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F64" w:rsidRPr="00B6381E" w:rsidRDefault="008974C1" w:rsidP="00B6381E">
      <w:pPr>
        <w:pStyle w:val="texto"/>
        <w:pBdr>
          <w:top w:val="double" w:sz="6" w:space="3" w:color="002060"/>
          <w:bottom w:val="double" w:sz="6" w:space="6" w:color="002060"/>
        </w:pBdr>
        <w:spacing w:line="240" w:lineRule="auto"/>
        <w:ind w:left="737" w:hanging="737"/>
        <w:rPr>
          <w:rFonts w:ascii="Times New Roman" w:hAnsi="Times New Roman"/>
          <w:b/>
          <w:bCs/>
          <w:color w:val="002060"/>
          <w:sz w:val="30"/>
          <w:szCs w:val="30"/>
        </w:rPr>
      </w:pPr>
      <w:r w:rsidRPr="00B6381E">
        <w:rPr>
          <w:rFonts w:ascii="Times New Roman" w:hAnsi="Times New Roman"/>
          <w:b/>
          <w:bCs/>
          <w:color w:val="002060"/>
          <w:sz w:val="30"/>
          <w:szCs w:val="30"/>
        </w:rPr>
        <w:t>I</w:t>
      </w:r>
      <w:r w:rsidR="00697423" w:rsidRPr="00B6381E">
        <w:rPr>
          <w:rFonts w:ascii="Times New Roman" w:hAnsi="Times New Roman"/>
          <w:b/>
          <w:bCs/>
          <w:color w:val="002060"/>
          <w:sz w:val="30"/>
          <w:szCs w:val="30"/>
        </w:rPr>
        <w:t>X</w:t>
      </w:r>
      <w:r w:rsidR="00F93F64" w:rsidRPr="00B6381E">
        <w:rPr>
          <w:rFonts w:ascii="Times New Roman" w:hAnsi="Times New Roman"/>
          <w:b/>
          <w:bCs/>
          <w:color w:val="002060"/>
          <w:sz w:val="30"/>
          <w:szCs w:val="30"/>
        </w:rPr>
        <w:t>.</w:t>
      </w:r>
      <w:r w:rsidR="00F93F64" w:rsidRPr="00B6381E">
        <w:rPr>
          <w:rFonts w:ascii="Times New Roman" w:hAnsi="Times New Roman"/>
          <w:b/>
          <w:bCs/>
          <w:color w:val="002060"/>
          <w:sz w:val="30"/>
          <w:szCs w:val="30"/>
        </w:rPr>
        <w:tab/>
        <w:t xml:space="preserve">PROGRAMAS DE APOYO AL EMPLEO </w:t>
      </w:r>
    </w:p>
    <w:p w:rsidR="00F93F64" w:rsidRPr="00B6381E" w:rsidRDefault="00F93F64" w:rsidP="00B6381E">
      <w:pPr>
        <w:pStyle w:val="texto"/>
        <w:pBdr>
          <w:top w:val="double" w:sz="6" w:space="3" w:color="002060"/>
          <w:bottom w:val="double" w:sz="6" w:space="6" w:color="002060"/>
        </w:pBdr>
        <w:spacing w:line="240" w:lineRule="auto"/>
        <w:ind w:firstLine="708"/>
        <w:rPr>
          <w:rFonts w:ascii="Times New Roman" w:hAnsi="Times New Roman"/>
          <w:b/>
          <w:bCs/>
          <w:color w:val="002060"/>
          <w:sz w:val="30"/>
          <w:szCs w:val="30"/>
        </w:rPr>
      </w:pPr>
      <w:r w:rsidRPr="00B6381E">
        <w:rPr>
          <w:rFonts w:ascii="Times New Roman" w:hAnsi="Times New Roman"/>
          <w:b/>
          <w:bCs/>
          <w:color w:val="002060"/>
          <w:sz w:val="30"/>
          <w:szCs w:val="30"/>
        </w:rPr>
        <w:t>Y A LA CAPACITACIÓN</w:t>
      </w:r>
    </w:p>
    <w:p w:rsidR="00F93F64" w:rsidRDefault="00F93F64" w:rsidP="00F93F64">
      <w:pPr>
        <w:spacing w:line="360" w:lineRule="auto"/>
        <w:ind w:right="-232"/>
      </w:pPr>
    </w:p>
    <w:p w:rsidR="00E11112" w:rsidRPr="00B6381E" w:rsidRDefault="00E11112" w:rsidP="00E11112">
      <w:pPr>
        <w:pStyle w:val="texto"/>
        <w:ind w:right="0"/>
        <w:rPr>
          <w:rFonts w:ascii="Times New Roman" w:hAnsi="Times New Roman"/>
          <w:b/>
          <w:bCs/>
          <w:color w:val="0000FF"/>
        </w:rPr>
      </w:pPr>
      <w:r w:rsidRPr="00B6381E">
        <w:rPr>
          <w:rFonts w:ascii="Times New Roman" w:hAnsi="Times New Roman"/>
          <w:b/>
          <w:bCs/>
          <w:color w:val="0000FF"/>
        </w:rPr>
        <w:t xml:space="preserve">Programas de Apoyo al Empleo y a la </w:t>
      </w:r>
      <w:bookmarkStart w:id="0" w:name="_GoBack"/>
      <w:bookmarkEnd w:id="0"/>
      <w:r w:rsidRPr="00B6381E">
        <w:rPr>
          <w:rFonts w:ascii="Times New Roman" w:hAnsi="Times New Roman"/>
          <w:b/>
          <w:bCs/>
          <w:color w:val="0000FF"/>
        </w:rPr>
        <w:t>Capacitación</w:t>
      </w:r>
    </w:p>
    <w:p w:rsidR="00E11112" w:rsidRDefault="00E11112" w:rsidP="00E11112">
      <w:pPr>
        <w:pStyle w:val="texto"/>
        <w:ind w:right="0"/>
        <w:rPr>
          <w:rFonts w:ascii="Times New Roman" w:hAnsi="Times New Roman"/>
        </w:rPr>
      </w:pPr>
    </w:p>
    <w:p w:rsidR="000D652A" w:rsidRDefault="000D652A" w:rsidP="002C6868">
      <w:pPr>
        <w:pStyle w:val="texto"/>
        <w:rPr>
          <w:rFonts w:ascii="Times New Roman" w:eastAsiaTheme="minorHAnsi" w:hAnsi="Times New Roman"/>
          <w:szCs w:val="26"/>
          <w:lang w:val="es-MX" w:eastAsia="en-US"/>
        </w:rPr>
      </w:pPr>
      <w:r w:rsidRPr="000D652A">
        <w:rPr>
          <w:rFonts w:ascii="Times New Roman" w:eastAsiaTheme="minorHAnsi" w:hAnsi="Times New Roman"/>
          <w:szCs w:val="26"/>
          <w:lang w:val="es-MX" w:eastAsia="en-US"/>
        </w:rPr>
        <w:t xml:space="preserve">La Secretaría del Trabajo y Previsión Social (STPS) implementó las acciones necesarias para apoyar a la población que se encuentra en situación de desempleo o subempleo a incorporarse al mercado laboral en alguna actividad productiva formal. Para ello coordina, con los gobiernos de los estados y el del Distrito Federal, las actividades establecidas en el marco del </w:t>
      </w:r>
      <w:proofErr w:type="spellStart"/>
      <w:r w:rsidRPr="000D652A">
        <w:rPr>
          <w:rFonts w:ascii="Times New Roman" w:eastAsiaTheme="minorHAnsi" w:hAnsi="Times New Roman"/>
          <w:szCs w:val="26"/>
          <w:lang w:val="es-MX" w:eastAsia="en-US"/>
        </w:rPr>
        <w:t>del</w:t>
      </w:r>
      <w:proofErr w:type="spellEnd"/>
      <w:r w:rsidRPr="000D652A">
        <w:rPr>
          <w:rFonts w:ascii="Times New Roman" w:eastAsiaTheme="minorHAnsi" w:hAnsi="Times New Roman"/>
          <w:szCs w:val="26"/>
          <w:lang w:val="es-MX" w:eastAsia="en-US"/>
        </w:rPr>
        <w:t xml:space="preserve"> Servicio Nacional de Empleo (SNE). La estrategia se encuentra integrada por diversas acciones o p</w:t>
      </w:r>
      <w:r>
        <w:rPr>
          <w:rFonts w:ascii="Times New Roman" w:eastAsiaTheme="minorHAnsi" w:hAnsi="Times New Roman"/>
          <w:szCs w:val="26"/>
          <w:lang w:val="es-MX" w:eastAsia="en-US"/>
        </w:rPr>
        <w:t xml:space="preserve">rogramas, que se pueden clasificar en </w:t>
      </w:r>
      <w:r w:rsidRPr="000D652A">
        <w:rPr>
          <w:rFonts w:ascii="Times New Roman" w:eastAsiaTheme="minorHAnsi" w:hAnsi="Times New Roman"/>
          <w:szCs w:val="26"/>
          <w:lang w:val="es-MX" w:eastAsia="en-US"/>
        </w:rPr>
        <w:t>Servicios de Vinculación Laboral, Programas con Apoyo Económico al Solicitante y</w:t>
      </w:r>
      <w:r>
        <w:rPr>
          <w:rFonts w:ascii="Times New Roman" w:eastAsiaTheme="minorHAnsi" w:hAnsi="Times New Roman"/>
          <w:szCs w:val="26"/>
          <w:lang w:val="es-MX" w:eastAsia="en-US"/>
        </w:rPr>
        <w:t xml:space="preserve"> Acciones de Atención Emergente,</w:t>
      </w:r>
      <w:r w:rsidRPr="000D652A">
        <w:rPr>
          <w:rFonts w:ascii="Times New Roman" w:eastAsiaTheme="minorHAnsi" w:hAnsi="Times New Roman"/>
          <w:szCs w:val="26"/>
          <w:lang w:val="es-MX" w:eastAsia="en-US"/>
        </w:rPr>
        <w:t xml:space="preserve"> con los cuales se fomenta la vinculación laboral entre ofertantes y demandantes de empleo, y, en muchos casos, se fortalece la empleabilidad de los solicitantes de empleo con capacitación y apoyos económicos. </w:t>
      </w:r>
    </w:p>
    <w:p w:rsidR="000D652A" w:rsidRDefault="000D652A" w:rsidP="002C6868">
      <w:pPr>
        <w:pStyle w:val="texto"/>
        <w:rPr>
          <w:rFonts w:ascii="Times New Roman" w:eastAsiaTheme="minorHAnsi" w:hAnsi="Times New Roman"/>
          <w:szCs w:val="26"/>
          <w:lang w:val="es-MX" w:eastAsia="en-US"/>
        </w:rPr>
      </w:pPr>
    </w:p>
    <w:p w:rsidR="002C6868" w:rsidRDefault="0025451D" w:rsidP="002C6868">
      <w:pPr>
        <w:pStyle w:val="texto"/>
        <w:rPr>
          <w:rFonts w:ascii="Times New Roman" w:eastAsiaTheme="minorHAnsi" w:hAnsi="Times New Roman"/>
          <w:szCs w:val="26"/>
          <w:lang w:val="es-MX" w:eastAsia="en-US"/>
        </w:rPr>
      </w:pPr>
      <w:r>
        <w:rPr>
          <w:rFonts w:ascii="Times New Roman" w:eastAsiaTheme="minorHAnsi" w:hAnsi="Times New Roman"/>
          <w:szCs w:val="26"/>
          <w:lang w:val="es-MX" w:eastAsia="en-US"/>
        </w:rPr>
        <w:t xml:space="preserve">De 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 xml:space="preserve">acuerdo con la información publicada en el Portal de Internet de la STPS, al término del primer trimestre de 2015, el número de </w:t>
      </w:r>
      <w:r>
        <w:rPr>
          <w:rFonts w:ascii="Times New Roman" w:eastAsiaTheme="minorHAnsi" w:hAnsi="Times New Roman"/>
          <w:szCs w:val="26"/>
          <w:lang w:val="es-MX" w:eastAsia="en-US"/>
        </w:rPr>
        <w:t>personas atendidas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 xml:space="preserve"> fue de 1 millón 255 mil 718, de las cuales 253 mil 418 derivaron en contratación laboral (20.2% del total</w:t>
      </w:r>
      <w:r w:rsidR="00BB26EC">
        <w:rPr>
          <w:rFonts w:ascii="Times New Roman" w:eastAsiaTheme="minorHAnsi" w:hAnsi="Times New Roman"/>
          <w:szCs w:val="26"/>
          <w:lang w:val="es-MX" w:eastAsia="en-US"/>
        </w:rPr>
        <w:t>)</w:t>
      </w:r>
      <w:r>
        <w:rPr>
          <w:rFonts w:ascii="Times New Roman" w:eastAsiaTheme="minorHAnsi" w:hAnsi="Times New Roman"/>
          <w:szCs w:val="26"/>
          <w:lang w:val="es-MX" w:eastAsia="en-US"/>
        </w:rPr>
        <w:t>. De esta forma, el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 xml:space="preserve"> 74.7% de los buscadores de empleo contratados fueron atendidos por los Servicios de Vinculación Laboral y el 25.3% por el PAE. Es importante mencionar que a diferencia de años anteriores, </w:t>
      </w:r>
      <w:r>
        <w:rPr>
          <w:rFonts w:ascii="Times New Roman" w:eastAsiaTheme="minorHAnsi" w:hAnsi="Times New Roman"/>
          <w:szCs w:val="26"/>
          <w:lang w:val="es-MX" w:eastAsia="en-US"/>
        </w:rPr>
        <w:t>el programa de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 xml:space="preserve"> Accio</w:t>
      </w:r>
      <w:r>
        <w:rPr>
          <w:rFonts w:ascii="Times New Roman" w:eastAsiaTheme="minorHAnsi" w:hAnsi="Times New Roman"/>
          <w:szCs w:val="26"/>
          <w:lang w:val="es-MX" w:eastAsia="en-US"/>
        </w:rPr>
        <w:t xml:space="preserve">nes de Atención Emergente no </w:t>
      </w:r>
      <w:proofErr w:type="spellStart"/>
      <w:r>
        <w:rPr>
          <w:rFonts w:ascii="Times New Roman" w:eastAsiaTheme="minorHAnsi" w:hAnsi="Times New Roman"/>
          <w:szCs w:val="26"/>
          <w:lang w:val="es-MX" w:eastAsia="en-US"/>
        </w:rPr>
        <w:t>hareportado</w:t>
      </w:r>
      <w:proofErr w:type="spellEnd"/>
      <w:r>
        <w:rPr>
          <w:rFonts w:ascii="Times New Roman" w:eastAsiaTheme="minorHAnsi" w:hAnsi="Times New Roman"/>
          <w:szCs w:val="26"/>
          <w:lang w:val="es-MX" w:eastAsia="en-US"/>
        </w:rPr>
        <w:t xml:space="preserve"> resultado alguno de su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 xml:space="preserve"> operación</w:t>
      </w:r>
      <w:r>
        <w:rPr>
          <w:rFonts w:ascii="Times New Roman" w:eastAsiaTheme="minorHAnsi" w:hAnsi="Times New Roman"/>
          <w:szCs w:val="26"/>
          <w:lang w:val="es-MX" w:eastAsia="en-US"/>
        </w:rPr>
        <w:t xml:space="preserve"> en lo que va del año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 xml:space="preserve">. </w:t>
      </w:r>
    </w:p>
    <w:p w:rsidR="0025451D" w:rsidRPr="002C6868" w:rsidRDefault="0025451D" w:rsidP="002C6868">
      <w:pPr>
        <w:pStyle w:val="texto"/>
        <w:rPr>
          <w:rFonts w:ascii="Times New Roman" w:eastAsiaTheme="minorHAnsi" w:hAnsi="Times New Roman"/>
          <w:szCs w:val="26"/>
          <w:lang w:val="es-MX" w:eastAsia="en-US"/>
        </w:rPr>
      </w:pPr>
    </w:p>
    <w:p w:rsidR="005128AE" w:rsidRDefault="003E4E03" w:rsidP="002C6868">
      <w:pPr>
        <w:pStyle w:val="texto"/>
        <w:rPr>
          <w:rFonts w:ascii="Times New Roman" w:eastAsiaTheme="minorHAnsi" w:hAnsi="Times New Roman"/>
          <w:szCs w:val="26"/>
          <w:lang w:val="es-MX" w:eastAsia="en-US"/>
        </w:rPr>
      </w:pPr>
      <w:r>
        <w:rPr>
          <w:rFonts w:ascii="Times New Roman" w:eastAsiaTheme="minorHAnsi" w:hAnsi="Times New Roman"/>
          <w:noProof/>
          <w:szCs w:val="26"/>
          <w:lang w:val="es-MX"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57.95pt;margin-top:745.85pt;width:185.9pt;height:21pt;z-index:251664384;visibility:visible;mso-wrap-distance-top:3.6pt;mso-wrap-distance-bottom:3.6pt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" stroked="f">
            <v:textbox style="mso-fit-shape-to-text:t">
              <w:txbxContent>
                <w:p w:rsidR="004835CA" w:rsidRDefault="004835CA" w:rsidP="004835CA">
                  <w:pPr>
                    <w:tabs>
                      <w:tab w:val="center" w:pos="4252"/>
                      <w:tab w:val="right" w:pos="8504"/>
                    </w:tabs>
                    <w:jc w:val="right"/>
                  </w:pPr>
                  <w:r w:rsidRPr="00570084">
                    <w:t>F1 P-07-02  Rev.00</w:t>
                  </w:r>
                </w:p>
              </w:txbxContent>
            </v:textbox>
            <w10:wrap type="square" anchorx="page" anchory="page"/>
          </v:shape>
        </w:pict>
      </w:r>
      <w:r w:rsidR="0025451D">
        <w:rPr>
          <w:rFonts w:ascii="Times New Roman" w:eastAsiaTheme="minorHAnsi" w:hAnsi="Times New Roman"/>
          <w:szCs w:val="26"/>
          <w:lang w:val="es-MX" w:eastAsia="en-US"/>
        </w:rPr>
        <w:t xml:space="preserve">A 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 xml:space="preserve">continuación se </w:t>
      </w:r>
      <w:proofErr w:type="spellStart"/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>detallan</w:t>
      </w:r>
      <w:r w:rsidR="0025451D" w:rsidRPr="002C6868">
        <w:rPr>
          <w:rFonts w:ascii="Times New Roman" w:eastAsiaTheme="minorHAnsi" w:hAnsi="Times New Roman"/>
          <w:szCs w:val="26"/>
          <w:lang w:val="es-MX" w:eastAsia="en-US"/>
        </w:rPr>
        <w:t>los</w:t>
      </w:r>
      <w:proofErr w:type="spellEnd"/>
      <w:r w:rsidR="0025451D" w:rsidRPr="002C6868">
        <w:rPr>
          <w:rFonts w:ascii="Times New Roman" w:eastAsiaTheme="minorHAnsi" w:hAnsi="Times New Roman"/>
          <w:szCs w:val="26"/>
          <w:lang w:val="es-MX" w:eastAsia="en-US"/>
        </w:rPr>
        <w:t xml:space="preserve"> resultados más destacados de cada uno de los </w:t>
      </w:r>
      <w:r w:rsidR="0025451D">
        <w:rPr>
          <w:rFonts w:ascii="Times New Roman" w:eastAsiaTheme="minorHAnsi" w:hAnsi="Times New Roman"/>
          <w:szCs w:val="26"/>
          <w:lang w:val="es-MX" w:eastAsia="en-US"/>
        </w:rPr>
        <w:t>programas</w:t>
      </w:r>
      <w:r w:rsidR="0025451D" w:rsidRPr="002C6868">
        <w:rPr>
          <w:rFonts w:ascii="Times New Roman" w:eastAsiaTheme="minorHAnsi" w:hAnsi="Times New Roman"/>
          <w:szCs w:val="26"/>
          <w:lang w:val="es-MX" w:eastAsia="en-US"/>
        </w:rPr>
        <w:t xml:space="preserve"> de empleabilidad</w:t>
      </w:r>
      <w:r w:rsidR="0025451D">
        <w:rPr>
          <w:rFonts w:ascii="Times New Roman" w:eastAsiaTheme="minorHAnsi" w:hAnsi="Times New Roman"/>
          <w:szCs w:val="26"/>
          <w:lang w:val="es-MX" w:eastAsia="en-US"/>
        </w:rPr>
        <w:t>.</w:t>
      </w:r>
    </w:p>
    <w:p w:rsidR="005128AE" w:rsidRDefault="005128AE">
      <w:pPr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Cs w:val="26"/>
          <w:lang w:val="es-MX" w:eastAsia="en-US"/>
        </w:rPr>
        <w:br w:type="page"/>
      </w:r>
    </w:p>
    <w:p w:rsidR="002C6868" w:rsidRPr="002C6868" w:rsidRDefault="002C6868" w:rsidP="002C6868">
      <w:pPr>
        <w:pStyle w:val="texto"/>
        <w:numPr>
          <w:ilvl w:val="0"/>
          <w:numId w:val="19"/>
        </w:numPr>
        <w:rPr>
          <w:rFonts w:ascii="Times New Roman" w:eastAsiaTheme="minorHAnsi" w:hAnsi="Times New Roman"/>
          <w:szCs w:val="26"/>
          <w:lang w:val="es-MX" w:eastAsia="en-US"/>
        </w:rPr>
      </w:pPr>
      <w:r w:rsidRPr="002C6868">
        <w:rPr>
          <w:rFonts w:ascii="Times New Roman" w:eastAsiaTheme="minorHAnsi" w:hAnsi="Times New Roman"/>
          <w:szCs w:val="26"/>
          <w:lang w:val="es-MX" w:eastAsia="en-US"/>
        </w:rPr>
        <w:lastRenderedPageBreak/>
        <w:t>En los S</w:t>
      </w:r>
      <w:r w:rsidR="00821B52">
        <w:rPr>
          <w:rFonts w:ascii="Times New Roman" w:eastAsiaTheme="minorHAnsi" w:hAnsi="Times New Roman"/>
          <w:szCs w:val="26"/>
          <w:lang w:val="es-MX" w:eastAsia="en-US"/>
        </w:rPr>
        <w:t xml:space="preserve">ervicios de Vinculación </w:t>
      </w:r>
      <w:proofErr w:type="spellStart"/>
      <w:r w:rsidR="00821B52">
        <w:rPr>
          <w:rFonts w:ascii="Times New Roman" w:eastAsiaTheme="minorHAnsi" w:hAnsi="Times New Roman"/>
          <w:szCs w:val="26"/>
          <w:lang w:val="es-MX" w:eastAsia="en-US"/>
        </w:rPr>
        <w:t>Laboral</w:t>
      </w:r>
      <w:r w:rsidR="0025451D">
        <w:rPr>
          <w:rFonts w:ascii="Times New Roman" w:eastAsiaTheme="minorHAnsi" w:hAnsi="Times New Roman"/>
          <w:szCs w:val="26"/>
          <w:lang w:val="es-MX" w:eastAsia="en-US"/>
        </w:rPr>
        <w:t>sobresalieron</w:t>
      </w:r>
      <w:proofErr w:type="spellEnd"/>
      <w:r w:rsidR="0025451D">
        <w:rPr>
          <w:rFonts w:ascii="Times New Roman" w:eastAsiaTheme="minorHAnsi" w:hAnsi="Times New Roman"/>
          <w:szCs w:val="26"/>
          <w:lang w:val="es-MX" w:eastAsia="en-US"/>
        </w:rPr>
        <w:t xml:space="preserve"> por atender al mayor número de solicitantes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 xml:space="preserve"> el Portal del Empleo (647 mil 211</w:t>
      </w:r>
      <w:r w:rsidR="0025451D">
        <w:rPr>
          <w:rFonts w:ascii="Times New Roman" w:eastAsiaTheme="minorHAnsi" w:hAnsi="Times New Roman"/>
          <w:szCs w:val="26"/>
          <w:lang w:val="es-MX" w:eastAsia="en-US"/>
        </w:rPr>
        <w:t xml:space="preserve"> atendidos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 xml:space="preserve">), las Ferias de Empleo (129 mil 821), el SNE por Teléfono (117 mil 172) y la Bolsa de Trabajo (115 mil 497). En </w:t>
      </w:r>
      <w:proofErr w:type="spellStart"/>
      <w:r w:rsidR="00821B52">
        <w:rPr>
          <w:rFonts w:ascii="Times New Roman" w:eastAsiaTheme="minorHAnsi" w:hAnsi="Times New Roman"/>
          <w:szCs w:val="26"/>
          <w:lang w:val="es-MX" w:eastAsia="en-US"/>
        </w:rPr>
        <w:t>loque</w:t>
      </w:r>
      <w:proofErr w:type="spellEnd"/>
      <w:r w:rsidR="00821B52">
        <w:rPr>
          <w:rFonts w:ascii="Times New Roman" w:eastAsiaTheme="minorHAnsi" w:hAnsi="Times New Roman"/>
          <w:szCs w:val="26"/>
          <w:lang w:val="es-MX" w:eastAsia="en-US"/>
        </w:rPr>
        <w:t xml:space="preserve"> 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>respecta a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 xml:space="preserve"> la colocación 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 xml:space="preserve">se 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 xml:space="preserve">evidencia 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>que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 xml:space="preserve"> el Portal del Empleo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 xml:space="preserve"> concentró el 74.3%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 xml:space="preserve">, 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 xml:space="preserve">al lograr que 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 xml:space="preserve">140 mil 749 buscadores de trabajo 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>obtuvieron empleo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>.</w:t>
      </w:r>
    </w:p>
    <w:p w:rsidR="002C6868" w:rsidRPr="002C6868" w:rsidRDefault="002C6868" w:rsidP="002C6868">
      <w:pPr>
        <w:pStyle w:val="texto"/>
        <w:rPr>
          <w:rFonts w:ascii="Times New Roman" w:eastAsiaTheme="minorHAnsi" w:hAnsi="Times New Roman"/>
          <w:szCs w:val="26"/>
          <w:lang w:val="es-MX" w:eastAsia="en-US"/>
        </w:rPr>
      </w:pPr>
    </w:p>
    <w:p w:rsidR="002C6868" w:rsidRPr="002C6868" w:rsidRDefault="002C6868" w:rsidP="00BC0516">
      <w:pPr>
        <w:pStyle w:val="texto"/>
        <w:numPr>
          <w:ilvl w:val="0"/>
          <w:numId w:val="20"/>
        </w:numPr>
        <w:rPr>
          <w:rFonts w:ascii="Times New Roman" w:eastAsiaTheme="minorHAnsi" w:hAnsi="Times New Roman"/>
          <w:szCs w:val="26"/>
          <w:lang w:val="es-MX" w:eastAsia="en-US"/>
        </w:rPr>
      </w:pPr>
      <w:r w:rsidRPr="002C6868">
        <w:rPr>
          <w:rFonts w:ascii="Times New Roman" w:eastAsiaTheme="minorHAnsi" w:hAnsi="Times New Roman"/>
          <w:szCs w:val="26"/>
          <w:lang w:val="es-MX" w:eastAsia="en-US"/>
        </w:rPr>
        <w:t>Por otra parte, en el PAE las acciones se concentraron en dos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 xml:space="preserve"> mecanismos de empleabilidad: 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>Bécate y Movilidad Laboral, en el primero se atendió al 7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>2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>%</w:t>
      </w:r>
      <w:r w:rsidR="00821B52">
        <w:rPr>
          <w:rFonts w:ascii="Times New Roman" w:eastAsiaTheme="minorHAnsi" w:hAnsi="Times New Roman"/>
          <w:szCs w:val="26"/>
          <w:lang w:val="es-MX" w:eastAsia="en-US"/>
        </w:rPr>
        <w:t xml:space="preserve"> de los solicitantes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>, mientras que el segundo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>,</w:t>
      </w:r>
      <w:r w:rsidRPr="002C6868">
        <w:rPr>
          <w:rFonts w:ascii="Times New Roman" w:eastAsiaTheme="minorHAnsi" w:hAnsi="Times New Roman"/>
          <w:szCs w:val="26"/>
          <w:lang w:val="es-MX" w:eastAsia="en-US"/>
        </w:rPr>
        <w:t xml:space="preserve"> al 23.5%. 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 xml:space="preserve">La proporción de colocados por estos </w:t>
      </w:r>
      <w:proofErr w:type="spellStart"/>
      <w:r w:rsidR="00BC0516">
        <w:rPr>
          <w:rFonts w:ascii="Times New Roman" w:eastAsiaTheme="minorHAnsi" w:hAnsi="Times New Roman"/>
          <w:szCs w:val="26"/>
          <w:lang w:val="es-MX" w:eastAsia="en-US"/>
        </w:rPr>
        <w:t>subprobramas</w:t>
      </w:r>
      <w:proofErr w:type="spellEnd"/>
      <w:r w:rsidR="00BC0516">
        <w:rPr>
          <w:rFonts w:ascii="Times New Roman" w:eastAsiaTheme="minorHAnsi" w:hAnsi="Times New Roman"/>
          <w:szCs w:val="26"/>
          <w:lang w:val="es-MX" w:eastAsia="en-US"/>
        </w:rPr>
        <w:t xml:space="preserve"> es muy semejante: de 70.7 y 24.6%, en cada caso; lo que significó, en términos a</w:t>
      </w:r>
      <w:r w:rsidR="00821B52">
        <w:rPr>
          <w:rFonts w:ascii="Times New Roman" w:eastAsiaTheme="minorHAnsi" w:hAnsi="Times New Roman"/>
          <w:szCs w:val="26"/>
          <w:lang w:val="es-MX" w:eastAsia="en-US"/>
        </w:rPr>
        <w:t>bsolutos, que colocara</w:t>
      </w:r>
      <w:r w:rsidR="00BC0516">
        <w:rPr>
          <w:rFonts w:ascii="Times New Roman" w:eastAsiaTheme="minorHAnsi" w:hAnsi="Times New Roman"/>
          <w:szCs w:val="26"/>
          <w:lang w:val="es-MX" w:eastAsia="en-US"/>
        </w:rPr>
        <w:t>n a 45 mil 305 y 15 mil 767 personas en algún empleo productivo, respectivamente.</w:t>
      </w:r>
    </w:p>
    <w:p w:rsidR="002C6868" w:rsidRPr="002C6868" w:rsidRDefault="002C6868" w:rsidP="002C6868">
      <w:pPr>
        <w:pStyle w:val="texto"/>
        <w:rPr>
          <w:rFonts w:ascii="Times New Roman" w:eastAsiaTheme="minorHAnsi" w:hAnsi="Times New Roman"/>
          <w:szCs w:val="26"/>
          <w:lang w:val="es-MX" w:eastAsia="en-US"/>
        </w:rPr>
      </w:pPr>
    </w:p>
    <w:p w:rsidR="002C6868" w:rsidRPr="002C6868" w:rsidRDefault="00BC0516" w:rsidP="00BC0516">
      <w:pPr>
        <w:pStyle w:val="texto"/>
        <w:numPr>
          <w:ilvl w:val="0"/>
          <w:numId w:val="20"/>
        </w:numPr>
        <w:rPr>
          <w:rFonts w:ascii="Times New Roman" w:eastAsiaTheme="minorHAnsi" w:hAnsi="Times New Roman"/>
          <w:szCs w:val="26"/>
          <w:lang w:val="es-MX" w:eastAsia="en-US"/>
        </w:rPr>
      </w:pPr>
      <w:r>
        <w:rPr>
          <w:rFonts w:ascii="Times New Roman" w:eastAsiaTheme="minorHAnsi" w:hAnsi="Times New Roman"/>
          <w:szCs w:val="26"/>
          <w:lang w:val="es-MX" w:eastAsia="en-US"/>
        </w:rPr>
        <w:t>L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>os Servicios de Vinculación Laboral reportan las cifras de mayor importancia</w:t>
      </w:r>
      <w:r>
        <w:rPr>
          <w:rFonts w:ascii="Times New Roman" w:eastAsiaTheme="minorHAnsi" w:hAnsi="Times New Roman"/>
          <w:szCs w:val="26"/>
          <w:lang w:val="es-MX" w:eastAsia="en-US"/>
        </w:rPr>
        <w:t xml:space="preserve"> en términos de atención y colocación. El PAE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 xml:space="preserve"> hace lo propio en términos de efectividad, al colocar al 58.3% del total de solicitantes de empleo que atendió frente al 16.5% que </w:t>
      </w:r>
      <w:r>
        <w:rPr>
          <w:rFonts w:ascii="Times New Roman" w:eastAsiaTheme="minorHAnsi" w:hAnsi="Times New Roman"/>
          <w:szCs w:val="26"/>
          <w:lang w:val="es-MX" w:eastAsia="en-US"/>
        </w:rPr>
        <w:t>registraron</w:t>
      </w:r>
      <w:r w:rsidR="002C6868" w:rsidRPr="002C6868">
        <w:rPr>
          <w:rFonts w:ascii="Times New Roman" w:eastAsiaTheme="minorHAnsi" w:hAnsi="Times New Roman"/>
          <w:szCs w:val="26"/>
          <w:lang w:val="es-MX" w:eastAsia="en-US"/>
        </w:rPr>
        <w:t xml:space="preserve"> los Servicios de Vinculación Laboral.</w:t>
      </w:r>
    </w:p>
    <w:p w:rsidR="002C6868" w:rsidRPr="002C6868" w:rsidRDefault="002C6868" w:rsidP="002C6868">
      <w:pPr>
        <w:pStyle w:val="texto"/>
        <w:rPr>
          <w:rFonts w:ascii="Times New Roman" w:eastAsiaTheme="minorHAnsi" w:hAnsi="Times New Roman"/>
          <w:szCs w:val="26"/>
          <w:lang w:val="es-MX" w:eastAsia="en-US"/>
        </w:rPr>
      </w:pPr>
    </w:p>
    <w:p w:rsidR="002C6868" w:rsidRDefault="002C6868" w:rsidP="002C6868">
      <w:pPr>
        <w:spacing w:line="360" w:lineRule="auto"/>
        <w:rPr>
          <w:rFonts w:eastAsiaTheme="minorHAnsi"/>
          <w:sz w:val="26"/>
          <w:szCs w:val="26"/>
          <w:lang w:val="es-MX" w:eastAsia="en-US"/>
        </w:rPr>
      </w:pPr>
      <w:r w:rsidRPr="002C6868">
        <w:rPr>
          <w:rFonts w:eastAsiaTheme="minorHAnsi"/>
          <w:sz w:val="26"/>
          <w:szCs w:val="26"/>
          <w:lang w:val="es-MX" w:eastAsia="en-US"/>
        </w:rPr>
        <w:t>Los aspectos mencionados se presentan en el cuadro de la siguiente página.</w:t>
      </w:r>
    </w:p>
    <w:p w:rsidR="002C6868" w:rsidRDefault="002C6868">
      <w:pPr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br w:type="page"/>
      </w:r>
    </w:p>
    <w:p w:rsidR="00D17EFC" w:rsidRPr="002C6868" w:rsidRDefault="003E4E03" w:rsidP="002C6868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  <w:lang w:val="es-MX" w:eastAsia="es-MX"/>
        </w:rPr>
        <w:lastRenderedPageBreak/>
        <w:pict>
          <v:shape id="2 Cuadro de texto" o:spid="_x0000_s1026" type="#_x0000_t202" style="position:absolute;margin-left:-4.8pt;margin-top:2.35pt;width:492.25pt;height:50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" fillcolor="white [3201]" strokecolor="white [3212]" strokeweight=".5pt">
            <v:path arrowok="t"/>
            <v:textbox>
              <w:txbxContent>
                <w:tbl>
                  <w:tblPr>
                    <w:tblW w:w="9463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63"/>
                    <w:gridCol w:w="2427"/>
                    <w:gridCol w:w="985"/>
                    <w:gridCol w:w="1285"/>
                    <w:gridCol w:w="190"/>
                    <w:gridCol w:w="985"/>
                    <w:gridCol w:w="1285"/>
                    <w:gridCol w:w="179"/>
                    <w:gridCol w:w="1064"/>
                  </w:tblGrid>
                  <w:tr w:rsidR="0025451D" w:rsidRPr="002C6868" w:rsidTr="002C6868">
                    <w:trPr>
                      <w:trHeight w:val="512"/>
                    </w:trPr>
                    <w:tc>
                      <w:tcPr>
                        <w:tcW w:w="9463" w:type="dxa"/>
                        <w:gridSpan w:val="9"/>
                        <w:tcBorders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2C6868">
                          <w:rPr>
                            <w:b/>
                            <w:bCs/>
                            <w:sz w:val="22"/>
                            <w:szCs w:val="22"/>
                          </w:rPr>
                          <w:t>SERVICIO NACIONAL DE EMPLEO</w:t>
                        </w:r>
                      </w:p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2C6868">
                          <w:rPr>
                            <w:b/>
                            <w:bCs/>
                            <w:sz w:val="22"/>
                            <w:szCs w:val="22"/>
                          </w:rPr>
                          <w:t>PROGRAMAS Y SUBPROGRAMAS</w:t>
                        </w:r>
                      </w:p>
                      <w:p w:rsidR="0025451D" w:rsidRPr="002C6868" w:rsidRDefault="0025451D" w:rsidP="00D4199C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C6868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Enero 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-</w:t>
                        </w:r>
                        <w:r w:rsidRPr="002C6868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 marzo de 2015</w:t>
                        </w:r>
                        <w:r w:rsidRPr="002C6868">
                          <w:rPr>
                            <w:b/>
                            <w:bCs/>
                            <w:sz w:val="22"/>
                            <w:szCs w:val="22"/>
                            <w:u w:val="single"/>
                            <w:vertAlign w:val="superscript"/>
                          </w:rPr>
                          <w:t>p</w:t>
                        </w:r>
                        <w:r w:rsidRPr="002C6868">
                          <w:rPr>
                            <w:b/>
                            <w:bCs/>
                            <w:sz w:val="22"/>
                            <w:szCs w:val="22"/>
                            <w:vertAlign w:val="superscript"/>
                          </w:rPr>
                          <w:t>/</w:t>
                        </w:r>
                      </w:p>
                    </w:tc>
                  </w:tr>
                  <w:tr w:rsidR="0025451D" w:rsidRPr="002C6868" w:rsidTr="002C6868">
                    <w:trPr>
                      <w:trHeight w:val="375"/>
                    </w:trPr>
                    <w:tc>
                      <w:tcPr>
                        <w:tcW w:w="3490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70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Atendidos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70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Colocados</w:t>
                        </w:r>
                      </w:p>
                    </w:tc>
                    <w:tc>
                      <w:tcPr>
                        <w:tcW w:w="1243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Efectividad</w:t>
                        </w:r>
                      </w:p>
                    </w:tc>
                  </w:tr>
                  <w:tr w:rsidR="0025451D" w:rsidRPr="002C6868" w:rsidTr="002C6868">
                    <w:trPr>
                      <w:trHeight w:val="360"/>
                    </w:trPr>
                    <w:tc>
                      <w:tcPr>
                        <w:tcW w:w="3490" w:type="dxa"/>
                        <w:gridSpan w:val="2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sz w:val="20"/>
                            <w:szCs w:val="20"/>
                          </w:rPr>
                          <w:t>Absolutos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sz w:val="20"/>
                            <w:szCs w:val="20"/>
                          </w:rPr>
                          <w:t>Participación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sz w:val="20"/>
                            <w:szCs w:val="20"/>
                          </w:rPr>
                          <w:t>Absolutos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sz w:val="20"/>
                            <w:szCs w:val="20"/>
                          </w:rPr>
                          <w:t>Participación</w:t>
                        </w:r>
                      </w:p>
                    </w:tc>
                    <w:tc>
                      <w:tcPr>
                        <w:tcW w:w="1243" w:type="dxa"/>
                        <w:gridSpan w:val="2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vAlign w:val="center"/>
                      </w:tcPr>
                      <w:p w:rsidR="0025451D" w:rsidRPr="002C6868" w:rsidRDefault="0025451D" w:rsidP="002C6868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5451D" w:rsidRPr="002C6868" w:rsidTr="002C6868">
                    <w:trPr>
                      <w:trHeight w:val="34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56" w:right="-8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TOTAL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1222" w:right="10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1 255 718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100.0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left="-1981" w:right="132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253 418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100.0</w:t>
                        </w:r>
                      </w:p>
                    </w:tc>
                    <w:tc>
                      <w:tcPr>
                        <w:tcW w:w="179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left="-2729" w:right="21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20.2</w:t>
                        </w:r>
                      </w:p>
                    </w:tc>
                  </w:tr>
                  <w:tr w:rsidR="0025451D" w:rsidRPr="002C6868" w:rsidTr="002C6868">
                    <w:trPr>
                      <w:trHeight w:val="13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1222" w:right="10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left="-1981" w:right="132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left="-2729" w:right="21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5451D" w:rsidRPr="002C6868" w:rsidTr="002C6868">
                    <w:trPr>
                      <w:trHeight w:val="390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Servicios de Vinculación Laboral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299" w:right="10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1 145 725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91.2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left="-208" w:right="132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189 324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74.7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16.5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Bolsa de Trabajo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115 497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10.1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34 904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18.4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30.2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Ferias de Empleo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129 821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11.3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7 504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4.0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5.8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left="21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Programa de Trabajadores Agrícolas Temporales México-Canadá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14 996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1.3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6 167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3.3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41.1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Portal del Empleo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647 211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56.5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140 749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74.3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21.7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Talleres para Buscadores de Empleo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46 189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4.0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764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1595" w:right="28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Sistema Estatal de Empleo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23 111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2.0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764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1595" w:right="28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Centros de Intermediación Laboral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51 728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4.5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764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1595" w:right="28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 xml:space="preserve">SNE por Teléfono </w:t>
                        </w:r>
                        <w:r w:rsidRPr="002C6868">
                          <w:rPr>
                            <w:sz w:val="22"/>
                            <w:szCs w:val="22"/>
                            <w:u w:val="single"/>
                            <w:vertAlign w:val="superscript"/>
                          </w:rPr>
                          <w:t>2</w:t>
                        </w:r>
                        <w:r w:rsidRPr="002C6868">
                          <w:rPr>
                            <w:sz w:val="22"/>
                            <w:szCs w:val="22"/>
                            <w:vertAlign w:val="superscript"/>
                          </w:rPr>
                          <w:t>/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117 172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10.2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764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1595" w:right="28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left="224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5451D" w:rsidRPr="002C6868" w:rsidTr="002C6868">
                    <w:trPr>
                      <w:trHeight w:val="390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Programa de Apoyo al Empleo </w:t>
                        </w:r>
                        <w:r w:rsidRPr="002C6868">
                          <w:rPr>
                            <w:b/>
                            <w:bCs/>
                            <w:sz w:val="22"/>
                            <w:szCs w:val="22"/>
                            <w:u w:val="single"/>
                            <w:vertAlign w:val="superscript"/>
                          </w:rPr>
                          <w:t>1</w:t>
                        </w:r>
                        <w:r w:rsidRPr="002C6868">
                          <w:rPr>
                            <w:b/>
                            <w:bCs/>
                            <w:sz w:val="22"/>
                            <w:szCs w:val="22"/>
                            <w:vertAlign w:val="superscript"/>
                          </w:rPr>
                          <w:t>/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109 993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8.8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64 094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25.3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58.3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Bécate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79 903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72.6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45 305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70.7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56.7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Fomento al Autoempleo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3 022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2.7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3 022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4.7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770" w:right="28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100.0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 xml:space="preserve">Movilidad Laboral Interna 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25 891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23.5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15 767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24.6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60.9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ind w:firstLineChars="100" w:firstLine="200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 xml:space="preserve">Repatriados Trabajando 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1 177</w:t>
                        </w: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1.1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778"/>
                          </w:tabs>
                          <w:ind w:left="-76" w:right="-53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left="-886" w:right="28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---</w:t>
                        </w:r>
                      </w:p>
                    </w:tc>
                  </w:tr>
                  <w:tr w:rsidR="0025451D" w:rsidRPr="002C6868" w:rsidTr="002C6868">
                    <w:trPr>
                      <w:trHeight w:val="255"/>
                    </w:trPr>
                    <w:tc>
                      <w:tcPr>
                        <w:tcW w:w="3490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2C6868" w:rsidRDefault="0025451D" w:rsidP="002C6868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ind w:right="10"/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09"/>
                          </w:tabs>
                          <w:ind w:left="-80" w:right="-63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left" w:pos="643"/>
                          </w:tabs>
                          <w:ind w:right="132"/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85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610"/>
                          </w:tabs>
                          <w:ind w:left="-76" w:right="-53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9" w:type="dxa"/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2C6868" w:rsidRDefault="0025451D" w:rsidP="002C6868">
                        <w:pPr>
                          <w:tabs>
                            <w:tab w:val="decimal" w:pos="490"/>
                          </w:tabs>
                          <w:ind w:right="21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5451D" w:rsidRPr="002C6868" w:rsidTr="002C6868">
                    <w:trPr>
                      <w:trHeight w:val="276"/>
                    </w:trPr>
                    <w:tc>
                      <w:tcPr>
                        <w:tcW w:w="1063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5451D" w:rsidRPr="002C6868" w:rsidRDefault="0025451D" w:rsidP="002C6868">
                        <w:pPr>
                          <w:spacing w:before="40"/>
                          <w:ind w:left="907" w:right="-57" w:hanging="907"/>
                          <w:jc w:val="right"/>
                          <w:rPr>
                            <w:szCs w:val="20"/>
                            <w:vertAlign w:val="superscript"/>
                            <w:lang w:val="es-ES_tradnl"/>
                          </w:rPr>
                        </w:pPr>
                        <w:r w:rsidRPr="002C6868">
                          <w:rPr>
                            <w:szCs w:val="20"/>
                            <w:u w:val="single"/>
                            <w:vertAlign w:val="superscript"/>
                            <w:lang w:val="es-ES_tradnl"/>
                          </w:rPr>
                          <w:t>p</w:t>
                        </w:r>
                        <w:r w:rsidRPr="002C6868">
                          <w:rPr>
                            <w:szCs w:val="20"/>
                            <w:vertAlign w:val="superscript"/>
                            <w:lang w:val="es-ES_tradnl"/>
                          </w:rPr>
                          <w:t>/</w:t>
                        </w:r>
                      </w:p>
                    </w:tc>
                    <w:tc>
                      <w:tcPr>
                        <w:tcW w:w="8400" w:type="dxa"/>
                        <w:gridSpan w:val="8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5451D" w:rsidRPr="002C6868" w:rsidRDefault="0025451D" w:rsidP="002C6868">
                        <w:pPr>
                          <w:spacing w:before="40"/>
                          <w:jc w:val="both"/>
                          <w:rPr>
                            <w:sz w:val="20"/>
                            <w:szCs w:val="20"/>
                            <w:lang w:val="es-ES_tradnl"/>
                          </w:rPr>
                        </w:pPr>
                        <w:r w:rsidRPr="002C6868">
                          <w:rPr>
                            <w:sz w:val="20"/>
                            <w:szCs w:val="20"/>
                            <w:lang w:val="es-ES_tradnl"/>
                          </w:rPr>
                          <w:t>Cifras preliminares.</w:t>
                        </w:r>
                      </w:p>
                    </w:tc>
                  </w:tr>
                  <w:tr w:rsidR="0025451D" w:rsidRPr="002C6868" w:rsidTr="002C6868">
                    <w:trPr>
                      <w:trHeight w:val="225"/>
                    </w:trPr>
                    <w:tc>
                      <w:tcPr>
                        <w:tcW w:w="1063" w:type="dxa"/>
                        <w:shd w:val="clear" w:color="auto" w:fill="auto"/>
                      </w:tcPr>
                      <w:p w:rsidR="0025451D" w:rsidRPr="002C6868" w:rsidRDefault="0025451D" w:rsidP="002C6868">
                        <w:pPr>
                          <w:spacing w:before="20"/>
                          <w:ind w:left="907" w:right="-57" w:hanging="907"/>
                          <w:jc w:val="right"/>
                          <w:rPr>
                            <w:szCs w:val="20"/>
                          </w:rPr>
                        </w:pPr>
                        <w:r w:rsidRPr="002C6868">
                          <w:rPr>
                            <w:szCs w:val="20"/>
                            <w:u w:val="single"/>
                            <w:vertAlign w:val="superscript"/>
                            <w:lang w:val="es-ES_tradnl"/>
                          </w:rPr>
                          <w:t>1</w:t>
                        </w:r>
                        <w:r w:rsidRPr="002C6868">
                          <w:rPr>
                            <w:szCs w:val="20"/>
                            <w:vertAlign w:val="superscript"/>
                            <w:lang w:val="es-ES_tradnl"/>
                          </w:rPr>
                          <w:t>/</w:t>
                        </w:r>
                      </w:p>
                    </w:tc>
                    <w:tc>
                      <w:tcPr>
                        <w:tcW w:w="8400" w:type="dxa"/>
                        <w:gridSpan w:val="8"/>
                        <w:shd w:val="clear" w:color="auto" w:fill="auto"/>
                      </w:tcPr>
                      <w:p w:rsidR="0025451D" w:rsidRPr="002C6868" w:rsidRDefault="0025451D" w:rsidP="002C6868">
                        <w:pPr>
                          <w:spacing w:before="20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Acciones realizadas con presupuesto federal y estatal.</w:t>
                        </w:r>
                      </w:p>
                    </w:tc>
                  </w:tr>
                  <w:tr w:rsidR="0025451D" w:rsidRPr="002C6868" w:rsidTr="002C6868">
                    <w:trPr>
                      <w:trHeight w:val="187"/>
                    </w:trPr>
                    <w:tc>
                      <w:tcPr>
                        <w:tcW w:w="1063" w:type="dxa"/>
                        <w:shd w:val="clear" w:color="auto" w:fill="auto"/>
                      </w:tcPr>
                      <w:p w:rsidR="0025451D" w:rsidRPr="002C6868" w:rsidRDefault="0025451D" w:rsidP="002C6868">
                        <w:pPr>
                          <w:spacing w:before="20"/>
                          <w:ind w:left="907" w:right="-57" w:hanging="907"/>
                          <w:jc w:val="right"/>
                          <w:rPr>
                            <w:szCs w:val="20"/>
                            <w:vertAlign w:val="superscript"/>
                            <w:lang w:val="es-ES_tradnl"/>
                          </w:rPr>
                        </w:pPr>
                        <w:r w:rsidRPr="002C6868">
                          <w:rPr>
                            <w:szCs w:val="20"/>
                            <w:u w:val="single"/>
                            <w:vertAlign w:val="superscript"/>
                            <w:lang w:val="es-ES_tradnl"/>
                          </w:rPr>
                          <w:t>2</w:t>
                        </w:r>
                        <w:r w:rsidRPr="002C6868">
                          <w:rPr>
                            <w:szCs w:val="20"/>
                            <w:vertAlign w:val="superscript"/>
                            <w:lang w:val="es-ES_tradnl"/>
                          </w:rPr>
                          <w:t>/</w:t>
                        </w:r>
                      </w:p>
                    </w:tc>
                    <w:tc>
                      <w:tcPr>
                        <w:tcW w:w="8400" w:type="dxa"/>
                        <w:gridSpan w:val="8"/>
                        <w:shd w:val="clear" w:color="auto" w:fill="auto"/>
                      </w:tcPr>
                      <w:p w:rsidR="0025451D" w:rsidRPr="002C6868" w:rsidRDefault="0025451D" w:rsidP="002C6868">
                        <w:pPr>
                          <w:spacing w:before="20"/>
                          <w:jc w:val="both"/>
                          <w:rPr>
                            <w:smallCaps/>
                            <w:sz w:val="20"/>
                            <w:szCs w:val="20"/>
                            <w:lang w:val="es-ES_tradnl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Se incluyen las llamadas atendidas en el centro de atención de personas que requieren información de los Programas de Movilidad Laboral (Canadá y España) y de los programas de capacitación o con apoyo económico a cargo del SNE, actualizar información de vacantes de empleo y, en general, asesoría en el Portal del Empleo.</w:t>
                        </w:r>
                      </w:p>
                    </w:tc>
                  </w:tr>
                  <w:tr w:rsidR="0025451D" w:rsidRPr="002C6868" w:rsidTr="002C6868">
                    <w:trPr>
                      <w:trHeight w:val="432"/>
                    </w:trPr>
                    <w:tc>
                      <w:tcPr>
                        <w:tcW w:w="1063" w:type="dxa"/>
                        <w:shd w:val="clear" w:color="auto" w:fill="auto"/>
                      </w:tcPr>
                      <w:p w:rsidR="0025451D" w:rsidRPr="002C6868" w:rsidRDefault="0025451D" w:rsidP="002C6868">
                        <w:pPr>
                          <w:ind w:right="-57"/>
                          <w:jc w:val="right"/>
                          <w:rPr>
                            <w:sz w:val="20"/>
                            <w:szCs w:val="20"/>
                            <w:vertAlign w:val="superscript"/>
                            <w:lang w:val="es-ES_tradnl"/>
                          </w:rPr>
                        </w:pPr>
                        <w:r w:rsidRPr="002C6868">
                          <w:rPr>
                            <w:smallCaps/>
                            <w:sz w:val="20"/>
                            <w:szCs w:val="20"/>
                            <w:lang w:val="es-ES_tradnl"/>
                          </w:rPr>
                          <w:t>FUENTE:</w:t>
                        </w:r>
                      </w:p>
                    </w:tc>
                    <w:tc>
                      <w:tcPr>
                        <w:tcW w:w="8400" w:type="dxa"/>
                        <w:gridSpan w:val="8"/>
                        <w:shd w:val="clear" w:color="auto" w:fill="auto"/>
                      </w:tcPr>
                      <w:p w:rsidR="0025451D" w:rsidRPr="002C6868" w:rsidRDefault="0025451D" w:rsidP="002C6868">
                        <w:pPr>
                          <w:jc w:val="both"/>
                          <w:rPr>
                            <w:smallCaps/>
                            <w:sz w:val="20"/>
                            <w:szCs w:val="20"/>
                            <w:lang w:val="es-ES_tradnl"/>
                          </w:rPr>
                        </w:pPr>
                        <w:r w:rsidRPr="002C6868">
                          <w:rPr>
                            <w:sz w:val="20"/>
                            <w:szCs w:val="20"/>
                          </w:rPr>
                          <w:t>Elaborado por la Comisión Nacional de los Salarios Mínimos con información de la Secretaría del</w:t>
                        </w:r>
                        <w:r w:rsidRPr="002C6868">
                          <w:rPr>
                            <w:sz w:val="20"/>
                            <w:szCs w:val="20"/>
                            <w:lang w:val="es-ES_tradnl"/>
                          </w:rPr>
                          <w:t xml:space="preserve"> Trabajo y Previsión Social.</w:t>
                        </w:r>
                      </w:p>
                    </w:tc>
                  </w:tr>
                </w:tbl>
                <w:p w:rsidR="0025451D" w:rsidRDefault="0025451D" w:rsidP="009B15B0"/>
              </w:txbxContent>
            </v:textbox>
          </v:shape>
        </w:pict>
      </w:r>
    </w:p>
    <w:p w:rsidR="009B15B0" w:rsidRDefault="009B15B0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Por último, en todo el territorio nacional, el SNE tuvo presencia y los estados que reportaron los resultados de mayor relevancia en cuanto a atención, colocación y efectividad fueron los siguientes:</w:t>
      </w:r>
    </w:p>
    <w:p w:rsidR="009B15B0" w:rsidRDefault="009B15B0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621EC0" w:rsidRDefault="00621EC0" w:rsidP="00621EC0">
      <w:pPr>
        <w:pStyle w:val="Prrafodelista"/>
        <w:numPr>
          <w:ilvl w:val="0"/>
          <w:numId w:val="18"/>
        </w:num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E</w:t>
      </w:r>
      <w:r w:rsidR="009B15B0" w:rsidRPr="00621EC0">
        <w:rPr>
          <w:rFonts w:eastAsiaTheme="minorHAnsi"/>
          <w:sz w:val="26"/>
          <w:szCs w:val="26"/>
          <w:lang w:val="es-MX" w:eastAsia="en-US"/>
        </w:rPr>
        <w:t xml:space="preserve">l Estado de México </w:t>
      </w:r>
      <w:r>
        <w:rPr>
          <w:rFonts w:eastAsiaTheme="minorHAnsi"/>
          <w:sz w:val="26"/>
          <w:szCs w:val="26"/>
          <w:lang w:val="es-MX" w:eastAsia="en-US"/>
        </w:rPr>
        <w:t>fue la entidad federativa que proporcionó información y atendió al mayor número de personas (388 mil 378).</w:t>
      </w:r>
    </w:p>
    <w:p w:rsidR="00621EC0" w:rsidRPr="00621EC0" w:rsidRDefault="00621EC0" w:rsidP="00621EC0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621EC0" w:rsidRDefault="00621EC0" w:rsidP="00621EC0">
      <w:pPr>
        <w:pStyle w:val="Prrafodelista"/>
        <w:numPr>
          <w:ilvl w:val="0"/>
          <w:numId w:val="18"/>
        </w:num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En cuanto a la colocación de los buscadores de empleo que atendió y la efectividad de su operación, Jalisco fue quien encabeza ambos indicadores, al ocupar a 125 mil 185 solicitantes, cantidad que representó al 43.8% del total que atendió durante los primeros ocho meses de 2014.</w:t>
      </w:r>
    </w:p>
    <w:p w:rsidR="00621EC0" w:rsidRDefault="00621EC0" w:rsidP="00621EC0">
      <w:pPr>
        <w:spacing w:line="360" w:lineRule="auto"/>
        <w:ind w:left="360"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D17EFC" w:rsidRPr="00621EC0" w:rsidRDefault="00C304DE" w:rsidP="00621EC0">
      <w:pPr>
        <w:spacing w:line="360" w:lineRule="auto"/>
        <w:ind w:left="360" w:right="-93"/>
        <w:jc w:val="both"/>
        <w:rPr>
          <w:rFonts w:eastAsiaTheme="minorHAnsi"/>
          <w:sz w:val="26"/>
          <w:szCs w:val="26"/>
          <w:lang w:val="es-MX" w:eastAsia="en-US"/>
        </w:rPr>
      </w:pPr>
      <w:r w:rsidRPr="00621EC0">
        <w:rPr>
          <w:rFonts w:eastAsiaTheme="minorHAnsi"/>
          <w:sz w:val="26"/>
          <w:szCs w:val="26"/>
          <w:lang w:val="es-MX" w:eastAsia="en-US"/>
        </w:rPr>
        <w:t xml:space="preserve">Estos aspectos se </w:t>
      </w:r>
      <w:r w:rsidR="00621EC0">
        <w:rPr>
          <w:rFonts w:eastAsiaTheme="minorHAnsi"/>
          <w:sz w:val="26"/>
          <w:szCs w:val="26"/>
          <w:lang w:val="es-MX" w:eastAsia="en-US"/>
        </w:rPr>
        <w:t xml:space="preserve">observan detalladamente </w:t>
      </w:r>
      <w:r w:rsidRPr="00621EC0">
        <w:rPr>
          <w:rFonts w:eastAsiaTheme="minorHAnsi"/>
          <w:sz w:val="26"/>
          <w:szCs w:val="26"/>
          <w:lang w:val="es-MX" w:eastAsia="en-US"/>
        </w:rPr>
        <w:t>en el cuadro de la siguiente página.</w:t>
      </w:r>
    </w:p>
    <w:p w:rsidR="00C304DE" w:rsidRDefault="00C304DE" w:rsidP="00D17EFC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C304DE" w:rsidRDefault="00C304DE" w:rsidP="00C304DE">
      <w:pPr>
        <w:spacing w:line="360" w:lineRule="auto"/>
        <w:ind w:right="-93"/>
        <w:jc w:val="center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-----C U A D R O------</w:t>
      </w:r>
    </w:p>
    <w:p w:rsidR="00C304DE" w:rsidRDefault="00C304DE" w:rsidP="00C304DE">
      <w:pPr>
        <w:spacing w:line="360" w:lineRule="auto"/>
        <w:ind w:right="-93"/>
        <w:jc w:val="center"/>
        <w:rPr>
          <w:rFonts w:eastAsiaTheme="minorHAnsi"/>
          <w:sz w:val="26"/>
          <w:szCs w:val="26"/>
          <w:lang w:val="es-MX" w:eastAsia="en-US"/>
        </w:rPr>
      </w:pPr>
    </w:p>
    <w:p w:rsidR="00726F6E" w:rsidRDefault="00726F6E">
      <w:pPr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br w:type="page"/>
      </w:r>
    </w:p>
    <w:p w:rsidR="00821B52" w:rsidRDefault="002C6868" w:rsidP="002C6868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 w:rsidRPr="002C6868">
        <w:rPr>
          <w:rFonts w:eastAsiaTheme="minorHAnsi"/>
          <w:sz w:val="26"/>
          <w:szCs w:val="26"/>
          <w:lang w:val="es-MX" w:eastAsia="en-US"/>
        </w:rPr>
        <w:lastRenderedPageBreak/>
        <w:t xml:space="preserve">En el contexto nacional, el SNE tiene presencia en los 32 estados </w:t>
      </w:r>
      <w:r w:rsidR="0068047C">
        <w:rPr>
          <w:rFonts w:eastAsiaTheme="minorHAnsi"/>
          <w:sz w:val="26"/>
          <w:szCs w:val="26"/>
          <w:lang w:val="es-MX" w:eastAsia="en-US"/>
        </w:rPr>
        <w:t>de la República</w:t>
      </w:r>
      <w:r w:rsidR="00821B52">
        <w:rPr>
          <w:rFonts w:eastAsiaTheme="minorHAnsi"/>
          <w:sz w:val="26"/>
          <w:szCs w:val="26"/>
          <w:lang w:val="es-MX" w:eastAsia="en-US"/>
        </w:rPr>
        <w:t xml:space="preserve">, convirtiéndose así en </w:t>
      </w:r>
      <w:proofErr w:type="spellStart"/>
      <w:r w:rsidR="00821B52">
        <w:rPr>
          <w:rFonts w:eastAsiaTheme="minorHAnsi"/>
          <w:sz w:val="26"/>
          <w:szCs w:val="26"/>
          <w:lang w:val="es-MX" w:eastAsia="en-US"/>
        </w:rPr>
        <w:t>uninstrumento</w:t>
      </w:r>
      <w:proofErr w:type="spellEnd"/>
      <w:r w:rsidR="00821B52">
        <w:rPr>
          <w:rFonts w:eastAsiaTheme="minorHAnsi"/>
          <w:sz w:val="26"/>
          <w:szCs w:val="26"/>
          <w:lang w:val="es-MX" w:eastAsia="en-US"/>
        </w:rPr>
        <w:t xml:space="preserve"> esencial</w:t>
      </w:r>
      <w:r w:rsidRPr="002C6868">
        <w:rPr>
          <w:rFonts w:eastAsiaTheme="minorHAnsi"/>
          <w:sz w:val="26"/>
          <w:szCs w:val="26"/>
          <w:lang w:val="es-MX" w:eastAsia="en-US"/>
        </w:rPr>
        <w:t xml:space="preserve"> en la </w:t>
      </w:r>
      <w:r w:rsidR="0068047C">
        <w:rPr>
          <w:rFonts w:eastAsiaTheme="minorHAnsi"/>
          <w:sz w:val="26"/>
          <w:szCs w:val="26"/>
          <w:lang w:val="es-MX" w:eastAsia="en-US"/>
        </w:rPr>
        <w:t>intermediación del mercado laboral,  al promover el rápido enlace</w:t>
      </w:r>
      <w:r w:rsidRPr="002C6868">
        <w:rPr>
          <w:rFonts w:eastAsiaTheme="minorHAnsi"/>
          <w:sz w:val="26"/>
          <w:szCs w:val="26"/>
          <w:lang w:val="es-MX" w:eastAsia="en-US"/>
        </w:rPr>
        <w:t xml:space="preserve"> entre las empresas con plazas de trabajo disponible y los buscadores de empleo, para que ambos puedan satisfacer sus necesidades de empleabilidad. E</w:t>
      </w:r>
      <w:r w:rsidR="0068047C">
        <w:rPr>
          <w:rFonts w:eastAsiaTheme="minorHAnsi"/>
          <w:sz w:val="26"/>
          <w:szCs w:val="26"/>
          <w:lang w:val="es-MX" w:eastAsia="en-US"/>
        </w:rPr>
        <w:t xml:space="preserve">s por ello que las </w:t>
      </w:r>
      <w:r w:rsidRPr="002C6868">
        <w:rPr>
          <w:rFonts w:eastAsiaTheme="minorHAnsi"/>
          <w:sz w:val="26"/>
          <w:szCs w:val="26"/>
          <w:lang w:val="es-MX" w:eastAsia="en-US"/>
        </w:rPr>
        <w:t>personas acuden a sus oficinas para solicitar información acerca de las oportunidades de empleo existentes o de los apoyos económicos o en especie con</w:t>
      </w:r>
      <w:r w:rsidR="0068047C">
        <w:rPr>
          <w:rFonts w:eastAsiaTheme="minorHAnsi"/>
          <w:sz w:val="26"/>
          <w:szCs w:val="26"/>
          <w:lang w:val="es-MX" w:eastAsia="en-US"/>
        </w:rPr>
        <w:t xml:space="preserve"> los que pueden ser beneficiadas. </w:t>
      </w:r>
    </w:p>
    <w:p w:rsidR="00821B52" w:rsidRDefault="00821B52" w:rsidP="002C6868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866D17" w:rsidRDefault="0068047C" w:rsidP="002C6868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C</w:t>
      </w:r>
      <w:r w:rsidR="002C6868" w:rsidRPr="002C6868">
        <w:rPr>
          <w:rFonts w:eastAsiaTheme="minorHAnsi"/>
          <w:sz w:val="26"/>
          <w:szCs w:val="26"/>
          <w:lang w:val="es-MX" w:eastAsia="en-US"/>
        </w:rPr>
        <w:t xml:space="preserve">omo se aprecia en el siguiente cuadro, </w:t>
      </w:r>
      <w:r w:rsidR="00821B52">
        <w:rPr>
          <w:rFonts w:eastAsiaTheme="minorHAnsi"/>
          <w:sz w:val="26"/>
          <w:szCs w:val="26"/>
          <w:lang w:val="es-MX" w:eastAsia="en-US"/>
        </w:rPr>
        <w:t xml:space="preserve">en </w:t>
      </w:r>
      <w:r w:rsidR="002C6868" w:rsidRPr="002C6868">
        <w:rPr>
          <w:rFonts w:eastAsiaTheme="minorHAnsi"/>
          <w:sz w:val="26"/>
          <w:szCs w:val="26"/>
          <w:lang w:val="es-MX" w:eastAsia="en-US"/>
        </w:rPr>
        <w:t xml:space="preserve">el </w:t>
      </w:r>
      <w:r w:rsidR="00866D17">
        <w:rPr>
          <w:rFonts w:eastAsiaTheme="minorHAnsi"/>
          <w:sz w:val="26"/>
          <w:szCs w:val="26"/>
          <w:lang w:val="es-MX" w:eastAsia="en-US"/>
        </w:rPr>
        <w:t xml:space="preserve">primer trimestre de 2015, </w:t>
      </w:r>
      <w:r w:rsidR="002C6868" w:rsidRPr="002C6868">
        <w:rPr>
          <w:rFonts w:eastAsiaTheme="minorHAnsi"/>
          <w:sz w:val="26"/>
          <w:szCs w:val="26"/>
          <w:lang w:val="es-MX" w:eastAsia="en-US"/>
        </w:rPr>
        <w:t xml:space="preserve">el Distrito Federal y el Estado de México </w:t>
      </w:r>
      <w:r w:rsidR="00866D17">
        <w:rPr>
          <w:rFonts w:eastAsiaTheme="minorHAnsi"/>
          <w:sz w:val="26"/>
          <w:szCs w:val="26"/>
          <w:lang w:val="es-MX" w:eastAsia="en-US"/>
        </w:rPr>
        <w:t xml:space="preserve">reportaron el mayor número </w:t>
      </w:r>
      <w:proofErr w:type="spellStart"/>
      <w:r w:rsidR="00866D17">
        <w:rPr>
          <w:rFonts w:eastAsiaTheme="minorHAnsi"/>
          <w:sz w:val="26"/>
          <w:szCs w:val="26"/>
          <w:lang w:val="es-MX" w:eastAsia="en-US"/>
        </w:rPr>
        <w:t>deatendidos</w:t>
      </w:r>
      <w:proofErr w:type="spellEnd"/>
      <w:r w:rsidR="002C6868" w:rsidRPr="002C6868">
        <w:rPr>
          <w:rFonts w:eastAsiaTheme="minorHAnsi"/>
          <w:sz w:val="26"/>
          <w:szCs w:val="26"/>
          <w:lang w:val="es-MX" w:eastAsia="en-US"/>
        </w:rPr>
        <w:t xml:space="preserve"> (162 mil 868 </w:t>
      </w:r>
      <w:r w:rsidR="00866D17">
        <w:rPr>
          <w:rFonts w:eastAsiaTheme="minorHAnsi"/>
          <w:sz w:val="26"/>
          <w:szCs w:val="26"/>
          <w:lang w:val="es-MX" w:eastAsia="en-US"/>
        </w:rPr>
        <w:t xml:space="preserve">y 157 mil 620 </w:t>
      </w:r>
      <w:r w:rsidR="002C6868" w:rsidRPr="002C6868">
        <w:rPr>
          <w:rFonts w:eastAsiaTheme="minorHAnsi"/>
          <w:sz w:val="26"/>
          <w:szCs w:val="26"/>
          <w:lang w:val="es-MX" w:eastAsia="en-US"/>
        </w:rPr>
        <w:t xml:space="preserve">solicitantes atendidos </w:t>
      </w:r>
      <w:r w:rsidR="00866D17">
        <w:rPr>
          <w:rFonts w:eastAsiaTheme="minorHAnsi"/>
          <w:sz w:val="26"/>
          <w:szCs w:val="26"/>
          <w:lang w:val="es-MX" w:eastAsia="en-US"/>
        </w:rPr>
        <w:t>cada uno);</w:t>
      </w:r>
      <w:r w:rsidR="002C6868" w:rsidRPr="002C6868">
        <w:rPr>
          <w:rFonts w:eastAsiaTheme="minorHAnsi"/>
          <w:sz w:val="26"/>
          <w:szCs w:val="26"/>
          <w:lang w:val="es-MX" w:eastAsia="en-US"/>
        </w:rPr>
        <w:t xml:space="preserve"> también destacan </w:t>
      </w:r>
      <w:r w:rsidR="00866D17">
        <w:rPr>
          <w:rFonts w:eastAsiaTheme="minorHAnsi"/>
          <w:sz w:val="26"/>
          <w:szCs w:val="26"/>
          <w:lang w:val="es-MX" w:eastAsia="en-US"/>
        </w:rPr>
        <w:t>por</w:t>
      </w:r>
      <w:r w:rsidR="002C6868" w:rsidRPr="002C6868">
        <w:rPr>
          <w:rFonts w:eastAsiaTheme="minorHAnsi"/>
          <w:sz w:val="26"/>
          <w:szCs w:val="26"/>
          <w:lang w:val="es-MX" w:eastAsia="en-US"/>
        </w:rPr>
        <w:t xml:space="preserve"> incorporar al mercado laboral a 35 mil 128 y 42 mil 943 buscadores de empleo, en ese orden. </w:t>
      </w:r>
    </w:p>
    <w:p w:rsidR="00866D17" w:rsidRDefault="00866D17" w:rsidP="002C6868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866D17" w:rsidRDefault="00866D17" w:rsidP="002C6868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E</w:t>
      </w:r>
      <w:r w:rsidR="002C6868" w:rsidRPr="002C6868">
        <w:rPr>
          <w:rFonts w:eastAsiaTheme="minorHAnsi"/>
          <w:sz w:val="26"/>
          <w:szCs w:val="26"/>
          <w:lang w:val="es-MX" w:eastAsia="en-US"/>
        </w:rPr>
        <w:t xml:space="preserve">n términos de efectividad, </w:t>
      </w:r>
      <w:r>
        <w:rPr>
          <w:rFonts w:eastAsiaTheme="minorHAnsi"/>
          <w:sz w:val="26"/>
          <w:szCs w:val="26"/>
          <w:lang w:val="es-MX" w:eastAsia="en-US"/>
        </w:rPr>
        <w:t>los estados que muestran los mayores niveles son</w:t>
      </w:r>
      <w:r w:rsidR="002C6868" w:rsidRPr="002C6868">
        <w:rPr>
          <w:rFonts w:eastAsiaTheme="minorHAnsi"/>
          <w:sz w:val="26"/>
          <w:szCs w:val="26"/>
          <w:lang w:val="es-MX" w:eastAsia="en-US"/>
        </w:rPr>
        <w:t xml:space="preserve"> Puebla (28.9%), Estado de México (27.2%), Yucatán (25.0%) y San Luis Potosí (24.4%)</w:t>
      </w:r>
      <w:r>
        <w:rPr>
          <w:rFonts w:eastAsiaTheme="minorHAnsi"/>
          <w:sz w:val="26"/>
          <w:szCs w:val="26"/>
          <w:lang w:val="es-MX" w:eastAsia="en-US"/>
        </w:rPr>
        <w:t xml:space="preserve">. De las 17 entidades federativas con una efectividad inferior al promedio nacional (20.2%), aquellas que </w:t>
      </w:r>
      <w:r w:rsidR="00821B52">
        <w:rPr>
          <w:rFonts w:eastAsiaTheme="minorHAnsi"/>
          <w:sz w:val="26"/>
          <w:szCs w:val="26"/>
          <w:lang w:val="es-MX" w:eastAsia="en-US"/>
        </w:rPr>
        <w:t>registraron</w:t>
      </w:r>
      <w:r>
        <w:rPr>
          <w:rFonts w:eastAsiaTheme="minorHAnsi"/>
          <w:sz w:val="26"/>
          <w:szCs w:val="26"/>
          <w:lang w:val="es-MX" w:eastAsia="en-US"/>
        </w:rPr>
        <w:t xml:space="preserve"> los menores valores fueron Tlaxcala (8.3%), Quintana Roo (11.9%), Campeche (12.2%) y Oaxaca (12.8%).</w:t>
      </w:r>
    </w:p>
    <w:p w:rsidR="00866D17" w:rsidRDefault="00866D17" w:rsidP="002C6868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</w:p>
    <w:p w:rsidR="002C6868" w:rsidRPr="002C6868" w:rsidRDefault="00866D17" w:rsidP="002C6868">
      <w:pPr>
        <w:spacing w:line="360" w:lineRule="auto"/>
        <w:ind w:right="-93"/>
        <w:jc w:val="both"/>
        <w:rPr>
          <w:rFonts w:eastAsiaTheme="minorHAnsi"/>
          <w:sz w:val="26"/>
          <w:szCs w:val="26"/>
          <w:lang w:val="es-MX" w:eastAsia="en-US"/>
        </w:rPr>
      </w:pPr>
      <w:r>
        <w:rPr>
          <w:rFonts w:eastAsiaTheme="minorHAnsi"/>
          <w:sz w:val="26"/>
          <w:szCs w:val="26"/>
          <w:lang w:val="es-MX" w:eastAsia="en-US"/>
        </w:rPr>
        <w:t>Estos aspectos pueden observarse en el siguiente cuadro</w:t>
      </w:r>
      <w:r w:rsidR="002C6868" w:rsidRPr="002C6868">
        <w:rPr>
          <w:rFonts w:eastAsiaTheme="minorHAnsi"/>
          <w:sz w:val="26"/>
          <w:szCs w:val="26"/>
          <w:lang w:val="es-MX" w:eastAsia="en-US"/>
        </w:rPr>
        <w:t>.</w:t>
      </w:r>
    </w:p>
    <w:p w:rsidR="00052103" w:rsidRDefault="00052103">
      <w:pPr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br w:type="page"/>
      </w:r>
    </w:p>
    <w:p w:rsidR="00052103" w:rsidRDefault="003E4E03">
      <w:pPr>
        <w:rPr>
          <w:sz w:val="20"/>
          <w:szCs w:val="20"/>
          <w:lang w:val="es-MX"/>
        </w:rPr>
      </w:pPr>
      <w:r>
        <w:rPr>
          <w:noProof/>
          <w:sz w:val="20"/>
          <w:szCs w:val="20"/>
          <w:lang w:val="es-MX" w:eastAsia="es-MX"/>
        </w:rPr>
        <w:lastRenderedPageBreak/>
        <w:pict>
          <v:shape id="Cuadro de texto 2" o:spid="_x0000_s1027" type="#_x0000_t202" style="position:absolute;margin-left:-64.6pt;margin-top:-15.75pt;width:566.8pt;height:67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" fillcolor="white [3201]" strokecolor="white [3212]" strokeweight=".5pt">
            <v:textbox>
              <w:txbxContent>
                <w:tbl>
                  <w:tblPr>
                    <w:tblW w:w="9889" w:type="dxa"/>
                    <w:tblInd w:w="92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7"/>
                    <w:gridCol w:w="1556"/>
                    <w:gridCol w:w="946"/>
                    <w:gridCol w:w="977"/>
                    <w:gridCol w:w="976"/>
                    <w:gridCol w:w="962"/>
                    <w:gridCol w:w="180"/>
                    <w:gridCol w:w="1065"/>
                    <w:gridCol w:w="912"/>
                    <w:gridCol w:w="913"/>
                    <w:gridCol w:w="915"/>
                  </w:tblGrid>
                  <w:tr w:rsidR="0025451D" w:rsidRPr="0053524A" w:rsidTr="00CE1142">
                    <w:trPr>
                      <w:trHeight w:val="549"/>
                    </w:trPr>
                    <w:tc>
                      <w:tcPr>
                        <w:tcW w:w="9889" w:type="dxa"/>
                        <w:gridSpan w:val="11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5451D" w:rsidRPr="007517B7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7517B7"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PROGRAMA DE APOYO AL EMPLEO Y A LA CAPACITACIÓN</w:t>
                        </w:r>
                      </w:p>
                      <w:p w:rsidR="0025451D" w:rsidRPr="0053524A" w:rsidRDefault="0025451D" w:rsidP="002C686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Enero - marzo</w:t>
                        </w:r>
                        <w:r w:rsidRPr="007517B7"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 de 201</w:t>
                        </w: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5 </w:t>
                        </w:r>
                        <w:r w:rsidRPr="0031450D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vertAlign w:val="superscript"/>
                          </w:rPr>
                          <w:t>p</w:t>
                        </w:r>
                        <w:r w:rsidRPr="0031450D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/</w:t>
                        </w:r>
                      </w:p>
                    </w:tc>
                  </w:tr>
                  <w:tr w:rsidR="0025451D" w:rsidRPr="0053524A" w:rsidTr="002C6868">
                    <w:trPr>
                      <w:trHeight w:val="549"/>
                    </w:trPr>
                    <w:tc>
                      <w:tcPr>
                        <w:tcW w:w="2043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Entidad</w:t>
                        </w:r>
                      </w:p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Federativa</w:t>
                        </w:r>
                      </w:p>
                    </w:tc>
                    <w:tc>
                      <w:tcPr>
                        <w:tcW w:w="1923" w:type="dxa"/>
                        <w:gridSpan w:val="2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spacing w:line="200" w:lineRule="exact"/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Servicios de Vinculación Laboral</w:t>
                        </w: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  <w:u w:val="single"/>
                            <w:vertAlign w:val="superscript"/>
                          </w:rPr>
                          <w:t>1</w:t>
                        </w: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  <w:vertAlign w:val="superscript"/>
                          </w:rPr>
                          <w:t>/</w:t>
                        </w:r>
                      </w:p>
                    </w:tc>
                    <w:tc>
                      <w:tcPr>
                        <w:tcW w:w="1938" w:type="dxa"/>
                        <w:gridSpan w:val="2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spacing w:line="200" w:lineRule="exact"/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Programa de Apoyo al Empleo</w:t>
                        </w: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  <w:u w:val="single"/>
                            <w:vertAlign w:val="superscript"/>
                          </w:rPr>
                          <w:t>2</w:t>
                        </w: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  <w:vertAlign w:val="superscript"/>
                          </w:rPr>
                          <w:t>/</w:t>
                        </w:r>
                      </w:p>
                    </w:tc>
                    <w:tc>
                      <w:tcPr>
                        <w:tcW w:w="180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25451D" w:rsidRPr="004735B1" w:rsidRDefault="0025451D" w:rsidP="00052103">
                        <w:pPr>
                          <w:spacing w:line="20" w:lineRule="atLeast"/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3805" w:type="dxa"/>
                        <w:gridSpan w:val="4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spacing w:line="200" w:lineRule="exact"/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Total</w:t>
                        </w:r>
                      </w:p>
                    </w:tc>
                  </w:tr>
                  <w:tr w:rsidR="0025451D" w:rsidRPr="0053524A" w:rsidTr="002C6868">
                    <w:trPr>
                      <w:trHeight w:val="520"/>
                    </w:trPr>
                    <w:tc>
                      <w:tcPr>
                        <w:tcW w:w="2043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94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Atendidos</w:t>
                        </w:r>
                      </w:p>
                    </w:tc>
                    <w:tc>
                      <w:tcPr>
                        <w:tcW w:w="97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Colocados</w:t>
                        </w:r>
                      </w:p>
                    </w:tc>
                    <w:tc>
                      <w:tcPr>
                        <w:tcW w:w="97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Atendidos</w:t>
                        </w:r>
                      </w:p>
                    </w:tc>
                    <w:tc>
                      <w:tcPr>
                        <w:tcW w:w="96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 xml:space="preserve">Colocados, </w:t>
                        </w:r>
                        <w:proofErr w:type="spellStart"/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preser</w:t>
                        </w:r>
                        <w:proofErr w:type="spellEnd"/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-</w:t>
                        </w:r>
                      </w:p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vados u ocupados temporalmente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spacing w:line="20" w:lineRule="atLeast"/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106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spacing w:line="240" w:lineRule="exact"/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Atendidos</w:t>
                        </w:r>
                      </w:p>
                    </w:tc>
                    <w:tc>
                      <w:tcPr>
                        <w:tcW w:w="2740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Colocados, preservados u ocupados temporalmente</w:t>
                        </w:r>
                      </w:p>
                    </w:tc>
                  </w:tr>
                  <w:tr w:rsidR="0025451D" w:rsidRPr="0053524A" w:rsidTr="005128AE">
                    <w:trPr>
                      <w:cantSplit/>
                      <w:trHeight w:val="1110"/>
                    </w:trPr>
                    <w:tc>
                      <w:tcPr>
                        <w:tcW w:w="2043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ind w:left="57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97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ind w:left="57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97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ind w:left="57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96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ind w:left="57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ind w:left="57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106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ind w:left="57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Absolutos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Participación</w:t>
                        </w:r>
                      </w:p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(%)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Efectividad</w:t>
                        </w:r>
                      </w:p>
                      <w:p w:rsidR="0025451D" w:rsidRPr="004735B1" w:rsidRDefault="0025451D" w:rsidP="00052103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</w:pPr>
                        <w:r w:rsidRPr="004735B1">
                          <w:rPr>
                            <w:b/>
                            <w:bCs/>
                            <w:color w:val="000000"/>
                            <w:sz w:val="17"/>
                            <w:szCs w:val="17"/>
                          </w:rPr>
                          <w:t>(%)</w:t>
                        </w:r>
                      </w:p>
                    </w:tc>
                  </w:tr>
                  <w:tr w:rsidR="0025451D" w:rsidRPr="0053524A" w:rsidTr="002C6868">
                    <w:trPr>
                      <w:trHeight w:val="332"/>
                    </w:trPr>
                    <w:tc>
                      <w:tcPr>
                        <w:tcW w:w="20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5451D" w:rsidRPr="00B971C3" w:rsidRDefault="0025451D" w:rsidP="00787F2C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971C3">
                          <w:rPr>
                            <w:b/>
                            <w:sz w:val="18"/>
                            <w:szCs w:val="18"/>
                          </w:rPr>
                          <w:t xml:space="preserve">Total </w:t>
                        </w:r>
                        <w:r w:rsidR="00787F2C">
                          <w:rPr>
                            <w:b/>
                            <w:sz w:val="18"/>
                            <w:szCs w:val="18"/>
                          </w:rPr>
                          <w:t>N</w:t>
                        </w:r>
                        <w:r w:rsidRPr="00B971C3">
                          <w:rPr>
                            <w:b/>
                            <w:sz w:val="18"/>
                            <w:szCs w:val="18"/>
                          </w:rPr>
                          <w:t>acional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25451D" w:rsidRPr="00B971C3" w:rsidRDefault="0025451D" w:rsidP="002C6868">
                        <w:pPr>
                          <w:ind w:left="-261" w:right="101"/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1 145 725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25451D" w:rsidRPr="00B971C3" w:rsidRDefault="0025451D" w:rsidP="002C6868">
                        <w:pPr>
                          <w:ind w:left="-435" w:right="168"/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189 324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25451D" w:rsidRPr="00B971C3" w:rsidRDefault="0025451D" w:rsidP="00F9354C">
                        <w:pPr>
                          <w:ind w:left="-364" w:right="150"/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109993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B971C3" w:rsidRDefault="0025451D" w:rsidP="00F9354C">
                        <w:pPr>
                          <w:ind w:left="-687" w:right="119"/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64094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B971C3" w:rsidRDefault="0025451D" w:rsidP="00052103">
                        <w:pPr>
                          <w:ind w:left="-457" w:right="49"/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25451D" w:rsidRPr="00B971C3" w:rsidRDefault="0025451D" w:rsidP="008871FE">
                        <w:pPr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1 255 718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B971C3" w:rsidRDefault="0025451D" w:rsidP="0011043D">
                        <w:pPr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253418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B971C3" w:rsidRDefault="0025451D" w:rsidP="0011043D">
                        <w:pPr>
                          <w:ind w:left="-680" w:right="235"/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971C3">
                          <w:rPr>
                            <w:b/>
                            <w:sz w:val="18"/>
                            <w:szCs w:val="18"/>
                          </w:rPr>
                          <w:t>100.0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B971C3" w:rsidRDefault="0025451D" w:rsidP="008871FE">
                        <w:pPr>
                          <w:ind w:left="-419" w:right="205"/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971C3">
                          <w:rPr>
                            <w:b/>
                            <w:sz w:val="18"/>
                            <w:szCs w:val="18"/>
                          </w:rPr>
                          <w:t>20.2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  <w:lang w:val="es-MX" w:eastAsia="es-MX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Puebla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  <w:lang w:val="es-MX" w:eastAsia="es-MX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37 296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7 140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10 958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6 802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  <w:lang w:val="es-MX" w:eastAsia="es-MX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48 254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13 942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5.5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28.9</w:t>
                        </w:r>
                      </w:p>
                    </w:tc>
                  </w:tr>
                  <w:tr w:rsidR="0025451D" w:rsidRPr="0053524A" w:rsidTr="0011043D">
                    <w:trPr>
                      <w:trHeight w:val="193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Estado de México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143 008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34 461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14 612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8 482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157 620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42 943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16.9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27.2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Yucatán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25 588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5 457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3 066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1 716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28 654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7 173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2.8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25.0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San Luis Potosí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21 681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3 779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3 983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2 471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25 664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6 250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2.5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24.4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Querétaro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24 414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5 108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1 944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1 167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26 358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6 275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2.5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23.8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Sonora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18 486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3 562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2 169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1 333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20 655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4 895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1.9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23.7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Baja California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26 418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5 778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2 303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962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28 721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6 740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2.7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23.5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Aguascalientes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25 197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5 153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1 079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635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26 276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5 788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2.3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22.0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Chiapas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25 581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2 410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10 594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5 523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36 175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7 933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3.1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21.9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Distrito Federal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160 951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34 160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1 917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968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162 868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35 128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13.9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21.6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Zacatecas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24 273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2 620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6 300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3 895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30 573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6 515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2.6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21.3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Hidalgo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31 397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4 981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3 737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2 502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35 134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7 483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21.3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Sinaloa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27 458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3 887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4 817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2 900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32 275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6 787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2.7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21.0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Tabasco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12 183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1 496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2 601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1 544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14 784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3 040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1.2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20.6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Coahuila de Zaragoza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55 514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10 798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1 149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651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56 663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11 449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4.5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20.2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Morelos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27 481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3 729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3 221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2 252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30 702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5 981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2.4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19.5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Guerrero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14 789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1 617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3 173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1 832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17 962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3 449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1.4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19.2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Jalisco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72 438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12 616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3 133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1 762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75 571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14 378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5.7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19.0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Nayarit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11 088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1 396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1 405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889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12 493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2 285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0.9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18.3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Baja California Sur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6 253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868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826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312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7 079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1 180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0.5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16.7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Colima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12 932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1 756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970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535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13 902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2 291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0.9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16.5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Guanajuato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36 894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3 690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4 641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3 071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41 535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6 761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2.7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16.3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Tamaulipas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30 434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4 155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2 270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1 153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32 704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5 308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2.1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16.2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Chihuahua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12 023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1 465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1 426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703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13 449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2 168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0.9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16.1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Veracruz de Ignacio de la Llave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46 695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3 721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7 583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4 348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54 278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8 069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3.2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14.9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Michoacán de Ocampo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41 241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4 876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1 895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1 498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43 136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6 374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2.5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14.8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Durango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21 063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2 267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2039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978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23 102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3 245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1.3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14.0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Nuevo León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86 320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10 190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3 049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1 811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89 369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12 001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4.7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13.4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Oaxaca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16 000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1 939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1 142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253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17 142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2 192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0.9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12.8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Campeche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10 448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1 078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524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263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10 972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1 341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0.5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12.2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Quintana Roo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15 764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1 395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994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605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16 758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2 000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0.8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11.9</w:t>
                        </w:r>
                      </w:p>
                    </w:tc>
                  </w:tr>
                  <w:tr w:rsidR="0025451D" w:rsidRPr="0053524A" w:rsidTr="0011043D">
                    <w:trPr>
                      <w:trHeight w:val="245"/>
                    </w:trPr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Default="0025451D" w:rsidP="0011043D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Tlaxcala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261" w:right="101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24 417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435" w:right="168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1 776</w:t>
                        </w:r>
                      </w:p>
                    </w:tc>
                    <w:tc>
                      <w:tcPr>
                        <w:tcW w:w="9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561" w:right="150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473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332" w:right="133" w:firstLineChars="100" w:firstLine="18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 xml:space="preserve">  278</w:t>
                        </w:r>
                      </w:p>
                    </w:tc>
                    <w:tc>
                      <w:tcPr>
                        <w:tcW w:w="180" w:type="dxa"/>
                        <w:vMerge/>
                        <w:tcBorders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25451D" w:rsidRPr="0011043D" w:rsidRDefault="0025451D" w:rsidP="0011043D">
                        <w:pPr>
                          <w:ind w:left="-457" w:right="49"/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24 890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firstLineChars="100" w:firstLine="181"/>
                          <w:jc w:val="right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2 054</w:t>
                        </w:r>
                      </w:p>
                    </w:tc>
                    <w:tc>
                      <w:tcPr>
                        <w:tcW w:w="9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680" w:right="235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0.8</w:t>
                        </w: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451D" w:rsidRPr="0011043D" w:rsidRDefault="0025451D" w:rsidP="0011043D">
                        <w:pPr>
                          <w:ind w:left="-823" w:right="212" w:firstLineChars="200" w:firstLine="360"/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11043D">
                          <w:rPr>
                            <w:color w:val="000000"/>
                            <w:sz w:val="18"/>
                            <w:szCs w:val="18"/>
                          </w:rPr>
                          <w:t>8.3</w:t>
                        </w:r>
                      </w:p>
                    </w:tc>
                  </w:tr>
                  <w:tr w:rsidR="0025451D" w:rsidRPr="0053524A" w:rsidTr="002C6868">
                    <w:trPr>
                      <w:trHeight w:val="226"/>
                    </w:trPr>
                    <w:tc>
                      <w:tcPr>
                        <w:tcW w:w="487" w:type="dxa"/>
                        <w:tcBorders>
                          <w:top w:val="single" w:sz="4" w:space="0" w:color="auto"/>
                          <w:left w:val="nil"/>
                        </w:tcBorders>
                        <w:shd w:val="clear" w:color="auto" w:fill="auto"/>
                        <w:vAlign w:val="bottom"/>
                      </w:tcPr>
                      <w:p w:rsidR="0025451D" w:rsidRPr="00753A96" w:rsidRDefault="0025451D" w:rsidP="00052103">
                        <w:pPr>
                          <w:ind w:hanging="227"/>
                          <w:jc w:val="right"/>
                          <w:rPr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753A96">
                          <w:rPr>
                            <w:color w:val="000000"/>
                            <w:sz w:val="20"/>
                            <w:szCs w:val="20"/>
                            <w:u w:val="single"/>
                            <w:vertAlign w:val="superscript"/>
                          </w:rPr>
                          <w:t>p</w:t>
                        </w:r>
                        <w:r w:rsidRPr="00753A96">
                          <w:rPr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/</w:t>
                        </w:r>
                      </w:p>
                    </w:tc>
                    <w:tc>
                      <w:tcPr>
                        <w:tcW w:w="9402" w:type="dxa"/>
                        <w:gridSpan w:val="10"/>
                        <w:tcBorders>
                          <w:top w:val="single" w:sz="4" w:space="0" w:color="auto"/>
                          <w:right w:val="nil"/>
                        </w:tcBorders>
                        <w:shd w:val="clear" w:color="auto" w:fill="auto"/>
                      </w:tcPr>
                      <w:p w:rsidR="0025451D" w:rsidRPr="0053524A" w:rsidRDefault="0025451D" w:rsidP="00052103">
                        <w:pPr>
                          <w:spacing w:line="220" w:lineRule="exact"/>
                          <w:ind w:right="70"/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C</w:t>
                        </w:r>
                        <w:r w:rsidRPr="0053524A">
                          <w:rPr>
                            <w:color w:val="000000"/>
                            <w:sz w:val="18"/>
                            <w:szCs w:val="18"/>
                          </w:rPr>
                          <w:t xml:space="preserve">ifras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preliminares.</w:t>
                        </w:r>
                      </w:p>
                    </w:tc>
                  </w:tr>
                  <w:tr w:rsidR="0025451D" w:rsidRPr="0053524A" w:rsidTr="00C90826">
                    <w:trPr>
                      <w:trHeight w:val="338"/>
                    </w:trPr>
                    <w:tc>
                      <w:tcPr>
                        <w:tcW w:w="487" w:type="dxa"/>
                        <w:tcBorders>
                          <w:left w:val="nil"/>
                        </w:tcBorders>
                        <w:shd w:val="clear" w:color="auto" w:fill="auto"/>
                      </w:tcPr>
                      <w:p w:rsidR="0025451D" w:rsidRPr="00753A96" w:rsidRDefault="0025451D" w:rsidP="00C90826">
                        <w:pPr>
                          <w:spacing w:before="40"/>
                          <w:ind w:hanging="227"/>
                          <w:jc w:val="right"/>
                          <w:rPr>
                            <w:color w:val="000000"/>
                            <w:sz w:val="20"/>
                            <w:szCs w:val="20"/>
                            <w:u w:val="single"/>
                            <w:vertAlign w:val="superscript"/>
                          </w:rPr>
                        </w:pPr>
                        <w:r w:rsidRPr="00753A96">
                          <w:rPr>
                            <w:color w:val="000000"/>
                            <w:sz w:val="20"/>
                            <w:szCs w:val="20"/>
                            <w:u w:val="single"/>
                            <w:vertAlign w:val="superscript"/>
                          </w:rPr>
                          <w:t>1</w:t>
                        </w:r>
                        <w:r w:rsidRPr="00753A96">
                          <w:rPr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/</w:t>
                        </w:r>
                      </w:p>
                      <w:p w:rsidR="0025451D" w:rsidRPr="00753A96" w:rsidRDefault="0025451D" w:rsidP="00C90826">
                        <w:pPr>
                          <w:spacing w:before="40"/>
                          <w:jc w:val="right"/>
                          <w:rPr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</w:p>
                    </w:tc>
                    <w:tc>
                      <w:tcPr>
                        <w:tcW w:w="9402" w:type="dxa"/>
                        <w:gridSpan w:val="10"/>
                        <w:tcBorders>
                          <w:right w:val="nil"/>
                        </w:tcBorders>
                        <w:shd w:val="clear" w:color="auto" w:fill="auto"/>
                      </w:tcPr>
                      <w:p w:rsidR="0025451D" w:rsidRPr="0053524A" w:rsidRDefault="0025451D" w:rsidP="00052103">
                        <w:pPr>
                          <w:spacing w:line="220" w:lineRule="exact"/>
                          <w:ind w:right="70"/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Incluye las</w:t>
                        </w:r>
                        <w:r w:rsidRPr="0053524A">
                          <w:rPr>
                            <w:color w:val="000000"/>
                            <w:sz w:val="18"/>
                            <w:szCs w:val="18"/>
                          </w:rPr>
                          <w:t xml:space="preserve"> cifras de Bolsa de Trabajo, Talleres para Buscadores de Empleo, Sistema Estatal de Empleo, SNE por teléfono, Portal del Empleo, Ferias del Empleo, Centros de Intermediación Laboral y del Programa de Trabajadores Agrícolas Temporales México-Canadá.</w:t>
                        </w:r>
                      </w:p>
                    </w:tc>
                  </w:tr>
                  <w:tr w:rsidR="0025451D" w:rsidRPr="0053524A" w:rsidTr="002C6868">
                    <w:trPr>
                      <w:trHeight w:val="355"/>
                    </w:trPr>
                    <w:tc>
                      <w:tcPr>
                        <w:tcW w:w="487" w:type="dxa"/>
                        <w:tcBorders>
                          <w:top w:val="nil"/>
                          <w:lef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5451D" w:rsidRPr="00753A96" w:rsidRDefault="0025451D" w:rsidP="00052103">
                        <w:pPr>
                          <w:ind w:hanging="227"/>
                          <w:jc w:val="right"/>
                          <w:rPr>
                            <w:color w:val="000000"/>
                            <w:sz w:val="20"/>
                            <w:szCs w:val="20"/>
                            <w:u w:val="single"/>
                            <w:vertAlign w:val="superscript"/>
                          </w:rPr>
                        </w:pPr>
                        <w:r w:rsidRPr="00753A96">
                          <w:rPr>
                            <w:color w:val="000000"/>
                            <w:sz w:val="20"/>
                            <w:szCs w:val="20"/>
                            <w:u w:val="single"/>
                            <w:vertAlign w:val="superscript"/>
                          </w:rPr>
                          <w:t>2</w:t>
                        </w:r>
                        <w:r w:rsidRPr="00753A96">
                          <w:rPr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/</w:t>
                        </w:r>
                      </w:p>
                      <w:p w:rsidR="0025451D" w:rsidRPr="00753A96" w:rsidRDefault="0025451D" w:rsidP="00052103">
                        <w:pPr>
                          <w:jc w:val="right"/>
                          <w:rPr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</w:p>
                    </w:tc>
                    <w:tc>
                      <w:tcPr>
                        <w:tcW w:w="9402" w:type="dxa"/>
                        <w:gridSpan w:val="10"/>
                        <w:tcBorders>
                          <w:top w:val="nil"/>
                          <w:right w:val="nil"/>
                        </w:tcBorders>
                        <w:shd w:val="clear" w:color="auto" w:fill="auto"/>
                      </w:tcPr>
                      <w:p w:rsidR="0025451D" w:rsidRPr="0053524A" w:rsidRDefault="0025451D" w:rsidP="00052103">
                        <w:pPr>
                          <w:spacing w:line="220" w:lineRule="exact"/>
                          <w:ind w:right="70"/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3524A">
                          <w:rPr>
                            <w:color w:val="000000"/>
                            <w:sz w:val="18"/>
                            <w:szCs w:val="18"/>
                          </w:rPr>
                          <w:t>Incluye las cifras de las accio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nes realizadas con presupuesto f</w:t>
                        </w:r>
                        <w:r w:rsidRPr="0053524A">
                          <w:rPr>
                            <w:color w:val="000000"/>
                            <w:sz w:val="18"/>
                            <w:szCs w:val="18"/>
                          </w:rPr>
                          <w:t>ederal y estatal mediante Bécate, Fomento al Autoempleo, Movilidad Laboral y Repatriados Trabajando.</w:t>
                        </w:r>
                      </w:p>
                    </w:tc>
                  </w:tr>
                  <w:tr w:rsidR="0025451D" w:rsidRPr="0053524A" w:rsidTr="00CE1142">
                    <w:trPr>
                      <w:trHeight w:val="230"/>
                    </w:trPr>
                    <w:tc>
                      <w:tcPr>
                        <w:tcW w:w="9889" w:type="dxa"/>
                        <w:gridSpan w:val="11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25451D" w:rsidRPr="0053524A" w:rsidRDefault="0025451D" w:rsidP="00052103">
                        <w:pPr>
                          <w:spacing w:line="220" w:lineRule="exac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3524A">
                          <w:rPr>
                            <w:color w:val="000000"/>
                            <w:sz w:val="18"/>
                            <w:szCs w:val="18"/>
                          </w:rPr>
                          <w:t>FUENTE: Elaborado por la Comisión Nacional de los Salarios Mínimos con información de la STPS.</w:t>
                        </w:r>
                      </w:p>
                    </w:tc>
                  </w:tr>
                </w:tbl>
                <w:p w:rsidR="0025451D" w:rsidRDefault="0025451D"/>
              </w:txbxContent>
            </v:textbox>
          </v:shape>
        </w:pict>
      </w: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052103" w:rsidRDefault="00052103">
      <w:pPr>
        <w:rPr>
          <w:sz w:val="20"/>
          <w:szCs w:val="20"/>
          <w:lang w:val="es-MX"/>
        </w:rPr>
      </w:pPr>
    </w:p>
    <w:p w:rsidR="00F35348" w:rsidRDefault="003E4E03">
      <w:pPr>
        <w:rPr>
          <w:sz w:val="20"/>
          <w:szCs w:val="20"/>
          <w:lang w:val="es-MX"/>
        </w:rPr>
      </w:pPr>
      <w:r>
        <w:rPr>
          <w:noProof/>
          <w:sz w:val="20"/>
          <w:szCs w:val="20"/>
          <w:lang w:val="es-MX" w:eastAsia="es-MX"/>
        </w:rPr>
        <w:pict>
          <v:shape id="Cuadro de texto 3" o:spid="_x0000_s1028" type="#_x0000_t202" style="position:absolute;margin-left:-46.35pt;margin-top:28.45pt;width:548.05pt;height:52.6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" fillcolor="white [3201]" strokecolor="white [3212]" strokeweight=".5pt">
            <v:textbox>
              <w:txbxContent>
                <w:p w:rsidR="0025451D" w:rsidRPr="002C6868" w:rsidRDefault="0025451D" w:rsidP="002C6868">
                  <w:pPr>
                    <w:jc w:val="both"/>
                    <w:rPr>
                      <w:b/>
                      <w:sz w:val="20"/>
                      <w:szCs w:val="20"/>
                      <w:lang w:val="es-MX"/>
                    </w:rPr>
                  </w:pPr>
                  <w:r w:rsidRPr="002C6868">
                    <w:rPr>
                      <w:b/>
                      <w:sz w:val="20"/>
                      <w:szCs w:val="20"/>
                      <w:lang w:val="es-MX"/>
                    </w:rPr>
                    <w:t>Fuente de información:</w:t>
                  </w:r>
                </w:p>
                <w:p w:rsidR="0025451D" w:rsidRPr="002C6868" w:rsidRDefault="0025451D" w:rsidP="002C6868">
                  <w:pPr>
                    <w:jc w:val="both"/>
                    <w:rPr>
                      <w:color w:val="0000FF"/>
                      <w:sz w:val="20"/>
                      <w:szCs w:val="20"/>
                      <w:lang w:val="es-MX"/>
                    </w:rPr>
                  </w:pPr>
                  <w:r w:rsidRPr="002C6868">
                    <w:rPr>
                      <w:color w:val="0000FF"/>
                      <w:sz w:val="20"/>
                      <w:szCs w:val="20"/>
                      <w:lang w:val="es-MX"/>
                    </w:rPr>
                    <w:t>La base estadística con la que se elaboró este análisis se encuentra en la siguiente liga:</w:t>
                  </w:r>
                </w:p>
                <w:p w:rsidR="0025451D" w:rsidRPr="002C6868" w:rsidRDefault="003E4E03" w:rsidP="002C6868">
                  <w:pPr>
                    <w:jc w:val="both"/>
                    <w:rPr>
                      <w:rFonts w:eastAsiaTheme="minorHAnsi"/>
                      <w:color w:val="0000FF"/>
                      <w:sz w:val="20"/>
                      <w:szCs w:val="20"/>
                      <w:u w:val="single"/>
                    </w:rPr>
                  </w:pPr>
                  <w:hyperlink r:id="rId8" w:history="1">
                    <w:r w:rsidR="0025451D" w:rsidRPr="002C6868">
                      <w:rPr>
                        <w:rFonts w:eastAsiaTheme="minorHAnsi"/>
                        <w:color w:val="0000FF"/>
                        <w:sz w:val="20"/>
                        <w:szCs w:val="20"/>
                        <w:u w:val="single"/>
                      </w:rPr>
                      <w:t>http://www.stps.gob.mx/bp/secciones/conoce/areas_atencion/areas_atencion/servicio_empleo/resultados_programas.html</w:t>
                    </w:r>
                  </w:hyperlink>
                </w:p>
                <w:p w:rsidR="0025451D" w:rsidRPr="008277C9" w:rsidRDefault="0025451D" w:rsidP="008277C9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25451D" w:rsidRPr="000B16D0" w:rsidRDefault="0025451D" w:rsidP="008277C9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25451D" w:rsidRDefault="0025451D"/>
              </w:txbxContent>
            </v:textbox>
          </v:shape>
        </w:pict>
      </w:r>
    </w:p>
    <w:sectPr w:rsidR="00F35348" w:rsidSect="00332734">
      <w:headerReference w:type="even" r:id="rId9"/>
      <w:headerReference w:type="default" r:id="rId10"/>
      <w:pgSz w:w="12242" w:h="15842" w:code="1"/>
      <w:pgMar w:top="1418" w:right="1418" w:bottom="1418" w:left="1418" w:header="720" w:footer="720" w:gutter="0"/>
      <w:pgNumType w:start="163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E03" w:rsidRDefault="003E4E03">
      <w:r>
        <w:separator/>
      </w:r>
    </w:p>
  </w:endnote>
  <w:endnote w:type="continuationSeparator" w:id="0">
    <w:p w:rsidR="003E4E03" w:rsidRDefault="003E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E03" w:rsidRDefault="003E4E03">
      <w:r>
        <w:separator/>
      </w:r>
    </w:p>
  </w:footnote>
  <w:footnote w:type="continuationSeparator" w:id="0">
    <w:p w:rsidR="003E4E03" w:rsidRDefault="003E4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51D" w:rsidRPr="002442B1" w:rsidRDefault="001E62BC" w:rsidP="002442B1">
    <w:pPr>
      <w:pStyle w:val="Encabezado"/>
      <w:pBdr>
        <w:bottom w:val="single" w:sz="6" w:space="1" w:color="660033"/>
      </w:pBdr>
      <w:tabs>
        <w:tab w:val="clear" w:pos="4419"/>
        <w:tab w:val="clear" w:pos="8838"/>
        <w:tab w:val="right" w:pos="9214"/>
      </w:tabs>
      <w:ind w:right="-374"/>
      <w:rPr>
        <w:rFonts w:ascii="Times New Roman" w:hAnsi="Times New Roman"/>
        <w:i/>
        <w:color w:val="660033"/>
        <w:sz w:val="22"/>
        <w:szCs w:val="22"/>
      </w:rPr>
    </w:pPr>
    <w:r w:rsidRPr="002442B1">
      <w:rPr>
        <w:rStyle w:val="Nmerodepgina"/>
        <w:rFonts w:ascii="Times New Roman" w:hAnsi="Times New Roman"/>
        <w:i/>
        <w:iCs/>
        <w:color w:val="660033"/>
        <w:sz w:val="22"/>
        <w:szCs w:val="22"/>
      </w:rPr>
      <w:fldChar w:fldCharType="begin"/>
    </w:r>
    <w:r w:rsidR="0025451D" w:rsidRPr="002442B1">
      <w:rPr>
        <w:rStyle w:val="Nmerodepgina"/>
        <w:rFonts w:ascii="Times New Roman" w:hAnsi="Times New Roman"/>
        <w:i/>
        <w:iCs/>
        <w:color w:val="660033"/>
        <w:sz w:val="22"/>
        <w:szCs w:val="22"/>
      </w:rPr>
      <w:instrText xml:space="preserve"> PAGE </w:instrText>
    </w:r>
    <w:r w:rsidRPr="002442B1">
      <w:rPr>
        <w:rStyle w:val="Nmerodepgina"/>
        <w:rFonts w:ascii="Times New Roman" w:hAnsi="Times New Roman"/>
        <w:i/>
        <w:iCs/>
        <w:color w:val="660033"/>
        <w:sz w:val="22"/>
        <w:szCs w:val="22"/>
      </w:rPr>
      <w:fldChar w:fldCharType="separate"/>
    </w:r>
    <w:r w:rsidR="002442B1">
      <w:rPr>
        <w:rStyle w:val="Nmerodepgina"/>
        <w:rFonts w:ascii="Times New Roman" w:hAnsi="Times New Roman"/>
        <w:i/>
        <w:iCs/>
        <w:noProof/>
        <w:color w:val="660033"/>
        <w:sz w:val="22"/>
        <w:szCs w:val="22"/>
      </w:rPr>
      <w:t>1638</w:t>
    </w:r>
    <w:r w:rsidRPr="002442B1">
      <w:rPr>
        <w:rStyle w:val="Nmerodepgina"/>
        <w:rFonts w:ascii="Times New Roman" w:hAnsi="Times New Roman"/>
        <w:i/>
        <w:iCs/>
        <w:color w:val="660033"/>
        <w:sz w:val="22"/>
        <w:szCs w:val="22"/>
      </w:rPr>
      <w:fldChar w:fldCharType="end"/>
    </w:r>
    <w:r w:rsidR="0025451D" w:rsidRPr="002442B1">
      <w:rPr>
        <w:rStyle w:val="Nmerodepgina"/>
        <w:rFonts w:ascii="Times New Roman" w:hAnsi="Times New Roman"/>
        <w:i/>
        <w:iCs/>
        <w:color w:val="660033"/>
        <w:sz w:val="22"/>
        <w:szCs w:val="22"/>
      </w:rPr>
      <w:t xml:space="preserve">                                                                                          </w:t>
    </w:r>
    <w:r w:rsidR="008E7D56" w:rsidRPr="002442B1">
      <w:rPr>
        <w:rStyle w:val="Nmerodepgina"/>
        <w:rFonts w:ascii="Times New Roman" w:hAnsi="Times New Roman"/>
        <w:i/>
        <w:iCs/>
        <w:color w:val="660033"/>
        <w:sz w:val="22"/>
        <w:szCs w:val="22"/>
      </w:rPr>
      <w:t xml:space="preserve">        </w:t>
    </w:r>
    <w:r w:rsidR="0025451D" w:rsidRPr="002442B1">
      <w:rPr>
        <w:rStyle w:val="Nmerodepgina"/>
        <w:rFonts w:ascii="Times New Roman" w:hAnsi="Times New Roman"/>
        <w:i/>
        <w:iCs/>
        <w:color w:val="660033"/>
        <w:sz w:val="22"/>
        <w:szCs w:val="22"/>
      </w:rPr>
      <w:t xml:space="preserve"> Comisión Nacional de los Salarios Mínimos</w:t>
    </w:r>
  </w:p>
  <w:p w:rsidR="0025451D" w:rsidRDefault="002545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51D" w:rsidRPr="002442B1" w:rsidRDefault="008E7D56" w:rsidP="002442B1">
    <w:pPr>
      <w:pStyle w:val="Encabezado"/>
      <w:pBdr>
        <w:bottom w:val="single" w:sz="6" w:space="1" w:color="660033"/>
      </w:pBdr>
      <w:tabs>
        <w:tab w:val="clear" w:pos="4419"/>
        <w:tab w:val="clear" w:pos="8838"/>
      </w:tabs>
      <w:ind w:right="-374"/>
      <w:rPr>
        <w:rFonts w:ascii="Times New Roman" w:hAnsi="Times New Roman"/>
        <w:i/>
        <w:color w:val="660033"/>
        <w:sz w:val="22"/>
        <w:szCs w:val="22"/>
      </w:rPr>
    </w:pPr>
    <w:r w:rsidRPr="002442B1">
      <w:rPr>
        <w:rStyle w:val="Nmerodepgina"/>
        <w:rFonts w:ascii="Times New Roman" w:hAnsi="Times New Roman"/>
        <w:i/>
        <w:color w:val="660033"/>
        <w:sz w:val="22"/>
        <w:szCs w:val="22"/>
      </w:rPr>
      <w:t xml:space="preserve">Programas de Apoyo al Empleo y a la Capacitación                                                                                     </w:t>
    </w:r>
    <w:r w:rsidR="001E62BC" w:rsidRPr="002442B1">
      <w:rPr>
        <w:rStyle w:val="Nmerodepgina"/>
        <w:rFonts w:ascii="Times New Roman" w:hAnsi="Times New Roman"/>
        <w:i/>
        <w:iCs/>
        <w:color w:val="660033"/>
        <w:sz w:val="22"/>
      </w:rPr>
      <w:fldChar w:fldCharType="begin"/>
    </w:r>
    <w:r w:rsidR="0025451D" w:rsidRPr="002442B1">
      <w:rPr>
        <w:rStyle w:val="Nmerodepgina"/>
        <w:rFonts w:ascii="Times New Roman" w:hAnsi="Times New Roman"/>
        <w:i/>
        <w:iCs/>
        <w:color w:val="660033"/>
        <w:sz w:val="22"/>
      </w:rPr>
      <w:instrText xml:space="preserve"> PAGE </w:instrText>
    </w:r>
    <w:r w:rsidR="001E62BC" w:rsidRPr="002442B1">
      <w:rPr>
        <w:rStyle w:val="Nmerodepgina"/>
        <w:rFonts w:ascii="Times New Roman" w:hAnsi="Times New Roman"/>
        <w:i/>
        <w:iCs/>
        <w:color w:val="660033"/>
        <w:sz w:val="22"/>
      </w:rPr>
      <w:fldChar w:fldCharType="separate"/>
    </w:r>
    <w:r w:rsidR="002442B1">
      <w:rPr>
        <w:rStyle w:val="Nmerodepgina"/>
        <w:rFonts w:ascii="Times New Roman" w:hAnsi="Times New Roman"/>
        <w:i/>
        <w:iCs/>
        <w:noProof/>
        <w:color w:val="660033"/>
        <w:sz w:val="22"/>
      </w:rPr>
      <w:t>1639</w:t>
    </w:r>
    <w:r w:rsidR="001E62BC" w:rsidRPr="002442B1">
      <w:rPr>
        <w:rStyle w:val="Nmerodepgina"/>
        <w:rFonts w:ascii="Times New Roman" w:hAnsi="Times New Roman"/>
        <w:i/>
        <w:iCs/>
        <w:color w:val="660033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F4412"/>
    <w:multiLevelType w:val="hybridMultilevel"/>
    <w:tmpl w:val="36781D84"/>
    <w:lvl w:ilvl="0" w:tplc="3C561080">
      <w:start w:val="1"/>
      <w:numFmt w:val="bullet"/>
      <w:lvlText w:val=""/>
      <w:lvlJc w:val="left"/>
      <w:pPr>
        <w:tabs>
          <w:tab w:val="num" w:pos="720"/>
        </w:tabs>
        <w:ind w:left="73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638BA"/>
    <w:multiLevelType w:val="hybridMultilevel"/>
    <w:tmpl w:val="02B2A90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D8294F"/>
    <w:multiLevelType w:val="hybridMultilevel"/>
    <w:tmpl w:val="E7F43E5A"/>
    <w:lvl w:ilvl="0" w:tplc="ED768C04">
      <w:start w:val="4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F7A6DC7"/>
    <w:multiLevelType w:val="hybridMultilevel"/>
    <w:tmpl w:val="E054809E"/>
    <w:lvl w:ilvl="0" w:tplc="08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01DA7"/>
    <w:multiLevelType w:val="hybridMultilevel"/>
    <w:tmpl w:val="AD48271C"/>
    <w:lvl w:ilvl="0" w:tplc="6B004782">
      <w:start w:val="2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5">
    <w:nsid w:val="12770EE8"/>
    <w:multiLevelType w:val="hybridMultilevel"/>
    <w:tmpl w:val="D8DE5696"/>
    <w:lvl w:ilvl="0" w:tplc="7B1C5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B0091A"/>
    <w:multiLevelType w:val="hybridMultilevel"/>
    <w:tmpl w:val="EC6A2CD2"/>
    <w:lvl w:ilvl="0" w:tplc="85DE0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9304C"/>
    <w:multiLevelType w:val="hybridMultilevel"/>
    <w:tmpl w:val="3DA2CCEC"/>
    <w:lvl w:ilvl="0" w:tplc="39B68C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E656C3"/>
    <w:multiLevelType w:val="hybridMultilevel"/>
    <w:tmpl w:val="7E4E0F86"/>
    <w:lvl w:ilvl="0" w:tplc="39B68C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E32809"/>
    <w:multiLevelType w:val="hybridMultilevel"/>
    <w:tmpl w:val="33EC507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4668DC"/>
    <w:multiLevelType w:val="hybridMultilevel"/>
    <w:tmpl w:val="133640E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7B05C7"/>
    <w:multiLevelType w:val="hybridMultilevel"/>
    <w:tmpl w:val="BFD8533A"/>
    <w:lvl w:ilvl="0" w:tplc="8E42F49A">
      <w:start w:val="1"/>
      <w:numFmt w:val="decimal"/>
      <w:lvlText w:val="%1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2">
    <w:nsid w:val="5B22640F"/>
    <w:multiLevelType w:val="hybridMultilevel"/>
    <w:tmpl w:val="C03067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D5002C"/>
    <w:multiLevelType w:val="hybridMultilevel"/>
    <w:tmpl w:val="E3EA47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03140A"/>
    <w:multiLevelType w:val="hybridMultilevel"/>
    <w:tmpl w:val="C2BE6CA2"/>
    <w:lvl w:ilvl="0" w:tplc="9146A028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B223320"/>
    <w:multiLevelType w:val="hybridMultilevel"/>
    <w:tmpl w:val="F684AD20"/>
    <w:lvl w:ilvl="0" w:tplc="95A8F934">
      <w:start w:val="1"/>
      <w:numFmt w:val="decimal"/>
      <w:lvlText w:val="%1"/>
      <w:lvlJc w:val="left"/>
      <w:pPr>
        <w:tabs>
          <w:tab w:val="num" w:pos="1443"/>
        </w:tabs>
        <w:ind w:left="1443" w:hanging="45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6">
    <w:nsid w:val="6C7C14E7"/>
    <w:multiLevelType w:val="hybridMultilevel"/>
    <w:tmpl w:val="C5C48562"/>
    <w:lvl w:ilvl="0" w:tplc="85EAC598">
      <w:start w:val="1"/>
      <w:numFmt w:val="bullet"/>
      <w:lvlText w:val=""/>
      <w:lvlJc w:val="left"/>
      <w:pPr>
        <w:tabs>
          <w:tab w:val="num" w:pos="644"/>
        </w:tabs>
        <w:ind w:left="113" w:firstLine="171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DA55DB"/>
    <w:multiLevelType w:val="hybridMultilevel"/>
    <w:tmpl w:val="D0FA9E4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8E5C8F"/>
    <w:multiLevelType w:val="hybridMultilevel"/>
    <w:tmpl w:val="571E98F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C556B"/>
    <w:multiLevelType w:val="hybridMultilevel"/>
    <w:tmpl w:val="DC08CA6C"/>
    <w:lvl w:ilvl="0" w:tplc="EDFC8D94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68C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4"/>
  </w:num>
  <w:num w:numId="4">
    <w:abstractNumId w:val="8"/>
  </w:num>
  <w:num w:numId="5">
    <w:abstractNumId w:val="7"/>
  </w:num>
  <w:num w:numId="6">
    <w:abstractNumId w:val="19"/>
  </w:num>
  <w:num w:numId="7">
    <w:abstractNumId w:val="5"/>
  </w:num>
  <w:num w:numId="8">
    <w:abstractNumId w:val="2"/>
  </w:num>
  <w:num w:numId="9">
    <w:abstractNumId w:val="14"/>
  </w:num>
  <w:num w:numId="10">
    <w:abstractNumId w:val="11"/>
  </w:num>
  <w:num w:numId="11">
    <w:abstractNumId w:val="18"/>
  </w:num>
  <w:num w:numId="12">
    <w:abstractNumId w:val="10"/>
  </w:num>
  <w:num w:numId="13">
    <w:abstractNumId w:val="9"/>
  </w:num>
  <w:num w:numId="14">
    <w:abstractNumId w:val="1"/>
  </w:num>
  <w:num w:numId="15">
    <w:abstractNumId w:val="17"/>
  </w:num>
  <w:num w:numId="16">
    <w:abstractNumId w:val="0"/>
  </w:num>
  <w:num w:numId="17">
    <w:abstractNumId w:val="3"/>
  </w:num>
  <w:num w:numId="18">
    <w:abstractNumId w:val="12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F64"/>
    <w:rsid w:val="00000F3C"/>
    <w:rsid w:val="00002529"/>
    <w:rsid w:val="0000590B"/>
    <w:rsid w:val="0001091C"/>
    <w:rsid w:val="00015A39"/>
    <w:rsid w:val="0001624A"/>
    <w:rsid w:val="00021BEC"/>
    <w:rsid w:val="00022479"/>
    <w:rsid w:val="0002718E"/>
    <w:rsid w:val="0003048D"/>
    <w:rsid w:val="00040AC0"/>
    <w:rsid w:val="000427E7"/>
    <w:rsid w:val="00043750"/>
    <w:rsid w:val="00046FBB"/>
    <w:rsid w:val="000477B3"/>
    <w:rsid w:val="00052103"/>
    <w:rsid w:val="000670D7"/>
    <w:rsid w:val="00067A68"/>
    <w:rsid w:val="00070583"/>
    <w:rsid w:val="0007330B"/>
    <w:rsid w:val="00075B96"/>
    <w:rsid w:val="0007697C"/>
    <w:rsid w:val="00077183"/>
    <w:rsid w:val="00081304"/>
    <w:rsid w:val="00081606"/>
    <w:rsid w:val="000817EC"/>
    <w:rsid w:val="00081A2B"/>
    <w:rsid w:val="000901D0"/>
    <w:rsid w:val="000931CA"/>
    <w:rsid w:val="00094849"/>
    <w:rsid w:val="00096EAE"/>
    <w:rsid w:val="00096EDD"/>
    <w:rsid w:val="000972C1"/>
    <w:rsid w:val="000B16D0"/>
    <w:rsid w:val="000B4AFF"/>
    <w:rsid w:val="000B7ED9"/>
    <w:rsid w:val="000C465E"/>
    <w:rsid w:val="000D3AF4"/>
    <w:rsid w:val="000D4779"/>
    <w:rsid w:val="000D4821"/>
    <w:rsid w:val="000D4872"/>
    <w:rsid w:val="000D652A"/>
    <w:rsid w:val="000E1716"/>
    <w:rsid w:val="000E2404"/>
    <w:rsid w:val="000E2ACF"/>
    <w:rsid w:val="000E7E69"/>
    <w:rsid w:val="000F6EB7"/>
    <w:rsid w:val="000F7716"/>
    <w:rsid w:val="00100931"/>
    <w:rsid w:val="001014F0"/>
    <w:rsid w:val="00101C19"/>
    <w:rsid w:val="0011043D"/>
    <w:rsid w:val="001117D7"/>
    <w:rsid w:val="00111F4F"/>
    <w:rsid w:val="001123F3"/>
    <w:rsid w:val="00114103"/>
    <w:rsid w:val="0012469E"/>
    <w:rsid w:val="001306B9"/>
    <w:rsid w:val="00132093"/>
    <w:rsid w:val="00134BB3"/>
    <w:rsid w:val="00135D4E"/>
    <w:rsid w:val="0013715C"/>
    <w:rsid w:val="00140EE3"/>
    <w:rsid w:val="00141F0A"/>
    <w:rsid w:val="00145875"/>
    <w:rsid w:val="00154677"/>
    <w:rsid w:val="0015754F"/>
    <w:rsid w:val="001608EA"/>
    <w:rsid w:val="0017131D"/>
    <w:rsid w:val="001730C1"/>
    <w:rsid w:val="001815F0"/>
    <w:rsid w:val="00181AEA"/>
    <w:rsid w:val="00184175"/>
    <w:rsid w:val="0018450F"/>
    <w:rsid w:val="001867E4"/>
    <w:rsid w:val="00187658"/>
    <w:rsid w:val="001A142C"/>
    <w:rsid w:val="001A331C"/>
    <w:rsid w:val="001C299E"/>
    <w:rsid w:val="001C4E03"/>
    <w:rsid w:val="001D2CE4"/>
    <w:rsid w:val="001D666A"/>
    <w:rsid w:val="001E0AE4"/>
    <w:rsid w:val="001E34A4"/>
    <w:rsid w:val="001E3911"/>
    <w:rsid w:val="001E62BC"/>
    <w:rsid w:val="001E7620"/>
    <w:rsid w:val="001E7909"/>
    <w:rsid w:val="001F67E7"/>
    <w:rsid w:val="001F7B0A"/>
    <w:rsid w:val="002016CE"/>
    <w:rsid w:val="00201A18"/>
    <w:rsid w:val="0020553A"/>
    <w:rsid w:val="00211554"/>
    <w:rsid w:val="002115FF"/>
    <w:rsid w:val="00217B3E"/>
    <w:rsid w:val="00220FBE"/>
    <w:rsid w:val="00226F1C"/>
    <w:rsid w:val="002270DC"/>
    <w:rsid w:val="002314B5"/>
    <w:rsid w:val="002356D9"/>
    <w:rsid w:val="00236C19"/>
    <w:rsid w:val="00242F31"/>
    <w:rsid w:val="002442B1"/>
    <w:rsid w:val="00244841"/>
    <w:rsid w:val="00246937"/>
    <w:rsid w:val="00246AEB"/>
    <w:rsid w:val="00246BFF"/>
    <w:rsid w:val="0025267F"/>
    <w:rsid w:val="002539F7"/>
    <w:rsid w:val="0025451D"/>
    <w:rsid w:val="0026118E"/>
    <w:rsid w:val="002621AA"/>
    <w:rsid w:val="0026691F"/>
    <w:rsid w:val="00267883"/>
    <w:rsid w:val="002835F2"/>
    <w:rsid w:val="002B1090"/>
    <w:rsid w:val="002B76F6"/>
    <w:rsid w:val="002C298C"/>
    <w:rsid w:val="002C6868"/>
    <w:rsid w:val="002D7860"/>
    <w:rsid w:val="002F113E"/>
    <w:rsid w:val="002F1291"/>
    <w:rsid w:val="002F1427"/>
    <w:rsid w:val="002F1AE0"/>
    <w:rsid w:val="002F6BF4"/>
    <w:rsid w:val="003029F3"/>
    <w:rsid w:val="00307324"/>
    <w:rsid w:val="00311D2F"/>
    <w:rsid w:val="00313CA9"/>
    <w:rsid w:val="00326762"/>
    <w:rsid w:val="00332734"/>
    <w:rsid w:val="00341599"/>
    <w:rsid w:val="00342B57"/>
    <w:rsid w:val="00344E61"/>
    <w:rsid w:val="003459FF"/>
    <w:rsid w:val="00345E92"/>
    <w:rsid w:val="003537D9"/>
    <w:rsid w:val="003559B7"/>
    <w:rsid w:val="00355C7D"/>
    <w:rsid w:val="00355EB1"/>
    <w:rsid w:val="00363E39"/>
    <w:rsid w:val="003643C4"/>
    <w:rsid w:val="00367978"/>
    <w:rsid w:val="00370256"/>
    <w:rsid w:val="0037726E"/>
    <w:rsid w:val="00386CEB"/>
    <w:rsid w:val="00391887"/>
    <w:rsid w:val="003A1FA3"/>
    <w:rsid w:val="003B0C0D"/>
    <w:rsid w:val="003D196C"/>
    <w:rsid w:val="003D591C"/>
    <w:rsid w:val="003E3853"/>
    <w:rsid w:val="003E4E03"/>
    <w:rsid w:val="003E6476"/>
    <w:rsid w:val="003F59FF"/>
    <w:rsid w:val="003F607E"/>
    <w:rsid w:val="003F7486"/>
    <w:rsid w:val="00406336"/>
    <w:rsid w:val="00407579"/>
    <w:rsid w:val="00412080"/>
    <w:rsid w:val="0041460E"/>
    <w:rsid w:val="004148E5"/>
    <w:rsid w:val="00415ECF"/>
    <w:rsid w:val="00425943"/>
    <w:rsid w:val="0043643B"/>
    <w:rsid w:val="0044509B"/>
    <w:rsid w:val="00450C57"/>
    <w:rsid w:val="00452C1F"/>
    <w:rsid w:val="004541C3"/>
    <w:rsid w:val="0046333D"/>
    <w:rsid w:val="00473275"/>
    <w:rsid w:val="00473ABC"/>
    <w:rsid w:val="00473C71"/>
    <w:rsid w:val="00474D6A"/>
    <w:rsid w:val="004835CA"/>
    <w:rsid w:val="00491E73"/>
    <w:rsid w:val="00492315"/>
    <w:rsid w:val="004969E1"/>
    <w:rsid w:val="004A15E4"/>
    <w:rsid w:val="004B1714"/>
    <w:rsid w:val="004E1075"/>
    <w:rsid w:val="004E1DD3"/>
    <w:rsid w:val="004E39A8"/>
    <w:rsid w:val="004E7BCA"/>
    <w:rsid w:val="004E7E02"/>
    <w:rsid w:val="004F02C8"/>
    <w:rsid w:val="004F1059"/>
    <w:rsid w:val="004F214B"/>
    <w:rsid w:val="004F3964"/>
    <w:rsid w:val="004F58DD"/>
    <w:rsid w:val="004F5905"/>
    <w:rsid w:val="004F77B8"/>
    <w:rsid w:val="00505AF7"/>
    <w:rsid w:val="0050737F"/>
    <w:rsid w:val="0051122D"/>
    <w:rsid w:val="005112A5"/>
    <w:rsid w:val="005128AE"/>
    <w:rsid w:val="00521A44"/>
    <w:rsid w:val="00530401"/>
    <w:rsid w:val="005304F7"/>
    <w:rsid w:val="00535742"/>
    <w:rsid w:val="005401AC"/>
    <w:rsid w:val="005411BD"/>
    <w:rsid w:val="00542644"/>
    <w:rsid w:val="00546CD4"/>
    <w:rsid w:val="00553653"/>
    <w:rsid w:val="005540D7"/>
    <w:rsid w:val="00556ABB"/>
    <w:rsid w:val="0056100A"/>
    <w:rsid w:val="005618B1"/>
    <w:rsid w:val="00561FBF"/>
    <w:rsid w:val="00571467"/>
    <w:rsid w:val="00583572"/>
    <w:rsid w:val="0058528C"/>
    <w:rsid w:val="005A12CF"/>
    <w:rsid w:val="005A2594"/>
    <w:rsid w:val="005A36C5"/>
    <w:rsid w:val="005B1BC4"/>
    <w:rsid w:val="005B2712"/>
    <w:rsid w:val="005B3471"/>
    <w:rsid w:val="005B5290"/>
    <w:rsid w:val="005C0B4D"/>
    <w:rsid w:val="005C57B2"/>
    <w:rsid w:val="005C57DE"/>
    <w:rsid w:val="005C5D2C"/>
    <w:rsid w:val="005D2C62"/>
    <w:rsid w:val="005D45FC"/>
    <w:rsid w:val="005D4706"/>
    <w:rsid w:val="005E2138"/>
    <w:rsid w:val="005E546C"/>
    <w:rsid w:val="00602F4B"/>
    <w:rsid w:val="0061616A"/>
    <w:rsid w:val="0061771D"/>
    <w:rsid w:val="00621EC0"/>
    <w:rsid w:val="00625CB4"/>
    <w:rsid w:val="00627445"/>
    <w:rsid w:val="0063047F"/>
    <w:rsid w:val="00635A83"/>
    <w:rsid w:val="00636CCE"/>
    <w:rsid w:val="0064130D"/>
    <w:rsid w:val="006433AE"/>
    <w:rsid w:val="00644A9D"/>
    <w:rsid w:val="00645F09"/>
    <w:rsid w:val="006545A3"/>
    <w:rsid w:val="00654AA9"/>
    <w:rsid w:val="0065532C"/>
    <w:rsid w:val="00657003"/>
    <w:rsid w:val="00664B2C"/>
    <w:rsid w:val="00670659"/>
    <w:rsid w:val="006721A7"/>
    <w:rsid w:val="00673F7C"/>
    <w:rsid w:val="00676655"/>
    <w:rsid w:val="00680320"/>
    <w:rsid w:val="006803B1"/>
    <w:rsid w:val="0068047C"/>
    <w:rsid w:val="00680BEE"/>
    <w:rsid w:val="00684B81"/>
    <w:rsid w:val="00697423"/>
    <w:rsid w:val="006A0239"/>
    <w:rsid w:val="006A321D"/>
    <w:rsid w:val="006A6DE0"/>
    <w:rsid w:val="006B313E"/>
    <w:rsid w:val="006B3387"/>
    <w:rsid w:val="006C0050"/>
    <w:rsid w:val="006D16E4"/>
    <w:rsid w:val="006D2D1A"/>
    <w:rsid w:val="006F29D9"/>
    <w:rsid w:val="006F4165"/>
    <w:rsid w:val="006F768D"/>
    <w:rsid w:val="007019CF"/>
    <w:rsid w:val="00706EE9"/>
    <w:rsid w:val="0071183A"/>
    <w:rsid w:val="007133F3"/>
    <w:rsid w:val="00714A27"/>
    <w:rsid w:val="007156DF"/>
    <w:rsid w:val="007227DE"/>
    <w:rsid w:val="00723566"/>
    <w:rsid w:val="00724AE2"/>
    <w:rsid w:val="00725142"/>
    <w:rsid w:val="00726F6E"/>
    <w:rsid w:val="0074631A"/>
    <w:rsid w:val="0074654C"/>
    <w:rsid w:val="00752B31"/>
    <w:rsid w:val="0075391B"/>
    <w:rsid w:val="00753A96"/>
    <w:rsid w:val="00753F5C"/>
    <w:rsid w:val="0075441A"/>
    <w:rsid w:val="00760BA5"/>
    <w:rsid w:val="00762A7B"/>
    <w:rsid w:val="00762C55"/>
    <w:rsid w:val="00763187"/>
    <w:rsid w:val="00765549"/>
    <w:rsid w:val="00774A98"/>
    <w:rsid w:val="00775F90"/>
    <w:rsid w:val="00787F2C"/>
    <w:rsid w:val="00791201"/>
    <w:rsid w:val="00792F92"/>
    <w:rsid w:val="00794841"/>
    <w:rsid w:val="00795073"/>
    <w:rsid w:val="0079645D"/>
    <w:rsid w:val="007A2E18"/>
    <w:rsid w:val="007A740B"/>
    <w:rsid w:val="007B638D"/>
    <w:rsid w:val="007C0865"/>
    <w:rsid w:val="007C6D39"/>
    <w:rsid w:val="007C7266"/>
    <w:rsid w:val="007D3953"/>
    <w:rsid w:val="007E1C3A"/>
    <w:rsid w:val="007E72B0"/>
    <w:rsid w:val="007F05F0"/>
    <w:rsid w:val="007F2E25"/>
    <w:rsid w:val="007F55BC"/>
    <w:rsid w:val="008030D7"/>
    <w:rsid w:val="00803B26"/>
    <w:rsid w:val="00811C5F"/>
    <w:rsid w:val="00812FAF"/>
    <w:rsid w:val="00821B52"/>
    <w:rsid w:val="00822316"/>
    <w:rsid w:val="00825F8A"/>
    <w:rsid w:val="0082653C"/>
    <w:rsid w:val="008277C9"/>
    <w:rsid w:val="00832E3C"/>
    <w:rsid w:val="00833E37"/>
    <w:rsid w:val="008378C6"/>
    <w:rsid w:val="00845CE0"/>
    <w:rsid w:val="00847513"/>
    <w:rsid w:val="0084781E"/>
    <w:rsid w:val="00851C53"/>
    <w:rsid w:val="00856BBF"/>
    <w:rsid w:val="00857746"/>
    <w:rsid w:val="00861A1C"/>
    <w:rsid w:val="00862AD7"/>
    <w:rsid w:val="00864FBE"/>
    <w:rsid w:val="00866D17"/>
    <w:rsid w:val="00870F8E"/>
    <w:rsid w:val="008805FF"/>
    <w:rsid w:val="00880CCC"/>
    <w:rsid w:val="00880CDB"/>
    <w:rsid w:val="00882DF0"/>
    <w:rsid w:val="008871FE"/>
    <w:rsid w:val="00892D90"/>
    <w:rsid w:val="008951DF"/>
    <w:rsid w:val="008974C1"/>
    <w:rsid w:val="008B1A9C"/>
    <w:rsid w:val="008B5B11"/>
    <w:rsid w:val="008C6ED7"/>
    <w:rsid w:val="008D46BE"/>
    <w:rsid w:val="008D5D71"/>
    <w:rsid w:val="008E213B"/>
    <w:rsid w:val="008E367F"/>
    <w:rsid w:val="008E55AC"/>
    <w:rsid w:val="008E7340"/>
    <w:rsid w:val="008E7D56"/>
    <w:rsid w:val="008F38DA"/>
    <w:rsid w:val="008F5348"/>
    <w:rsid w:val="008F69AF"/>
    <w:rsid w:val="008F6F52"/>
    <w:rsid w:val="00906383"/>
    <w:rsid w:val="009077C5"/>
    <w:rsid w:val="009109A1"/>
    <w:rsid w:val="00911A98"/>
    <w:rsid w:val="00911C2B"/>
    <w:rsid w:val="00913F99"/>
    <w:rsid w:val="00923206"/>
    <w:rsid w:val="00927DDB"/>
    <w:rsid w:val="009408A9"/>
    <w:rsid w:val="00943CAD"/>
    <w:rsid w:val="00950A0C"/>
    <w:rsid w:val="00951C65"/>
    <w:rsid w:val="0095266F"/>
    <w:rsid w:val="009526CF"/>
    <w:rsid w:val="0096133C"/>
    <w:rsid w:val="00961850"/>
    <w:rsid w:val="00964BA6"/>
    <w:rsid w:val="00965128"/>
    <w:rsid w:val="00975FEE"/>
    <w:rsid w:val="00977E75"/>
    <w:rsid w:val="0098341F"/>
    <w:rsid w:val="00990381"/>
    <w:rsid w:val="00990501"/>
    <w:rsid w:val="00993211"/>
    <w:rsid w:val="009959BF"/>
    <w:rsid w:val="00997E43"/>
    <w:rsid w:val="009A1313"/>
    <w:rsid w:val="009A1F42"/>
    <w:rsid w:val="009A6F7B"/>
    <w:rsid w:val="009A71BF"/>
    <w:rsid w:val="009B00E5"/>
    <w:rsid w:val="009B15B0"/>
    <w:rsid w:val="009B53AB"/>
    <w:rsid w:val="009C0FFB"/>
    <w:rsid w:val="009C24F7"/>
    <w:rsid w:val="009C600B"/>
    <w:rsid w:val="009D7456"/>
    <w:rsid w:val="009E0CC0"/>
    <w:rsid w:val="009E61FD"/>
    <w:rsid w:val="009E7E5D"/>
    <w:rsid w:val="009F01A0"/>
    <w:rsid w:val="009F06A0"/>
    <w:rsid w:val="009F4047"/>
    <w:rsid w:val="00A01BE0"/>
    <w:rsid w:val="00A02927"/>
    <w:rsid w:val="00A070C7"/>
    <w:rsid w:val="00A10C93"/>
    <w:rsid w:val="00A16D9C"/>
    <w:rsid w:val="00A17FD5"/>
    <w:rsid w:val="00A263C1"/>
    <w:rsid w:val="00A279F0"/>
    <w:rsid w:val="00A30D0F"/>
    <w:rsid w:val="00A31511"/>
    <w:rsid w:val="00A357D0"/>
    <w:rsid w:val="00A40179"/>
    <w:rsid w:val="00A44C06"/>
    <w:rsid w:val="00A45905"/>
    <w:rsid w:val="00A45B48"/>
    <w:rsid w:val="00A47A67"/>
    <w:rsid w:val="00A5745D"/>
    <w:rsid w:val="00A6055A"/>
    <w:rsid w:val="00A71E7E"/>
    <w:rsid w:val="00A7470B"/>
    <w:rsid w:val="00A951FE"/>
    <w:rsid w:val="00AA06BB"/>
    <w:rsid w:val="00AB11D8"/>
    <w:rsid w:val="00AB38DD"/>
    <w:rsid w:val="00AC0D64"/>
    <w:rsid w:val="00AC3EED"/>
    <w:rsid w:val="00AC65D2"/>
    <w:rsid w:val="00AD3DE4"/>
    <w:rsid w:val="00AD5538"/>
    <w:rsid w:val="00AE0276"/>
    <w:rsid w:val="00AE0D0F"/>
    <w:rsid w:val="00AF64FD"/>
    <w:rsid w:val="00B02CA3"/>
    <w:rsid w:val="00B03C01"/>
    <w:rsid w:val="00B07D27"/>
    <w:rsid w:val="00B14426"/>
    <w:rsid w:val="00B21A7F"/>
    <w:rsid w:val="00B22048"/>
    <w:rsid w:val="00B23AA5"/>
    <w:rsid w:val="00B2438A"/>
    <w:rsid w:val="00B261C5"/>
    <w:rsid w:val="00B31679"/>
    <w:rsid w:val="00B33642"/>
    <w:rsid w:val="00B377A9"/>
    <w:rsid w:val="00B41C74"/>
    <w:rsid w:val="00B4241E"/>
    <w:rsid w:val="00B50AAA"/>
    <w:rsid w:val="00B534A9"/>
    <w:rsid w:val="00B557E1"/>
    <w:rsid w:val="00B6381E"/>
    <w:rsid w:val="00B647B4"/>
    <w:rsid w:val="00B673C5"/>
    <w:rsid w:val="00B75AB9"/>
    <w:rsid w:val="00B815F2"/>
    <w:rsid w:val="00B81632"/>
    <w:rsid w:val="00B90B1F"/>
    <w:rsid w:val="00B924C7"/>
    <w:rsid w:val="00B971C3"/>
    <w:rsid w:val="00BA03CA"/>
    <w:rsid w:val="00BA0B21"/>
    <w:rsid w:val="00BA4B19"/>
    <w:rsid w:val="00BA5B7B"/>
    <w:rsid w:val="00BA69F2"/>
    <w:rsid w:val="00BB1942"/>
    <w:rsid w:val="00BB26EC"/>
    <w:rsid w:val="00BB2AAA"/>
    <w:rsid w:val="00BB3826"/>
    <w:rsid w:val="00BC0516"/>
    <w:rsid w:val="00BC48C3"/>
    <w:rsid w:val="00BE6DEB"/>
    <w:rsid w:val="00BE7E2D"/>
    <w:rsid w:val="00BF032D"/>
    <w:rsid w:val="00BF1F44"/>
    <w:rsid w:val="00BF5EC2"/>
    <w:rsid w:val="00C065D9"/>
    <w:rsid w:val="00C1532C"/>
    <w:rsid w:val="00C23D59"/>
    <w:rsid w:val="00C24673"/>
    <w:rsid w:val="00C304DE"/>
    <w:rsid w:val="00C31D98"/>
    <w:rsid w:val="00C321A6"/>
    <w:rsid w:val="00C3591E"/>
    <w:rsid w:val="00C36CAB"/>
    <w:rsid w:val="00C46577"/>
    <w:rsid w:val="00C5024B"/>
    <w:rsid w:val="00C51BF9"/>
    <w:rsid w:val="00C52111"/>
    <w:rsid w:val="00C54B68"/>
    <w:rsid w:val="00C60F24"/>
    <w:rsid w:val="00C65C17"/>
    <w:rsid w:val="00C66AAE"/>
    <w:rsid w:val="00C82A15"/>
    <w:rsid w:val="00C843DE"/>
    <w:rsid w:val="00C849BD"/>
    <w:rsid w:val="00C87383"/>
    <w:rsid w:val="00C90826"/>
    <w:rsid w:val="00C91740"/>
    <w:rsid w:val="00C931EF"/>
    <w:rsid w:val="00C93B43"/>
    <w:rsid w:val="00CA022D"/>
    <w:rsid w:val="00CA08B4"/>
    <w:rsid w:val="00CA116E"/>
    <w:rsid w:val="00CB3877"/>
    <w:rsid w:val="00CB6B2F"/>
    <w:rsid w:val="00CB7C9C"/>
    <w:rsid w:val="00CC0062"/>
    <w:rsid w:val="00CC095F"/>
    <w:rsid w:val="00CC5463"/>
    <w:rsid w:val="00CC70C2"/>
    <w:rsid w:val="00CD00AF"/>
    <w:rsid w:val="00CD3AED"/>
    <w:rsid w:val="00CD45DC"/>
    <w:rsid w:val="00CD5259"/>
    <w:rsid w:val="00CE1142"/>
    <w:rsid w:val="00CE298F"/>
    <w:rsid w:val="00CF733D"/>
    <w:rsid w:val="00D00690"/>
    <w:rsid w:val="00D0322C"/>
    <w:rsid w:val="00D12673"/>
    <w:rsid w:val="00D16877"/>
    <w:rsid w:val="00D17EFC"/>
    <w:rsid w:val="00D33AFA"/>
    <w:rsid w:val="00D34883"/>
    <w:rsid w:val="00D3756C"/>
    <w:rsid w:val="00D378BC"/>
    <w:rsid w:val="00D4199C"/>
    <w:rsid w:val="00D45F42"/>
    <w:rsid w:val="00D5351E"/>
    <w:rsid w:val="00D71C5A"/>
    <w:rsid w:val="00D725E7"/>
    <w:rsid w:val="00D72B60"/>
    <w:rsid w:val="00D75AB7"/>
    <w:rsid w:val="00D80014"/>
    <w:rsid w:val="00D82F35"/>
    <w:rsid w:val="00D84510"/>
    <w:rsid w:val="00D94E7B"/>
    <w:rsid w:val="00DB40E8"/>
    <w:rsid w:val="00DB703F"/>
    <w:rsid w:val="00DC321A"/>
    <w:rsid w:val="00DC4A33"/>
    <w:rsid w:val="00DE6971"/>
    <w:rsid w:val="00DF50FD"/>
    <w:rsid w:val="00DF57F6"/>
    <w:rsid w:val="00DF6161"/>
    <w:rsid w:val="00E014B7"/>
    <w:rsid w:val="00E0295C"/>
    <w:rsid w:val="00E05F57"/>
    <w:rsid w:val="00E11112"/>
    <w:rsid w:val="00E24197"/>
    <w:rsid w:val="00E271E5"/>
    <w:rsid w:val="00E27212"/>
    <w:rsid w:val="00E3076A"/>
    <w:rsid w:val="00E3260A"/>
    <w:rsid w:val="00E4076F"/>
    <w:rsid w:val="00E41EC8"/>
    <w:rsid w:val="00E45624"/>
    <w:rsid w:val="00E54296"/>
    <w:rsid w:val="00E641BD"/>
    <w:rsid w:val="00E648EB"/>
    <w:rsid w:val="00E8378B"/>
    <w:rsid w:val="00E849AB"/>
    <w:rsid w:val="00E86495"/>
    <w:rsid w:val="00E8695E"/>
    <w:rsid w:val="00E8760D"/>
    <w:rsid w:val="00E90FDC"/>
    <w:rsid w:val="00EA17B7"/>
    <w:rsid w:val="00EA21E8"/>
    <w:rsid w:val="00EA58ED"/>
    <w:rsid w:val="00EA7A02"/>
    <w:rsid w:val="00EB05EC"/>
    <w:rsid w:val="00EB08BE"/>
    <w:rsid w:val="00EB65AE"/>
    <w:rsid w:val="00EC4559"/>
    <w:rsid w:val="00EC49FF"/>
    <w:rsid w:val="00ED0283"/>
    <w:rsid w:val="00ED3E86"/>
    <w:rsid w:val="00EF74D5"/>
    <w:rsid w:val="00F0146F"/>
    <w:rsid w:val="00F04575"/>
    <w:rsid w:val="00F0668A"/>
    <w:rsid w:val="00F07596"/>
    <w:rsid w:val="00F1779E"/>
    <w:rsid w:val="00F17E5E"/>
    <w:rsid w:val="00F17ED7"/>
    <w:rsid w:val="00F35348"/>
    <w:rsid w:val="00F3537F"/>
    <w:rsid w:val="00F5208D"/>
    <w:rsid w:val="00F54DD6"/>
    <w:rsid w:val="00F64285"/>
    <w:rsid w:val="00F65959"/>
    <w:rsid w:val="00F66994"/>
    <w:rsid w:val="00F73B9D"/>
    <w:rsid w:val="00F75BD3"/>
    <w:rsid w:val="00F81E12"/>
    <w:rsid w:val="00F8336E"/>
    <w:rsid w:val="00F833B3"/>
    <w:rsid w:val="00F835AF"/>
    <w:rsid w:val="00F85B50"/>
    <w:rsid w:val="00F878E7"/>
    <w:rsid w:val="00F93323"/>
    <w:rsid w:val="00F9354C"/>
    <w:rsid w:val="00F93DBD"/>
    <w:rsid w:val="00F93F64"/>
    <w:rsid w:val="00F96344"/>
    <w:rsid w:val="00F9779A"/>
    <w:rsid w:val="00FA670C"/>
    <w:rsid w:val="00FB03C3"/>
    <w:rsid w:val="00FC6180"/>
    <w:rsid w:val="00FD071D"/>
    <w:rsid w:val="00FD54CA"/>
    <w:rsid w:val="00FE0EDB"/>
    <w:rsid w:val="00FE2EDB"/>
    <w:rsid w:val="00FF7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  <w15:docId w15:val="{6E482D55-E398-47E6-9771-1CA9D2CC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F64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93F64"/>
    <w:pPr>
      <w:spacing w:line="360" w:lineRule="auto"/>
      <w:ind w:right="-232"/>
      <w:jc w:val="both"/>
    </w:pPr>
    <w:rPr>
      <w:rFonts w:ascii="Arial" w:hAnsi="Arial"/>
      <w:sz w:val="26"/>
      <w:szCs w:val="20"/>
      <w:lang w:val="es-ES_tradnl"/>
    </w:rPr>
  </w:style>
  <w:style w:type="paragraph" w:customStyle="1" w:styleId="Subtit">
    <w:name w:val="Subtit"/>
    <w:basedOn w:val="Normal"/>
    <w:rsid w:val="00F93F64"/>
    <w:pPr>
      <w:ind w:right="-232"/>
      <w:jc w:val="both"/>
    </w:pPr>
    <w:rPr>
      <w:rFonts w:ascii="Arial" w:hAnsi="Arial"/>
      <w:b/>
      <w:sz w:val="26"/>
      <w:szCs w:val="20"/>
      <w:lang w:val="es-ES_tradnl"/>
    </w:rPr>
  </w:style>
  <w:style w:type="paragraph" w:customStyle="1" w:styleId="Cuadros">
    <w:name w:val="Cuadros"/>
    <w:basedOn w:val="texto"/>
    <w:rsid w:val="00F93F64"/>
    <w:pPr>
      <w:autoSpaceDE w:val="0"/>
      <w:autoSpaceDN w:val="0"/>
      <w:spacing w:line="240" w:lineRule="auto"/>
      <w:ind w:right="-374"/>
      <w:jc w:val="left"/>
    </w:pPr>
    <w:rPr>
      <w:sz w:val="20"/>
    </w:rPr>
  </w:style>
  <w:style w:type="paragraph" w:customStyle="1" w:styleId="subtit-1">
    <w:name w:val="subtit-1"/>
    <w:basedOn w:val="Normal"/>
    <w:autoRedefine/>
    <w:rsid w:val="004969E1"/>
    <w:pPr>
      <w:spacing w:line="360" w:lineRule="auto"/>
      <w:ind w:right="-259"/>
      <w:jc w:val="both"/>
    </w:pPr>
    <w:rPr>
      <w:bCs/>
      <w:sz w:val="26"/>
      <w:szCs w:val="20"/>
      <w:lang w:val="es-ES_tradnl"/>
    </w:rPr>
  </w:style>
  <w:style w:type="paragraph" w:styleId="Textodebloque">
    <w:name w:val="Block Text"/>
    <w:basedOn w:val="Normal"/>
    <w:rsid w:val="00F93F64"/>
    <w:pPr>
      <w:ind w:left="1134" w:right="618" w:hanging="1134"/>
      <w:jc w:val="both"/>
    </w:pPr>
    <w:rPr>
      <w:sz w:val="18"/>
      <w:szCs w:val="20"/>
      <w:lang w:val="es-ES_tradnl"/>
    </w:rPr>
  </w:style>
  <w:style w:type="character" w:styleId="Nmerodepgina">
    <w:name w:val="page number"/>
    <w:basedOn w:val="Fuentedeprrafopredeter"/>
    <w:rsid w:val="00F93F64"/>
  </w:style>
  <w:style w:type="paragraph" w:styleId="Encabezado">
    <w:name w:val="header"/>
    <w:basedOn w:val="Normal"/>
    <w:rsid w:val="00F93F64"/>
    <w:pPr>
      <w:tabs>
        <w:tab w:val="center" w:pos="4419"/>
        <w:tab w:val="right" w:pos="8838"/>
      </w:tabs>
    </w:pPr>
    <w:rPr>
      <w:rFonts w:ascii="Arial" w:hAnsi="Arial"/>
      <w:sz w:val="20"/>
      <w:szCs w:val="20"/>
      <w:lang w:val="es-ES_tradnl"/>
    </w:rPr>
  </w:style>
  <w:style w:type="table" w:styleId="Tablaconcuadrcula">
    <w:name w:val="Table Grid"/>
    <w:basedOn w:val="Tablanormal"/>
    <w:rsid w:val="00762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DE6971"/>
    <w:rPr>
      <w:color w:val="0000FF"/>
      <w:u w:val="single"/>
    </w:rPr>
  </w:style>
  <w:style w:type="paragraph" w:styleId="Textonotapie">
    <w:name w:val="footnote text"/>
    <w:basedOn w:val="Normal"/>
    <w:semiHidden/>
    <w:rsid w:val="00E11112"/>
    <w:rPr>
      <w:sz w:val="20"/>
      <w:szCs w:val="20"/>
      <w:lang w:val="es-ES_tradnl"/>
    </w:rPr>
  </w:style>
  <w:style w:type="character" w:styleId="Refdenotaalpie">
    <w:name w:val="footnote reference"/>
    <w:basedOn w:val="Fuentedeprrafopredeter"/>
    <w:semiHidden/>
    <w:rsid w:val="00E11112"/>
    <w:rPr>
      <w:vertAlign w:val="superscript"/>
    </w:rPr>
  </w:style>
  <w:style w:type="paragraph" w:styleId="Textodeglobo">
    <w:name w:val="Balloon Text"/>
    <w:basedOn w:val="Normal"/>
    <w:semiHidden/>
    <w:rsid w:val="002F1AE0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46937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26691F"/>
    <w:pPr>
      <w:ind w:left="720"/>
      <w:contextualSpacing/>
    </w:pPr>
  </w:style>
  <w:style w:type="paragraph" w:styleId="Piedepgina">
    <w:name w:val="footer"/>
    <w:basedOn w:val="Normal"/>
    <w:link w:val="PiedepginaCar"/>
    <w:unhideWhenUsed/>
    <w:rsid w:val="008277C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277C9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ps.gob.mx/bp/secciones/conoce/areas_atencion/areas_atencion/servicio_empleo/resultados_programa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8BCAA-FD60-4EDE-9457-AB8D14061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762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</vt:lpstr>
    </vt:vector>
  </TitlesOfParts>
  <Company>CONASAMI</Company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</dc:title>
  <dc:subject/>
  <dc:creator>MMONRREAL</dc:creator>
  <cp:keywords/>
  <dc:description/>
  <cp:lastModifiedBy>Guadalupe Patricia Cuca Villegas</cp:lastModifiedBy>
  <cp:revision>18</cp:revision>
  <cp:lastPrinted>2015-04-29T13:38:00Z</cp:lastPrinted>
  <dcterms:created xsi:type="dcterms:W3CDTF">2015-04-23T18:02:00Z</dcterms:created>
  <dcterms:modified xsi:type="dcterms:W3CDTF">2015-04-30T15:09:00Z</dcterms:modified>
</cp:coreProperties>
</file>