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xml" ContentType="application/vnd.openxmlformats-officedocument.themeOverride+xml"/>
  <Override PartName="/word/drawings/drawing3.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drawings/drawing4.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xml" ContentType="application/vnd.openxmlformats-officedocument.themeOverride+xml"/>
  <Override PartName="/word/drawings/drawing5.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6.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7.xml" ContentType="application/vnd.openxmlformats-officedocument.drawingml.chartshapes+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4.xml" ContentType="application/vnd.openxmlformats-officedocument.themeOverride+xml"/>
  <Override PartName="/word/drawings/drawing8.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5.xml" ContentType="application/vnd.openxmlformats-officedocument.themeOverride+xml"/>
  <Override PartName="/word/drawings/drawing9.xml" ContentType="application/vnd.openxmlformats-officedocument.drawingml.chartshapes+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6.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7.xml" ContentType="application/vnd.openxmlformats-officedocument.themeOverride+xml"/>
  <Override PartName="/word/drawings/drawing10.xml" ContentType="application/vnd.openxmlformats-officedocument.drawingml.chartshapes+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8.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9.xml" ContentType="application/vnd.openxmlformats-officedocument.themeOverride+xml"/>
  <Override PartName="/word/drawings/drawing11.xml" ContentType="application/vnd.openxmlformats-officedocument.drawingml.chartshapes+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0.xml" ContentType="application/vnd.openxmlformats-officedocument.themeOverride+xml"/>
  <Override PartName="/word/drawings/drawing12.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11.xml" ContentType="application/vnd.openxmlformats-officedocument.themeOverride+xml"/>
  <Override PartName="/word/drawings/drawing13.xml" ContentType="application/vnd.openxmlformats-officedocument.drawingml.chartshapes+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12.xml" ContentType="application/vnd.openxmlformats-officedocument.themeOverride+xml"/>
  <Override PartName="/word/drawings/drawing14.xml" ContentType="application/vnd.openxmlformats-officedocument.drawingml.chartshapes+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13.xml" ContentType="application/vnd.openxmlformats-officedocument.themeOverride+xml"/>
  <Override PartName="/word/drawings/drawing15.xml" ContentType="application/vnd.openxmlformats-officedocument.drawingml.chartshapes+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14.xml" ContentType="application/vnd.openxmlformats-officedocument.themeOverride+xml"/>
  <Override PartName="/word/drawings/drawing16.xml" ContentType="application/vnd.openxmlformats-officedocument.drawingml.chartshapes+xml"/>
  <Override PartName="/word/charts/chart30.xml" ContentType="application/vnd.openxmlformats-officedocument.drawingml.chart+xml"/>
  <Override PartName="/word/theme/themeOverride15.xml" ContentType="application/vnd.openxmlformats-officedocument.themeOverrid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16.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4D4D" w:rsidRPr="003E73DC" w:rsidRDefault="00364D4D" w:rsidP="003E73DC">
      <w:pPr>
        <w:pBdr>
          <w:top w:val="double" w:sz="6" w:space="1" w:color="002060"/>
          <w:bottom w:val="double" w:sz="6" w:space="31" w:color="002060"/>
        </w:pBdr>
        <w:ind w:right="20"/>
        <w:jc w:val="both"/>
        <w:rPr>
          <w:color w:val="002060"/>
          <w:sz w:val="44"/>
          <w:szCs w:val="26"/>
        </w:rPr>
      </w:pPr>
    </w:p>
    <w:p w:rsidR="00364D4D" w:rsidRPr="003E73DC" w:rsidRDefault="00364D4D" w:rsidP="003E73DC">
      <w:pPr>
        <w:pBdr>
          <w:top w:val="double" w:sz="6" w:space="1" w:color="002060"/>
          <w:bottom w:val="double" w:sz="6" w:space="31" w:color="002060"/>
        </w:pBdr>
        <w:ind w:right="20"/>
        <w:jc w:val="both"/>
        <w:rPr>
          <w:b/>
          <w:color w:val="002060"/>
          <w:sz w:val="32"/>
          <w:szCs w:val="32"/>
        </w:rPr>
      </w:pPr>
      <w:r w:rsidRPr="003E73DC">
        <w:rPr>
          <w:b/>
          <w:color w:val="002060"/>
          <w:sz w:val="32"/>
          <w:szCs w:val="32"/>
        </w:rPr>
        <w:t>X</w:t>
      </w:r>
      <w:r w:rsidR="002B0509" w:rsidRPr="003E73DC">
        <w:rPr>
          <w:b/>
          <w:color w:val="002060"/>
          <w:sz w:val="32"/>
          <w:szCs w:val="32"/>
        </w:rPr>
        <w:t>I</w:t>
      </w:r>
      <w:r w:rsidRPr="003E73DC">
        <w:rPr>
          <w:b/>
          <w:color w:val="002060"/>
          <w:sz w:val="32"/>
          <w:szCs w:val="32"/>
        </w:rPr>
        <w:t>I. EVOLUCIÓN DE LOS PRECIOS</w:t>
      </w:r>
    </w:p>
    <w:p w:rsidR="00364D4D" w:rsidRPr="003E73DC" w:rsidRDefault="00364D4D" w:rsidP="00364D4D">
      <w:pPr>
        <w:pStyle w:val="Puesto"/>
        <w:spacing w:after="360"/>
        <w:jc w:val="left"/>
        <w:rPr>
          <w:rFonts w:ascii="Times New Roman" w:hAnsi="Times New Roman" w:cs="Times New Roman"/>
          <w:color w:val="0000FF"/>
          <w:sz w:val="26"/>
          <w:szCs w:val="26"/>
        </w:rPr>
      </w:pPr>
      <w:r w:rsidRPr="003E73DC">
        <w:rPr>
          <w:rFonts w:ascii="Times New Roman" w:hAnsi="Times New Roman" w:cs="Times New Roman"/>
          <w:color w:val="0000FF"/>
          <w:sz w:val="26"/>
          <w:szCs w:val="26"/>
        </w:rPr>
        <w:t>Evolución de los precios</w:t>
      </w:r>
    </w:p>
    <w:p w:rsidR="0029712F" w:rsidRDefault="002B0509" w:rsidP="0029712F">
      <w:pPr>
        <w:spacing w:after="240" w:line="360" w:lineRule="auto"/>
        <w:ind w:right="23"/>
        <w:jc w:val="both"/>
        <w:rPr>
          <w:sz w:val="26"/>
          <w:szCs w:val="26"/>
          <w:lang w:val="es-MX"/>
        </w:rPr>
      </w:pPr>
      <w:r>
        <w:rPr>
          <w:noProof/>
          <w:sz w:val="26"/>
          <w:szCs w:val="26"/>
          <w:lang w:val="es-MX" w:eastAsia="es-MX"/>
        </w:rPr>
        <mc:AlternateContent>
          <mc:Choice Requires="wps">
            <w:drawing>
              <wp:anchor distT="45720" distB="45720" distL="114300" distR="114300" simplePos="0" relativeHeight="251792384" behindDoc="0" locked="0" layoutInCell="1" allowOverlap="1">
                <wp:simplePos x="0" y="0"/>
                <wp:positionH relativeFrom="page">
                  <wp:posOffset>4397375</wp:posOffset>
                </wp:positionH>
                <wp:positionV relativeFrom="page">
                  <wp:posOffset>9335135</wp:posOffset>
                </wp:positionV>
                <wp:extent cx="2360930" cy="266700"/>
                <wp:effectExtent l="0" t="0" r="1270" b="0"/>
                <wp:wrapSquare wrapText="bothSides"/>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66700"/>
                        </a:xfrm>
                        <a:prstGeom prst="rect">
                          <a:avLst/>
                        </a:prstGeom>
                        <a:solidFill>
                          <a:srgbClr val="FFFFFF"/>
                        </a:solidFill>
                        <a:ln w="9525">
                          <a:noFill/>
                          <a:miter lim="800000"/>
                          <a:headEnd/>
                          <a:tailEnd/>
                        </a:ln>
                      </wps:spPr>
                      <wps:txbx>
                        <w:txbxContent>
                          <w:p w:rsidR="002B0509" w:rsidRDefault="002B0509" w:rsidP="002B0509">
                            <w:pPr>
                              <w:tabs>
                                <w:tab w:val="center" w:pos="4252"/>
                                <w:tab w:val="right" w:pos="8504"/>
                              </w:tabs>
                              <w:jc w:val="right"/>
                            </w:pPr>
                            <w:r w:rsidRPr="00570084">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17" o:spid="_x0000_s1026" type="#_x0000_t202" style="position:absolute;left:0;text-align:left;margin-left:346.25pt;margin-top:735.05pt;width:185.9pt;height:21pt;z-index:2517923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" stroked="f">
                <v:textbox style="mso-fit-shape-to-text:t">
                  <w:txbxContent>
                    <w:p w:rsidR="002B0509" w:rsidRDefault="002B0509" w:rsidP="002B0509">
                      <w:pPr>
                        <w:tabs>
                          <w:tab w:val="center" w:pos="4252"/>
                          <w:tab w:val="right" w:pos="8504"/>
                        </w:tabs>
                        <w:jc w:val="right"/>
                      </w:pPr>
                      <w:r w:rsidRPr="00570084">
                        <w:t>F1 P-07-02  Rev.00</w:t>
                      </w:r>
                    </w:p>
                  </w:txbxContent>
                </v:textbox>
                <w10:wrap type="square" anchorx="page" anchory="page"/>
              </v:shape>
            </w:pict>
          </mc:Fallback>
        </mc:AlternateContent>
      </w:r>
      <w:r w:rsidR="0029712F" w:rsidRPr="00766168">
        <w:rPr>
          <w:sz w:val="26"/>
          <w:szCs w:val="26"/>
          <w:lang w:val="es-MX"/>
        </w:rPr>
        <w:t xml:space="preserve">El Índice Nacional de Precios al Consumidor (INPC) en </w:t>
      </w:r>
      <w:r w:rsidR="0001570C">
        <w:rPr>
          <w:sz w:val="26"/>
          <w:szCs w:val="26"/>
          <w:lang w:val="es-MX"/>
        </w:rPr>
        <w:t>marzo</w:t>
      </w:r>
      <w:r w:rsidR="0029712F" w:rsidRPr="00766168">
        <w:rPr>
          <w:sz w:val="26"/>
          <w:szCs w:val="26"/>
          <w:lang w:val="es-MX"/>
        </w:rPr>
        <w:t xml:space="preserve"> de 201</w:t>
      </w:r>
      <w:r w:rsidR="00476499">
        <w:rPr>
          <w:sz w:val="26"/>
          <w:szCs w:val="26"/>
          <w:lang w:val="es-MX"/>
        </w:rPr>
        <w:t>5</w:t>
      </w:r>
      <w:r w:rsidR="0029712F" w:rsidRPr="00766168">
        <w:rPr>
          <w:sz w:val="26"/>
          <w:szCs w:val="26"/>
          <w:lang w:val="es-MX"/>
        </w:rPr>
        <w:t xml:space="preserve"> registró una variación de </w:t>
      </w:r>
      <w:r w:rsidR="00476499">
        <w:rPr>
          <w:sz w:val="26"/>
          <w:szCs w:val="26"/>
          <w:lang w:val="es-MX"/>
        </w:rPr>
        <w:t>0.41</w:t>
      </w:r>
      <w:r w:rsidR="0029712F" w:rsidRPr="00766168">
        <w:rPr>
          <w:sz w:val="26"/>
          <w:szCs w:val="26"/>
          <w:lang w:val="es-MX"/>
        </w:rPr>
        <w:t>%, cifra mayor en 0.</w:t>
      </w:r>
      <w:r w:rsidR="00476499">
        <w:rPr>
          <w:sz w:val="26"/>
          <w:szCs w:val="26"/>
          <w:lang w:val="es-MX"/>
        </w:rPr>
        <w:t>14</w:t>
      </w:r>
      <w:r w:rsidR="0029712F" w:rsidRPr="00766168">
        <w:rPr>
          <w:sz w:val="26"/>
          <w:szCs w:val="26"/>
          <w:lang w:val="es-MX"/>
        </w:rPr>
        <w:t xml:space="preserve"> puntos porcentuales a la del mismo mes de un año antes (0.</w:t>
      </w:r>
      <w:r w:rsidR="00476499">
        <w:rPr>
          <w:sz w:val="26"/>
          <w:szCs w:val="26"/>
          <w:lang w:val="es-MX"/>
        </w:rPr>
        <w:t>27</w:t>
      </w:r>
      <w:r w:rsidR="0029712F" w:rsidRPr="00766168">
        <w:rPr>
          <w:sz w:val="26"/>
          <w:szCs w:val="26"/>
          <w:lang w:val="es-MX"/>
        </w:rPr>
        <w:t xml:space="preserve">%). Los conceptos que sobresalen por mostrar las alzas más importantes en sus precios fueron los siguientes: </w:t>
      </w:r>
      <w:r w:rsidR="00476499">
        <w:rPr>
          <w:sz w:val="26"/>
          <w:szCs w:val="26"/>
          <w:lang w:val="es-MX"/>
        </w:rPr>
        <w:t>jitomate</w:t>
      </w:r>
      <w:r w:rsidR="0029712F" w:rsidRPr="00766168">
        <w:rPr>
          <w:sz w:val="26"/>
          <w:szCs w:val="26"/>
          <w:lang w:val="es-MX"/>
        </w:rPr>
        <w:t xml:space="preserve"> (</w:t>
      </w:r>
      <w:r w:rsidR="00476499">
        <w:rPr>
          <w:sz w:val="26"/>
          <w:szCs w:val="26"/>
          <w:lang w:val="es-MX"/>
        </w:rPr>
        <w:t>53.31</w:t>
      </w:r>
      <w:r w:rsidR="0029712F" w:rsidRPr="00766168">
        <w:rPr>
          <w:sz w:val="26"/>
          <w:szCs w:val="26"/>
          <w:lang w:val="es-MX"/>
        </w:rPr>
        <w:t xml:space="preserve">%), </w:t>
      </w:r>
      <w:r w:rsidR="00476499">
        <w:rPr>
          <w:sz w:val="26"/>
          <w:szCs w:val="26"/>
          <w:lang w:val="es-MX"/>
        </w:rPr>
        <w:t>chile serrano</w:t>
      </w:r>
      <w:r w:rsidR="0029712F" w:rsidRPr="00766168">
        <w:rPr>
          <w:sz w:val="26"/>
          <w:szCs w:val="26"/>
          <w:lang w:val="es-MX"/>
        </w:rPr>
        <w:t xml:space="preserve"> (</w:t>
      </w:r>
      <w:r w:rsidR="00476499">
        <w:rPr>
          <w:sz w:val="26"/>
          <w:szCs w:val="26"/>
          <w:lang w:val="es-MX"/>
        </w:rPr>
        <w:t>17.28</w:t>
      </w:r>
      <w:r w:rsidR="0029712F" w:rsidRPr="00766168">
        <w:rPr>
          <w:sz w:val="26"/>
          <w:szCs w:val="26"/>
          <w:lang w:val="es-MX"/>
        </w:rPr>
        <w:t xml:space="preserve">%), </w:t>
      </w:r>
      <w:r w:rsidR="00476499">
        <w:rPr>
          <w:sz w:val="26"/>
          <w:szCs w:val="26"/>
          <w:lang w:val="es-MX"/>
        </w:rPr>
        <w:t>limón</w:t>
      </w:r>
      <w:r w:rsidR="0029712F" w:rsidRPr="00766168">
        <w:rPr>
          <w:sz w:val="26"/>
          <w:szCs w:val="26"/>
          <w:lang w:val="es-MX"/>
        </w:rPr>
        <w:t xml:space="preserve"> (</w:t>
      </w:r>
      <w:r w:rsidR="00476499">
        <w:rPr>
          <w:sz w:val="26"/>
          <w:szCs w:val="26"/>
          <w:lang w:val="es-MX"/>
        </w:rPr>
        <w:t>16.60</w:t>
      </w:r>
      <w:r w:rsidR="0029712F" w:rsidRPr="00766168">
        <w:rPr>
          <w:sz w:val="26"/>
          <w:szCs w:val="26"/>
          <w:lang w:val="es-MX"/>
        </w:rPr>
        <w:t xml:space="preserve">%) y </w:t>
      </w:r>
      <w:r w:rsidR="00476499">
        <w:rPr>
          <w:sz w:val="26"/>
          <w:szCs w:val="26"/>
          <w:lang w:val="es-MX"/>
        </w:rPr>
        <w:t xml:space="preserve">transporte aéreo </w:t>
      </w:r>
      <w:r w:rsidR="0029712F" w:rsidRPr="00766168">
        <w:rPr>
          <w:sz w:val="26"/>
          <w:szCs w:val="26"/>
          <w:lang w:val="es-MX"/>
        </w:rPr>
        <w:t>(</w:t>
      </w:r>
      <w:r w:rsidR="00476499">
        <w:rPr>
          <w:sz w:val="26"/>
          <w:szCs w:val="26"/>
          <w:lang w:val="es-MX"/>
        </w:rPr>
        <w:t>9.60</w:t>
      </w:r>
      <w:r w:rsidR="0029712F" w:rsidRPr="00766168">
        <w:rPr>
          <w:sz w:val="26"/>
          <w:szCs w:val="26"/>
          <w:lang w:val="es-MX"/>
        </w:rPr>
        <w:t xml:space="preserve">%). En oposición, los conceptos que mostraron las bajas más notables fueron: </w:t>
      </w:r>
      <w:r w:rsidR="00476499">
        <w:rPr>
          <w:sz w:val="26"/>
          <w:szCs w:val="26"/>
          <w:lang w:val="es-MX"/>
        </w:rPr>
        <w:t>papaya</w:t>
      </w:r>
      <w:r w:rsidR="0029712F" w:rsidRPr="00766168">
        <w:rPr>
          <w:sz w:val="26"/>
          <w:szCs w:val="26"/>
          <w:lang w:val="es-MX"/>
        </w:rPr>
        <w:t xml:space="preserve"> (</w:t>
      </w:r>
      <w:r w:rsidR="00476499">
        <w:rPr>
          <w:sz w:val="26"/>
          <w:szCs w:val="26"/>
          <w:lang w:val="es-MX"/>
        </w:rPr>
        <w:t>29.98</w:t>
      </w:r>
      <w:r w:rsidR="0029712F" w:rsidRPr="00766168">
        <w:rPr>
          <w:sz w:val="26"/>
          <w:szCs w:val="26"/>
          <w:lang w:val="es-MX"/>
        </w:rPr>
        <w:t xml:space="preserve">%), </w:t>
      </w:r>
      <w:r w:rsidR="00476499">
        <w:rPr>
          <w:sz w:val="26"/>
          <w:szCs w:val="26"/>
          <w:lang w:val="es-MX"/>
        </w:rPr>
        <w:t>sandía</w:t>
      </w:r>
      <w:r w:rsidR="0029712F" w:rsidRPr="00766168">
        <w:rPr>
          <w:sz w:val="26"/>
          <w:szCs w:val="26"/>
          <w:lang w:val="es-MX"/>
        </w:rPr>
        <w:t xml:space="preserve"> (</w:t>
      </w:r>
      <w:r w:rsidR="00476499">
        <w:rPr>
          <w:sz w:val="26"/>
          <w:szCs w:val="26"/>
          <w:lang w:val="es-MX"/>
        </w:rPr>
        <w:t>25.47</w:t>
      </w:r>
      <w:r w:rsidR="0029712F" w:rsidRPr="00766168">
        <w:rPr>
          <w:sz w:val="26"/>
          <w:szCs w:val="26"/>
          <w:lang w:val="es-MX"/>
        </w:rPr>
        <w:t xml:space="preserve">%), </w:t>
      </w:r>
      <w:r w:rsidR="00476499">
        <w:rPr>
          <w:sz w:val="26"/>
          <w:szCs w:val="26"/>
          <w:lang w:val="es-MX"/>
        </w:rPr>
        <w:t>tomate verde</w:t>
      </w:r>
      <w:r w:rsidR="0029712F" w:rsidRPr="00766168">
        <w:rPr>
          <w:sz w:val="26"/>
          <w:szCs w:val="26"/>
          <w:lang w:val="es-MX"/>
        </w:rPr>
        <w:t xml:space="preserve"> (</w:t>
      </w:r>
      <w:r w:rsidR="00476499">
        <w:rPr>
          <w:sz w:val="26"/>
          <w:szCs w:val="26"/>
          <w:lang w:val="es-MX"/>
        </w:rPr>
        <w:t>16.73</w:t>
      </w:r>
      <w:r w:rsidR="0029712F" w:rsidRPr="00766168">
        <w:rPr>
          <w:sz w:val="26"/>
          <w:szCs w:val="26"/>
          <w:lang w:val="es-MX"/>
        </w:rPr>
        <w:t xml:space="preserve">%) y </w:t>
      </w:r>
      <w:r w:rsidR="00476499">
        <w:rPr>
          <w:sz w:val="26"/>
          <w:szCs w:val="26"/>
          <w:lang w:val="es-MX"/>
        </w:rPr>
        <w:t>chayote</w:t>
      </w:r>
      <w:r w:rsidR="0029712F" w:rsidRPr="00766168">
        <w:rPr>
          <w:sz w:val="26"/>
          <w:szCs w:val="26"/>
          <w:lang w:val="es-MX"/>
        </w:rPr>
        <w:t xml:space="preserve"> (</w:t>
      </w:r>
      <w:r w:rsidR="00476499">
        <w:rPr>
          <w:sz w:val="26"/>
          <w:szCs w:val="26"/>
          <w:lang w:val="es-MX"/>
        </w:rPr>
        <w:t>13.95</w:t>
      </w:r>
      <w:r w:rsidR="0029712F" w:rsidRPr="00766168">
        <w:rPr>
          <w:sz w:val="26"/>
          <w:szCs w:val="26"/>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1E1E6C" w:rsidRDefault="00364D4D" w:rsidP="00B17B53">
            <w:pPr>
              <w:pStyle w:val="NormalWeb"/>
              <w:spacing w:before="60" w:beforeAutospacing="0" w:after="0" w:afterAutospacing="0"/>
              <w:jc w:val="center"/>
              <w:textAlignment w:val="baseline"/>
              <w:rPr>
                <w:sz w:val="22"/>
                <w:szCs w:val="22"/>
              </w:rPr>
            </w:pPr>
            <w:r w:rsidRPr="001E1E6C">
              <w:rPr>
                <w:rFonts w:eastAsia="+mn-ea"/>
                <w:b/>
                <w:bCs/>
                <w:color w:val="000000"/>
                <w:kern w:val="24"/>
                <w:sz w:val="22"/>
                <w:szCs w:val="22"/>
                <w:lang w:val="es-ES_tradnl"/>
              </w:rPr>
              <w:t>Í</w:t>
            </w:r>
            <w:r>
              <w:rPr>
                <w:rFonts w:eastAsia="+mn-ea"/>
                <w:b/>
                <w:bCs/>
                <w:color w:val="000000"/>
                <w:kern w:val="24"/>
                <w:sz w:val="22"/>
                <w:szCs w:val="22"/>
                <w:lang w:val="es-ES_tradnl"/>
              </w:rPr>
              <w:t xml:space="preserve">NDICE NACIONAL DE PRECIOS AL </w:t>
            </w:r>
            <w:r w:rsidRPr="001E1E6C">
              <w:rPr>
                <w:rFonts w:eastAsia="+mn-ea"/>
                <w:b/>
                <w:bCs/>
                <w:color w:val="000000"/>
                <w:kern w:val="24"/>
                <w:sz w:val="22"/>
                <w:szCs w:val="22"/>
                <w:lang w:val="es-ES_tradnl"/>
              </w:rPr>
              <w:t>CONSUMIDOR</w:t>
            </w:r>
          </w:p>
          <w:p w:rsidR="00364D4D" w:rsidRPr="00771574" w:rsidRDefault="00364D4D" w:rsidP="00B17B53">
            <w:pPr>
              <w:pStyle w:val="NormalWeb"/>
              <w:spacing w:before="0" w:beforeAutospacing="0" w:after="0" w:afterAutospacing="0"/>
              <w:jc w:val="center"/>
              <w:textAlignment w:val="baseline"/>
              <w:rPr>
                <w:b/>
                <w:sz w:val="22"/>
                <w:szCs w:val="22"/>
              </w:rPr>
            </w:pPr>
            <w:r>
              <w:rPr>
                <w:rFonts w:eastAsia="+mn-ea"/>
                <w:b/>
                <w:bCs/>
                <w:color w:val="000000"/>
                <w:kern w:val="24"/>
                <w:sz w:val="22"/>
                <w:szCs w:val="22"/>
                <w:lang w:val="es-ES_tradnl"/>
              </w:rPr>
              <w:t>- Variaciones</w:t>
            </w:r>
            <w:r w:rsidRPr="00771574">
              <w:rPr>
                <w:rFonts w:eastAsia="+mn-ea"/>
                <w:b/>
                <w:bCs/>
                <w:color w:val="000000"/>
                <w:kern w:val="24"/>
                <w:sz w:val="22"/>
                <w:szCs w:val="22"/>
                <w:lang w:val="es-ES_tradnl"/>
              </w:rPr>
              <w:t xml:space="preserve"> mensual</w:t>
            </w:r>
            <w:r>
              <w:rPr>
                <w:rFonts w:eastAsia="+mn-ea"/>
                <w:b/>
                <w:bCs/>
                <w:color w:val="000000"/>
                <w:kern w:val="24"/>
                <w:sz w:val="22"/>
                <w:szCs w:val="22"/>
                <w:lang w:val="es-ES_tradnl"/>
              </w:rPr>
              <w:t>es</w:t>
            </w:r>
            <w:r w:rsidRPr="00771574">
              <w:rPr>
                <w:rFonts w:eastAsia="+mn-ea"/>
                <w:b/>
                <w:bCs/>
                <w:color w:val="000000"/>
                <w:kern w:val="24"/>
                <w:sz w:val="22"/>
                <w:szCs w:val="22"/>
                <w:lang w:val="es-ES_tradnl"/>
              </w:rPr>
              <w:t xml:space="preserve"> </w:t>
            </w:r>
            <w:r w:rsidRPr="00A05E54">
              <w:rPr>
                <w:rFonts w:eastAsia="+mn-ea"/>
                <w:b/>
                <w:bCs/>
                <w:color w:val="000000"/>
                <w:kern w:val="24"/>
                <w:sz w:val="22"/>
                <w:szCs w:val="22"/>
                <w:lang w:val="es-MX"/>
              </w:rPr>
              <w:t>-</w:t>
            </w:r>
          </w:p>
          <w:p w:rsidR="00364D4D" w:rsidRDefault="0001570C"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Marzo</w:t>
            </w:r>
          </w:p>
          <w:p w:rsidR="00364D4D" w:rsidRPr="00A05E54" w:rsidRDefault="00A209C7"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2005</w:t>
            </w:r>
            <w:r w:rsidR="00364D4D" w:rsidRPr="00A05E54">
              <w:rPr>
                <w:rFonts w:eastAsia="+mn-ea"/>
                <w:b/>
                <w:bCs/>
                <w:color w:val="000000"/>
                <w:kern w:val="24"/>
                <w:sz w:val="22"/>
                <w:szCs w:val="22"/>
                <w:lang w:val="es-MX"/>
              </w:rPr>
              <w:t xml:space="preserve"> – </w:t>
            </w:r>
            <w:r>
              <w:rPr>
                <w:rFonts w:eastAsia="+mn-ea"/>
                <w:b/>
                <w:bCs/>
                <w:color w:val="000000"/>
                <w:kern w:val="24"/>
                <w:sz w:val="22"/>
                <w:szCs w:val="22"/>
                <w:lang w:val="es-MX"/>
              </w:rPr>
              <w:t>2015</w:t>
            </w:r>
          </w:p>
          <w:p w:rsidR="00364D4D" w:rsidRPr="00A05E54" w:rsidRDefault="00364D4D" w:rsidP="00B17B53">
            <w:pPr>
              <w:pStyle w:val="NormalWeb"/>
              <w:spacing w:before="0" w:beforeAutospacing="0" w:after="0" w:afterAutospacing="0"/>
              <w:jc w:val="center"/>
              <w:textAlignment w:val="baseline"/>
              <w:rPr>
                <w:rFonts w:eastAsia="+mn-ea"/>
                <w:b/>
                <w:bCs/>
                <w:color w:val="000000"/>
                <w:kern w:val="24"/>
                <w:sz w:val="22"/>
                <w:szCs w:val="22"/>
                <w:lang w:val="es-MX"/>
              </w:rPr>
            </w:pPr>
            <w:r w:rsidRPr="00A05E54">
              <w:rPr>
                <w:rFonts w:eastAsia="+mn-ea"/>
                <w:b/>
                <w:bCs/>
                <w:color w:val="000000"/>
                <w:kern w:val="24"/>
                <w:sz w:val="22"/>
                <w:szCs w:val="22"/>
                <w:lang w:val="es-MX"/>
              </w:rPr>
              <w:t>- Por ciento -</w:t>
            </w:r>
          </w:p>
        </w:tc>
      </w:tr>
      <w:tr w:rsidR="00364D4D" w:rsidTr="00B17B53">
        <w:trPr>
          <w:trHeight w:val="5088"/>
        </w:trPr>
        <w:tc>
          <w:tcPr>
            <w:tcW w:w="8980" w:type="dxa"/>
          </w:tcPr>
          <w:p w:rsidR="00364D4D" w:rsidRDefault="00364D4D" w:rsidP="00B17B53">
            <w:pPr>
              <w:spacing w:line="360" w:lineRule="auto"/>
              <w:ind w:right="20"/>
              <w:jc w:val="center"/>
              <w:rPr>
                <w:sz w:val="26"/>
                <w:szCs w:val="26"/>
                <w:lang w:val="es-MX"/>
              </w:rPr>
            </w:pPr>
            <w:r>
              <w:rPr>
                <w:noProof/>
                <w:sz w:val="20"/>
                <w:szCs w:val="20"/>
                <w:lang w:val="es-MX" w:eastAsia="es-MX"/>
              </w:rPr>
              <w:drawing>
                <wp:inline distT="0" distB="0" distL="0" distR="0" wp14:anchorId="252993D7" wp14:editId="47195893">
                  <wp:extent cx="5438775" cy="3133725"/>
                  <wp:effectExtent l="0" t="0" r="9525" b="9525"/>
                  <wp:docPr id="135" name="Objeto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364D4D" w:rsidTr="00B17B53">
        <w:tc>
          <w:tcPr>
            <w:tcW w:w="8980" w:type="dxa"/>
          </w:tcPr>
          <w:p w:rsidR="00364D4D" w:rsidRPr="00B342A3" w:rsidRDefault="00364D4D" w:rsidP="00B17B53">
            <w:pPr>
              <w:ind w:left="1022" w:right="183" w:hanging="880"/>
              <w:jc w:val="both"/>
              <w:rPr>
                <w:rFonts w:eastAsia="+mn-ea"/>
                <w:color w:val="000000"/>
                <w:kern w:val="24"/>
                <w:sz w:val="20"/>
                <w:szCs w:val="20"/>
              </w:rPr>
            </w:pPr>
            <w:r>
              <w:rPr>
                <w:rFonts w:eastAsia="+mn-ea"/>
                <w:color w:val="000000"/>
                <w:kern w:val="24"/>
                <w:sz w:val="20"/>
                <w:szCs w:val="20"/>
              </w:rPr>
              <w:t>FU</w:t>
            </w:r>
            <w:r w:rsidRPr="001E1E6C">
              <w:rPr>
                <w:rFonts w:eastAsia="+mn-ea"/>
                <w:color w:val="000000"/>
                <w:kern w:val="24"/>
                <w:sz w:val="20"/>
                <w:szCs w:val="20"/>
              </w:rPr>
              <w:t>ENTE: Elaborado por la Comisión Nacional de los Salarios Mínimos con información del</w:t>
            </w:r>
            <w:r>
              <w:rPr>
                <w:rFonts w:eastAsia="+mn-ea"/>
                <w:color w:val="000000"/>
                <w:kern w:val="24"/>
                <w:sz w:val="20"/>
                <w:szCs w:val="20"/>
              </w:rPr>
              <w:t xml:space="preserve"> </w:t>
            </w:r>
            <w:r w:rsidRPr="001E1E6C">
              <w:rPr>
                <w:rFonts w:eastAsia="+mn-ea"/>
                <w:color w:val="000000"/>
                <w:kern w:val="24"/>
                <w:sz w:val="20"/>
                <w:szCs w:val="20"/>
              </w:rPr>
              <w:t>Instituto Nacional de Estadística y Geografía.</w:t>
            </w:r>
          </w:p>
        </w:tc>
      </w:tr>
    </w:tbl>
    <w:p w:rsidR="00F235D0" w:rsidRDefault="00364D4D" w:rsidP="00F235D0">
      <w:pPr>
        <w:spacing w:after="120" w:line="276" w:lineRule="auto"/>
        <w:ind w:right="28"/>
        <w:jc w:val="both"/>
        <w:rPr>
          <w:sz w:val="26"/>
          <w:szCs w:val="26"/>
        </w:rPr>
      </w:pPr>
      <w:r w:rsidRPr="00F912C1">
        <w:rPr>
          <w:sz w:val="26"/>
          <w:szCs w:val="26"/>
          <w:shd w:val="clear" w:color="auto" w:fill="2E74B5" w:themeFill="accent1" w:themeFillShade="BF"/>
        </w:rPr>
        <w:br w:type="column"/>
      </w:r>
      <w:r w:rsidR="00F235D0" w:rsidRPr="00B82186">
        <w:rPr>
          <w:sz w:val="26"/>
          <w:szCs w:val="26"/>
        </w:rPr>
        <w:lastRenderedPageBreak/>
        <w:t>En la siguiente tabla se registran comentarios de algunos genéricos que han afectado</w:t>
      </w:r>
      <w:r w:rsidR="00F235D0">
        <w:rPr>
          <w:sz w:val="26"/>
          <w:szCs w:val="26"/>
        </w:rPr>
        <w:t xml:space="preserve"> </w:t>
      </w:r>
      <w:r w:rsidR="00F72B95">
        <w:rPr>
          <w:sz w:val="26"/>
          <w:szCs w:val="26"/>
        </w:rPr>
        <w:t>el comportamiento del</w:t>
      </w:r>
      <w:r w:rsidR="00F235D0" w:rsidRPr="00B82186">
        <w:rPr>
          <w:sz w:val="26"/>
          <w:szCs w:val="26"/>
        </w:rPr>
        <w:t xml:space="preserve"> Índice Nacional de Precios al Consumidor (INPC)</w:t>
      </w:r>
      <w:r w:rsidR="00F235D0">
        <w:rPr>
          <w:sz w:val="26"/>
          <w:szCs w:val="26"/>
        </w:rPr>
        <w:t>,</w:t>
      </w:r>
      <w:r w:rsidR="00F235D0" w:rsidRPr="00B82186">
        <w:rPr>
          <w:sz w:val="26"/>
          <w:szCs w:val="26"/>
        </w:rPr>
        <w:t xml:space="preserve"> en </w:t>
      </w:r>
      <w:r w:rsidR="00F235D0" w:rsidRPr="007B5DA7">
        <w:rPr>
          <w:sz w:val="26"/>
          <w:szCs w:val="26"/>
        </w:rPr>
        <w:t xml:space="preserve">la semana del </w:t>
      </w:r>
      <w:r w:rsidR="00F72B95">
        <w:rPr>
          <w:sz w:val="26"/>
          <w:szCs w:val="26"/>
        </w:rPr>
        <w:t>13</w:t>
      </w:r>
      <w:r w:rsidR="00F235D0" w:rsidRPr="007B5DA7">
        <w:rPr>
          <w:sz w:val="26"/>
          <w:szCs w:val="26"/>
        </w:rPr>
        <w:t xml:space="preserve"> al 1</w:t>
      </w:r>
      <w:r w:rsidR="00F72B95">
        <w:rPr>
          <w:sz w:val="26"/>
          <w:szCs w:val="26"/>
        </w:rPr>
        <w:t>7</w:t>
      </w:r>
      <w:r w:rsidR="00F235D0" w:rsidRPr="007B5DA7">
        <w:rPr>
          <w:sz w:val="26"/>
          <w:szCs w:val="26"/>
        </w:rPr>
        <w:t xml:space="preserve"> de </w:t>
      </w:r>
      <w:r w:rsidR="00F72B95">
        <w:rPr>
          <w:sz w:val="26"/>
          <w:szCs w:val="26"/>
        </w:rPr>
        <w:t>abril</w:t>
      </w:r>
      <w:r w:rsidR="00F235D0" w:rsidRPr="007B5DA7">
        <w:rPr>
          <w:sz w:val="26"/>
          <w:szCs w:val="26"/>
        </w:rPr>
        <w:t xml:space="preserve"> de 2015</w:t>
      </w:r>
      <w:r w:rsidR="00F235D0" w:rsidRPr="00B82186">
        <w:rPr>
          <w:sz w:val="26"/>
          <w:szCs w:val="26"/>
        </w:rPr>
        <w:t>.</w:t>
      </w:r>
    </w:p>
    <w:p w:rsidR="00F235D0" w:rsidRPr="00182780" w:rsidRDefault="00F235D0" w:rsidP="00F235D0">
      <w:pPr>
        <w:keepNext/>
        <w:ind w:right="23"/>
        <w:jc w:val="center"/>
        <w:outlineLvl w:val="0"/>
        <w:rPr>
          <w:b/>
          <w:sz w:val="22"/>
          <w:szCs w:val="22"/>
        </w:rPr>
      </w:pPr>
      <w:r w:rsidRPr="00182780">
        <w:rPr>
          <w:b/>
          <w:sz w:val="22"/>
          <w:szCs w:val="22"/>
        </w:rPr>
        <w:t>ÍNDICE NACIONAL DE PRECIOS AL CONSUMIDOR</w:t>
      </w:r>
    </w:p>
    <w:p w:rsidR="00F235D0" w:rsidRPr="00182780" w:rsidRDefault="00F235D0" w:rsidP="00F235D0">
      <w:pPr>
        <w:jc w:val="center"/>
        <w:rPr>
          <w:b/>
          <w:sz w:val="22"/>
          <w:szCs w:val="22"/>
        </w:rPr>
      </w:pPr>
      <w:r w:rsidRPr="00182780">
        <w:rPr>
          <w:b/>
          <w:sz w:val="22"/>
          <w:szCs w:val="22"/>
        </w:rPr>
        <w:t>SEGUIMIENTO DE PRECIOS</w:t>
      </w:r>
    </w:p>
    <w:p w:rsidR="00F235D0" w:rsidRPr="00182780" w:rsidRDefault="00F235D0" w:rsidP="00F235D0">
      <w:pPr>
        <w:jc w:val="center"/>
        <w:rPr>
          <w:b/>
          <w:sz w:val="4"/>
          <w:szCs w:val="22"/>
        </w:rPr>
      </w:pPr>
    </w:p>
    <w:tbl>
      <w:tblPr>
        <w:tblW w:w="10477" w:type="dxa"/>
        <w:jc w:val="center"/>
        <w:tblLayout w:type="fixed"/>
        <w:tblLook w:val="01E0" w:firstRow="1" w:lastRow="1" w:firstColumn="1" w:lastColumn="1" w:noHBand="0" w:noVBand="0"/>
      </w:tblPr>
      <w:tblGrid>
        <w:gridCol w:w="562"/>
        <w:gridCol w:w="1134"/>
        <w:gridCol w:w="2127"/>
        <w:gridCol w:w="850"/>
        <w:gridCol w:w="1276"/>
        <w:gridCol w:w="4528"/>
      </w:tblGrid>
      <w:tr w:rsidR="00F235D0" w:rsidRPr="00182780" w:rsidTr="00F72B95">
        <w:trPr>
          <w:cantSplit/>
          <w:trHeight w:val="580"/>
          <w:jc w:val="center"/>
        </w:trPr>
        <w:tc>
          <w:tcPr>
            <w:tcW w:w="16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jc w:val="center"/>
              <w:rPr>
                <w:b/>
                <w:color w:val="FFFFFF" w:themeColor="background1"/>
                <w:sz w:val="22"/>
                <w:szCs w:val="22"/>
              </w:rPr>
            </w:pPr>
            <w:r w:rsidRPr="00182780">
              <w:rPr>
                <w:b/>
                <w:color w:val="FFFFFF" w:themeColor="background1"/>
                <w:sz w:val="22"/>
                <w:szCs w:val="22"/>
              </w:rPr>
              <w:t>Variación en %</w:t>
            </w:r>
          </w:p>
          <w:p w:rsidR="00F235D0" w:rsidRPr="00182780" w:rsidRDefault="00F235D0" w:rsidP="00F72B95">
            <w:pPr>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2127"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ind w:left="-210" w:right="-176"/>
              <w:jc w:val="center"/>
              <w:rPr>
                <w:b/>
                <w:color w:val="FFFFFF" w:themeColor="background1"/>
                <w:sz w:val="22"/>
                <w:szCs w:val="22"/>
              </w:rPr>
            </w:pPr>
            <w:r w:rsidRPr="00182780">
              <w:rPr>
                <w:b/>
                <w:color w:val="FFFFFF" w:themeColor="background1"/>
                <w:sz w:val="22"/>
                <w:szCs w:val="22"/>
              </w:rPr>
              <w:t>Concepto</w:t>
            </w:r>
          </w:p>
        </w:tc>
        <w:tc>
          <w:tcPr>
            <w:tcW w:w="212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jc w:val="center"/>
              <w:rPr>
                <w:b/>
                <w:color w:val="FFFFFF" w:themeColor="background1"/>
                <w:sz w:val="22"/>
                <w:szCs w:val="22"/>
              </w:rPr>
            </w:pPr>
            <w:r w:rsidRPr="00182780">
              <w:rPr>
                <w:b/>
                <w:color w:val="FFFFFF" w:themeColor="background1"/>
                <w:sz w:val="22"/>
                <w:szCs w:val="22"/>
              </w:rPr>
              <w:t>Variación en %</w:t>
            </w:r>
          </w:p>
          <w:p w:rsidR="00F235D0" w:rsidRPr="00182780" w:rsidRDefault="00F235D0" w:rsidP="00F72B95">
            <w:pPr>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452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F235D0" w:rsidRPr="00182780" w:rsidRDefault="00F235D0" w:rsidP="00F72B95">
            <w:pPr>
              <w:ind w:left="-108" w:right="-108"/>
              <w:jc w:val="center"/>
              <w:rPr>
                <w:b/>
                <w:color w:val="FFFFFF" w:themeColor="background1"/>
                <w:sz w:val="22"/>
                <w:szCs w:val="22"/>
              </w:rPr>
            </w:pPr>
            <w:r w:rsidRPr="00182780">
              <w:rPr>
                <w:b/>
                <w:color w:val="FFFFFF" w:themeColor="background1"/>
                <w:sz w:val="22"/>
                <w:szCs w:val="22"/>
              </w:rPr>
              <w:t xml:space="preserve">en la semana del </w:t>
            </w:r>
            <w:r>
              <w:rPr>
                <w:b/>
                <w:color w:val="FFFFFF" w:themeColor="background1"/>
                <w:sz w:val="22"/>
                <w:szCs w:val="22"/>
              </w:rPr>
              <w:t>13 al 17</w:t>
            </w:r>
            <w:r w:rsidRPr="00182780">
              <w:rPr>
                <w:b/>
                <w:color w:val="FFFFFF" w:themeColor="background1"/>
                <w:sz w:val="22"/>
                <w:szCs w:val="22"/>
              </w:rPr>
              <w:t xml:space="preserve"> de </w:t>
            </w:r>
          </w:p>
          <w:p w:rsidR="00F235D0" w:rsidRPr="00182780" w:rsidRDefault="00F235D0" w:rsidP="00F72B95">
            <w:pPr>
              <w:ind w:left="-108" w:right="-108"/>
              <w:jc w:val="center"/>
              <w:rPr>
                <w:b/>
                <w:color w:val="FFFFFF" w:themeColor="background1"/>
                <w:sz w:val="22"/>
                <w:szCs w:val="22"/>
              </w:rPr>
            </w:pPr>
            <w:r>
              <w:rPr>
                <w:b/>
                <w:color w:val="FFFFFF" w:themeColor="background1"/>
                <w:sz w:val="22"/>
                <w:szCs w:val="22"/>
                <w:lang w:val="es-MX"/>
              </w:rPr>
              <w:t>abril</w:t>
            </w:r>
            <w:r w:rsidRPr="00182780">
              <w:rPr>
                <w:b/>
                <w:color w:val="FFFFFF" w:themeColor="background1"/>
                <w:sz w:val="22"/>
                <w:szCs w:val="22"/>
                <w:lang w:val="es-MX"/>
              </w:rPr>
              <w:t xml:space="preserve"> </w:t>
            </w:r>
            <w:r w:rsidRPr="00182780">
              <w:rPr>
                <w:b/>
                <w:color w:val="FFFFFF" w:themeColor="background1"/>
                <w:sz w:val="22"/>
                <w:szCs w:val="22"/>
              </w:rPr>
              <w:t>de 201</w:t>
            </w:r>
            <w:r>
              <w:rPr>
                <w:b/>
                <w:color w:val="FFFFFF" w:themeColor="background1"/>
                <w:sz w:val="22"/>
                <w:szCs w:val="22"/>
              </w:rPr>
              <w:t>5</w:t>
            </w:r>
          </w:p>
        </w:tc>
      </w:tr>
      <w:tr w:rsidR="00F235D0" w:rsidRPr="00182780" w:rsidTr="00F72B95">
        <w:trPr>
          <w:trHeight w:val="418"/>
          <w:jc w:val="center"/>
        </w:trPr>
        <w:tc>
          <w:tcPr>
            <w:tcW w:w="5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ind w:left="-170" w:right="-12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F235D0" w:rsidRPr="00182780" w:rsidRDefault="00F235D0" w:rsidP="00F72B95">
            <w:pPr>
              <w:spacing w:after="60"/>
              <w:ind w:left="-108" w:right="-10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2127"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rPr>
                <w:b/>
                <w:color w:val="FFFFFF" w:themeColor="background1"/>
                <w:sz w:val="22"/>
                <w:szCs w:val="22"/>
              </w:rPr>
            </w:pP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ind w:left="-165" w:right="-140"/>
              <w:jc w:val="center"/>
              <w:rPr>
                <w:b/>
                <w:color w:val="FFFFFF" w:themeColor="background1"/>
                <w:sz w:val="22"/>
                <w:szCs w:val="22"/>
              </w:rPr>
            </w:pPr>
            <w:r>
              <w:rPr>
                <w:b/>
                <w:color w:val="FFFFFF" w:themeColor="background1"/>
                <w:sz w:val="22"/>
                <w:szCs w:val="22"/>
                <w:lang w:val="es-MX"/>
              </w:rPr>
              <w:t>Mar</w:t>
            </w:r>
            <w:r w:rsidRPr="00182780">
              <w:rPr>
                <w:b/>
                <w:color w:val="FFFFFF" w:themeColor="background1"/>
                <w:sz w:val="22"/>
                <w:szCs w:val="22"/>
                <w:lang w:val="es-MX"/>
              </w:rPr>
              <w:t>.</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F235D0" w:rsidRPr="00182780" w:rsidRDefault="00F235D0" w:rsidP="00F72B95">
            <w:pPr>
              <w:spacing w:after="60"/>
              <w:ind w:left="-108" w:right="-10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4528"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235D0" w:rsidRPr="00182780" w:rsidRDefault="00F235D0" w:rsidP="00F72B95">
            <w:pPr>
              <w:rPr>
                <w:b/>
                <w:sz w:val="22"/>
                <w:szCs w:val="22"/>
              </w:rPr>
            </w:pPr>
          </w:p>
        </w:tc>
      </w:tr>
      <w:tr w:rsidR="00F235D0" w:rsidRPr="00182780" w:rsidTr="00F72B95">
        <w:trPr>
          <w:trHeight w:val="801"/>
          <w:jc w:val="center"/>
        </w:trPr>
        <w:tc>
          <w:tcPr>
            <w:tcW w:w="562" w:type="dxa"/>
            <w:tcBorders>
              <w:top w:val="single" w:sz="4" w:space="0" w:color="FFFFFF" w:themeColor="background1"/>
              <w:left w:val="single" w:sz="4" w:space="0" w:color="auto"/>
              <w:bottom w:val="single" w:sz="4" w:space="0" w:color="auto"/>
              <w:right w:val="single" w:sz="4" w:space="0" w:color="auto"/>
            </w:tcBorders>
          </w:tcPr>
          <w:p w:rsidR="00F235D0" w:rsidRPr="00182780" w:rsidRDefault="00F65989" w:rsidP="00F72B95">
            <w:pPr>
              <w:spacing w:before="120"/>
              <w:ind w:left="-108" w:right="-128"/>
              <w:jc w:val="center"/>
              <w:rPr>
                <w:sz w:val="20"/>
                <w:szCs w:val="20"/>
              </w:rPr>
            </w:pPr>
            <w:r>
              <w:rPr>
                <w:sz w:val="20"/>
                <w:szCs w:val="20"/>
              </w:rPr>
              <w:t>0.27</w:t>
            </w:r>
          </w:p>
        </w:tc>
        <w:tc>
          <w:tcPr>
            <w:tcW w:w="1134" w:type="dxa"/>
            <w:tcBorders>
              <w:top w:val="single" w:sz="4" w:space="0" w:color="FFFFFF" w:themeColor="background1"/>
              <w:left w:val="single" w:sz="4" w:space="0" w:color="auto"/>
              <w:bottom w:val="single" w:sz="4" w:space="0" w:color="auto"/>
              <w:right w:val="single" w:sz="4" w:space="0" w:color="auto"/>
            </w:tcBorders>
          </w:tcPr>
          <w:p w:rsidR="00F235D0" w:rsidRPr="00182780" w:rsidRDefault="00F65989" w:rsidP="00F72B95">
            <w:pPr>
              <w:tabs>
                <w:tab w:val="left" w:pos="212"/>
              </w:tabs>
              <w:spacing w:before="120"/>
              <w:ind w:left="-88" w:right="-108"/>
              <w:jc w:val="center"/>
              <w:rPr>
                <w:color w:val="000000" w:themeColor="text1"/>
                <w:sz w:val="20"/>
                <w:szCs w:val="20"/>
              </w:rPr>
            </w:pPr>
            <w:r>
              <w:rPr>
                <w:color w:val="000000" w:themeColor="text1"/>
                <w:sz w:val="20"/>
                <w:szCs w:val="20"/>
              </w:rPr>
              <w:t>1.43</w:t>
            </w:r>
          </w:p>
        </w:tc>
        <w:tc>
          <w:tcPr>
            <w:tcW w:w="2127" w:type="dxa"/>
            <w:tcBorders>
              <w:top w:val="single" w:sz="4" w:space="0" w:color="FFFFFF" w:themeColor="background1"/>
              <w:left w:val="single" w:sz="4" w:space="0" w:color="auto"/>
              <w:bottom w:val="single" w:sz="4" w:space="0" w:color="auto"/>
              <w:right w:val="single" w:sz="4" w:space="0" w:color="auto"/>
            </w:tcBorders>
          </w:tcPr>
          <w:p w:rsidR="00F235D0" w:rsidRPr="00182780" w:rsidRDefault="00F235D0" w:rsidP="00F72B95">
            <w:pPr>
              <w:spacing w:before="120"/>
              <w:ind w:left="-211" w:right="-175"/>
              <w:jc w:val="center"/>
              <w:rPr>
                <w:color w:val="000000" w:themeColor="text1"/>
                <w:sz w:val="20"/>
                <w:szCs w:val="20"/>
              </w:rPr>
            </w:pPr>
            <w:r w:rsidRPr="00182780">
              <w:rPr>
                <w:b/>
                <w:color w:val="000000" w:themeColor="text1"/>
                <w:sz w:val="20"/>
                <w:szCs w:val="20"/>
              </w:rPr>
              <w:t>INPC</w:t>
            </w:r>
          </w:p>
        </w:tc>
        <w:tc>
          <w:tcPr>
            <w:tcW w:w="850" w:type="dxa"/>
            <w:tcBorders>
              <w:top w:val="single" w:sz="4" w:space="0" w:color="FFFFFF" w:themeColor="background1"/>
              <w:left w:val="single" w:sz="4" w:space="0" w:color="auto"/>
              <w:bottom w:val="single" w:sz="4" w:space="0" w:color="auto"/>
              <w:right w:val="single" w:sz="4" w:space="0" w:color="auto"/>
            </w:tcBorders>
          </w:tcPr>
          <w:p w:rsidR="00F235D0" w:rsidRPr="00182780" w:rsidRDefault="00F235D0" w:rsidP="00F65989">
            <w:pPr>
              <w:spacing w:before="120"/>
              <w:ind w:left="-101" w:right="-140"/>
              <w:jc w:val="center"/>
              <w:rPr>
                <w:color w:val="000000" w:themeColor="text1"/>
                <w:sz w:val="20"/>
                <w:szCs w:val="20"/>
              </w:rPr>
            </w:pPr>
            <w:r>
              <w:rPr>
                <w:color w:val="000000" w:themeColor="text1"/>
                <w:sz w:val="20"/>
                <w:szCs w:val="20"/>
              </w:rPr>
              <w:t>0.</w:t>
            </w:r>
            <w:r w:rsidR="00F65989">
              <w:rPr>
                <w:color w:val="000000" w:themeColor="text1"/>
                <w:sz w:val="20"/>
                <w:szCs w:val="20"/>
              </w:rPr>
              <w:t>41</w:t>
            </w:r>
          </w:p>
        </w:tc>
        <w:tc>
          <w:tcPr>
            <w:tcW w:w="1276" w:type="dxa"/>
            <w:tcBorders>
              <w:top w:val="single" w:sz="4" w:space="0" w:color="FFFFFF" w:themeColor="background1"/>
              <w:left w:val="single" w:sz="4" w:space="0" w:color="auto"/>
              <w:bottom w:val="single" w:sz="4" w:space="0" w:color="auto"/>
              <w:right w:val="single" w:sz="4" w:space="0" w:color="auto"/>
            </w:tcBorders>
          </w:tcPr>
          <w:p w:rsidR="00F235D0" w:rsidRPr="00182780" w:rsidRDefault="00F235D0" w:rsidP="00F65989">
            <w:pPr>
              <w:spacing w:before="120"/>
              <w:ind w:left="-71" w:right="-71"/>
              <w:jc w:val="center"/>
              <w:rPr>
                <w:color w:val="000000" w:themeColor="text1"/>
                <w:sz w:val="20"/>
                <w:szCs w:val="20"/>
              </w:rPr>
            </w:pPr>
            <w:r>
              <w:rPr>
                <w:color w:val="000000" w:themeColor="text1"/>
                <w:sz w:val="20"/>
                <w:szCs w:val="20"/>
              </w:rPr>
              <w:t>0.</w:t>
            </w:r>
            <w:r w:rsidR="00F65989">
              <w:rPr>
                <w:color w:val="000000" w:themeColor="text1"/>
                <w:sz w:val="20"/>
                <w:szCs w:val="20"/>
              </w:rPr>
              <w:t>51</w:t>
            </w:r>
          </w:p>
        </w:tc>
        <w:tc>
          <w:tcPr>
            <w:tcW w:w="4528" w:type="dxa"/>
            <w:tcBorders>
              <w:top w:val="single" w:sz="4" w:space="0" w:color="FFFFFF" w:themeColor="background1"/>
              <w:left w:val="single" w:sz="4" w:space="0" w:color="auto"/>
              <w:bottom w:val="single" w:sz="4" w:space="0" w:color="auto"/>
              <w:right w:val="single" w:sz="4" w:space="0" w:color="auto"/>
            </w:tcBorders>
          </w:tcPr>
          <w:p w:rsidR="00F235D0" w:rsidRPr="00EA03C0" w:rsidRDefault="00F235D0" w:rsidP="00F72B95">
            <w:pPr>
              <w:spacing w:before="40" w:after="40"/>
              <w:ind w:right="23"/>
              <w:jc w:val="both"/>
              <w:rPr>
                <w:color w:val="000000" w:themeColor="text1"/>
                <w:sz w:val="20"/>
                <w:szCs w:val="20"/>
              </w:rPr>
            </w:pPr>
            <w:r w:rsidRPr="00EA03C0">
              <w:rPr>
                <w:color w:val="000000" w:themeColor="text1"/>
                <w:sz w:val="20"/>
                <w:szCs w:val="20"/>
              </w:rPr>
              <w:t>El Banco de México</w:t>
            </w:r>
            <w:r>
              <w:rPr>
                <w:color w:val="000000" w:themeColor="text1"/>
                <w:sz w:val="20"/>
                <w:szCs w:val="20"/>
              </w:rPr>
              <w:t xml:space="preserve"> </w:t>
            </w:r>
            <w:r w:rsidRPr="00EA03C0">
              <w:rPr>
                <w:color w:val="000000" w:themeColor="text1"/>
                <w:sz w:val="20"/>
                <w:szCs w:val="20"/>
              </w:rPr>
              <w:t xml:space="preserve">señala en su </w:t>
            </w:r>
            <w:r w:rsidR="00F72B95">
              <w:rPr>
                <w:color w:val="000000" w:themeColor="text1"/>
                <w:sz w:val="20"/>
                <w:szCs w:val="20"/>
              </w:rPr>
              <w:t>I</w:t>
            </w:r>
            <w:r w:rsidRPr="00EA03C0">
              <w:rPr>
                <w:color w:val="000000" w:themeColor="text1"/>
                <w:sz w:val="20"/>
                <w:szCs w:val="20"/>
              </w:rPr>
              <w:t xml:space="preserve">nforme </w:t>
            </w:r>
            <w:r w:rsidR="00F72B95">
              <w:rPr>
                <w:color w:val="000000" w:themeColor="text1"/>
                <w:sz w:val="20"/>
                <w:szCs w:val="20"/>
              </w:rPr>
              <w:t>T</w:t>
            </w:r>
            <w:r w:rsidRPr="00EA03C0">
              <w:rPr>
                <w:color w:val="000000" w:themeColor="text1"/>
                <w:sz w:val="20"/>
                <w:szCs w:val="20"/>
              </w:rPr>
              <w:t>rimestral de octubre-diciembre de 2014, que</w:t>
            </w:r>
            <w:r>
              <w:rPr>
                <w:color w:val="000000" w:themeColor="text1"/>
                <w:sz w:val="20"/>
                <w:szCs w:val="20"/>
              </w:rPr>
              <w:t>, considerando la evolución reciente de la inflación y sus perspectivas, se refrenda la previsión de que ésta alcanzará el 3.0% en 2015 y que se sostendrá alrededor de dicho nivel.</w:t>
            </w:r>
            <w:r w:rsidRPr="00EA03C0">
              <w:rPr>
                <w:color w:val="000000" w:themeColor="text1"/>
                <w:sz w:val="20"/>
                <w:szCs w:val="20"/>
              </w:rPr>
              <w:t xml:space="preserve"> </w:t>
            </w:r>
          </w:p>
        </w:tc>
      </w:tr>
      <w:tr w:rsidR="00F235D0" w:rsidRPr="00182780" w:rsidTr="00F72B95">
        <w:trPr>
          <w:trHeight w:val="126"/>
          <w:jc w:val="center"/>
        </w:trPr>
        <w:tc>
          <w:tcPr>
            <w:tcW w:w="562"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ind w:left="-108" w:right="-128"/>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ind w:left="-88" w:right="-108"/>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F235D0" w:rsidRPr="00182780" w:rsidRDefault="00F235D0" w:rsidP="00F72B95">
            <w:pPr>
              <w:ind w:left="-211" w:right="-175"/>
              <w:jc w:val="center"/>
              <w:rPr>
                <w:b/>
                <w:color w:val="000000" w:themeColor="text1"/>
                <w:sz w:val="20"/>
                <w:szCs w:val="20"/>
              </w:rPr>
            </w:pPr>
            <w:r w:rsidRPr="00182780">
              <w:rPr>
                <w:b/>
                <w:color w:val="000000" w:themeColor="text1"/>
                <w:sz w:val="20"/>
                <w:szCs w:val="20"/>
              </w:rPr>
              <w:t>COMENTARIOS DE HORTIFRUTÍCOLAS</w:t>
            </w:r>
          </w:p>
        </w:tc>
        <w:tc>
          <w:tcPr>
            <w:tcW w:w="850"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ind w:left="-101" w:right="-140"/>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ind w:left="-71" w:right="-71"/>
              <w:jc w:val="center"/>
              <w:rPr>
                <w:color w:val="000000" w:themeColor="text1"/>
                <w:sz w:val="20"/>
                <w:szCs w:val="20"/>
              </w:rPr>
            </w:pPr>
          </w:p>
        </w:tc>
        <w:tc>
          <w:tcPr>
            <w:tcW w:w="4528"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spacing w:before="40" w:after="40"/>
              <w:ind w:right="20"/>
              <w:jc w:val="both"/>
              <w:rPr>
                <w:color w:val="000000" w:themeColor="text1"/>
                <w:sz w:val="16"/>
                <w:szCs w:val="16"/>
                <w:highlight w:val="lightGray"/>
                <w:u w:val="single"/>
              </w:rPr>
            </w:pPr>
          </w:p>
        </w:tc>
      </w:tr>
      <w:tr w:rsidR="00F235D0" w:rsidRPr="00182780" w:rsidTr="00F72B95">
        <w:trPr>
          <w:trHeight w:val="1739"/>
          <w:jc w:val="center"/>
        </w:trPr>
        <w:tc>
          <w:tcPr>
            <w:tcW w:w="562" w:type="dxa"/>
            <w:tcBorders>
              <w:top w:val="single" w:sz="4" w:space="0" w:color="auto"/>
              <w:left w:val="single" w:sz="4" w:space="0" w:color="auto"/>
              <w:bottom w:val="single" w:sz="4" w:space="0" w:color="auto"/>
              <w:right w:val="single" w:sz="4" w:space="0" w:color="auto"/>
            </w:tcBorders>
          </w:tcPr>
          <w:p w:rsidR="00F235D0" w:rsidRPr="00182780" w:rsidRDefault="00F65989" w:rsidP="00F65989">
            <w:pPr>
              <w:tabs>
                <w:tab w:val="left" w:pos="192"/>
              </w:tabs>
              <w:spacing w:before="120"/>
              <w:ind w:left="-108" w:right="-128"/>
              <w:jc w:val="center"/>
              <w:rPr>
                <w:sz w:val="20"/>
                <w:szCs w:val="20"/>
              </w:rPr>
            </w:pPr>
            <w:r>
              <w:rPr>
                <w:sz w:val="20"/>
                <w:szCs w:val="20"/>
              </w:rPr>
              <w:t>-6.08</w:t>
            </w:r>
          </w:p>
        </w:tc>
        <w:tc>
          <w:tcPr>
            <w:tcW w:w="1134"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20"/>
              <w:ind w:left="-88" w:right="-108"/>
              <w:jc w:val="center"/>
              <w:rPr>
                <w:color w:val="000000" w:themeColor="text1"/>
                <w:sz w:val="20"/>
                <w:szCs w:val="20"/>
              </w:rPr>
            </w:pPr>
            <w:r>
              <w:rPr>
                <w:color w:val="000000" w:themeColor="text1"/>
                <w:sz w:val="20"/>
                <w:szCs w:val="20"/>
              </w:rPr>
              <w:t>16.46</w:t>
            </w:r>
          </w:p>
        </w:tc>
        <w:tc>
          <w:tcPr>
            <w:tcW w:w="2127"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spacing w:before="120"/>
              <w:ind w:left="-210" w:right="-176"/>
              <w:jc w:val="center"/>
              <w:rPr>
                <w:color w:val="000000" w:themeColor="text1"/>
                <w:sz w:val="20"/>
                <w:szCs w:val="20"/>
              </w:rPr>
            </w:pPr>
            <w:r w:rsidRPr="00182780">
              <w:rPr>
                <w:color w:val="000000" w:themeColor="text1"/>
                <w:sz w:val="20"/>
                <w:szCs w:val="20"/>
              </w:rPr>
              <w:t>Cebolla</w:t>
            </w:r>
          </w:p>
        </w:tc>
        <w:tc>
          <w:tcPr>
            <w:tcW w:w="850" w:type="dxa"/>
            <w:tcBorders>
              <w:top w:val="single" w:sz="4" w:space="0" w:color="auto"/>
              <w:left w:val="single" w:sz="4" w:space="0" w:color="auto"/>
              <w:bottom w:val="single" w:sz="4" w:space="0" w:color="auto"/>
              <w:right w:val="single" w:sz="4" w:space="0" w:color="auto"/>
            </w:tcBorders>
          </w:tcPr>
          <w:p w:rsidR="00F235D0" w:rsidRPr="00182780" w:rsidRDefault="00F235D0" w:rsidP="00F65989">
            <w:pPr>
              <w:spacing w:before="120"/>
              <w:ind w:left="-101" w:right="-140"/>
              <w:jc w:val="center"/>
              <w:rPr>
                <w:color w:val="000000" w:themeColor="text1"/>
                <w:sz w:val="20"/>
                <w:szCs w:val="20"/>
              </w:rPr>
            </w:pPr>
            <w:r>
              <w:rPr>
                <w:color w:val="000000" w:themeColor="text1"/>
                <w:sz w:val="20"/>
                <w:szCs w:val="20"/>
              </w:rPr>
              <w:t>-</w:t>
            </w:r>
            <w:r w:rsidR="00F65989">
              <w:rPr>
                <w:color w:val="000000" w:themeColor="text1"/>
                <w:sz w:val="20"/>
                <w:szCs w:val="20"/>
              </w:rPr>
              <w:t>2.88</w:t>
            </w:r>
          </w:p>
        </w:tc>
        <w:tc>
          <w:tcPr>
            <w:tcW w:w="1276" w:type="dxa"/>
            <w:tcBorders>
              <w:top w:val="single" w:sz="4" w:space="0" w:color="auto"/>
              <w:left w:val="single" w:sz="4" w:space="0" w:color="auto"/>
              <w:bottom w:val="single" w:sz="4" w:space="0" w:color="auto"/>
              <w:right w:val="single" w:sz="4" w:space="0" w:color="auto"/>
            </w:tcBorders>
          </w:tcPr>
          <w:p w:rsidR="00F235D0" w:rsidRPr="00182780" w:rsidRDefault="00F235D0" w:rsidP="00F65989">
            <w:pPr>
              <w:spacing w:before="120"/>
              <w:ind w:left="-71" w:right="-71"/>
              <w:jc w:val="center"/>
              <w:rPr>
                <w:color w:val="000000" w:themeColor="text1"/>
                <w:sz w:val="20"/>
                <w:szCs w:val="20"/>
              </w:rPr>
            </w:pPr>
            <w:r>
              <w:rPr>
                <w:color w:val="000000" w:themeColor="text1"/>
                <w:sz w:val="20"/>
                <w:szCs w:val="20"/>
              </w:rPr>
              <w:t>-</w:t>
            </w:r>
            <w:r w:rsidR="00F65989">
              <w:rPr>
                <w:color w:val="000000" w:themeColor="text1"/>
                <w:sz w:val="20"/>
                <w:szCs w:val="20"/>
              </w:rPr>
              <w:t>14.12</w:t>
            </w:r>
          </w:p>
        </w:tc>
        <w:tc>
          <w:tcPr>
            <w:tcW w:w="4528" w:type="dxa"/>
            <w:tcBorders>
              <w:top w:val="single" w:sz="4" w:space="0" w:color="auto"/>
              <w:left w:val="single" w:sz="4" w:space="0" w:color="auto"/>
              <w:bottom w:val="single" w:sz="4" w:space="0" w:color="auto"/>
              <w:right w:val="single" w:sz="4" w:space="0" w:color="auto"/>
            </w:tcBorders>
          </w:tcPr>
          <w:p w:rsidR="00F235D0" w:rsidRPr="00C07CDC" w:rsidRDefault="00F235D0" w:rsidP="00691207">
            <w:pPr>
              <w:spacing w:before="40" w:after="40"/>
              <w:jc w:val="both"/>
              <w:rPr>
                <w:rFonts w:ascii="Calibri" w:hAnsi="Calibri"/>
                <w:color w:val="000000" w:themeColor="text1"/>
                <w:sz w:val="22"/>
                <w:szCs w:val="22"/>
                <w:lang w:val="es-MX"/>
              </w:rPr>
            </w:pPr>
            <w:r w:rsidRPr="00CD3D7B">
              <w:rPr>
                <w:color w:val="000000" w:themeColor="text1"/>
                <w:sz w:val="20"/>
                <w:szCs w:val="20"/>
              </w:rPr>
              <w:t>El precio</w:t>
            </w:r>
            <w:r>
              <w:rPr>
                <w:color w:val="000000" w:themeColor="text1"/>
                <w:sz w:val="20"/>
                <w:szCs w:val="20"/>
              </w:rPr>
              <w:t xml:space="preserve"> de la cebolla </w:t>
            </w:r>
            <w:r w:rsidRPr="00CD3D7B">
              <w:rPr>
                <w:color w:val="000000" w:themeColor="text1"/>
                <w:sz w:val="20"/>
                <w:szCs w:val="20"/>
              </w:rPr>
              <w:t>registró</w:t>
            </w:r>
            <w:r>
              <w:rPr>
                <w:color w:val="000000" w:themeColor="text1"/>
                <w:sz w:val="20"/>
                <w:szCs w:val="20"/>
              </w:rPr>
              <w:t xml:space="preserve"> una</w:t>
            </w:r>
            <w:r w:rsidRPr="00CD3D7B">
              <w:rPr>
                <w:color w:val="000000" w:themeColor="text1"/>
                <w:sz w:val="20"/>
                <w:szCs w:val="20"/>
              </w:rPr>
              <w:t xml:space="preserve"> baja </w:t>
            </w:r>
            <w:r>
              <w:rPr>
                <w:color w:val="000000" w:themeColor="text1"/>
                <w:sz w:val="20"/>
                <w:szCs w:val="20"/>
              </w:rPr>
              <w:t>p</w:t>
            </w:r>
            <w:r w:rsidR="00691207">
              <w:rPr>
                <w:color w:val="000000" w:themeColor="text1"/>
                <w:sz w:val="20"/>
                <w:szCs w:val="20"/>
              </w:rPr>
              <w:t>romedio de 10.0</w:t>
            </w:r>
            <w:r w:rsidRPr="00CD3D7B">
              <w:rPr>
                <w:color w:val="000000" w:themeColor="text1"/>
                <w:sz w:val="20"/>
                <w:szCs w:val="20"/>
              </w:rPr>
              <w:t xml:space="preserve">% </w:t>
            </w:r>
            <w:r w:rsidR="00691207">
              <w:rPr>
                <w:color w:val="000000" w:themeColor="text1"/>
                <w:sz w:val="20"/>
                <w:szCs w:val="20"/>
              </w:rPr>
              <w:t>con</w:t>
            </w:r>
            <w:r w:rsidRPr="00CD3D7B">
              <w:rPr>
                <w:color w:val="000000" w:themeColor="text1"/>
                <w:sz w:val="20"/>
                <w:szCs w:val="20"/>
              </w:rPr>
              <w:t xml:space="preserve"> relación a la semana anterior y</w:t>
            </w:r>
            <w:r>
              <w:rPr>
                <w:color w:val="000000" w:themeColor="text1"/>
                <w:sz w:val="20"/>
                <w:szCs w:val="20"/>
              </w:rPr>
              <w:t xml:space="preserve"> está</w:t>
            </w:r>
            <w:r w:rsidRPr="00CD3D7B">
              <w:rPr>
                <w:color w:val="000000" w:themeColor="text1"/>
                <w:sz w:val="20"/>
                <w:szCs w:val="20"/>
              </w:rPr>
              <w:t xml:space="preserve"> 6.90% por abajo de los </w:t>
            </w:r>
            <w:r w:rsidR="00F72B95">
              <w:rPr>
                <w:color w:val="000000" w:themeColor="text1"/>
                <w:sz w:val="20"/>
                <w:szCs w:val="20"/>
              </w:rPr>
              <w:t xml:space="preserve">niveles </w:t>
            </w:r>
            <w:r w:rsidRPr="00CD3D7B">
              <w:rPr>
                <w:color w:val="000000" w:themeColor="text1"/>
                <w:sz w:val="20"/>
                <w:szCs w:val="20"/>
              </w:rPr>
              <w:t>registrados en fecha similar del 2014</w:t>
            </w:r>
            <w:r>
              <w:rPr>
                <w:color w:val="000000" w:themeColor="text1"/>
                <w:sz w:val="20"/>
                <w:szCs w:val="20"/>
              </w:rPr>
              <w:t xml:space="preserve">, </w:t>
            </w:r>
            <w:r w:rsidR="00F72B95">
              <w:rPr>
                <w:color w:val="000000" w:themeColor="text1"/>
                <w:sz w:val="20"/>
                <w:szCs w:val="20"/>
              </w:rPr>
              <w:t>como</w:t>
            </w:r>
            <w:r>
              <w:rPr>
                <w:color w:val="000000" w:themeColor="text1"/>
                <w:sz w:val="20"/>
                <w:szCs w:val="20"/>
              </w:rPr>
              <w:t xml:space="preserve"> </w:t>
            </w:r>
            <w:r w:rsidRPr="00CD3D7B">
              <w:rPr>
                <w:color w:val="000000" w:themeColor="text1"/>
                <w:sz w:val="20"/>
                <w:szCs w:val="20"/>
              </w:rPr>
              <w:t>consecuencia del amplio abasto global que se tiene debido a que concurren al mercado envíos</w:t>
            </w:r>
            <w:r>
              <w:rPr>
                <w:color w:val="000000" w:themeColor="text1"/>
                <w:sz w:val="20"/>
                <w:szCs w:val="20"/>
              </w:rPr>
              <w:t xml:space="preserve"> provenientes </w:t>
            </w:r>
            <w:r w:rsidRPr="00CD3D7B">
              <w:rPr>
                <w:color w:val="000000" w:themeColor="text1"/>
                <w:sz w:val="20"/>
                <w:szCs w:val="20"/>
              </w:rPr>
              <w:t>de</w:t>
            </w:r>
            <w:r>
              <w:rPr>
                <w:color w:val="000000" w:themeColor="text1"/>
                <w:sz w:val="20"/>
                <w:szCs w:val="20"/>
              </w:rPr>
              <w:t xml:space="preserve"> los Estados de </w:t>
            </w:r>
            <w:r w:rsidRPr="00CD3D7B">
              <w:rPr>
                <w:color w:val="000000" w:themeColor="text1"/>
                <w:sz w:val="20"/>
                <w:szCs w:val="20"/>
              </w:rPr>
              <w:t>Morelos, Puebla, Guanajuato y Tamaulipas.</w:t>
            </w:r>
            <w:r>
              <w:rPr>
                <w:color w:val="000000" w:themeColor="text1"/>
                <w:sz w:val="20"/>
                <w:szCs w:val="20"/>
              </w:rPr>
              <w:t xml:space="preserve"> </w:t>
            </w:r>
          </w:p>
        </w:tc>
      </w:tr>
      <w:tr w:rsidR="00F235D0" w:rsidRPr="00182780" w:rsidTr="00F72B95">
        <w:trPr>
          <w:trHeight w:val="541"/>
          <w:jc w:val="center"/>
        </w:trPr>
        <w:tc>
          <w:tcPr>
            <w:tcW w:w="562" w:type="dxa"/>
            <w:tcBorders>
              <w:top w:val="single" w:sz="4" w:space="0" w:color="auto"/>
              <w:left w:val="single" w:sz="4" w:space="0" w:color="auto"/>
              <w:bottom w:val="single" w:sz="4" w:space="0" w:color="auto"/>
              <w:right w:val="single" w:sz="4" w:space="0" w:color="auto"/>
            </w:tcBorders>
          </w:tcPr>
          <w:p w:rsidR="00F235D0" w:rsidRPr="00182780" w:rsidRDefault="00F65989" w:rsidP="00F65989">
            <w:pPr>
              <w:spacing w:before="160"/>
              <w:ind w:left="-108" w:right="-128"/>
              <w:jc w:val="center"/>
              <w:rPr>
                <w:sz w:val="20"/>
                <w:szCs w:val="20"/>
              </w:rPr>
            </w:pPr>
            <w:r>
              <w:rPr>
                <w:sz w:val="20"/>
                <w:szCs w:val="20"/>
              </w:rPr>
              <w:t>-14.29</w:t>
            </w:r>
          </w:p>
        </w:tc>
        <w:tc>
          <w:tcPr>
            <w:tcW w:w="1134" w:type="dxa"/>
            <w:tcBorders>
              <w:top w:val="single" w:sz="4" w:space="0" w:color="auto"/>
              <w:left w:val="single" w:sz="4" w:space="0" w:color="auto"/>
              <w:bottom w:val="single" w:sz="4" w:space="0" w:color="auto"/>
              <w:right w:val="single" w:sz="4" w:space="0" w:color="auto"/>
            </w:tcBorders>
          </w:tcPr>
          <w:p w:rsidR="00F235D0" w:rsidRPr="00182780" w:rsidRDefault="00F235D0" w:rsidP="00F65989">
            <w:pPr>
              <w:spacing w:before="160"/>
              <w:ind w:left="-88" w:right="-108"/>
              <w:jc w:val="center"/>
              <w:rPr>
                <w:color w:val="000000" w:themeColor="text1"/>
                <w:sz w:val="20"/>
                <w:szCs w:val="20"/>
              </w:rPr>
            </w:pPr>
            <w:r>
              <w:rPr>
                <w:sz w:val="20"/>
                <w:szCs w:val="20"/>
              </w:rPr>
              <w:t>-</w:t>
            </w:r>
            <w:r w:rsidR="00F65989">
              <w:rPr>
                <w:sz w:val="20"/>
                <w:szCs w:val="20"/>
              </w:rPr>
              <w:t>63.07</w:t>
            </w:r>
          </w:p>
        </w:tc>
        <w:tc>
          <w:tcPr>
            <w:tcW w:w="2127"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tabs>
                <w:tab w:val="left" w:pos="1404"/>
              </w:tabs>
              <w:spacing w:before="160"/>
              <w:ind w:left="-211" w:right="-175"/>
              <w:jc w:val="center"/>
              <w:rPr>
                <w:color w:val="000000" w:themeColor="text1"/>
                <w:sz w:val="20"/>
                <w:szCs w:val="20"/>
              </w:rPr>
            </w:pPr>
            <w:r w:rsidRPr="00182780">
              <w:rPr>
                <w:color w:val="000000" w:themeColor="text1"/>
                <w:sz w:val="20"/>
                <w:szCs w:val="20"/>
              </w:rPr>
              <w:t xml:space="preserve">Jitomate </w:t>
            </w:r>
          </w:p>
        </w:tc>
        <w:tc>
          <w:tcPr>
            <w:tcW w:w="850" w:type="dxa"/>
            <w:tcBorders>
              <w:top w:val="single" w:sz="4" w:space="0" w:color="auto"/>
              <w:left w:val="single" w:sz="4" w:space="0" w:color="auto"/>
              <w:bottom w:val="single" w:sz="4" w:space="0" w:color="auto"/>
              <w:right w:val="single" w:sz="4" w:space="0" w:color="auto"/>
            </w:tcBorders>
          </w:tcPr>
          <w:p w:rsidR="00F235D0" w:rsidRPr="00182780" w:rsidRDefault="00F65989" w:rsidP="00F65989">
            <w:pPr>
              <w:tabs>
                <w:tab w:val="left" w:pos="1404"/>
              </w:tabs>
              <w:spacing w:before="160"/>
              <w:ind w:left="-71" w:right="-71"/>
              <w:jc w:val="center"/>
              <w:rPr>
                <w:color w:val="000000" w:themeColor="text1"/>
                <w:sz w:val="20"/>
                <w:szCs w:val="20"/>
              </w:rPr>
            </w:pPr>
            <w:r>
              <w:rPr>
                <w:color w:val="000000" w:themeColor="text1"/>
                <w:sz w:val="20"/>
                <w:szCs w:val="20"/>
              </w:rPr>
              <w:t>53.31</w:t>
            </w:r>
          </w:p>
        </w:tc>
        <w:tc>
          <w:tcPr>
            <w:tcW w:w="1276" w:type="dxa"/>
            <w:tcBorders>
              <w:top w:val="single" w:sz="4" w:space="0" w:color="auto"/>
              <w:left w:val="single" w:sz="4" w:space="0" w:color="auto"/>
              <w:bottom w:val="single" w:sz="4" w:space="0" w:color="auto"/>
              <w:right w:val="single" w:sz="4" w:space="0" w:color="auto"/>
            </w:tcBorders>
          </w:tcPr>
          <w:p w:rsidR="00F235D0" w:rsidRPr="00182780" w:rsidRDefault="00F235D0" w:rsidP="00F65989">
            <w:pPr>
              <w:tabs>
                <w:tab w:val="left" w:pos="1404"/>
              </w:tabs>
              <w:spacing w:before="160"/>
              <w:ind w:left="-71" w:right="-71"/>
              <w:jc w:val="center"/>
              <w:rPr>
                <w:color w:val="000000" w:themeColor="text1"/>
                <w:sz w:val="20"/>
                <w:szCs w:val="20"/>
              </w:rPr>
            </w:pPr>
            <w:r>
              <w:rPr>
                <w:color w:val="000000" w:themeColor="text1"/>
                <w:sz w:val="20"/>
                <w:szCs w:val="20"/>
              </w:rPr>
              <w:t>-</w:t>
            </w:r>
            <w:r w:rsidR="00F65989">
              <w:rPr>
                <w:color w:val="000000" w:themeColor="text1"/>
                <w:sz w:val="20"/>
                <w:szCs w:val="20"/>
              </w:rPr>
              <w:t>34.31</w:t>
            </w:r>
          </w:p>
        </w:tc>
        <w:tc>
          <w:tcPr>
            <w:tcW w:w="4528" w:type="dxa"/>
            <w:tcBorders>
              <w:top w:val="single" w:sz="4" w:space="0" w:color="auto"/>
              <w:left w:val="single" w:sz="4" w:space="0" w:color="auto"/>
              <w:bottom w:val="single" w:sz="4" w:space="0" w:color="auto"/>
              <w:right w:val="single" w:sz="4" w:space="0" w:color="auto"/>
            </w:tcBorders>
          </w:tcPr>
          <w:p w:rsidR="00F235D0" w:rsidRPr="00000EDE" w:rsidRDefault="00F235D0" w:rsidP="00F72B95">
            <w:pPr>
              <w:spacing w:before="40" w:after="40"/>
              <w:jc w:val="both"/>
              <w:rPr>
                <w:color w:val="000000" w:themeColor="text1"/>
                <w:sz w:val="20"/>
                <w:szCs w:val="20"/>
              </w:rPr>
            </w:pPr>
            <w:r w:rsidRPr="006C3AD3">
              <w:rPr>
                <w:color w:val="000000" w:themeColor="text1"/>
                <w:sz w:val="20"/>
                <w:szCs w:val="20"/>
              </w:rPr>
              <w:t>El precio promedio</w:t>
            </w:r>
            <w:r>
              <w:rPr>
                <w:color w:val="000000" w:themeColor="text1"/>
                <w:sz w:val="20"/>
                <w:szCs w:val="20"/>
              </w:rPr>
              <w:t xml:space="preserve"> del jitomate</w:t>
            </w:r>
            <w:r w:rsidRPr="006C3AD3">
              <w:rPr>
                <w:color w:val="000000" w:themeColor="text1"/>
                <w:sz w:val="20"/>
                <w:szCs w:val="20"/>
              </w:rPr>
              <w:t xml:space="preserve"> </w:t>
            </w:r>
            <w:r>
              <w:rPr>
                <w:color w:val="000000" w:themeColor="text1"/>
                <w:sz w:val="20"/>
                <w:szCs w:val="20"/>
              </w:rPr>
              <w:t>presentó</w:t>
            </w:r>
            <w:r w:rsidRPr="006C3AD3">
              <w:rPr>
                <w:color w:val="000000" w:themeColor="text1"/>
                <w:sz w:val="20"/>
                <w:szCs w:val="20"/>
              </w:rPr>
              <w:t xml:space="preserve"> una variación a la alza de 1.40% en relación a la semana anterior y</w:t>
            </w:r>
            <w:r>
              <w:rPr>
                <w:color w:val="000000" w:themeColor="text1"/>
                <w:sz w:val="20"/>
                <w:szCs w:val="20"/>
              </w:rPr>
              <w:t xml:space="preserve"> se encuentra </w:t>
            </w:r>
            <w:r w:rsidRPr="006C3AD3">
              <w:rPr>
                <w:color w:val="000000" w:themeColor="text1"/>
                <w:sz w:val="20"/>
                <w:szCs w:val="20"/>
              </w:rPr>
              <w:t xml:space="preserve">58.54% por arriba en comparación con los </w:t>
            </w:r>
            <w:r w:rsidR="00F72B95">
              <w:rPr>
                <w:color w:val="000000" w:themeColor="text1"/>
                <w:sz w:val="20"/>
                <w:szCs w:val="20"/>
              </w:rPr>
              <w:t xml:space="preserve">precios </w:t>
            </w:r>
            <w:r w:rsidRPr="006C3AD3">
              <w:rPr>
                <w:color w:val="000000" w:themeColor="text1"/>
                <w:sz w:val="20"/>
                <w:szCs w:val="20"/>
              </w:rPr>
              <w:t>registr</w:t>
            </w:r>
            <w:r>
              <w:rPr>
                <w:color w:val="000000" w:themeColor="text1"/>
                <w:sz w:val="20"/>
                <w:szCs w:val="20"/>
              </w:rPr>
              <w:t>ad</w:t>
            </w:r>
            <w:r w:rsidRPr="006C3AD3">
              <w:rPr>
                <w:color w:val="000000" w:themeColor="text1"/>
                <w:sz w:val="20"/>
                <w:szCs w:val="20"/>
              </w:rPr>
              <w:t>os hace un año por estas mismas fechas</w:t>
            </w:r>
            <w:r>
              <w:rPr>
                <w:color w:val="000000" w:themeColor="text1"/>
                <w:sz w:val="20"/>
                <w:szCs w:val="20"/>
              </w:rPr>
              <w:t>, l</w:t>
            </w:r>
            <w:r w:rsidRPr="006C3AD3">
              <w:rPr>
                <w:color w:val="000000" w:themeColor="text1"/>
                <w:sz w:val="20"/>
                <w:szCs w:val="20"/>
              </w:rPr>
              <w:t>o</w:t>
            </w:r>
            <w:r>
              <w:rPr>
                <w:color w:val="000000" w:themeColor="text1"/>
                <w:sz w:val="20"/>
                <w:szCs w:val="20"/>
              </w:rPr>
              <w:t xml:space="preserve"> cual</w:t>
            </w:r>
            <w:r w:rsidRPr="006C3AD3">
              <w:rPr>
                <w:color w:val="000000" w:themeColor="text1"/>
                <w:sz w:val="20"/>
                <w:szCs w:val="20"/>
              </w:rPr>
              <w:t xml:space="preserve"> es atribuible, a que la producción en Sinaloa está entrando a la etapa declinante, </w:t>
            </w:r>
            <w:r>
              <w:rPr>
                <w:color w:val="000000" w:themeColor="text1"/>
                <w:sz w:val="20"/>
                <w:szCs w:val="20"/>
              </w:rPr>
              <w:t xml:space="preserve">y </w:t>
            </w:r>
            <w:r w:rsidRPr="006C3AD3">
              <w:rPr>
                <w:color w:val="000000" w:themeColor="text1"/>
                <w:sz w:val="20"/>
                <w:szCs w:val="20"/>
              </w:rPr>
              <w:t>sus envíos son decrecientes en volumen y calidad.</w:t>
            </w:r>
            <w:r>
              <w:rPr>
                <w:color w:val="000000" w:themeColor="text1"/>
                <w:sz w:val="20"/>
                <w:szCs w:val="20"/>
              </w:rPr>
              <w:t xml:space="preserve"> </w:t>
            </w:r>
          </w:p>
        </w:tc>
      </w:tr>
      <w:tr w:rsidR="00F235D0" w:rsidRPr="00182780" w:rsidTr="00F72B95">
        <w:trPr>
          <w:trHeight w:val="541"/>
          <w:jc w:val="center"/>
        </w:trPr>
        <w:tc>
          <w:tcPr>
            <w:tcW w:w="562"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left="-108" w:right="-130"/>
              <w:jc w:val="center"/>
              <w:rPr>
                <w:sz w:val="20"/>
                <w:szCs w:val="20"/>
              </w:rPr>
            </w:pPr>
            <w:r>
              <w:rPr>
                <w:sz w:val="20"/>
                <w:szCs w:val="20"/>
              </w:rPr>
              <w:t>-3.39</w:t>
            </w:r>
          </w:p>
        </w:tc>
        <w:tc>
          <w:tcPr>
            <w:tcW w:w="1134"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left="-88" w:right="-108"/>
              <w:jc w:val="center"/>
              <w:rPr>
                <w:color w:val="000000" w:themeColor="text1"/>
                <w:sz w:val="20"/>
                <w:szCs w:val="20"/>
              </w:rPr>
            </w:pPr>
            <w:r>
              <w:rPr>
                <w:color w:val="000000" w:themeColor="text1"/>
                <w:sz w:val="20"/>
                <w:szCs w:val="20"/>
              </w:rPr>
              <w:t>12.57</w:t>
            </w:r>
          </w:p>
        </w:tc>
        <w:tc>
          <w:tcPr>
            <w:tcW w:w="2127"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tabs>
                <w:tab w:val="left" w:pos="1404"/>
              </w:tabs>
              <w:spacing w:before="160"/>
              <w:ind w:left="-211" w:right="-175"/>
              <w:jc w:val="center"/>
              <w:rPr>
                <w:sz w:val="20"/>
                <w:szCs w:val="20"/>
              </w:rPr>
            </w:pPr>
            <w:r w:rsidRPr="00182780">
              <w:rPr>
                <w:sz w:val="20"/>
                <w:szCs w:val="20"/>
              </w:rPr>
              <w:t xml:space="preserve">Papa </w:t>
            </w:r>
          </w:p>
          <w:p w:rsidR="00F235D0" w:rsidRPr="00182780" w:rsidRDefault="00F235D0" w:rsidP="00F72B95">
            <w:pPr>
              <w:tabs>
                <w:tab w:val="left" w:pos="1404"/>
              </w:tabs>
              <w:spacing w:before="160"/>
              <w:ind w:left="-211" w:right="-175"/>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F235D0" w:rsidRPr="00182780" w:rsidRDefault="00F65989" w:rsidP="00F65989">
            <w:pPr>
              <w:tabs>
                <w:tab w:val="left" w:pos="1404"/>
              </w:tabs>
              <w:spacing w:before="160"/>
              <w:ind w:left="-71" w:right="-71"/>
              <w:jc w:val="center"/>
              <w:rPr>
                <w:color w:val="000000" w:themeColor="text1"/>
                <w:sz w:val="20"/>
                <w:szCs w:val="20"/>
              </w:rPr>
            </w:pPr>
            <w:r>
              <w:rPr>
                <w:color w:val="000000" w:themeColor="text1"/>
                <w:sz w:val="20"/>
                <w:szCs w:val="20"/>
              </w:rPr>
              <w:t>-</w:t>
            </w:r>
            <w:r w:rsidR="00F235D0">
              <w:rPr>
                <w:color w:val="000000" w:themeColor="text1"/>
                <w:sz w:val="20"/>
                <w:szCs w:val="20"/>
              </w:rPr>
              <w:t>9.</w:t>
            </w:r>
            <w:r>
              <w:rPr>
                <w:color w:val="000000" w:themeColor="text1"/>
                <w:sz w:val="20"/>
                <w:szCs w:val="20"/>
              </w:rPr>
              <w:t>57</w:t>
            </w:r>
          </w:p>
        </w:tc>
        <w:tc>
          <w:tcPr>
            <w:tcW w:w="1276"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tabs>
                <w:tab w:val="left" w:pos="1404"/>
              </w:tabs>
              <w:spacing w:before="160"/>
              <w:ind w:left="-71" w:right="-71"/>
              <w:jc w:val="center"/>
              <w:rPr>
                <w:color w:val="000000" w:themeColor="text1"/>
                <w:sz w:val="20"/>
                <w:szCs w:val="20"/>
              </w:rPr>
            </w:pPr>
            <w:r>
              <w:rPr>
                <w:color w:val="000000" w:themeColor="text1"/>
                <w:sz w:val="20"/>
                <w:szCs w:val="20"/>
              </w:rPr>
              <w:t>14.71</w:t>
            </w:r>
          </w:p>
        </w:tc>
        <w:tc>
          <w:tcPr>
            <w:tcW w:w="4528" w:type="dxa"/>
            <w:tcBorders>
              <w:top w:val="single" w:sz="4" w:space="0" w:color="auto"/>
              <w:left w:val="single" w:sz="4" w:space="0" w:color="auto"/>
              <w:bottom w:val="single" w:sz="4" w:space="0" w:color="auto"/>
              <w:right w:val="single" w:sz="4" w:space="0" w:color="auto"/>
            </w:tcBorders>
          </w:tcPr>
          <w:p w:rsidR="00F235D0" w:rsidRPr="00142E14" w:rsidRDefault="00F235D0" w:rsidP="00F72B95">
            <w:pPr>
              <w:spacing w:before="40" w:after="40"/>
              <w:jc w:val="both"/>
              <w:rPr>
                <w:color w:val="000000" w:themeColor="text1"/>
                <w:sz w:val="20"/>
                <w:szCs w:val="20"/>
              </w:rPr>
            </w:pPr>
            <w:r w:rsidRPr="006315E4">
              <w:rPr>
                <w:color w:val="000000" w:themeColor="text1"/>
                <w:sz w:val="20"/>
                <w:szCs w:val="20"/>
              </w:rPr>
              <w:t>El precio</w:t>
            </w:r>
            <w:r>
              <w:rPr>
                <w:color w:val="000000" w:themeColor="text1"/>
                <w:sz w:val="20"/>
                <w:szCs w:val="20"/>
              </w:rPr>
              <w:t xml:space="preserve"> de la papa </w:t>
            </w:r>
            <w:r w:rsidRPr="006315E4">
              <w:rPr>
                <w:color w:val="000000" w:themeColor="text1"/>
                <w:sz w:val="20"/>
                <w:szCs w:val="20"/>
              </w:rPr>
              <w:t xml:space="preserve"> no </w:t>
            </w:r>
            <w:r>
              <w:rPr>
                <w:color w:val="000000" w:themeColor="text1"/>
                <w:sz w:val="20"/>
                <w:szCs w:val="20"/>
              </w:rPr>
              <w:t xml:space="preserve">modificó su </w:t>
            </w:r>
            <w:r w:rsidRPr="006315E4">
              <w:rPr>
                <w:color w:val="000000" w:themeColor="text1"/>
                <w:sz w:val="20"/>
                <w:szCs w:val="20"/>
              </w:rPr>
              <w:t xml:space="preserve">variación con relación a la semana anterior y </w:t>
            </w:r>
            <w:r>
              <w:rPr>
                <w:color w:val="000000" w:themeColor="text1"/>
                <w:sz w:val="20"/>
                <w:szCs w:val="20"/>
              </w:rPr>
              <w:t>se ubicó</w:t>
            </w:r>
            <w:r w:rsidRPr="006315E4">
              <w:rPr>
                <w:color w:val="000000" w:themeColor="text1"/>
                <w:sz w:val="20"/>
                <w:szCs w:val="20"/>
              </w:rPr>
              <w:t xml:space="preserve"> 9.09% por arriba de la cotización que rigió </w:t>
            </w:r>
            <w:r>
              <w:rPr>
                <w:color w:val="000000" w:themeColor="text1"/>
                <w:sz w:val="20"/>
                <w:szCs w:val="20"/>
              </w:rPr>
              <w:t xml:space="preserve">el </w:t>
            </w:r>
            <w:r w:rsidRPr="006315E4">
              <w:rPr>
                <w:color w:val="000000" w:themeColor="text1"/>
                <w:sz w:val="20"/>
                <w:szCs w:val="20"/>
              </w:rPr>
              <w:t>año</w:t>
            </w:r>
            <w:r>
              <w:rPr>
                <w:color w:val="000000" w:themeColor="text1"/>
                <w:sz w:val="20"/>
                <w:szCs w:val="20"/>
              </w:rPr>
              <w:t xml:space="preserve"> pasado</w:t>
            </w:r>
            <w:r w:rsidRPr="006315E4">
              <w:rPr>
                <w:color w:val="000000" w:themeColor="text1"/>
                <w:sz w:val="20"/>
                <w:szCs w:val="20"/>
              </w:rPr>
              <w:t xml:space="preserve">. </w:t>
            </w:r>
            <w:r>
              <w:rPr>
                <w:color w:val="000000" w:themeColor="text1"/>
                <w:sz w:val="20"/>
                <w:szCs w:val="20"/>
              </w:rPr>
              <w:t>Esto se atribuye, por una parte, a que</w:t>
            </w:r>
            <w:r w:rsidRPr="006315E4">
              <w:rPr>
                <w:color w:val="000000" w:themeColor="text1"/>
                <w:sz w:val="20"/>
                <w:szCs w:val="20"/>
              </w:rPr>
              <w:t xml:space="preserve"> aún son considerables los envíos </w:t>
            </w:r>
            <w:r>
              <w:rPr>
                <w:color w:val="000000" w:themeColor="text1"/>
                <w:sz w:val="20"/>
                <w:szCs w:val="20"/>
              </w:rPr>
              <w:t xml:space="preserve">provenientes </w:t>
            </w:r>
            <w:r w:rsidRPr="006315E4">
              <w:rPr>
                <w:color w:val="000000" w:themeColor="text1"/>
                <w:sz w:val="20"/>
                <w:szCs w:val="20"/>
              </w:rPr>
              <w:t>de</w:t>
            </w:r>
            <w:r>
              <w:rPr>
                <w:color w:val="000000" w:themeColor="text1"/>
                <w:sz w:val="20"/>
                <w:szCs w:val="20"/>
              </w:rPr>
              <w:t xml:space="preserve">l Estado </w:t>
            </w:r>
            <w:r w:rsidRPr="006315E4">
              <w:rPr>
                <w:color w:val="000000" w:themeColor="text1"/>
                <w:sz w:val="20"/>
                <w:szCs w:val="20"/>
              </w:rPr>
              <w:t>Sinaloa que se complementan con volúmenes menores de</w:t>
            </w:r>
            <w:r>
              <w:rPr>
                <w:color w:val="000000" w:themeColor="text1"/>
                <w:sz w:val="20"/>
                <w:szCs w:val="20"/>
              </w:rPr>
              <w:t>l Estado de</w:t>
            </w:r>
            <w:r w:rsidRPr="006315E4">
              <w:rPr>
                <w:color w:val="000000" w:themeColor="text1"/>
                <w:sz w:val="20"/>
                <w:szCs w:val="20"/>
              </w:rPr>
              <w:t xml:space="preserve"> Sonora; por otra parte, influye el poco dinamismo del mercado, después de los gastos que las familias realizaron durante el per</w:t>
            </w:r>
            <w:r w:rsidR="00F72B95">
              <w:rPr>
                <w:color w:val="000000" w:themeColor="text1"/>
                <w:sz w:val="20"/>
                <w:szCs w:val="20"/>
              </w:rPr>
              <w:t>í</w:t>
            </w:r>
            <w:r w:rsidRPr="006315E4">
              <w:rPr>
                <w:color w:val="000000" w:themeColor="text1"/>
                <w:sz w:val="20"/>
                <w:szCs w:val="20"/>
              </w:rPr>
              <w:t>odo vacacional.</w:t>
            </w:r>
          </w:p>
        </w:tc>
      </w:tr>
    </w:tbl>
    <w:p w:rsidR="00F235D0" w:rsidRPr="00182780" w:rsidRDefault="00F235D0" w:rsidP="00F235D0">
      <w:pPr>
        <w:ind w:right="20"/>
        <w:jc w:val="center"/>
        <w:rPr>
          <w:b/>
          <w:sz w:val="22"/>
          <w:szCs w:val="22"/>
        </w:rPr>
      </w:pPr>
      <w:r w:rsidRPr="00182780">
        <w:rPr>
          <w:b/>
          <w:highlight w:val="lightGray"/>
        </w:rPr>
        <w:br w:type="page"/>
      </w:r>
      <w:r w:rsidRPr="00182780">
        <w:rPr>
          <w:b/>
          <w:sz w:val="22"/>
          <w:szCs w:val="22"/>
        </w:rPr>
        <w:lastRenderedPageBreak/>
        <w:t>ÍNDICE NACIONAL DE PRECIOS AL CONSUMIDOR</w:t>
      </w:r>
    </w:p>
    <w:p w:rsidR="00F235D0" w:rsidRPr="00182780" w:rsidRDefault="00F235D0" w:rsidP="00F235D0">
      <w:pPr>
        <w:ind w:right="20"/>
        <w:jc w:val="center"/>
        <w:rPr>
          <w:b/>
          <w:sz w:val="22"/>
          <w:szCs w:val="22"/>
        </w:rPr>
      </w:pPr>
      <w:r w:rsidRPr="00182780">
        <w:rPr>
          <w:b/>
          <w:sz w:val="22"/>
          <w:szCs w:val="22"/>
        </w:rPr>
        <w:t>SEGUIMIENTO DE PRECIOS</w:t>
      </w:r>
    </w:p>
    <w:p w:rsidR="00F235D0" w:rsidRPr="00182780" w:rsidRDefault="00F235D0" w:rsidP="00F235D0">
      <w:pPr>
        <w:ind w:right="20"/>
        <w:jc w:val="center"/>
        <w:rPr>
          <w:b/>
          <w:sz w:val="16"/>
          <w:szCs w:val="22"/>
          <w:highlight w:val="lightGray"/>
        </w:rPr>
      </w:pPr>
    </w:p>
    <w:tbl>
      <w:tblPr>
        <w:tblW w:w="10539" w:type="dxa"/>
        <w:jc w:val="center"/>
        <w:tblLayout w:type="fixed"/>
        <w:tblLook w:val="01E0" w:firstRow="1" w:lastRow="1" w:firstColumn="1" w:lastColumn="1" w:noHBand="0" w:noVBand="0"/>
      </w:tblPr>
      <w:tblGrid>
        <w:gridCol w:w="1116"/>
        <w:gridCol w:w="1190"/>
        <w:gridCol w:w="1943"/>
        <w:gridCol w:w="1109"/>
        <w:gridCol w:w="1189"/>
        <w:gridCol w:w="3992"/>
      </w:tblGrid>
      <w:tr w:rsidR="00F235D0" w:rsidRPr="00182780" w:rsidTr="00F72B95">
        <w:trPr>
          <w:cantSplit/>
          <w:trHeight w:val="418"/>
          <w:jc w:val="center"/>
        </w:trPr>
        <w:tc>
          <w:tcPr>
            <w:tcW w:w="230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jc w:val="center"/>
              <w:rPr>
                <w:b/>
                <w:color w:val="FFFFFF" w:themeColor="background1"/>
                <w:sz w:val="22"/>
                <w:szCs w:val="22"/>
              </w:rPr>
            </w:pPr>
            <w:r w:rsidRPr="00182780">
              <w:rPr>
                <w:b/>
                <w:color w:val="FFFFFF" w:themeColor="background1"/>
                <w:sz w:val="22"/>
                <w:szCs w:val="22"/>
              </w:rPr>
              <w:t>Variación en %</w:t>
            </w:r>
          </w:p>
          <w:p w:rsidR="00F235D0" w:rsidRPr="00182780" w:rsidRDefault="00F235D0" w:rsidP="00F72B95">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194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ind w:left="-210" w:right="-176"/>
              <w:jc w:val="center"/>
              <w:rPr>
                <w:b/>
                <w:color w:val="FFFFFF" w:themeColor="background1"/>
                <w:sz w:val="22"/>
                <w:szCs w:val="22"/>
              </w:rPr>
            </w:pPr>
            <w:r w:rsidRPr="00182780">
              <w:rPr>
                <w:b/>
                <w:color w:val="FFFFFF" w:themeColor="background1"/>
                <w:sz w:val="22"/>
                <w:szCs w:val="22"/>
              </w:rPr>
              <w:t>Concepto</w:t>
            </w:r>
          </w:p>
        </w:tc>
        <w:tc>
          <w:tcPr>
            <w:tcW w:w="229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jc w:val="center"/>
              <w:rPr>
                <w:b/>
                <w:color w:val="FFFFFF" w:themeColor="background1"/>
                <w:sz w:val="22"/>
                <w:szCs w:val="22"/>
              </w:rPr>
            </w:pPr>
            <w:r w:rsidRPr="00182780">
              <w:rPr>
                <w:b/>
                <w:color w:val="FFFFFF" w:themeColor="background1"/>
                <w:sz w:val="22"/>
                <w:szCs w:val="22"/>
              </w:rPr>
              <w:t>Variación en %</w:t>
            </w:r>
          </w:p>
          <w:p w:rsidR="00F235D0" w:rsidRPr="00182780" w:rsidRDefault="00F235D0" w:rsidP="00F72B95">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399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F235D0" w:rsidRPr="00182780" w:rsidRDefault="00F235D0" w:rsidP="00F72B95">
            <w:pPr>
              <w:ind w:left="-108" w:right="-108"/>
              <w:jc w:val="center"/>
              <w:rPr>
                <w:b/>
                <w:color w:val="FFFFFF" w:themeColor="background1"/>
                <w:sz w:val="22"/>
                <w:szCs w:val="22"/>
              </w:rPr>
            </w:pPr>
            <w:r w:rsidRPr="00182780">
              <w:rPr>
                <w:b/>
                <w:color w:val="FFFFFF" w:themeColor="background1"/>
                <w:sz w:val="22"/>
                <w:szCs w:val="22"/>
              </w:rPr>
              <w:t xml:space="preserve">en la semana del </w:t>
            </w:r>
            <w:r>
              <w:rPr>
                <w:b/>
                <w:color w:val="FFFFFF" w:themeColor="background1"/>
                <w:sz w:val="22"/>
                <w:szCs w:val="22"/>
              </w:rPr>
              <w:t>13 al 17</w:t>
            </w:r>
            <w:r w:rsidRPr="00182780">
              <w:rPr>
                <w:b/>
                <w:color w:val="FFFFFF" w:themeColor="background1"/>
                <w:sz w:val="22"/>
                <w:szCs w:val="22"/>
              </w:rPr>
              <w:t xml:space="preserve"> de </w:t>
            </w:r>
          </w:p>
          <w:p w:rsidR="00F235D0" w:rsidRPr="00182780" w:rsidRDefault="00F235D0" w:rsidP="00F72B95">
            <w:pPr>
              <w:ind w:left="-144" w:right="-115"/>
              <w:jc w:val="center"/>
              <w:rPr>
                <w:b/>
                <w:color w:val="FFFFFF" w:themeColor="background1"/>
                <w:sz w:val="22"/>
                <w:szCs w:val="22"/>
                <w:highlight w:val="lightGray"/>
              </w:rPr>
            </w:pPr>
            <w:r>
              <w:rPr>
                <w:b/>
                <w:color w:val="FFFFFF" w:themeColor="background1"/>
                <w:sz w:val="22"/>
                <w:szCs w:val="22"/>
                <w:lang w:val="es-MX"/>
              </w:rPr>
              <w:t>abril</w:t>
            </w:r>
            <w:r w:rsidRPr="00182780">
              <w:rPr>
                <w:b/>
                <w:color w:val="FFFFFF" w:themeColor="background1"/>
                <w:sz w:val="22"/>
                <w:szCs w:val="22"/>
                <w:lang w:val="es-MX"/>
              </w:rPr>
              <w:t xml:space="preserve"> </w:t>
            </w:r>
            <w:r w:rsidRPr="00182780">
              <w:rPr>
                <w:b/>
                <w:color w:val="FFFFFF" w:themeColor="background1"/>
                <w:sz w:val="22"/>
                <w:szCs w:val="22"/>
              </w:rPr>
              <w:t>de 201</w:t>
            </w:r>
            <w:r>
              <w:rPr>
                <w:b/>
                <w:color w:val="FFFFFF" w:themeColor="background1"/>
                <w:sz w:val="22"/>
                <w:szCs w:val="22"/>
              </w:rPr>
              <w:t>5</w:t>
            </w:r>
          </w:p>
        </w:tc>
      </w:tr>
      <w:tr w:rsidR="00F235D0" w:rsidRPr="00182780" w:rsidTr="00F72B95">
        <w:trPr>
          <w:cantSplit/>
          <w:trHeight w:val="718"/>
          <w:jc w:val="center"/>
        </w:trPr>
        <w:tc>
          <w:tcPr>
            <w:tcW w:w="11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ind w:left="-140" w:right="-130"/>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11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F235D0" w:rsidRPr="00182780" w:rsidRDefault="00F235D0" w:rsidP="00F72B95">
            <w:pPr>
              <w:ind w:left="-108" w:right="-10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194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rPr>
                <w:b/>
                <w:color w:val="FFFFFF" w:themeColor="background1"/>
                <w:sz w:val="22"/>
                <w:szCs w:val="22"/>
              </w:rPr>
            </w:pPr>
          </w:p>
        </w:tc>
        <w:tc>
          <w:tcPr>
            <w:tcW w:w="11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ind w:left="-161" w:right="-140"/>
              <w:jc w:val="center"/>
              <w:rPr>
                <w:b/>
                <w:color w:val="FFFFFF" w:themeColor="background1"/>
                <w:sz w:val="22"/>
                <w:szCs w:val="22"/>
              </w:rPr>
            </w:pPr>
            <w:r>
              <w:rPr>
                <w:b/>
                <w:color w:val="FFFFFF" w:themeColor="background1"/>
                <w:sz w:val="22"/>
                <w:szCs w:val="22"/>
                <w:lang w:val="es-MX"/>
              </w:rPr>
              <w:t>Mar</w:t>
            </w:r>
            <w:r w:rsidRPr="00182780">
              <w:rPr>
                <w:b/>
                <w:color w:val="FFFFFF" w:themeColor="background1"/>
                <w:sz w:val="22"/>
                <w:szCs w:val="22"/>
                <w:lang w:val="es-MX"/>
              </w:rPr>
              <w:t>.</w:t>
            </w:r>
          </w:p>
        </w:tc>
        <w:tc>
          <w:tcPr>
            <w:tcW w:w="11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F235D0" w:rsidRPr="00182780" w:rsidRDefault="00F235D0" w:rsidP="00F72B95">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F235D0" w:rsidRPr="00182780" w:rsidRDefault="00F235D0" w:rsidP="00F72B95">
            <w:pPr>
              <w:ind w:left="-108" w:right="-10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399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235D0" w:rsidRPr="00182780" w:rsidRDefault="00F235D0" w:rsidP="00F72B95">
            <w:pPr>
              <w:rPr>
                <w:b/>
                <w:sz w:val="22"/>
                <w:szCs w:val="22"/>
                <w:highlight w:val="lightGray"/>
              </w:rPr>
            </w:pPr>
          </w:p>
        </w:tc>
      </w:tr>
      <w:tr w:rsidR="00F235D0" w:rsidRPr="00182780" w:rsidTr="00F72B95">
        <w:trPr>
          <w:cantSplit/>
          <w:trHeight w:val="2428"/>
          <w:jc w:val="center"/>
        </w:trPr>
        <w:tc>
          <w:tcPr>
            <w:tcW w:w="1116"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left="-108" w:right="-128"/>
              <w:jc w:val="center"/>
              <w:rPr>
                <w:sz w:val="20"/>
                <w:szCs w:val="20"/>
              </w:rPr>
            </w:pPr>
            <w:r>
              <w:rPr>
                <w:sz w:val="20"/>
                <w:szCs w:val="20"/>
              </w:rPr>
              <w:t>41.18</w:t>
            </w:r>
          </w:p>
        </w:tc>
        <w:tc>
          <w:tcPr>
            <w:tcW w:w="1190"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left="-88" w:right="-108"/>
              <w:jc w:val="center"/>
              <w:rPr>
                <w:color w:val="000000" w:themeColor="text1"/>
                <w:sz w:val="20"/>
                <w:szCs w:val="20"/>
              </w:rPr>
            </w:pPr>
            <w:r>
              <w:rPr>
                <w:color w:val="000000" w:themeColor="text1"/>
                <w:sz w:val="20"/>
                <w:szCs w:val="20"/>
              </w:rPr>
              <w:t>243.64</w:t>
            </w:r>
          </w:p>
        </w:tc>
        <w:tc>
          <w:tcPr>
            <w:tcW w:w="1943" w:type="dxa"/>
            <w:tcBorders>
              <w:top w:val="single" w:sz="4" w:space="0" w:color="auto"/>
              <w:left w:val="single" w:sz="4" w:space="0" w:color="auto"/>
              <w:bottom w:val="single" w:sz="4" w:space="0" w:color="auto"/>
              <w:right w:val="single" w:sz="4" w:space="0" w:color="auto"/>
            </w:tcBorders>
          </w:tcPr>
          <w:p w:rsidR="00F235D0" w:rsidRPr="00182780" w:rsidRDefault="00F235D0" w:rsidP="00F65989">
            <w:pPr>
              <w:tabs>
                <w:tab w:val="left" w:pos="1404"/>
              </w:tabs>
              <w:spacing w:before="160"/>
              <w:ind w:left="-211" w:right="-175"/>
              <w:jc w:val="center"/>
              <w:rPr>
                <w:sz w:val="20"/>
                <w:szCs w:val="20"/>
              </w:rPr>
            </w:pPr>
            <w:r w:rsidRPr="00182780">
              <w:rPr>
                <w:sz w:val="20"/>
                <w:szCs w:val="20"/>
              </w:rPr>
              <w:t xml:space="preserve">Limón </w:t>
            </w:r>
          </w:p>
        </w:tc>
        <w:tc>
          <w:tcPr>
            <w:tcW w:w="1109"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tabs>
                <w:tab w:val="left" w:pos="1404"/>
              </w:tabs>
              <w:spacing w:before="160"/>
              <w:ind w:left="-71" w:right="-71"/>
              <w:jc w:val="center"/>
              <w:rPr>
                <w:color w:val="000000" w:themeColor="text1"/>
                <w:sz w:val="20"/>
                <w:szCs w:val="20"/>
              </w:rPr>
            </w:pPr>
            <w:r>
              <w:rPr>
                <w:color w:val="000000" w:themeColor="text1"/>
                <w:sz w:val="20"/>
                <w:szCs w:val="20"/>
              </w:rPr>
              <w:t>16.60</w:t>
            </w:r>
          </w:p>
        </w:tc>
        <w:tc>
          <w:tcPr>
            <w:tcW w:w="1189"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tabs>
                <w:tab w:val="left" w:pos="1404"/>
              </w:tabs>
              <w:spacing w:before="160"/>
              <w:ind w:left="-71" w:right="-71"/>
              <w:jc w:val="center"/>
              <w:rPr>
                <w:color w:val="000000" w:themeColor="text1"/>
                <w:sz w:val="20"/>
                <w:szCs w:val="20"/>
              </w:rPr>
            </w:pPr>
            <w:r>
              <w:rPr>
                <w:color w:val="000000" w:themeColor="text1"/>
                <w:sz w:val="20"/>
                <w:szCs w:val="20"/>
              </w:rPr>
              <w:t>8.78</w:t>
            </w:r>
          </w:p>
        </w:tc>
        <w:tc>
          <w:tcPr>
            <w:tcW w:w="3992" w:type="dxa"/>
            <w:tcBorders>
              <w:top w:val="single" w:sz="4" w:space="0" w:color="auto"/>
              <w:left w:val="single" w:sz="4" w:space="0" w:color="auto"/>
              <w:bottom w:val="single" w:sz="4" w:space="0" w:color="auto"/>
              <w:right w:val="single" w:sz="4" w:space="0" w:color="auto"/>
            </w:tcBorders>
          </w:tcPr>
          <w:p w:rsidR="00F235D0" w:rsidRPr="009568E9" w:rsidRDefault="00F235D0" w:rsidP="00691207">
            <w:pPr>
              <w:spacing w:before="120" w:after="120"/>
              <w:jc w:val="both"/>
              <w:rPr>
                <w:color w:val="000000" w:themeColor="text1"/>
                <w:sz w:val="20"/>
                <w:szCs w:val="20"/>
              </w:rPr>
            </w:pPr>
            <w:r w:rsidRPr="006315E4">
              <w:rPr>
                <w:color w:val="000000" w:themeColor="text1"/>
                <w:sz w:val="20"/>
                <w:szCs w:val="20"/>
              </w:rPr>
              <w:t>El precio</w:t>
            </w:r>
            <w:r>
              <w:rPr>
                <w:color w:val="000000" w:themeColor="text1"/>
                <w:sz w:val="20"/>
                <w:szCs w:val="20"/>
              </w:rPr>
              <w:t xml:space="preserve"> del limón</w:t>
            </w:r>
            <w:r w:rsidRPr="006315E4">
              <w:rPr>
                <w:color w:val="000000" w:themeColor="text1"/>
                <w:sz w:val="20"/>
                <w:szCs w:val="20"/>
              </w:rPr>
              <w:t xml:space="preserve"> registró</w:t>
            </w:r>
            <w:r>
              <w:rPr>
                <w:color w:val="000000" w:themeColor="text1"/>
                <w:sz w:val="20"/>
                <w:szCs w:val="20"/>
              </w:rPr>
              <w:t xml:space="preserve"> una</w:t>
            </w:r>
            <w:r w:rsidRPr="006315E4">
              <w:rPr>
                <w:color w:val="000000" w:themeColor="text1"/>
                <w:sz w:val="20"/>
                <w:szCs w:val="20"/>
              </w:rPr>
              <w:t xml:space="preserve"> alza de 4.44% </w:t>
            </w:r>
            <w:r w:rsidR="00691207">
              <w:rPr>
                <w:color w:val="000000" w:themeColor="text1"/>
                <w:sz w:val="20"/>
                <w:szCs w:val="20"/>
              </w:rPr>
              <w:t>con</w:t>
            </w:r>
            <w:r w:rsidRPr="006315E4">
              <w:rPr>
                <w:color w:val="000000" w:themeColor="text1"/>
                <w:sz w:val="20"/>
                <w:szCs w:val="20"/>
              </w:rPr>
              <w:t xml:space="preserve"> relación a la semana anterior y</w:t>
            </w:r>
            <w:r>
              <w:rPr>
                <w:color w:val="000000" w:themeColor="text1"/>
                <w:sz w:val="20"/>
                <w:szCs w:val="20"/>
              </w:rPr>
              <w:t xml:space="preserve"> está</w:t>
            </w:r>
            <w:r w:rsidRPr="006315E4">
              <w:rPr>
                <w:color w:val="000000" w:themeColor="text1"/>
                <w:sz w:val="20"/>
                <w:szCs w:val="20"/>
              </w:rPr>
              <w:t xml:space="preserve">  69.68% por abajo en relación </w:t>
            </w:r>
            <w:r>
              <w:rPr>
                <w:color w:val="000000" w:themeColor="text1"/>
                <w:sz w:val="20"/>
                <w:szCs w:val="20"/>
              </w:rPr>
              <w:t xml:space="preserve">a </w:t>
            </w:r>
            <w:r w:rsidRPr="006315E4">
              <w:rPr>
                <w:color w:val="000000" w:themeColor="text1"/>
                <w:sz w:val="20"/>
                <w:szCs w:val="20"/>
              </w:rPr>
              <w:t xml:space="preserve">2014. </w:t>
            </w:r>
            <w:r>
              <w:rPr>
                <w:color w:val="000000" w:themeColor="text1"/>
                <w:sz w:val="20"/>
                <w:szCs w:val="20"/>
              </w:rPr>
              <w:t xml:space="preserve">Esto, </w:t>
            </w:r>
            <w:r w:rsidRPr="006315E4">
              <w:rPr>
                <w:color w:val="000000" w:themeColor="text1"/>
                <w:sz w:val="20"/>
                <w:szCs w:val="20"/>
              </w:rPr>
              <w:t>como consecuencia de que la oferta permanece limitada en virtud de que la producción en Martínez de la Torre</w:t>
            </w:r>
            <w:r w:rsidR="00F72B95">
              <w:rPr>
                <w:color w:val="000000" w:themeColor="text1"/>
                <w:sz w:val="20"/>
                <w:szCs w:val="20"/>
              </w:rPr>
              <w:t>,</w:t>
            </w:r>
            <w:r w:rsidRPr="006315E4">
              <w:rPr>
                <w:color w:val="000000" w:themeColor="text1"/>
                <w:sz w:val="20"/>
                <w:szCs w:val="20"/>
              </w:rPr>
              <w:t xml:space="preserve"> Ver. </w:t>
            </w:r>
            <w:proofErr w:type="gramStart"/>
            <w:r w:rsidRPr="006315E4">
              <w:rPr>
                <w:color w:val="000000" w:themeColor="text1"/>
                <w:sz w:val="20"/>
                <w:szCs w:val="20"/>
              </w:rPr>
              <w:t>se</w:t>
            </w:r>
            <w:proofErr w:type="gramEnd"/>
            <w:r w:rsidRPr="006315E4">
              <w:rPr>
                <w:color w:val="000000" w:themeColor="text1"/>
                <w:sz w:val="20"/>
                <w:szCs w:val="20"/>
              </w:rPr>
              <w:t xml:space="preserve"> encuentra en una etapa media-baja, región citrícola que además continúa realizando exportaciones.</w:t>
            </w:r>
            <w:r>
              <w:rPr>
                <w:color w:val="000000" w:themeColor="text1"/>
                <w:sz w:val="20"/>
                <w:szCs w:val="20"/>
              </w:rPr>
              <w:t xml:space="preserve"> </w:t>
            </w:r>
            <w:r w:rsidRPr="006315E4">
              <w:rPr>
                <w:color w:val="000000" w:themeColor="text1"/>
                <w:sz w:val="20"/>
                <w:szCs w:val="20"/>
              </w:rPr>
              <w:t xml:space="preserve">Para los próximos quince días,  se considera que el abasto de esta variedad seguirá siendo restringido, lapso en el que el precio probablemente permanecerá alrededor del relativamente alto nivel actual, sin descartar otros ajustes al alza.   </w:t>
            </w:r>
          </w:p>
        </w:tc>
      </w:tr>
      <w:tr w:rsidR="00F235D0" w:rsidRPr="00182780" w:rsidTr="00F72B95">
        <w:trPr>
          <w:cantSplit/>
          <w:trHeight w:val="1544"/>
          <w:jc w:val="center"/>
        </w:trPr>
        <w:tc>
          <w:tcPr>
            <w:tcW w:w="1116"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left="-108" w:right="-128"/>
              <w:jc w:val="center"/>
              <w:rPr>
                <w:sz w:val="20"/>
                <w:szCs w:val="20"/>
              </w:rPr>
            </w:pPr>
            <w:r>
              <w:rPr>
                <w:sz w:val="20"/>
                <w:szCs w:val="20"/>
              </w:rPr>
              <w:t>2.19</w:t>
            </w:r>
          </w:p>
        </w:tc>
        <w:tc>
          <w:tcPr>
            <w:tcW w:w="1190"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left="-88" w:right="-108"/>
              <w:jc w:val="center"/>
              <w:rPr>
                <w:color w:val="000000" w:themeColor="text1"/>
                <w:sz w:val="20"/>
                <w:szCs w:val="20"/>
              </w:rPr>
            </w:pPr>
            <w:r>
              <w:rPr>
                <w:color w:val="000000" w:themeColor="text1"/>
                <w:sz w:val="20"/>
                <w:szCs w:val="20"/>
              </w:rPr>
              <w:t>28.90</w:t>
            </w:r>
          </w:p>
        </w:tc>
        <w:tc>
          <w:tcPr>
            <w:tcW w:w="1943"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tabs>
                <w:tab w:val="left" w:pos="1404"/>
              </w:tabs>
              <w:spacing w:before="160"/>
              <w:ind w:left="-210" w:right="-176"/>
              <w:jc w:val="center"/>
              <w:rPr>
                <w:sz w:val="20"/>
                <w:szCs w:val="20"/>
              </w:rPr>
            </w:pPr>
            <w:r w:rsidRPr="00182780">
              <w:rPr>
                <w:sz w:val="20"/>
                <w:szCs w:val="20"/>
              </w:rPr>
              <w:t>Plátano</w:t>
            </w:r>
          </w:p>
        </w:tc>
        <w:tc>
          <w:tcPr>
            <w:tcW w:w="1109"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20"/>
              <w:ind w:left="-101" w:right="-140"/>
              <w:jc w:val="center"/>
              <w:rPr>
                <w:sz w:val="20"/>
                <w:szCs w:val="20"/>
              </w:rPr>
            </w:pPr>
            <w:r>
              <w:rPr>
                <w:sz w:val="20"/>
                <w:szCs w:val="20"/>
              </w:rPr>
              <w:t>-3.04</w:t>
            </w:r>
          </w:p>
        </w:tc>
        <w:tc>
          <w:tcPr>
            <w:tcW w:w="1189"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tabs>
                <w:tab w:val="left" w:pos="1404"/>
              </w:tabs>
              <w:spacing w:before="160"/>
              <w:ind w:left="-71" w:right="-71"/>
              <w:jc w:val="center"/>
              <w:rPr>
                <w:color w:val="000000" w:themeColor="text1"/>
                <w:sz w:val="20"/>
                <w:szCs w:val="20"/>
              </w:rPr>
            </w:pPr>
            <w:r>
              <w:rPr>
                <w:color w:val="000000" w:themeColor="text1"/>
                <w:sz w:val="20"/>
                <w:szCs w:val="20"/>
              </w:rPr>
              <w:t>9.84</w:t>
            </w:r>
          </w:p>
        </w:tc>
        <w:tc>
          <w:tcPr>
            <w:tcW w:w="3992" w:type="dxa"/>
            <w:tcBorders>
              <w:top w:val="single" w:sz="4" w:space="0" w:color="auto"/>
              <w:left w:val="single" w:sz="4" w:space="0" w:color="auto"/>
              <w:bottom w:val="single" w:sz="4" w:space="0" w:color="auto"/>
              <w:right w:val="single" w:sz="4" w:space="0" w:color="auto"/>
            </w:tcBorders>
          </w:tcPr>
          <w:p w:rsidR="00F235D0" w:rsidRPr="00DF7EC3" w:rsidRDefault="00F235D0" w:rsidP="00F72B95">
            <w:pPr>
              <w:spacing w:before="120" w:after="120"/>
              <w:jc w:val="both"/>
              <w:rPr>
                <w:color w:val="000000" w:themeColor="text1"/>
                <w:sz w:val="20"/>
                <w:szCs w:val="20"/>
                <w:u w:val="single"/>
              </w:rPr>
            </w:pPr>
            <w:r w:rsidRPr="000D01C2">
              <w:rPr>
                <w:color w:val="000000" w:themeColor="text1"/>
                <w:sz w:val="20"/>
                <w:szCs w:val="20"/>
              </w:rPr>
              <w:t xml:space="preserve">El precio </w:t>
            </w:r>
            <w:r>
              <w:rPr>
                <w:color w:val="000000" w:themeColor="text1"/>
                <w:sz w:val="20"/>
                <w:szCs w:val="20"/>
              </w:rPr>
              <w:t>del plátano presentó un</w:t>
            </w:r>
            <w:r w:rsidRPr="000D01C2">
              <w:rPr>
                <w:color w:val="000000" w:themeColor="text1"/>
                <w:sz w:val="20"/>
                <w:szCs w:val="20"/>
              </w:rPr>
              <w:t xml:space="preserve"> alza promedio de 25.74% en relación a la semana anterior y</w:t>
            </w:r>
            <w:r>
              <w:rPr>
                <w:color w:val="000000" w:themeColor="text1"/>
                <w:sz w:val="20"/>
                <w:szCs w:val="20"/>
              </w:rPr>
              <w:t xml:space="preserve"> está</w:t>
            </w:r>
            <w:r w:rsidRPr="000D01C2">
              <w:rPr>
                <w:color w:val="000000" w:themeColor="text1"/>
                <w:sz w:val="20"/>
                <w:szCs w:val="20"/>
              </w:rPr>
              <w:t xml:space="preserve">  55.43% por arriba de la cotización que rigió </w:t>
            </w:r>
            <w:r>
              <w:rPr>
                <w:color w:val="000000" w:themeColor="text1"/>
                <w:sz w:val="20"/>
                <w:szCs w:val="20"/>
              </w:rPr>
              <w:t xml:space="preserve">en 2014 </w:t>
            </w:r>
            <w:r w:rsidRPr="000D01C2">
              <w:rPr>
                <w:color w:val="000000" w:themeColor="text1"/>
                <w:sz w:val="20"/>
                <w:szCs w:val="20"/>
              </w:rPr>
              <w:t xml:space="preserve">por estas mismas fechas. Dicho comportamiento se atribuye a lo siguiente: en primer término, durante y posterior a la Semana Santa se tuvo una disminución de la oferta debido a suspensiones de la recolección en </w:t>
            </w:r>
            <w:r>
              <w:rPr>
                <w:color w:val="000000" w:themeColor="text1"/>
                <w:sz w:val="20"/>
                <w:szCs w:val="20"/>
              </w:rPr>
              <w:t xml:space="preserve">los Estados de </w:t>
            </w:r>
            <w:r w:rsidRPr="000D01C2">
              <w:rPr>
                <w:color w:val="000000" w:themeColor="text1"/>
                <w:sz w:val="20"/>
                <w:szCs w:val="20"/>
              </w:rPr>
              <w:t>Chiapas y Tabasco, además de una menor disponibilidad de vehículos para el transporte; en segundo, una vez que comenzaron a regularizarse los arribos de la fruta, hubo que esperar el per</w:t>
            </w:r>
            <w:r w:rsidR="00F72B95">
              <w:rPr>
                <w:color w:val="000000" w:themeColor="text1"/>
                <w:sz w:val="20"/>
                <w:szCs w:val="20"/>
              </w:rPr>
              <w:t>í</w:t>
            </w:r>
            <w:r w:rsidRPr="000D01C2">
              <w:rPr>
                <w:color w:val="000000" w:themeColor="text1"/>
                <w:sz w:val="20"/>
                <w:szCs w:val="20"/>
              </w:rPr>
              <w:t>odo normal de maduración, lo cual implica varios días</w:t>
            </w:r>
            <w:r w:rsidR="00F72B95">
              <w:rPr>
                <w:color w:val="000000" w:themeColor="text1"/>
                <w:sz w:val="20"/>
                <w:szCs w:val="20"/>
              </w:rPr>
              <w:t>;</w:t>
            </w:r>
            <w:r w:rsidRPr="000D01C2">
              <w:rPr>
                <w:color w:val="000000" w:themeColor="text1"/>
                <w:sz w:val="20"/>
                <w:szCs w:val="20"/>
              </w:rPr>
              <w:t xml:space="preserve"> por último, la demanda se reactivó en alguna medida con el reinicio del ciclo escolar.</w:t>
            </w:r>
            <w:r>
              <w:rPr>
                <w:color w:val="000000" w:themeColor="text1"/>
                <w:sz w:val="20"/>
                <w:szCs w:val="20"/>
              </w:rPr>
              <w:t xml:space="preserve"> Se</w:t>
            </w:r>
            <w:r w:rsidRPr="000D01C2">
              <w:rPr>
                <w:color w:val="000000" w:themeColor="text1"/>
                <w:sz w:val="20"/>
                <w:szCs w:val="20"/>
              </w:rPr>
              <w:t xml:space="preserve"> espera que para los próximos quince días se regularice de manera plena el abasto de esta fruta, lo que probablemente se refleje en la estabilización de los precios o incluso en ajustes a la baja de los mismos.</w:t>
            </w:r>
          </w:p>
        </w:tc>
      </w:tr>
    </w:tbl>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Default="00F235D0" w:rsidP="00F235D0">
      <w:pPr>
        <w:ind w:right="28"/>
        <w:jc w:val="center"/>
        <w:rPr>
          <w:b/>
          <w:sz w:val="22"/>
          <w:szCs w:val="22"/>
        </w:rPr>
      </w:pPr>
    </w:p>
    <w:p w:rsidR="00F235D0" w:rsidRPr="00182780" w:rsidRDefault="00F235D0" w:rsidP="00F235D0">
      <w:pPr>
        <w:ind w:right="20"/>
        <w:jc w:val="center"/>
        <w:rPr>
          <w:b/>
          <w:sz w:val="22"/>
          <w:szCs w:val="22"/>
        </w:rPr>
      </w:pPr>
      <w:r w:rsidRPr="00182780">
        <w:rPr>
          <w:b/>
          <w:sz w:val="22"/>
          <w:szCs w:val="22"/>
        </w:rPr>
        <w:t>ÍNDICE NACIONAL DE PRECIOS AL CONSUMIDOR</w:t>
      </w:r>
    </w:p>
    <w:p w:rsidR="00F235D0" w:rsidRPr="00182780" w:rsidRDefault="00F235D0" w:rsidP="00F235D0">
      <w:pPr>
        <w:ind w:right="20"/>
        <w:jc w:val="center"/>
        <w:rPr>
          <w:b/>
          <w:sz w:val="22"/>
          <w:szCs w:val="22"/>
        </w:rPr>
      </w:pPr>
      <w:r w:rsidRPr="00182780">
        <w:rPr>
          <w:b/>
          <w:sz w:val="22"/>
          <w:szCs w:val="22"/>
        </w:rPr>
        <w:t>SEGUIMIENTO DE PRECIOS</w:t>
      </w:r>
    </w:p>
    <w:p w:rsidR="00F235D0" w:rsidRDefault="00F235D0" w:rsidP="00F235D0">
      <w:pPr>
        <w:ind w:right="20"/>
        <w:jc w:val="center"/>
        <w:rPr>
          <w:b/>
          <w:sz w:val="16"/>
          <w:szCs w:val="22"/>
          <w:highlight w:val="lightGray"/>
        </w:rPr>
      </w:pPr>
    </w:p>
    <w:tbl>
      <w:tblPr>
        <w:tblW w:w="10539" w:type="dxa"/>
        <w:jc w:val="center"/>
        <w:tblLayout w:type="fixed"/>
        <w:tblLook w:val="01E0" w:firstRow="1" w:lastRow="1" w:firstColumn="1" w:lastColumn="1" w:noHBand="0" w:noVBand="0"/>
      </w:tblPr>
      <w:tblGrid>
        <w:gridCol w:w="1116"/>
        <w:gridCol w:w="1190"/>
        <w:gridCol w:w="1943"/>
        <w:gridCol w:w="1109"/>
        <w:gridCol w:w="1189"/>
        <w:gridCol w:w="3992"/>
      </w:tblGrid>
      <w:tr w:rsidR="006D47AE" w:rsidRPr="00182780" w:rsidTr="00B165FF">
        <w:trPr>
          <w:cantSplit/>
          <w:trHeight w:val="418"/>
          <w:jc w:val="center"/>
        </w:trPr>
        <w:tc>
          <w:tcPr>
            <w:tcW w:w="230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jc w:val="center"/>
              <w:rPr>
                <w:b/>
                <w:color w:val="FFFFFF" w:themeColor="background1"/>
                <w:sz w:val="22"/>
                <w:szCs w:val="22"/>
              </w:rPr>
            </w:pPr>
            <w:r w:rsidRPr="00182780">
              <w:rPr>
                <w:b/>
                <w:color w:val="FFFFFF" w:themeColor="background1"/>
                <w:sz w:val="22"/>
                <w:szCs w:val="22"/>
              </w:rPr>
              <w:t>Variación en %</w:t>
            </w:r>
          </w:p>
          <w:p w:rsidR="006D47AE" w:rsidRPr="00182780" w:rsidRDefault="006D47AE" w:rsidP="00B165FF">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194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ind w:left="-210" w:right="-176"/>
              <w:jc w:val="center"/>
              <w:rPr>
                <w:b/>
                <w:color w:val="FFFFFF" w:themeColor="background1"/>
                <w:sz w:val="22"/>
                <w:szCs w:val="22"/>
              </w:rPr>
            </w:pPr>
            <w:r w:rsidRPr="00182780">
              <w:rPr>
                <w:b/>
                <w:color w:val="FFFFFF" w:themeColor="background1"/>
                <w:sz w:val="22"/>
                <w:szCs w:val="22"/>
              </w:rPr>
              <w:t>Concepto</w:t>
            </w:r>
          </w:p>
        </w:tc>
        <w:tc>
          <w:tcPr>
            <w:tcW w:w="229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jc w:val="center"/>
              <w:rPr>
                <w:b/>
                <w:color w:val="FFFFFF" w:themeColor="background1"/>
                <w:sz w:val="22"/>
                <w:szCs w:val="22"/>
              </w:rPr>
            </w:pPr>
            <w:r w:rsidRPr="00182780">
              <w:rPr>
                <w:b/>
                <w:color w:val="FFFFFF" w:themeColor="background1"/>
                <w:sz w:val="22"/>
                <w:szCs w:val="22"/>
              </w:rPr>
              <w:t>Variación en %</w:t>
            </w:r>
          </w:p>
          <w:p w:rsidR="006D47AE" w:rsidRPr="00182780" w:rsidRDefault="006D47AE" w:rsidP="00B165FF">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399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6D47AE" w:rsidRPr="00182780" w:rsidRDefault="006D47AE" w:rsidP="00B165FF">
            <w:pPr>
              <w:ind w:left="-108" w:right="-108"/>
              <w:jc w:val="center"/>
              <w:rPr>
                <w:b/>
                <w:color w:val="FFFFFF" w:themeColor="background1"/>
                <w:sz w:val="22"/>
                <w:szCs w:val="22"/>
              </w:rPr>
            </w:pPr>
            <w:r w:rsidRPr="00182780">
              <w:rPr>
                <w:b/>
                <w:color w:val="FFFFFF" w:themeColor="background1"/>
                <w:sz w:val="22"/>
                <w:szCs w:val="22"/>
              </w:rPr>
              <w:t xml:space="preserve">en la semana del </w:t>
            </w:r>
            <w:r>
              <w:rPr>
                <w:b/>
                <w:color w:val="FFFFFF" w:themeColor="background1"/>
                <w:sz w:val="22"/>
                <w:szCs w:val="22"/>
              </w:rPr>
              <w:t>13 al 17</w:t>
            </w:r>
            <w:r w:rsidRPr="00182780">
              <w:rPr>
                <w:b/>
                <w:color w:val="FFFFFF" w:themeColor="background1"/>
                <w:sz w:val="22"/>
                <w:szCs w:val="22"/>
              </w:rPr>
              <w:t xml:space="preserve"> de </w:t>
            </w:r>
          </w:p>
          <w:p w:rsidR="006D47AE" w:rsidRPr="00182780" w:rsidRDefault="006D47AE" w:rsidP="00B165FF">
            <w:pPr>
              <w:ind w:left="-144" w:right="-115"/>
              <w:jc w:val="center"/>
              <w:rPr>
                <w:b/>
                <w:color w:val="FFFFFF" w:themeColor="background1"/>
                <w:sz w:val="22"/>
                <w:szCs w:val="22"/>
                <w:highlight w:val="lightGray"/>
              </w:rPr>
            </w:pPr>
            <w:r>
              <w:rPr>
                <w:b/>
                <w:color w:val="FFFFFF" w:themeColor="background1"/>
                <w:sz w:val="22"/>
                <w:szCs w:val="22"/>
                <w:lang w:val="es-MX"/>
              </w:rPr>
              <w:t>abril</w:t>
            </w:r>
            <w:r w:rsidRPr="00182780">
              <w:rPr>
                <w:b/>
                <w:color w:val="FFFFFF" w:themeColor="background1"/>
                <w:sz w:val="22"/>
                <w:szCs w:val="22"/>
                <w:lang w:val="es-MX"/>
              </w:rPr>
              <w:t xml:space="preserve"> </w:t>
            </w:r>
            <w:r w:rsidRPr="00182780">
              <w:rPr>
                <w:b/>
                <w:color w:val="FFFFFF" w:themeColor="background1"/>
                <w:sz w:val="22"/>
                <w:szCs w:val="22"/>
              </w:rPr>
              <w:t>de 201</w:t>
            </w:r>
            <w:r>
              <w:rPr>
                <w:b/>
                <w:color w:val="FFFFFF" w:themeColor="background1"/>
                <w:sz w:val="22"/>
                <w:szCs w:val="22"/>
              </w:rPr>
              <w:t>5</w:t>
            </w:r>
          </w:p>
        </w:tc>
      </w:tr>
      <w:tr w:rsidR="006D47AE" w:rsidRPr="00182780" w:rsidTr="00B165FF">
        <w:trPr>
          <w:cantSplit/>
          <w:trHeight w:val="718"/>
          <w:jc w:val="center"/>
        </w:trPr>
        <w:tc>
          <w:tcPr>
            <w:tcW w:w="11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ind w:left="-140" w:right="-130"/>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11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6D47AE" w:rsidRPr="00182780" w:rsidRDefault="006D47AE" w:rsidP="00B165FF">
            <w:pPr>
              <w:ind w:left="-108" w:right="-10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194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rPr>
                <w:b/>
                <w:color w:val="FFFFFF" w:themeColor="background1"/>
                <w:sz w:val="22"/>
                <w:szCs w:val="22"/>
              </w:rPr>
            </w:pPr>
          </w:p>
        </w:tc>
        <w:tc>
          <w:tcPr>
            <w:tcW w:w="11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ind w:left="-161" w:right="-140"/>
              <w:jc w:val="center"/>
              <w:rPr>
                <w:b/>
                <w:color w:val="FFFFFF" w:themeColor="background1"/>
                <w:sz w:val="22"/>
                <w:szCs w:val="22"/>
              </w:rPr>
            </w:pPr>
            <w:r>
              <w:rPr>
                <w:b/>
                <w:color w:val="FFFFFF" w:themeColor="background1"/>
                <w:sz w:val="22"/>
                <w:szCs w:val="22"/>
                <w:lang w:val="es-MX"/>
              </w:rPr>
              <w:t>Mar</w:t>
            </w:r>
            <w:r w:rsidRPr="00182780">
              <w:rPr>
                <w:b/>
                <w:color w:val="FFFFFF" w:themeColor="background1"/>
                <w:sz w:val="22"/>
                <w:szCs w:val="22"/>
                <w:lang w:val="es-MX"/>
              </w:rPr>
              <w:t>.</w:t>
            </w:r>
          </w:p>
        </w:tc>
        <w:tc>
          <w:tcPr>
            <w:tcW w:w="11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6D47AE" w:rsidRPr="00182780" w:rsidRDefault="006D47AE" w:rsidP="00B165FF">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6D47AE" w:rsidRPr="00182780" w:rsidRDefault="006D47AE" w:rsidP="00B165FF">
            <w:pPr>
              <w:ind w:left="-108" w:right="-108"/>
              <w:jc w:val="center"/>
              <w:rPr>
                <w:b/>
                <w:color w:val="FFFFFF" w:themeColor="background1"/>
                <w:sz w:val="22"/>
                <w:szCs w:val="22"/>
                <w:lang w:val="es-MX"/>
              </w:rPr>
            </w:pPr>
            <w:r>
              <w:rPr>
                <w:b/>
                <w:color w:val="FFFFFF" w:themeColor="background1"/>
                <w:sz w:val="22"/>
                <w:szCs w:val="22"/>
                <w:lang w:val="es-MX"/>
              </w:rPr>
              <w:t>Mar</w:t>
            </w:r>
            <w:r w:rsidRPr="00182780">
              <w:rPr>
                <w:b/>
                <w:color w:val="FFFFFF" w:themeColor="background1"/>
                <w:sz w:val="22"/>
                <w:szCs w:val="22"/>
                <w:lang w:val="es-MX"/>
              </w:rPr>
              <w:t>.</w:t>
            </w:r>
          </w:p>
        </w:tc>
        <w:tc>
          <w:tcPr>
            <w:tcW w:w="399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D47AE" w:rsidRPr="00182780" w:rsidRDefault="006D47AE" w:rsidP="00B165FF">
            <w:pPr>
              <w:rPr>
                <w:b/>
                <w:sz w:val="22"/>
                <w:szCs w:val="22"/>
                <w:highlight w:val="lightGray"/>
              </w:rPr>
            </w:pPr>
          </w:p>
        </w:tc>
      </w:tr>
      <w:tr w:rsidR="00F235D0" w:rsidRPr="00182780" w:rsidTr="00F72B95">
        <w:trPr>
          <w:cantSplit/>
          <w:trHeight w:val="1544"/>
          <w:jc w:val="center"/>
        </w:trPr>
        <w:tc>
          <w:tcPr>
            <w:tcW w:w="1116"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right="-23"/>
              <w:jc w:val="center"/>
              <w:rPr>
                <w:sz w:val="20"/>
                <w:szCs w:val="20"/>
              </w:rPr>
            </w:pPr>
            <w:r>
              <w:rPr>
                <w:sz w:val="20"/>
                <w:szCs w:val="20"/>
              </w:rPr>
              <w:t>2.89</w:t>
            </w:r>
          </w:p>
        </w:tc>
        <w:tc>
          <w:tcPr>
            <w:tcW w:w="1190"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right="-23"/>
              <w:jc w:val="center"/>
              <w:rPr>
                <w:sz w:val="20"/>
                <w:szCs w:val="20"/>
              </w:rPr>
            </w:pPr>
            <w:r>
              <w:rPr>
                <w:sz w:val="20"/>
                <w:szCs w:val="20"/>
              </w:rPr>
              <w:t>-2.45</w:t>
            </w:r>
          </w:p>
        </w:tc>
        <w:tc>
          <w:tcPr>
            <w:tcW w:w="1943" w:type="dxa"/>
            <w:tcBorders>
              <w:top w:val="single" w:sz="4" w:space="0" w:color="auto"/>
              <w:left w:val="single" w:sz="4" w:space="0" w:color="auto"/>
              <w:bottom w:val="single" w:sz="4" w:space="0" w:color="auto"/>
              <w:right w:val="single" w:sz="4" w:space="0" w:color="auto"/>
            </w:tcBorders>
          </w:tcPr>
          <w:p w:rsidR="00F235D0" w:rsidRPr="00182780" w:rsidRDefault="00F235D0" w:rsidP="00F72B95">
            <w:pPr>
              <w:spacing w:before="160"/>
              <w:ind w:right="-23"/>
              <w:jc w:val="center"/>
              <w:rPr>
                <w:sz w:val="20"/>
                <w:szCs w:val="20"/>
              </w:rPr>
            </w:pPr>
            <w:r w:rsidRPr="00182780">
              <w:rPr>
                <w:sz w:val="20"/>
                <w:szCs w:val="20"/>
              </w:rPr>
              <w:t>Naranja</w:t>
            </w:r>
          </w:p>
        </w:tc>
        <w:tc>
          <w:tcPr>
            <w:tcW w:w="1109"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right="-23"/>
              <w:jc w:val="center"/>
              <w:rPr>
                <w:sz w:val="20"/>
                <w:szCs w:val="20"/>
              </w:rPr>
            </w:pPr>
            <w:r>
              <w:rPr>
                <w:sz w:val="20"/>
                <w:szCs w:val="20"/>
              </w:rPr>
              <w:t>2.92</w:t>
            </w:r>
          </w:p>
        </w:tc>
        <w:tc>
          <w:tcPr>
            <w:tcW w:w="1189" w:type="dxa"/>
            <w:tcBorders>
              <w:top w:val="single" w:sz="4" w:space="0" w:color="auto"/>
              <w:left w:val="single" w:sz="4" w:space="0" w:color="auto"/>
              <w:bottom w:val="single" w:sz="4" w:space="0" w:color="auto"/>
              <w:right w:val="single" w:sz="4" w:space="0" w:color="auto"/>
            </w:tcBorders>
          </w:tcPr>
          <w:p w:rsidR="00F235D0" w:rsidRPr="00182780" w:rsidRDefault="00F65989" w:rsidP="00F72B95">
            <w:pPr>
              <w:spacing w:before="160"/>
              <w:ind w:right="-23"/>
              <w:jc w:val="center"/>
              <w:rPr>
                <w:sz w:val="20"/>
                <w:szCs w:val="20"/>
              </w:rPr>
            </w:pPr>
            <w:r>
              <w:rPr>
                <w:sz w:val="20"/>
                <w:szCs w:val="20"/>
              </w:rPr>
              <w:t>1.28</w:t>
            </w:r>
          </w:p>
        </w:tc>
        <w:tc>
          <w:tcPr>
            <w:tcW w:w="3992" w:type="dxa"/>
            <w:tcBorders>
              <w:top w:val="single" w:sz="4" w:space="0" w:color="auto"/>
              <w:left w:val="single" w:sz="4" w:space="0" w:color="auto"/>
              <w:bottom w:val="single" w:sz="4" w:space="0" w:color="auto"/>
              <w:right w:val="single" w:sz="4" w:space="0" w:color="auto"/>
            </w:tcBorders>
          </w:tcPr>
          <w:p w:rsidR="00F235D0" w:rsidRPr="00F84EB9" w:rsidRDefault="00F235D0" w:rsidP="00F72B95">
            <w:pPr>
              <w:spacing w:before="120" w:after="120"/>
              <w:jc w:val="both"/>
              <w:rPr>
                <w:color w:val="000000" w:themeColor="text1"/>
                <w:sz w:val="20"/>
                <w:szCs w:val="20"/>
                <w:highlight w:val="lightGray"/>
                <w:lang w:val="es-MX"/>
              </w:rPr>
            </w:pPr>
            <w:r w:rsidRPr="000D01C2">
              <w:rPr>
                <w:color w:val="000000" w:themeColor="text1"/>
                <w:sz w:val="20"/>
                <w:szCs w:val="20"/>
              </w:rPr>
              <w:t>El precio</w:t>
            </w:r>
            <w:r>
              <w:rPr>
                <w:color w:val="000000" w:themeColor="text1"/>
                <w:sz w:val="20"/>
                <w:szCs w:val="20"/>
              </w:rPr>
              <w:t xml:space="preserve"> de la naranja</w:t>
            </w:r>
            <w:r w:rsidRPr="000D01C2">
              <w:rPr>
                <w:color w:val="000000" w:themeColor="text1"/>
                <w:sz w:val="20"/>
                <w:szCs w:val="20"/>
              </w:rPr>
              <w:t xml:space="preserve"> registró </w:t>
            </w:r>
            <w:r>
              <w:rPr>
                <w:color w:val="000000" w:themeColor="text1"/>
                <w:sz w:val="20"/>
                <w:szCs w:val="20"/>
              </w:rPr>
              <w:t xml:space="preserve">una variación promedio de </w:t>
            </w:r>
            <w:r w:rsidRPr="000D01C2">
              <w:rPr>
                <w:color w:val="000000" w:themeColor="text1"/>
                <w:sz w:val="20"/>
                <w:szCs w:val="20"/>
              </w:rPr>
              <w:t xml:space="preserve">4.02% en relación a la semana anterior y 3.85% </w:t>
            </w:r>
            <w:r>
              <w:rPr>
                <w:color w:val="000000" w:themeColor="text1"/>
                <w:sz w:val="20"/>
                <w:szCs w:val="20"/>
              </w:rPr>
              <w:t xml:space="preserve">superior a los </w:t>
            </w:r>
            <w:r w:rsidRPr="000D01C2">
              <w:rPr>
                <w:color w:val="000000" w:themeColor="text1"/>
                <w:sz w:val="20"/>
                <w:szCs w:val="20"/>
              </w:rPr>
              <w:t>registr</w:t>
            </w:r>
            <w:r>
              <w:rPr>
                <w:color w:val="000000" w:themeColor="text1"/>
                <w:sz w:val="20"/>
                <w:szCs w:val="20"/>
              </w:rPr>
              <w:t>ados</w:t>
            </w:r>
            <w:r w:rsidR="00691207">
              <w:rPr>
                <w:color w:val="000000" w:themeColor="text1"/>
                <w:sz w:val="20"/>
                <w:szCs w:val="20"/>
              </w:rPr>
              <w:t xml:space="preserve"> en</w:t>
            </w:r>
            <w:r>
              <w:rPr>
                <w:color w:val="000000" w:themeColor="text1"/>
                <w:sz w:val="20"/>
                <w:szCs w:val="20"/>
              </w:rPr>
              <w:t xml:space="preserve"> </w:t>
            </w:r>
            <w:r w:rsidRPr="000D01C2">
              <w:rPr>
                <w:color w:val="000000" w:themeColor="text1"/>
                <w:sz w:val="20"/>
                <w:szCs w:val="20"/>
              </w:rPr>
              <w:t xml:space="preserve"> fecha similar del 2014. Lo anterior obedece a que la etapa más alta de la producción “Tardía” de</w:t>
            </w:r>
            <w:r>
              <w:rPr>
                <w:color w:val="000000" w:themeColor="text1"/>
                <w:sz w:val="20"/>
                <w:szCs w:val="20"/>
              </w:rPr>
              <w:t>l Estado de</w:t>
            </w:r>
            <w:r w:rsidRPr="000D01C2">
              <w:rPr>
                <w:color w:val="000000" w:themeColor="text1"/>
                <w:sz w:val="20"/>
                <w:szCs w:val="20"/>
              </w:rPr>
              <w:t xml:space="preserve"> Veracruz </w:t>
            </w:r>
            <w:r w:rsidR="00395833">
              <w:rPr>
                <w:color w:val="000000" w:themeColor="text1"/>
                <w:sz w:val="20"/>
                <w:szCs w:val="20"/>
              </w:rPr>
              <w:t xml:space="preserve">de Ignacio de la Llave </w:t>
            </w:r>
            <w:r w:rsidRPr="000D01C2">
              <w:rPr>
                <w:color w:val="000000" w:themeColor="text1"/>
                <w:sz w:val="20"/>
                <w:szCs w:val="20"/>
              </w:rPr>
              <w:t>está entrando a la fase declinante, razón por la que sus envíos comienzan a disminuir en volumen y calidad; por otro lado, continúan ingresando cantidades menores de</w:t>
            </w:r>
            <w:r>
              <w:rPr>
                <w:color w:val="000000" w:themeColor="text1"/>
                <w:sz w:val="20"/>
                <w:szCs w:val="20"/>
              </w:rPr>
              <w:t xml:space="preserve">l Estado de </w:t>
            </w:r>
            <w:r w:rsidRPr="000D01C2">
              <w:rPr>
                <w:color w:val="000000" w:themeColor="text1"/>
                <w:sz w:val="20"/>
                <w:szCs w:val="20"/>
              </w:rPr>
              <w:t>Nuevo León y en breve se comenzará a contar con algunos envíos</w:t>
            </w:r>
            <w:r>
              <w:rPr>
                <w:color w:val="000000" w:themeColor="text1"/>
                <w:sz w:val="20"/>
                <w:szCs w:val="20"/>
              </w:rPr>
              <w:t xml:space="preserve"> provenientes</w:t>
            </w:r>
            <w:r w:rsidRPr="000D01C2">
              <w:rPr>
                <w:color w:val="000000" w:themeColor="text1"/>
                <w:sz w:val="20"/>
                <w:szCs w:val="20"/>
              </w:rPr>
              <w:t xml:space="preserve"> de</w:t>
            </w:r>
            <w:r>
              <w:rPr>
                <w:color w:val="000000" w:themeColor="text1"/>
                <w:sz w:val="20"/>
                <w:szCs w:val="20"/>
              </w:rPr>
              <w:t xml:space="preserve">l Estado de </w:t>
            </w:r>
            <w:r w:rsidRPr="000D01C2">
              <w:rPr>
                <w:color w:val="000000" w:themeColor="text1"/>
                <w:sz w:val="20"/>
                <w:szCs w:val="20"/>
              </w:rPr>
              <w:t>Tamaulipas, lo cual hace estimar que en términos generales el abasto del cítrico se mantenga satisfactorio durante los quince días entrantes</w:t>
            </w:r>
            <w:r>
              <w:rPr>
                <w:color w:val="000000" w:themeColor="text1"/>
                <w:sz w:val="20"/>
                <w:szCs w:val="20"/>
              </w:rPr>
              <w:t xml:space="preserve">. </w:t>
            </w:r>
            <w:r w:rsidRPr="000D01C2">
              <w:rPr>
                <w:color w:val="000000" w:themeColor="text1"/>
                <w:sz w:val="20"/>
                <w:szCs w:val="20"/>
              </w:rPr>
              <w:t>Para los próximos quince días, no se descarta observar otros ligeros ajustes al alza del precio en ese lapso debido a que las aportaciones</w:t>
            </w:r>
            <w:r>
              <w:rPr>
                <w:color w:val="000000" w:themeColor="text1"/>
                <w:sz w:val="20"/>
                <w:szCs w:val="20"/>
              </w:rPr>
              <w:t xml:space="preserve"> provenientes </w:t>
            </w:r>
            <w:r w:rsidRPr="000D01C2">
              <w:rPr>
                <w:color w:val="000000" w:themeColor="text1"/>
                <w:sz w:val="20"/>
                <w:szCs w:val="20"/>
              </w:rPr>
              <w:t>de</w:t>
            </w:r>
            <w:r>
              <w:rPr>
                <w:color w:val="000000" w:themeColor="text1"/>
                <w:sz w:val="20"/>
                <w:szCs w:val="20"/>
              </w:rPr>
              <w:t>l Estado de</w:t>
            </w:r>
            <w:r w:rsidRPr="000D01C2">
              <w:rPr>
                <w:color w:val="000000" w:themeColor="text1"/>
                <w:sz w:val="20"/>
                <w:szCs w:val="20"/>
              </w:rPr>
              <w:t xml:space="preserve"> Veracruz</w:t>
            </w:r>
            <w:r w:rsidR="00F65989">
              <w:rPr>
                <w:color w:val="000000" w:themeColor="text1"/>
                <w:sz w:val="20"/>
                <w:szCs w:val="20"/>
              </w:rPr>
              <w:t xml:space="preserve"> de Ignacio de la Ll</w:t>
            </w:r>
            <w:r w:rsidR="00395833">
              <w:rPr>
                <w:color w:val="000000" w:themeColor="text1"/>
                <w:sz w:val="20"/>
                <w:szCs w:val="20"/>
              </w:rPr>
              <w:t>ave</w:t>
            </w:r>
            <w:r w:rsidRPr="000D01C2">
              <w:rPr>
                <w:color w:val="000000" w:themeColor="text1"/>
                <w:sz w:val="20"/>
                <w:szCs w:val="20"/>
              </w:rPr>
              <w:t xml:space="preserve"> probablemente continúen decreciendo de manera paulatina.</w:t>
            </w:r>
          </w:p>
        </w:tc>
      </w:tr>
    </w:tbl>
    <w:p w:rsidR="00F235D0" w:rsidRPr="00182780" w:rsidRDefault="00F235D0" w:rsidP="00F235D0">
      <w:pPr>
        <w:jc w:val="center"/>
        <w:rPr>
          <w:b/>
          <w:sz w:val="22"/>
          <w:szCs w:val="22"/>
          <w:highlight w:val="lightGray"/>
        </w:rPr>
      </w:pPr>
    </w:p>
    <w:p w:rsidR="00F235D0" w:rsidRPr="00182780" w:rsidRDefault="00F235D0" w:rsidP="00F235D0">
      <w:pPr>
        <w:ind w:right="28"/>
        <w:jc w:val="center"/>
        <w:rPr>
          <w:b/>
          <w:sz w:val="22"/>
          <w:szCs w:val="22"/>
        </w:rPr>
      </w:pPr>
    </w:p>
    <w:p w:rsidR="00F235D0" w:rsidRPr="00182780" w:rsidRDefault="00F235D0" w:rsidP="00F235D0">
      <w:pPr>
        <w:ind w:left="142" w:right="-799" w:hanging="882"/>
        <w:jc w:val="both"/>
        <w:rPr>
          <w:sz w:val="20"/>
          <w:szCs w:val="20"/>
        </w:rPr>
      </w:pPr>
      <w:r w:rsidRPr="00182780">
        <w:rPr>
          <w:sz w:val="20"/>
          <w:szCs w:val="20"/>
        </w:rPr>
        <w:t xml:space="preserve">FUENTE: Elaborado por la Comisión Nacional de los Salarios Mínimos con información del Banco de México y del Sistema Nacional de Información e Integración de Mercados (SNIIM) en su Comentario Semanal del </w:t>
      </w:r>
      <w:r>
        <w:rPr>
          <w:sz w:val="20"/>
          <w:szCs w:val="20"/>
        </w:rPr>
        <w:t>13 al 17</w:t>
      </w:r>
      <w:r w:rsidRPr="00182780">
        <w:rPr>
          <w:sz w:val="20"/>
          <w:szCs w:val="20"/>
        </w:rPr>
        <w:t xml:space="preserve"> de </w:t>
      </w:r>
      <w:r>
        <w:rPr>
          <w:sz w:val="20"/>
          <w:szCs w:val="20"/>
        </w:rPr>
        <w:t>abril</w:t>
      </w:r>
      <w:r w:rsidRPr="00182780">
        <w:rPr>
          <w:sz w:val="20"/>
          <w:szCs w:val="20"/>
        </w:rPr>
        <w:t xml:space="preserve"> de 201</w:t>
      </w:r>
      <w:r>
        <w:rPr>
          <w:sz w:val="20"/>
          <w:szCs w:val="20"/>
        </w:rPr>
        <w:t>5</w:t>
      </w:r>
      <w:r w:rsidRPr="00182780">
        <w:rPr>
          <w:sz w:val="20"/>
          <w:szCs w:val="20"/>
        </w:rPr>
        <w:t xml:space="preserve">, sobre el mercado de frutas y hortalizas en la Central de Abastos del Distrito Federal. </w:t>
      </w:r>
    </w:p>
    <w:p w:rsidR="00F235D0" w:rsidRPr="00182780" w:rsidRDefault="00F235D0" w:rsidP="00F235D0">
      <w:pPr>
        <w:ind w:left="-709" w:right="-799"/>
        <w:rPr>
          <w:b/>
          <w:sz w:val="20"/>
          <w:szCs w:val="20"/>
        </w:rPr>
      </w:pPr>
    </w:p>
    <w:p w:rsidR="00F235D0" w:rsidRPr="00182780" w:rsidRDefault="00F235D0" w:rsidP="00F235D0">
      <w:pPr>
        <w:ind w:left="-709"/>
        <w:rPr>
          <w:b/>
          <w:sz w:val="20"/>
          <w:szCs w:val="20"/>
        </w:rPr>
      </w:pPr>
      <w:r w:rsidRPr="00182780">
        <w:rPr>
          <w:b/>
          <w:sz w:val="20"/>
          <w:szCs w:val="20"/>
        </w:rPr>
        <w:t>Fuente de Información:</w:t>
      </w:r>
    </w:p>
    <w:p w:rsidR="00F235D0" w:rsidRDefault="00985FFF" w:rsidP="00F235D0">
      <w:pPr>
        <w:ind w:left="-709"/>
        <w:rPr>
          <w:sz w:val="20"/>
          <w:szCs w:val="20"/>
        </w:rPr>
      </w:pPr>
      <w:hyperlink r:id="rId9" w:history="1">
        <w:r w:rsidR="00F235D0" w:rsidRPr="00043C95">
          <w:rPr>
            <w:rStyle w:val="Hipervnculo"/>
            <w:sz w:val="20"/>
            <w:szCs w:val="20"/>
          </w:rPr>
          <w:t>http://www.economia-sniim.gob.mx/SNIIM-ArchivosFuente/Comentarios/Comsem200415.doc</w:t>
        </w:r>
      </w:hyperlink>
      <w:r w:rsidR="00F235D0" w:rsidRPr="00182780">
        <w:rPr>
          <w:sz w:val="20"/>
          <w:szCs w:val="20"/>
        </w:rPr>
        <w:t xml:space="preserve"> </w:t>
      </w:r>
    </w:p>
    <w:p w:rsidR="00F235D0" w:rsidRPr="00C47851" w:rsidRDefault="00F235D0" w:rsidP="00F235D0">
      <w:pPr>
        <w:ind w:left="-709"/>
        <w:rPr>
          <w:sz w:val="20"/>
          <w:szCs w:val="20"/>
        </w:rPr>
      </w:pPr>
    </w:p>
    <w:p w:rsidR="00AA1724" w:rsidRPr="00C8020B" w:rsidRDefault="007957D3" w:rsidP="00AA1724">
      <w:pPr>
        <w:ind w:right="28"/>
        <w:jc w:val="center"/>
        <w:rPr>
          <w:b/>
          <w:sz w:val="20"/>
          <w:szCs w:val="20"/>
        </w:rPr>
      </w:pPr>
      <w:r>
        <w:rPr>
          <w:b/>
          <w:sz w:val="22"/>
          <w:szCs w:val="22"/>
        </w:rPr>
        <w:br w:type="column"/>
      </w:r>
      <w:r w:rsidR="00AA1724" w:rsidRPr="00C8020B">
        <w:rPr>
          <w:b/>
          <w:sz w:val="22"/>
          <w:szCs w:val="22"/>
        </w:rPr>
        <w:lastRenderedPageBreak/>
        <w:t>ÍNDICE NACIONAL DE PRECIOS AL CONSUMIDOR</w:t>
      </w:r>
    </w:p>
    <w:p w:rsidR="00AA1724" w:rsidRPr="00C8020B" w:rsidRDefault="00AA1724" w:rsidP="00AA1724">
      <w:pPr>
        <w:ind w:right="20"/>
        <w:jc w:val="center"/>
        <w:rPr>
          <w:b/>
          <w:sz w:val="22"/>
          <w:szCs w:val="22"/>
        </w:rPr>
      </w:pPr>
      <w:r w:rsidRPr="00C8020B">
        <w:rPr>
          <w:b/>
          <w:sz w:val="22"/>
          <w:szCs w:val="22"/>
        </w:rPr>
        <w:t>SEGUIMIENTO DE PRECIOS</w:t>
      </w:r>
    </w:p>
    <w:p w:rsidR="00AA1724" w:rsidRPr="0007572A" w:rsidRDefault="00AA1724" w:rsidP="00AA1724">
      <w:pPr>
        <w:ind w:right="20"/>
        <w:jc w:val="center"/>
        <w:rPr>
          <w:b/>
        </w:rPr>
      </w:pP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5"/>
      </w:tblGrid>
      <w:tr w:rsidR="00AA1724" w:rsidRPr="00923A09" w:rsidTr="00F72B95">
        <w:trPr>
          <w:cantSplit/>
          <w:trHeight w:val="700"/>
          <w:jc w:val="center"/>
        </w:trPr>
        <w:tc>
          <w:tcPr>
            <w:tcW w:w="10345" w:type="dxa"/>
            <w:tcBorders>
              <w:bottom w:val="single" w:sz="4" w:space="0" w:color="auto"/>
            </w:tcBorders>
            <w:shd w:val="clear" w:color="auto" w:fill="2E74B5" w:themeFill="accent1" w:themeFillShade="BF"/>
            <w:vAlign w:val="center"/>
          </w:tcPr>
          <w:p w:rsidR="00AA1724" w:rsidRPr="00923A09" w:rsidRDefault="00AA1724" w:rsidP="00F72B95">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AA1724" w:rsidRPr="00923A09" w:rsidRDefault="00AA1724" w:rsidP="00F72B95">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abril de 2015*</w:t>
            </w:r>
          </w:p>
        </w:tc>
      </w:tr>
      <w:tr w:rsidR="00AA1724" w:rsidRPr="00923A09" w:rsidTr="00F72B95">
        <w:trPr>
          <w:cantSplit/>
          <w:trHeight w:val="400"/>
          <w:jc w:val="center"/>
        </w:trPr>
        <w:tc>
          <w:tcPr>
            <w:tcW w:w="10345" w:type="dxa"/>
            <w:tcBorders>
              <w:bottom w:val="nil"/>
            </w:tcBorders>
            <w:vAlign w:val="center"/>
          </w:tcPr>
          <w:p w:rsidR="00AA1724" w:rsidRPr="00BF6E11" w:rsidRDefault="00AA1724" w:rsidP="00F72B95">
            <w:pPr>
              <w:jc w:val="both"/>
              <w:rPr>
                <w:b/>
              </w:rPr>
            </w:pPr>
          </w:p>
          <w:p w:rsidR="00AA1724" w:rsidRDefault="00AA1724" w:rsidP="00F72B95">
            <w:pPr>
              <w:jc w:val="both"/>
              <w:rPr>
                <w:b/>
                <w:sz w:val="22"/>
                <w:szCs w:val="22"/>
              </w:rPr>
            </w:pPr>
            <w:r w:rsidRPr="00923A09">
              <w:rPr>
                <w:b/>
                <w:sz w:val="22"/>
                <w:szCs w:val="22"/>
              </w:rPr>
              <w:t>COMENTARIOS DE OTROS ALIMENTOS EN LOS MERCADOS INTERNACIONALES</w:t>
            </w:r>
          </w:p>
          <w:p w:rsidR="00AA1724" w:rsidRDefault="00AA1724" w:rsidP="00F72B95">
            <w:pPr>
              <w:jc w:val="both"/>
              <w:rPr>
                <w:b/>
                <w:sz w:val="22"/>
                <w:szCs w:val="22"/>
              </w:rPr>
            </w:pPr>
          </w:p>
          <w:p w:rsidR="00AA1724" w:rsidRPr="008F5400" w:rsidRDefault="00AA1724" w:rsidP="00F72B95">
            <w:pPr>
              <w:jc w:val="both"/>
              <w:rPr>
                <w:b/>
                <w:sz w:val="22"/>
                <w:szCs w:val="22"/>
              </w:rPr>
            </w:pPr>
          </w:p>
        </w:tc>
      </w:tr>
      <w:tr w:rsidR="00AA1724" w:rsidRPr="00923A09" w:rsidTr="00F72B95">
        <w:trPr>
          <w:cantSplit/>
          <w:trHeight w:val="10175"/>
          <w:jc w:val="center"/>
        </w:trPr>
        <w:tc>
          <w:tcPr>
            <w:tcW w:w="10345" w:type="dxa"/>
            <w:tcBorders>
              <w:top w:val="nil"/>
              <w:bottom w:val="single" w:sz="4" w:space="0" w:color="auto"/>
            </w:tcBorders>
          </w:tcPr>
          <w:p w:rsidR="00AA1724" w:rsidRPr="00E1728B" w:rsidRDefault="00AA1724" w:rsidP="00F72B95">
            <w:pPr>
              <w:ind w:left="880" w:right="319" w:hanging="880"/>
              <w:jc w:val="both"/>
              <w:rPr>
                <w:sz w:val="22"/>
                <w:szCs w:val="22"/>
                <w:lang w:eastAsia="es-MX"/>
              </w:rPr>
            </w:pPr>
            <w:r w:rsidRPr="00137873">
              <w:rPr>
                <w:b/>
                <w:sz w:val="22"/>
                <w:szCs w:val="22"/>
              </w:rPr>
              <w:t xml:space="preserve"> Trigo</w:t>
            </w:r>
            <w:r w:rsidRPr="00AE5567">
              <w:rPr>
                <w:sz w:val="22"/>
                <w:szCs w:val="22"/>
              </w:rPr>
              <w:t xml:space="preserve">.    </w:t>
            </w:r>
            <w:r w:rsidRPr="00E1728B">
              <w:rPr>
                <w:sz w:val="22"/>
                <w:szCs w:val="22"/>
                <w:lang w:eastAsia="es-MX"/>
              </w:rPr>
              <w:t xml:space="preserve">Durante la semana del 13 al 17 de abril los contratos de mayo de los futuros de trigo rojo suave de Chicago bajaron 32 centavos de dólar estadounidense o 6%, su segunda semana a la baja. Los de trigo rojo duro de Kansas disminuyeron 49.25 centavos de dólar estadounidense o 8.9%, mientras que los del trigo de primavera de Minneapolis cayeron 48.25 centavos de dólar estadounidense o 8.3 por ciento. </w:t>
            </w:r>
          </w:p>
          <w:p w:rsidR="00AA1724" w:rsidRPr="00E1728B" w:rsidRDefault="00AA1724" w:rsidP="00F72B95">
            <w:pPr>
              <w:pStyle w:val="NormalWeb"/>
              <w:spacing w:before="0" w:beforeAutospacing="0" w:after="0" w:afterAutospacing="0"/>
              <w:ind w:left="879" w:right="319" w:hanging="880"/>
              <w:jc w:val="both"/>
              <w:rPr>
                <w:sz w:val="22"/>
                <w:szCs w:val="22"/>
              </w:rPr>
            </w:pPr>
          </w:p>
          <w:p w:rsidR="00AA1724" w:rsidRPr="00E1728B" w:rsidRDefault="00AA1724" w:rsidP="00F72B95">
            <w:pPr>
              <w:ind w:left="880" w:right="319"/>
              <w:jc w:val="both"/>
              <w:rPr>
                <w:sz w:val="22"/>
                <w:szCs w:val="22"/>
                <w:lang w:eastAsia="es-MX"/>
              </w:rPr>
            </w:pPr>
            <w:r w:rsidRPr="00E1728B">
              <w:rPr>
                <w:sz w:val="22"/>
                <w:szCs w:val="22"/>
                <w:lang w:eastAsia="es-MX"/>
              </w:rPr>
              <w:t>Por su parte, los contratos cercanos del trigo rojo duro de Kansas cerraron al alza el 17 de abril por un avance técnico ligero un día después de que el contrato sport cayera a su nivel más bajo desde julio de 2010</w:t>
            </w:r>
            <w:r w:rsidR="008C7796">
              <w:rPr>
                <w:sz w:val="22"/>
                <w:szCs w:val="22"/>
                <w:lang w:eastAsia="es-MX"/>
              </w:rPr>
              <w:t>,</w:t>
            </w:r>
            <w:r w:rsidRPr="00E1728B">
              <w:rPr>
                <w:sz w:val="22"/>
                <w:szCs w:val="22"/>
                <w:lang w:eastAsia="es-MX"/>
              </w:rPr>
              <w:t xml:space="preserve"> </w:t>
            </w:r>
            <w:r w:rsidR="008C7796">
              <w:rPr>
                <w:sz w:val="22"/>
                <w:szCs w:val="22"/>
                <w:lang w:eastAsia="es-MX"/>
              </w:rPr>
              <w:t>m</w:t>
            </w:r>
            <w:r w:rsidRPr="00E1728B">
              <w:rPr>
                <w:sz w:val="22"/>
                <w:szCs w:val="22"/>
                <w:lang w:eastAsia="es-MX"/>
              </w:rPr>
              <w:t xml:space="preserve">ientras que los futuros de trigo de primavera de Minneapolis cerraron a la baja, debido a las condiciones óptimas en la siembra en el Norte de las Planicies de Estados Unidos de Norteamérica en la zona productora de trigo de primavera. </w:t>
            </w:r>
          </w:p>
          <w:p w:rsidR="00AA1724" w:rsidRPr="00E1728B" w:rsidRDefault="00AA1724" w:rsidP="00F72B95">
            <w:pPr>
              <w:ind w:left="880" w:right="319"/>
              <w:jc w:val="both"/>
              <w:rPr>
                <w:sz w:val="22"/>
                <w:szCs w:val="22"/>
                <w:lang w:eastAsia="es-MX"/>
              </w:rPr>
            </w:pPr>
          </w:p>
          <w:p w:rsidR="00AA1724" w:rsidRPr="00E1728B" w:rsidRDefault="00AA1724" w:rsidP="00F72B95">
            <w:pPr>
              <w:ind w:left="880" w:right="319"/>
              <w:jc w:val="both"/>
              <w:rPr>
                <w:sz w:val="22"/>
                <w:szCs w:val="22"/>
                <w:lang w:eastAsia="es-MX"/>
              </w:rPr>
            </w:pPr>
            <w:r w:rsidRPr="00E1728B">
              <w:rPr>
                <w:sz w:val="22"/>
                <w:szCs w:val="22"/>
                <w:lang w:eastAsia="es-MX"/>
              </w:rPr>
              <w:t xml:space="preserve">De acuerdo con analistas de </w:t>
            </w:r>
            <w:proofErr w:type="spellStart"/>
            <w:r w:rsidRPr="00E1728B">
              <w:rPr>
                <w:sz w:val="22"/>
                <w:szCs w:val="22"/>
                <w:lang w:eastAsia="es-MX"/>
              </w:rPr>
              <w:t>Agri</w:t>
            </w:r>
            <w:proofErr w:type="spellEnd"/>
            <w:r w:rsidRPr="00E1728B">
              <w:rPr>
                <w:sz w:val="22"/>
                <w:szCs w:val="22"/>
                <w:lang w:eastAsia="es-MX"/>
              </w:rPr>
              <w:t xml:space="preserve"> Tendencias y Servicios, el mercado continúa sobrevendido, por lo que pudiera haber alzas en el corto plazo</w:t>
            </w:r>
            <w:r w:rsidR="008C7796">
              <w:rPr>
                <w:sz w:val="22"/>
                <w:szCs w:val="22"/>
                <w:lang w:eastAsia="es-MX"/>
              </w:rPr>
              <w:t>;</w:t>
            </w:r>
            <w:r w:rsidRPr="00E1728B">
              <w:rPr>
                <w:sz w:val="22"/>
                <w:szCs w:val="22"/>
                <w:lang w:eastAsia="es-MX"/>
              </w:rPr>
              <w:t xml:space="preserve"> sin embargo, los precios siguen siendo bajistas. Otro factor que sigue pesando en el mercado es la fortaleza del dólar estadounidense ante el euro, lo cual hace muy poco competitivo al trigo de Estados Unidos de Norteamérica. </w:t>
            </w:r>
          </w:p>
          <w:p w:rsidR="00AA1724" w:rsidRPr="00E1728B" w:rsidRDefault="00AA1724" w:rsidP="00F72B95">
            <w:pPr>
              <w:ind w:left="880" w:right="319"/>
              <w:jc w:val="both"/>
              <w:rPr>
                <w:sz w:val="22"/>
                <w:szCs w:val="22"/>
                <w:lang w:eastAsia="es-MX"/>
              </w:rPr>
            </w:pPr>
          </w:p>
          <w:p w:rsidR="00AA1724" w:rsidRPr="00E1728B" w:rsidRDefault="00AA1724" w:rsidP="00F72B95">
            <w:pPr>
              <w:ind w:left="880" w:right="319"/>
              <w:jc w:val="both"/>
              <w:rPr>
                <w:sz w:val="22"/>
                <w:szCs w:val="22"/>
                <w:lang w:eastAsia="es-MX"/>
              </w:rPr>
            </w:pPr>
            <w:r w:rsidRPr="00E1728B">
              <w:rPr>
                <w:sz w:val="22"/>
                <w:szCs w:val="22"/>
                <w:lang w:eastAsia="es-MX"/>
              </w:rPr>
              <w:t xml:space="preserve">El precio del trigo americano continúa siendo superior al de sus competidores, en la zona del Mar Negro los precios del trigo están cercanos a los 205 dólares estadounidenses la tonelada de acuerdo con la última licitación de Jordania. Rusia continuará siendo agresiva en sus ventas, muchos comercializadores prefieren vender en este momento lo más posible debido a temores de que el Gobierno pudiera limitar las exportaciones en el futuro próximo. </w:t>
            </w:r>
          </w:p>
          <w:p w:rsidR="00AA1724" w:rsidRPr="00E1728B" w:rsidRDefault="00AA1724" w:rsidP="00F72B95">
            <w:pPr>
              <w:ind w:left="880" w:right="319"/>
              <w:jc w:val="both"/>
              <w:rPr>
                <w:sz w:val="22"/>
                <w:szCs w:val="22"/>
                <w:lang w:eastAsia="es-MX"/>
              </w:rPr>
            </w:pPr>
          </w:p>
          <w:p w:rsidR="00AA1724" w:rsidRPr="00E1728B" w:rsidRDefault="00AA1724" w:rsidP="00F72B95">
            <w:pPr>
              <w:ind w:left="880" w:right="319"/>
              <w:jc w:val="both"/>
              <w:rPr>
                <w:sz w:val="22"/>
                <w:szCs w:val="22"/>
                <w:lang w:eastAsia="es-MX"/>
              </w:rPr>
            </w:pPr>
            <w:r w:rsidRPr="00E1728B">
              <w:rPr>
                <w:sz w:val="22"/>
                <w:szCs w:val="22"/>
                <w:lang w:eastAsia="es-MX"/>
              </w:rPr>
              <w:t xml:space="preserve">En cuanto al clima, en Estados Unidos de Norteamérica el 89% de las planicies de trigo rojo duro de invierno recibieron al menos una pulgada de lluvia la semana pasada, con esto se espera una mejora en la calificación de bueno a excelente. En Rusia y Ucrania se registraron buenas lluvias y con esto las condiciones del cultivo se encuentran en muy buenas condiciones. Mientras que en la zona productora del trigo en China se espera reciba lluvias para finales de esta semana, lo que hace que a nivel mundial se tengan buenas perspectivas de clima en el corto plazo. </w:t>
            </w:r>
          </w:p>
          <w:p w:rsidR="00AA1724" w:rsidRPr="00E1728B" w:rsidRDefault="00AA1724" w:rsidP="00F72B95">
            <w:pPr>
              <w:ind w:left="880" w:right="319"/>
              <w:jc w:val="both"/>
              <w:rPr>
                <w:sz w:val="22"/>
                <w:szCs w:val="22"/>
                <w:lang w:eastAsia="es-MX"/>
              </w:rPr>
            </w:pPr>
          </w:p>
          <w:p w:rsidR="00AA1724" w:rsidRPr="00E1728B" w:rsidRDefault="00AA1724" w:rsidP="00F72B95">
            <w:pPr>
              <w:ind w:left="880" w:right="319"/>
              <w:jc w:val="both"/>
              <w:rPr>
                <w:sz w:val="22"/>
                <w:szCs w:val="22"/>
                <w:lang w:eastAsia="es-MX"/>
              </w:rPr>
            </w:pPr>
            <w:r w:rsidRPr="00E1728B">
              <w:rPr>
                <w:sz w:val="22"/>
                <w:szCs w:val="22"/>
                <w:lang w:eastAsia="es-MX"/>
              </w:rPr>
              <w:t xml:space="preserve">De acuerdo con el reporte de condición de los cultivos del Departamento de Agricultura de los Estados Unidos de Norteamérica (USDA), en Estados Unidos de Norteamérica bajaron más de lo que esperaba el mercado, el trigo de invierno en condiciones buenas a excelentes fue de 42% comparado con los 44% la semana pasada y 34% el año pasado. El mercado baja por la escasa demanda de trigo americano y el clima húmedo ayudará a que mejore la condición de los cultivos. Las lluvias en las planicies podrían ser menores a las esperadas para la siguiente semana, pero nada que presente mucha preocupación. </w:t>
            </w:r>
          </w:p>
          <w:p w:rsidR="00AA1724" w:rsidRPr="00AE5567" w:rsidRDefault="00AA1724" w:rsidP="00F72B95">
            <w:pPr>
              <w:pStyle w:val="NormalWeb"/>
              <w:spacing w:before="0" w:beforeAutospacing="0" w:after="0" w:afterAutospacing="0"/>
              <w:ind w:left="880" w:right="177"/>
              <w:jc w:val="both"/>
              <w:rPr>
                <w:sz w:val="22"/>
                <w:szCs w:val="22"/>
              </w:rPr>
            </w:pPr>
          </w:p>
          <w:p w:rsidR="00AA1724" w:rsidRPr="00AE5567" w:rsidRDefault="00AA1724" w:rsidP="00F72B95">
            <w:pPr>
              <w:pStyle w:val="NormalWeb"/>
              <w:spacing w:before="0" w:beforeAutospacing="0" w:after="0" w:afterAutospacing="0"/>
              <w:ind w:left="880" w:right="177"/>
              <w:jc w:val="both"/>
              <w:rPr>
                <w:sz w:val="22"/>
                <w:szCs w:val="22"/>
              </w:rPr>
            </w:pPr>
          </w:p>
          <w:p w:rsidR="00AA1724" w:rsidRDefault="00AA1724" w:rsidP="00F72B95">
            <w:pPr>
              <w:autoSpaceDE w:val="0"/>
              <w:autoSpaceDN w:val="0"/>
              <w:adjustRightInd w:val="0"/>
              <w:ind w:left="788" w:right="130" w:hanging="710"/>
              <w:jc w:val="both"/>
              <w:rPr>
                <w:sz w:val="20"/>
                <w:szCs w:val="20"/>
                <w:lang w:val="es-MX" w:eastAsia="es-MX"/>
              </w:rPr>
            </w:pPr>
            <w:r w:rsidRPr="00137873">
              <w:rPr>
                <w:sz w:val="20"/>
                <w:szCs w:val="20"/>
                <w:lang w:val="es-MX" w:eastAsia="es-MX"/>
              </w:rPr>
              <w:t xml:space="preserve">*Al </w:t>
            </w:r>
            <w:r>
              <w:rPr>
                <w:sz w:val="20"/>
                <w:szCs w:val="20"/>
                <w:lang w:val="es-MX" w:eastAsia="es-MX"/>
              </w:rPr>
              <w:t>17 de abril de 2015</w:t>
            </w:r>
            <w:r w:rsidRPr="00137873">
              <w:rPr>
                <w:sz w:val="20"/>
                <w:szCs w:val="20"/>
                <w:lang w:val="es-MX" w:eastAsia="es-MX"/>
              </w:rPr>
              <w:t>.</w:t>
            </w:r>
          </w:p>
          <w:p w:rsidR="00AA1724" w:rsidRPr="00137873" w:rsidRDefault="00AA1724" w:rsidP="00F72B95">
            <w:pPr>
              <w:autoSpaceDE w:val="0"/>
              <w:autoSpaceDN w:val="0"/>
              <w:adjustRightInd w:val="0"/>
              <w:ind w:left="788" w:right="130" w:hanging="710"/>
              <w:jc w:val="both"/>
              <w:rPr>
                <w:sz w:val="20"/>
                <w:szCs w:val="20"/>
              </w:rPr>
            </w:pPr>
          </w:p>
        </w:tc>
      </w:tr>
    </w:tbl>
    <w:p w:rsidR="00AA1724" w:rsidRPr="00923A09" w:rsidRDefault="00AA1724" w:rsidP="00AA1724">
      <w:pPr>
        <w:jc w:val="center"/>
        <w:rPr>
          <w:sz w:val="22"/>
          <w:szCs w:val="22"/>
        </w:rPr>
      </w:pPr>
      <w:r w:rsidRPr="00923A09">
        <w:rPr>
          <w:sz w:val="22"/>
          <w:szCs w:val="22"/>
        </w:rPr>
        <w:br w:type="column"/>
      </w:r>
      <w:r w:rsidRPr="00923A09">
        <w:rPr>
          <w:b/>
          <w:sz w:val="22"/>
          <w:szCs w:val="22"/>
        </w:rPr>
        <w:lastRenderedPageBreak/>
        <w:t>ÍNDICE NACIONAL DE PRECIOS AL CONSUMIDOR</w:t>
      </w:r>
    </w:p>
    <w:p w:rsidR="00AA1724" w:rsidRPr="00923A09" w:rsidRDefault="00AA1724" w:rsidP="00AA1724">
      <w:pPr>
        <w:ind w:right="20"/>
        <w:jc w:val="center"/>
        <w:rPr>
          <w:b/>
          <w:sz w:val="22"/>
          <w:szCs w:val="22"/>
        </w:rPr>
      </w:pPr>
      <w:r w:rsidRPr="00923A09">
        <w:rPr>
          <w:b/>
          <w:sz w:val="22"/>
          <w:szCs w:val="22"/>
        </w:rPr>
        <w:t>SEGUIMIENTO DE PRECIOS</w:t>
      </w:r>
    </w:p>
    <w:p w:rsidR="00AA1724" w:rsidRPr="00D26A4A" w:rsidRDefault="00AA1724" w:rsidP="00AA1724">
      <w:pPr>
        <w:ind w:right="20"/>
        <w:jc w:val="center"/>
        <w:rPr>
          <w:b/>
          <w:sz w:val="16"/>
          <w:szCs w:val="16"/>
        </w:rPr>
      </w:pP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6"/>
      </w:tblGrid>
      <w:tr w:rsidR="00AA1724" w:rsidRPr="00923A09" w:rsidTr="00F72B95">
        <w:trPr>
          <w:cantSplit/>
          <w:trHeight w:val="743"/>
          <w:jc w:val="center"/>
        </w:trPr>
        <w:tc>
          <w:tcPr>
            <w:tcW w:w="10346" w:type="dxa"/>
            <w:tcBorders>
              <w:bottom w:val="single" w:sz="4" w:space="0" w:color="auto"/>
            </w:tcBorders>
            <w:shd w:val="clear" w:color="auto" w:fill="2E74B5" w:themeFill="accent1" w:themeFillShade="BF"/>
            <w:vAlign w:val="center"/>
          </w:tcPr>
          <w:p w:rsidR="00AA1724" w:rsidRPr="00923A09" w:rsidRDefault="00AA1724" w:rsidP="00F72B95">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AA1724" w:rsidRPr="00923A09" w:rsidRDefault="00AA1724" w:rsidP="00F72B95">
            <w:pPr>
              <w:ind w:right="-115"/>
              <w:jc w:val="center"/>
              <w:rPr>
                <w:b/>
                <w:color w:val="FFFFFF" w:themeColor="background1"/>
                <w:sz w:val="22"/>
                <w:szCs w:val="22"/>
              </w:rPr>
            </w:pPr>
            <w:r w:rsidRPr="00923A09">
              <w:rPr>
                <w:b/>
                <w:color w:val="FFFFFF" w:themeColor="background1"/>
                <w:sz w:val="22"/>
                <w:szCs w:val="22"/>
              </w:rPr>
              <w:t xml:space="preserve">en el mes de </w:t>
            </w:r>
            <w:r>
              <w:rPr>
                <w:b/>
                <w:color w:val="FFFFFF" w:themeColor="background1"/>
                <w:sz w:val="22"/>
                <w:szCs w:val="22"/>
              </w:rPr>
              <w:t>abril de 2015*</w:t>
            </w:r>
          </w:p>
        </w:tc>
      </w:tr>
      <w:tr w:rsidR="00AA1724" w:rsidRPr="00923A09" w:rsidTr="00F72B95">
        <w:trPr>
          <w:cantSplit/>
          <w:trHeight w:val="11583"/>
          <w:jc w:val="center"/>
        </w:trPr>
        <w:tc>
          <w:tcPr>
            <w:tcW w:w="10346" w:type="dxa"/>
            <w:tcBorders>
              <w:top w:val="single" w:sz="4" w:space="0" w:color="auto"/>
              <w:left w:val="single" w:sz="4" w:space="0" w:color="auto"/>
              <w:bottom w:val="single" w:sz="4" w:space="0" w:color="auto"/>
              <w:right w:val="single" w:sz="4" w:space="0" w:color="auto"/>
            </w:tcBorders>
          </w:tcPr>
          <w:p w:rsidR="00AA1724" w:rsidRPr="00D26A4A" w:rsidRDefault="00AA1724" w:rsidP="00F72B95">
            <w:pPr>
              <w:pStyle w:val="NormalWeb"/>
              <w:spacing w:before="0" w:beforeAutospacing="0" w:after="0" w:afterAutospacing="0"/>
              <w:ind w:left="929" w:right="129"/>
              <w:jc w:val="both"/>
              <w:rPr>
                <w:sz w:val="16"/>
                <w:szCs w:val="16"/>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Por otro lado, el área de siembra de trigo de Argentina para el ciclo 2015/2016 será de 4.1 millones de hectáreas (ha.), a la baja ligeramente de los 4.4 millones del ciclo pasado. </w:t>
            </w:r>
          </w:p>
          <w:p w:rsidR="00AA1724" w:rsidRPr="00E26E05" w:rsidRDefault="00AA1724" w:rsidP="00F72B95">
            <w:pPr>
              <w:ind w:left="880" w:right="320"/>
              <w:jc w:val="both"/>
              <w:rPr>
                <w:sz w:val="22"/>
                <w:szCs w:val="22"/>
                <w:lang w:eastAsia="es-MX"/>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La </w:t>
            </w:r>
            <w:r w:rsidRPr="00E26E05">
              <w:rPr>
                <w:sz w:val="22"/>
                <w:szCs w:val="22"/>
              </w:rPr>
              <w:t xml:space="preserve">agencia europea </w:t>
            </w:r>
            <w:proofErr w:type="spellStart"/>
            <w:r w:rsidRPr="00E26E05">
              <w:rPr>
                <w:sz w:val="22"/>
                <w:szCs w:val="22"/>
                <w:lang w:eastAsia="es-MX"/>
              </w:rPr>
              <w:t>Consultancy</w:t>
            </w:r>
            <w:proofErr w:type="spellEnd"/>
            <w:r w:rsidRPr="00E26E05">
              <w:rPr>
                <w:sz w:val="22"/>
                <w:szCs w:val="22"/>
                <w:lang w:eastAsia="es-MX"/>
              </w:rPr>
              <w:t xml:space="preserve"> </w:t>
            </w:r>
            <w:proofErr w:type="spellStart"/>
            <w:r w:rsidRPr="00E26E05">
              <w:rPr>
                <w:sz w:val="22"/>
                <w:szCs w:val="22"/>
                <w:lang w:eastAsia="es-MX"/>
              </w:rPr>
              <w:t>Strategie</w:t>
            </w:r>
            <w:proofErr w:type="spellEnd"/>
            <w:r w:rsidRPr="00E26E05">
              <w:rPr>
                <w:sz w:val="22"/>
                <w:szCs w:val="22"/>
                <w:lang w:eastAsia="es-MX"/>
              </w:rPr>
              <w:t xml:space="preserve"> </w:t>
            </w:r>
            <w:proofErr w:type="spellStart"/>
            <w:r w:rsidRPr="00E26E05">
              <w:rPr>
                <w:sz w:val="22"/>
                <w:szCs w:val="22"/>
                <w:lang w:eastAsia="es-MX"/>
              </w:rPr>
              <w:t>Grains</w:t>
            </w:r>
            <w:proofErr w:type="spellEnd"/>
            <w:r w:rsidRPr="00E26E05">
              <w:rPr>
                <w:sz w:val="22"/>
                <w:szCs w:val="22"/>
                <w:lang w:eastAsia="es-MX"/>
              </w:rPr>
              <w:t xml:space="preserve"> aumentó su pronóstico de exportación de trigo suave de la Unión Europea para 2014/2015 a 2.1 millones de toneladas métricas (</w:t>
            </w:r>
            <w:proofErr w:type="spellStart"/>
            <w:r w:rsidRPr="00E26E05">
              <w:rPr>
                <w:sz w:val="22"/>
                <w:szCs w:val="22"/>
                <w:lang w:eastAsia="es-MX"/>
              </w:rPr>
              <w:t>t.m</w:t>
            </w:r>
            <w:proofErr w:type="spellEnd"/>
            <w:r w:rsidRPr="00E26E05">
              <w:rPr>
                <w:sz w:val="22"/>
                <w:szCs w:val="22"/>
                <w:lang w:eastAsia="es-MX"/>
              </w:rPr>
              <w:t xml:space="preserve">.), a un récord de </w:t>
            </w:r>
            <w:r>
              <w:rPr>
                <w:sz w:val="22"/>
                <w:szCs w:val="22"/>
                <w:lang w:eastAsia="es-MX"/>
              </w:rPr>
              <w:t xml:space="preserve">         </w:t>
            </w:r>
            <w:r w:rsidRPr="00E26E05">
              <w:rPr>
                <w:sz w:val="22"/>
                <w:szCs w:val="22"/>
                <w:lang w:eastAsia="es-MX"/>
              </w:rPr>
              <w:t xml:space="preserve">32.0 millones de </w:t>
            </w:r>
            <w:proofErr w:type="spellStart"/>
            <w:r w:rsidRPr="00E26E05">
              <w:rPr>
                <w:sz w:val="22"/>
                <w:szCs w:val="22"/>
                <w:lang w:eastAsia="es-MX"/>
              </w:rPr>
              <w:t>t.m</w:t>
            </w:r>
            <w:proofErr w:type="spellEnd"/>
            <w:r w:rsidRPr="00E26E05">
              <w:rPr>
                <w:sz w:val="22"/>
                <w:szCs w:val="22"/>
                <w:lang w:eastAsia="es-MX"/>
              </w:rPr>
              <w:t xml:space="preserve">. debido a la fuerte demanda para los grados de molienda y alimentos. </w:t>
            </w:r>
          </w:p>
          <w:p w:rsidR="00AA1724" w:rsidRPr="00E26E05" w:rsidRDefault="00AA1724" w:rsidP="00F72B95">
            <w:pPr>
              <w:ind w:left="880" w:right="320"/>
              <w:jc w:val="both"/>
              <w:rPr>
                <w:sz w:val="22"/>
                <w:szCs w:val="22"/>
                <w:lang w:eastAsia="es-MX"/>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Mientras que, el reporte de ventas netas para exportación mostró que se vendieron 47 mil 900 toneladas, esto es un mínimo para el ciclo comercial actual y para el siguiente ciclo se vendieron </w:t>
            </w:r>
            <w:r>
              <w:rPr>
                <w:sz w:val="22"/>
                <w:szCs w:val="22"/>
                <w:lang w:eastAsia="es-MX"/>
              </w:rPr>
              <w:t xml:space="preserve">        </w:t>
            </w:r>
            <w:r w:rsidRPr="00E26E05">
              <w:rPr>
                <w:sz w:val="22"/>
                <w:szCs w:val="22"/>
                <w:lang w:eastAsia="es-MX"/>
              </w:rPr>
              <w:t xml:space="preserve">112 mil 500 toneladas, para un total de 160 mil 400 toneladas. Al 9 de abril, las ventas acumuladas representan el 97.2% del total estimado por el USDA contra el promedio de los últimos cinco años de 93.9%. Se necesitan ventas semanales de 89 mil toneladas para llegar al estimado del USDA. </w:t>
            </w:r>
          </w:p>
          <w:p w:rsidR="00AA1724" w:rsidRPr="00E26E05" w:rsidRDefault="00AA1724" w:rsidP="00F72B95">
            <w:pPr>
              <w:ind w:left="880" w:right="320"/>
              <w:jc w:val="both"/>
              <w:rPr>
                <w:sz w:val="22"/>
                <w:szCs w:val="22"/>
                <w:lang w:eastAsia="es-MX"/>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El Ministro de Agricultura de Rusia propuso al Gobierno cancelar el impuesto a las exportaciones de trigo a partir del 1 de julio, cuando inicia el nuevo año comercial 2015/2016. </w:t>
            </w:r>
          </w:p>
          <w:p w:rsidR="00AA1724" w:rsidRPr="00E26E05" w:rsidRDefault="00AA1724" w:rsidP="00F72B95">
            <w:pPr>
              <w:ind w:left="880" w:right="320"/>
              <w:jc w:val="both"/>
              <w:rPr>
                <w:sz w:val="22"/>
                <w:szCs w:val="22"/>
                <w:lang w:eastAsia="es-MX"/>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El reporte de inspección de exportaciones estuvo en línea con lo esperado con 445 mil 674 </w:t>
            </w:r>
            <w:proofErr w:type="spellStart"/>
            <w:r w:rsidRPr="00E26E05">
              <w:rPr>
                <w:sz w:val="22"/>
                <w:szCs w:val="22"/>
                <w:lang w:eastAsia="es-MX"/>
              </w:rPr>
              <w:t>t.m</w:t>
            </w:r>
            <w:proofErr w:type="spellEnd"/>
            <w:r w:rsidRPr="00E26E05">
              <w:rPr>
                <w:sz w:val="22"/>
                <w:szCs w:val="22"/>
                <w:lang w:eastAsia="es-MX"/>
              </w:rPr>
              <w:t xml:space="preserve">., el acumulado es de 80% contra 82.4% del promedio de los últimos años. Se requiere de 647 mil 930 </w:t>
            </w:r>
            <w:proofErr w:type="spellStart"/>
            <w:r w:rsidRPr="00E26E05">
              <w:rPr>
                <w:sz w:val="22"/>
                <w:szCs w:val="22"/>
                <w:lang w:eastAsia="es-MX"/>
              </w:rPr>
              <w:t>t.m</w:t>
            </w:r>
            <w:proofErr w:type="spellEnd"/>
            <w:r w:rsidRPr="00E26E05">
              <w:rPr>
                <w:sz w:val="22"/>
                <w:szCs w:val="22"/>
                <w:lang w:eastAsia="es-MX"/>
              </w:rPr>
              <w:t xml:space="preserve">. de inspecciones semanales para alcanzar la cifra total que estima el USDA. </w:t>
            </w:r>
          </w:p>
          <w:p w:rsidR="00AA1724" w:rsidRPr="00E26E05" w:rsidRDefault="00AA1724" w:rsidP="00F72B95">
            <w:pPr>
              <w:ind w:left="880" w:right="320"/>
              <w:jc w:val="both"/>
              <w:rPr>
                <w:sz w:val="22"/>
                <w:szCs w:val="22"/>
                <w:lang w:eastAsia="es-MX"/>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Egipto empezará a comprar trigo hasta 3.7 millones de trigo para reserva del Estado, de acuerdo con el Ministro de agricultura. </w:t>
            </w:r>
          </w:p>
          <w:p w:rsidR="00AA1724" w:rsidRPr="00E26E05" w:rsidRDefault="00AA1724" w:rsidP="00F72B95">
            <w:pPr>
              <w:ind w:left="880" w:right="320"/>
              <w:jc w:val="both"/>
              <w:rPr>
                <w:sz w:val="22"/>
                <w:szCs w:val="22"/>
                <w:lang w:eastAsia="es-MX"/>
              </w:rPr>
            </w:pPr>
          </w:p>
          <w:p w:rsidR="00AA1724" w:rsidRPr="00E26E05" w:rsidRDefault="00AA1724" w:rsidP="00F72B95">
            <w:pPr>
              <w:ind w:left="880" w:right="320"/>
              <w:jc w:val="both"/>
              <w:rPr>
                <w:sz w:val="22"/>
                <w:szCs w:val="22"/>
                <w:lang w:eastAsia="es-MX"/>
              </w:rPr>
            </w:pPr>
            <w:r w:rsidRPr="00E26E05">
              <w:rPr>
                <w:sz w:val="22"/>
                <w:szCs w:val="22"/>
                <w:lang w:eastAsia="es-MX"/>
              </w:rPr>
              <w:t xml:space="preserve">El reporte de la </w:t>
            </w:r>
            <w:proofErr w:type="spellStart"/>
            <w:r w:rsidRPr="00E26E05">
              <w:rPr>
                <w:sz w:val="22"/>
                <w:szCs w:val="22"/>
                <w:lang w:eastAsia="es-MX"/>
              </w:rPr>
              <w:t>Commodity</w:t>
            </w:r>
            <w:proofErr w:type="spellEnd"/>
            <w:r w:rsidRPr="00E26E05">
              <w:rPr>
                <w:sz w:val="22"/>
                <w:szCs w:val="22"/>
                <w:lang w:eastAsia="es-MX"/>
              </w:rPr>
              <w:t xml:space="preserve"> </w:t>
            </w:r>
            <w:proofErr w:type="spellStart"/>
            <w:r w:rsidRPr="00E26E05">
              <w:rPr>
                <w:sz w:val="22"/>
                <w:szCs w:val="22"/>
                <w:lang w:eastAsia="es-MX"/>
              </w:rPr>
              <w:t>Futures</w:t>
            </w:r>
            <w:proofErr w:type="spellEnd"/>
            <w:r w:rsidRPr="00E26E05">
              <w:rPr>
                <w:sz w:val="22"/>
                <w:szCs w:val="22"/>
                <w:lang w:eastAsia="es-MX"/>
              </w:rPr>
              <w:t xml:space="preserve"> Trading </w:t>
            </w:r>
            <w:proofErr w:type="spellStart"/>
            <w:r w:rsidRPr="00E26E05">
              <w:rPr>
                <w:sz w:val="22"/>
                <w:szCs w:val="22"/>
                <w:lang w:eastAsia="es-MX"/>
              </w:rPr>
              <w:t>Commission</w:t>
            </w:r>
            <w:proofErr w:type="spellEnd"/>
            <w:r w:rsidRPr="00E26E05">
              <w:rPr>
                <w:sz w:val="22"/>
                <w:szCs w:val="22"/>
                <w:lang w:eastAsia="es-MX"/>
              </w:rPr>
              <w:t xml:space="preserve"> (CFTC)  muestra que al 14 de abril en el trigo de Chicago los fondos de inversión y especulación tenían una posición neta larga de 65 mil 385 contratos, un incremento de 11 mil 798 contratos. Los operadores no comerciales y no reportables tenían una posición neta corta de 68 mil 382 contratos, un alza de 13 mil 720 posiciones cortas en una semana.</w:t>
            </w:r>
          </w:p>
          <w:p w:rsidR="00AA1724" w:rsidRPr="00E26E05" w:rsidRDefault="00AA1724" w:rsidP="00F72B95">
            <w:pPr>
              <w:pStyle w:val="NormalWeb"/>
              <w:spacing w:before="0" w:beforeAutospacing="0" w:after="0" w:afterAutospacing="0"/>
              <w:ind w:left="871" w:right="320"/>
              <w:jc w:val="both"/>
              <w:rPr>
                <w:sz w:val="22"/>
                <w:szCs w:val="22"/>
              </w:rPr>
            </w:pPr>
          </w:p>
          <w:p w:rsidR="00AA1724" w:rsidRPr="00E26E05" w:rsidRDefault="00AA1724" w:rsidP="00F72B95">
            <w:pPr>
              <w:pStyle w:val="NormalWeb"/>
              <w:spacing w:before="0" w:beforeAutospacing="0" w:after="0" w:afterAutospacing="0"/>
              <w:ind w:left="880" w:right="320" w:hanging="880"/>
              <w:jc w:val="both"/>
              <w:rPr>
                <w:sz w:val="22"/>
                <w:szCs w:val="22"/>
              </w:rPr>
            </w:pPr>
            <w:r w:rsidRPr="00E26E05">
              <w:rPr>
                <w:b/>
                <w:sz w:val="22"/>
                <w:szCs w:val="22"/>
              </w:rPr>
              <w:t xml:space="preserve">Maíz. </w:t>
            </w:r>
            <w:r w:rsidRPr="00E26E05">
              <w:rPr>
                <w:sz w:val="22"/>
                <w:szCs w:val="22"/>
              </w:rPr>
              <w:t xml:space="preserve">     Los futuros de maíz subieron el 17 de abril en la Bolsa de Chicago, en su cuarta sesión consecutiva de ganancias, por compras técnicas y coberturas de posiciones cortas antes del fin de semana. </w:t>
            </w:r>
          </w:p>
          <w:p w:rsidR="00AA1724" w:rsidRPr="00E26E05" w:rsidRDefault="00AA1724" w:rsidP="00F72B95">
            <w:pPr>
              <w:pStyle w:val="NormalWeb"/>
              <w:spacing w:before="0" w:beforeAutospacing="0" w:after="0" w:afterAutospacing="0"/>
              <w:ind w:left="871" w:right="320"/>
              <w:jc w:val="both"/>
              <w:rPr>
                <w:sz w:val="22"/>
                <w:szCs w:val="22"/>
              </w:rPr>
            </w:pPr>
          </w:p>
          <w:p w:rsidR="00AA1724" w:rsidRPr="00E26E05" w:rsidRDefault="00AA1724" w:rsidP="00F72B95">
            <w:pPr>
              <w:pStyle w:val="NormalWeb"/>
              <w:spacing w:before="0" w:beforeAutospacing="0" w:after="0" w:afterAutospacing="0"/>
              <w:ind w:left="880" w:right="320"/>
              <w:jc w:val="both"/>
              <w:rPr>
                <w:sz w:val="22"/>
                <w:szCs w:val="22"/>
              </w:rPr>
            </w:pPr>
            <w:r w:rsidRPr="00E26E05">
              <w:rPr>
                <w:sz w:val="22"/>
                <w:szCs w:val="22"/>
              </w:rPr>
              <w:t xml:space="preserve">Los futuros del maíz recibieron respaldo de un sólido mercado de físicos en Estados Unidos de Norteamérica, debido a que los agricultores siguen postergando las ventas de los inventarios existentes en el inicio de la temporada de siembra de la primavera boreal. </w:t>
            </w:r>
          </w:p>
          <w:p w:rsidR="00AA1724" w:rsidRPr="00E26E05" w:rsidRDefault="00AA1724" w:rsidP="00F72B95">
            <w:pPr>
              <w:pStyle w:val="NormalWeb"/>
              <w:spacing w:before="0" w:beforeAutospacing="0" w:after="0" w:afterAutospacing="0"/>
              <w:ind w:left="880" w:right="320"/>
              <w:jc w:val="both"/>
              <w:rPr>
                <w:sz w:val="22"/>
                <w:szCs w:val="22"/>
              </w:rPr>
            </w:pPr>
          </w:p>
          <w:p w:rsidR="00AA1724" w:rsidRPr="00E26E05" w:rsidRDefault="00AA1724" w:rsidP="00F72B95">
            <w:pPr>
              <w:pStyle w:val="NormalWeb"/>
              <w:spacing w:before="0" w:beforeAutospacing="0" w:after="0" w:afterAutospacing="0"/>
              <w:ind w:left="880" w:right="320"/>
              <w:jc w:val="both"/>
              <w:rPr>
                <w:sz w:val="22"/>
                <w:szCs w:val="22"/>
              </w:rPr>
            </w:pPr>
            <w:r w:rsidRPr="00E26E05">
              <w:rPr>
                <w:sz w:val="22"/>
                <w:szCs w:val="22"/>
              </w:rPr>
              <w:t xml:space="preserve">Las lluvias de los últimos días interrumpieron la siembra en más partes de Estados Unidos de Norteamérica, pero las lluvias en general son consideradas beneficiosas para las condiciones del suelo. </w:t>
            </w:r>
          </w:p>
          <w:p w:rsidR="00AA1724" w:rsidRDefault="00AA1724" w:rsidP="00F72B95">
            <w:pPr>
              <w:pStyle w:val="NormalWeb"/>
              <w:spacing w:before="0" w:beforeAutospacing="0" w:after="0" w:afterAutospacing="0"/>
              <w:ind w:left="880" w:right="320"/>
              <w:jc w:val="both"/>
              <w:rPr>
                <w:sz w:val="22"/>
                <w:szCs w:val="22"/>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 xml:space="preserve">El futuro de maíz para mayo subió 3.5 centavos de dólar estadounidense, o 0.86%, a 3.7975 dólares estadounidenses por bushel. En la semana del 13 al 17 de abril, el contrato en su primer vencimiento de referencia subió 0.7%, su primer alza en tres semanas. </w:t>
            </w:r>
          </w:p>
          <w:p w:rsidR="00AA1724" w:rsidRPr="00137873" w:rsidRDefault="00AA1724" w:rsidP="00F72B95">
            <w:pPr>
              <w:pStyle w:val="NormalWeb"/>
              <w:spacing w:before="0" w:beforeAutospacing="0" w:after="0" w:afterAutospacing="0"/>
              <w:ind w:left="880" w:right="320"/>
              <w:jc w:val="both"/>
              <w:rPr>
                <w:sz w:val="22"/>
                <w:szCs w:val="22"/>
              </w:rPr>
            </w:pPr>
          </w:p>
          <w:p w:rsidR="00AA1724" w:rsidRPr="00137873" w:rsidRDefault="00AA1724" w:rsidP="00F72B95">
            <w:pPr>
              <w:autoSpaceDE w:val="0"/>
              <w:autoSpaceDN w:val="0"/>
              <w:adjustRightInd w:val="0"/>
              <w:ind w:left="78"/>
              <w:jc w:val="both"/>
              <w:rPr>
                <w:sz w:val="20"/>
                <w:szCs w:val="20"/>
                <w:lang w:val="es-MX" w:eastAsia="es-MX"/>
              </w:rPr>
            </w:pPr>
            <w:r w:rsidRPr="00137873">
              <w:rPr>
                <w:sz w:val="20"/>
                <w:szCs w:val="20"/>
                <w:lang w:val="es-MX" w:eastAsia="es-MX"/>
              </w:rPr>
              <w:t xml:space="preserve">*Al </w:t>
            </w:r>
            <w:r>
              <w:rPr>
                <w:sz w:val="20"/>
                <w:szCs w:val="20"/>
                <w:lang w:val="es-MX" w:eastAsia="es-MX"/>
              </w:rPr>
              <w:t>17 de abril de 2015</w:t>
            </w:r>
            <w:r w:rsidRPr="00137873">
              <w:rPr>
                <w:sz w:val="20"/>
                <w:szCs w:val="20"/>
                <w:lang w:val="es-MX" w:eastAsia="es-MX"/>
              </w:rPr>
              <w:t>.</w:t>
            </w:r>
          </w:p>
          <w:p w:rsidR="00AA1724" w:rsidRPr="00E9373D" w:rsidRDefault="00AA1724" w:rsidP="00F72B95">
            <w:pPr>
              <w:autoSpaceDE w:val="0"/>
              <w:autoSpaceDN w:val="0"/>
              <w:adjustRightInd w:val="0"/>
              <w:jc w:val="both"/>
              <w:rPr>
                <w:sz w:val="22"/>
                <w:szCs w:val="22"/>
              </w:rPr>
            </w:pPr>
          </w:p>
        </w:tc>
      </w:tr>
    </w:tbl>
    <w:p w:rsidR="00AA1724" w:rsidRPr="00923A09" w:rsidRDefault="00AA1724" w:rsidP="00AA1724">
      <w:pPr>
        <w:jc w:val="center"/>
        <w:rPr>
          <w:sz w:val="22"/>
          <w:szCs w:val="22"/>
        </w:rPr>
      </w:pPr>
      <w:r w:rsidRPr="00923A09">
        <w:rPr>
          <w:sz w:val="22"/>
          <w:szCs w:val="22"/>
        </w:rPr>
        <w:br w:type="column"/>
      </w:r>
      <w:r w:rsidRPr="00923A09">
        <w:rPr>
          <w:b/>
          <w:sz w:val="22"/>
          <w:szCs w:val="22"/>
        </w:rPr>
        <w:lastRenderedPageBreak/>
        <w:t>ÍNDICE NACIONAL DE PRECIOS AL CONSUMIDOR</w:t>
      </w:r>
    </w:p>
    <w:p w:rsidR="00AA1724" w:rsidRPr="00923A09" w:rsidRDefault="00AA1724" w:rsidP="00AA1724">
      <w:pPr>
        <w:jc w:val="center"/>
        <w:rPr>
          <w:b/>
          <w:sz w:val="22"/>
          <w:szCs w:val="22"/>
        </w:rPr>
      </w:pPr>
      <w:r w:rsidRPr="00923A09">
        <w:rPr>
          <w:b/>
          <w:sz w:val="22"/>
          <w:szCs w:val="22"/>
        </w:rPr>
        <w:t>SEGUIMIENTO DE PRECIOS</w:t>
      </w:r>
    </w:p>
    <w:p w:rsidR="00AA1724" w:rsidRPr="00B56C3E" w:rsidRDefault="00AA1724" w:rsidP="00AA1724">
      <w:pPr>
        <w:ind w:right="20"/>
        <w:jc w:val="center"/>
        <w:rPr>
          <w:b/>
          <w:sz w:val="22"/>
          <w:szCs w:val="22"/>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AA1724" w:rsidRPr="00923A09" w:rsidTr="00F72B95">
        <w:trPr>
          <w:cantSplit/>
          <w:trHeight w:val="571"/>
          <w:jc w:val="center"/>
        </w:trPr>
        <w:tc>
          <w:tcPr>
            <w:tcW w:w="10229" w:type="dxa"/>
            <w:tcBorders>
              <w:bottom w:val="single" w:sz="4" w:space="0" w:color="auto"/>
            </w:tcBorders>
            <w:shd w:val="clear" w:color="auto" w:fill="2E74B5" w:themeFill="accent1" w:themeFillShade="BF"/>
            <w:vAlign w:val="center"/>
          </w:tcPr>
          <w:p w:rsidR="00AA1724" w:rsidRPr="00923A09" w:rsidRDefault="00AA1724" w:rsidP="00F72B95">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AA1724" w:rsidRPr="00923A09" w:rsidRDefault="00AA1724" w:rsidP="00F72B95">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abril de 2015*</w:t>
            </w:r>
          </w:p>
        </w:tc>
      </w:tr>
      <w:tr w:rsidR="00AA1724" w:rsidRPr="00923A09" w:rsidTr="00F72B95">
        <w:trPr>
          <w:cantSplit/>
          <w:trHeight w:val="11016"/>
          <w:jc w:val="center"/>
        </w:trPr>
        <w:tc>
          <w:tcPr>
            <w:tcW w:w="10229" w:type="dxa"/>
            <w:tcBorders>
              <w:top w:val="single" w:sz="4" w:space="0" w:color="auto"/>
              <w:bottom w:val="single" w:sz="4" w:space="0" w:color="auto"/>
            </w:tcBorders>
          </w:tcPr>
          <w:p w:rsidR="00AA1724" w:rsidRPr="00AE0996" w:rsidRDefault="00AA1724" w:rsidP="00F72B95">
            <w:pPr>
              <w:pStyle w:val="NormalWeb"/>
              <w:spacing w:before="0" w:beforeAutospacing="0" w:after="0" w:afterAutospacing="0"/>
              <w:ind w:left="880" w:right="203"/>
              <w:jc w:val="both"/>
              <w:rPr>
                <w:sz w:val="16"/>
                <w:szCs w:val="16"/>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 xml:space="preserve">Después de que había preocupación sobre un inicio lento en la siembra, hubo Estados que pudieron sembrar de buena manera y con esto se esperan únicamente ligeros retrasos. El pronóstico del clima para los siguientes cinco días indica que habrá lluvias en gran parte de Iowa, Illinois e Indiana y esto pudiera retrasar un poco la siembra, sin embargo, la semana pasada se registraron fuertes avances. Al 19 de abril, se espera un avance de la siembra entre 11 y 15%, contra 6% del año pasado y 12% del promedio de los últimos años. </w:t>
            </w:r>
          </w:p>
          <w:p w:rsidR="00AA1724" w:rsidRPr="00183F49" w:rsidRDefault="00AA1724" w:rsidP="00F72B95">
            <w:pPr>
              <w:pStyle w:val="NormalWeb"/>
              <w:spacing w:before="0" w:beforeAutospacing="0" w:after="0" w:afterAutospacing="0"/>
              <w:ind w:left="880" w:right="203"/>
              <w:jc w:val="both"/>
              <w:rPr>
                <w:sz w:val="22"/>
                <w:szCs w:val="22"/>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 xml:space="preserve">En Argentina también se lleva un buen avance de la cosecha, de acuerdo con la Bolsa de Cereales de Buenos Aires, la cosecha lleva un avance del 17.1% y se están viendo rendimientos más altos de los esperados. </w:t>
            </w:r>
          </w:p>
          <w:p w:rsidR="00AA1724" w:rsidRPr="00183F49" w:rsidRDefault="00AA1724" w:rsidP="00F72B95">
            <w:pPr>
              <w:pStyle w:val="NormalWeb"/>
              <w:spacing w:before="0" w:beforeAutospacing="0" w:after="0" w:afterAutospacing="0"/>
              <w:ind w:left="880" w:right="203"/>
              <w:jc w:val="both"/>
              <w:rPr>
                <w:sz w:val="22"/>
                <w:szCs w:val="22"/>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La Compañía Nacional de Abastecimiento (</w:t>
            </w:r>
            <w:proofErr w:type="spellStart"/>
            <w:r w:rsidRPr="00183F49">
              <w:rPr>
                <w:sz w:val="22"/>
                <w:szCs w:val="22"/>
              </w:rPr>
              <w:t>Conab</w:t>
            </w:r>
            <w:proofErr w:type="spellEnd"/>
            <w:r w:rsidRPr="00183F49">
              <w:rPr>
                <w:sz w:val="22"/>
                <w:szCs w:val="22"/>
              </w:rPr>
              <w:t xml:space="preserve">) estimó la producción de Brasil en 78.99 millones de toneladas, nivel mayor a su estimado previo de 78.21 y bastante mayor que el estimado del USDA de 75 millones de toneladas. Hay buen avance de la segunda producción de Brasil, misma que tendrá lugar para julio-agosto y que compite con la de Estados Unidos de Norteamérica. </w:t>
            </w:r>
          </w:p>
          <w:p w:rsidR="00AA1724" w:rsidRPr="00183F49" w:rsidRDefault="00AA1724" w:rsidP="00F72B95">
            <w:pPr>
              <w:pStyle w:val="NormalWeb"/>
              <w:spacing w:before="0" w:beforeAutospacing="0" w:after="0" w:afterAutospacing="0"/>
              <w:ind w:left="880" w:right="203"/>
              <w:jc w:val="both"/>
              <w:rPr>
                <w:sz w:val="22"/>
                <w:szCs w:val="22"/>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 xml:space="preserve">El primer reporte de progreso de los cultivos indicó que la siembra de maíz en Estados Unidos de Norteamérica lleva avance del 2% contra 3% del año pasado y contra 5% del promedio de los últimos cinco años. El reporte de inspección de exportaciones fue en línea con lo esperado de 855 mil 766 contratos y que el acumulado es de 52.9% contra 58.2% del promedio de los últimos cinco años, se requiere de inspecciones de 1.04 millones de </w:t>
            </w:r>
            <w:proofErr w:type="spellStart"/>
            <w:r w:rsidRPr="00183F49">
              <w:rPr>
                <w:sz w:val="22"/>
                <w:szCs w:val="22"/>
              </w:rPr>
              <w:t>t.m</w:t>
            </w:r>
            <w:proofErr w:type="spellEnd"/>
            <w:r w:rsidRPr="00183F49">
              <w:rPr>
                <w:sz w:val="22"/>
                <w:szCs w:val="22"/>
              </w:rPr>
              <w:t xml:space="preserve">. semanales para alcanzar la cifra que estima el USDA. </w:t>
            </w:r>
          </w:p>
          <w:p w:rsidR="00AA1724" w:rsidRPr="00183F49" w:rsidRDefault="00AA1724" w:rsidP="00F72B95">
            <w:pPr>
              <w:pStyle w:val="NormalWeb"/>
              <w:spacing w:before="0" w:beforeAutospacing="0" w:after="0" w:afterAutospacing="0"/>
              <w:ind w:left="880" w:right="203"/>
              <w:jc w:val="both"/>
              <w:rPr>
                <w:sz w:val="22"/>
                <w:szCs w:val="22"/>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 xml:space="preserve">Hasta el momento, no hay noticias alcistas en el mercado de acuerdo con los analistas y hay comentarios de que los inventarios podrían ser mayores a los estimados por el USDA, consultores de </w:t>
            </w:r>
            <w:proofErr w:type="spellStart"/>
            <w:r w:rsidRPr="00183F49">
              <w:rPr>
                <w:sz w:val="22"/>
                <w:szCs w:val="22"/>
              </w:rPr>
              <w:t>Agri</w:t>
            </w:r>
            <w:proofErr w:type="spellEnd"/>
            <w:r w:rsidRPr="00183F49">
              <w:rPr>
                <w:sz w:val="22"/>
                <w:szCs w:val="22"/>
              </w:rPr>
              <w:t xml:space="preserve"> Tendencias y Servicios opinan que esto lo determinarán las exportaciones, donde hasta el momento las ventas netas para exportación están en línea con los promedio de los últimos cinco años, sin embargo, las inspecciones a las exportaciones representan el 52.9% del estimado total del USDA contra 58.2% del promedio de los últimos cinco años. </w:t>
            </w:r>
          </w:p>
          <w:p w:rsidR="00AA1724" w:rsidRPr="00183F49" w:rsidRDefault="00AA1724" w:rsidP="00F72B95">
            <w:pPr>
              <w:ind w:left="880" w:right="203"/>
              <w:jc w:val="both"/>
              <w:rPr>
                <w:sz w:val="22"/>
                <w:szCs w:val="22"/>
                <w:lang w:eastAsia="es-MX"/>
              </w:rPr>
            </w:pPr>
          </w:p>
          <w:p w:rsidR="00AA1724" w:rsidRPr="00183F49" w:rsidRDefault="00AA1724" w:rsidP="00F72B95">
            <w:pPr>
              <w:pStyle w:val="NormalWeb"/>
              <w:spacing w:before="0" w:beforeAutospacing="0" w:after="0" w:afterAutospacing="0"/>
              <w:ind w:left="880" w:right="203"/>
              <w:jc w:val="both"/>
              <w:rPr>
                <w:sz w:val="22"/>
                <w:szCs w:val="22"/>
              </w:rPr>
            </w:pPr>
            <w:r w:rsidRPr="00183F49">
              <w:rPr>
                <w:sz w:val="22"/>
                <w:szCs w:val="22"/>
              </w:rPr>
              <w:t xml:space="preserve">Finalmente, la atención del mercado estará puesto al 100% en el clima que se tenga durante la siembra y la polinización de los cultivos, en este momento el mercado tiene muy poca prima de riesgo referente al clima, cualquier clima adverso podría provocar fuertes alzas, sin embargo, hasta ahora todo va muy bien. </w:t>
            </w:r>
          </w:p>
          <w:p w:rsidR="00AA1724"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 xml:space="preserve">Con la disminución de acres y un rendimiento promedio, los inventarios serían menores a los actuales. Si se tienen rendimientos menores al promedio, los inventarios serian bastante menores a los del año pasado y con esto el precio tendería a subir. </w:t>
            </w:r>
          </w:p>
          <w:p w:rsidR="00AA1724"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A nivel mundial, los inventarios son altos, se estima una mayor producción de Argentina y Ucrania espera poder exportar 3.5 millones de granos a China este año, bajando demanda a Estados Unidos de Norteamérica. La debilidad del dólar estadounidense podría ayudar a que el mercado tenga algo de soporte al alza.</w:t>
            </w:r>
          </w:p>
          <w:p w:rsidR="00AA1724" w:rsidRPr="00183F49" w:rsidRDefault="00AA1724" w:rsidP="00F72B95">
            <w:pPr>
              <w:pStyle w:val="NormalWeb"/>
              <w:spacing w:before="0" w:beforeAutospacing="0" w:after="0" w:afterAutospacing="0"/>
              <w:ind w:left="880" w:right="203"/>
              <w:jc w:val="both"/>
              <w:rPr>
                <w:sz w:val="22"/>
                <w:szCs w:val="22"/>
              </w:rPr>
            </w:pPr>
          </w:p>
          <w:p w:rsidR="00AA1724" w:rsidRPr="00B56C3E" w:rsidRDefault="00AA1724" w:rsidP="00F72B95">
            <w:pPr>
              <w:ind w:left="880" w:right="203"/>
              <w:jc w:val="both"/>
              <w:rPr>
                <w:sz w:val="18"/>
                <w:szCs w:val="18"/>
                <w:lang w:eastAsia="es-MX"/>
              </w:rPr>
            </w:pPr>
          </w:p>
          <w:p w:rsidR="00AA1724" w:rsidRDefault="00AA1724" w:rsidP="00F72B95">
            <w:pPr>
              <w:autoSpaceDE w:val="0"/>
              <w:autoSpaceDN w:val="0"/>
              <w:adjustRightInd w:val="0"/>
              <w:ind w:left="729" w:hanging="568"/>
              <w:jc w:val="both"/>
              <w:rPr>
                <w:sz w:val="20"/>
                <w:szCs w:val="20"/>
                <w:lang w:val="es-MX" w:eastAsia="es-MX"/>
              </w:rPr>
            </w:pPr>
            <w:r w:rsidRPr="00137873">
              <w:rPr>
                <w:sz w:val="20"/>
                <w:szCs w:val="20"/>
                <w:lang w:val="es-MX" w:eastAsia="es-MX"/>
              </w:rPr>
              <w:t xml:space="preserve">*Al </w:t>
            </w:r>
            <w:r>
              <w:rPr>
                <w:sz w:val="20"/>
                <w:szCs w:val="20"/>
                <w:lang w:val="es-MX" w:eastAsia="es-MX"/>
              </w:rPr>
              <w:t>17 de abril de 2015</w:t>
            </w:r>
            <w:r w:rsidRPr="00137873">
              <w:rPr>
                <w:sz w:val="20"/>
                <w:szCs w:val="20"/>
                <w:lang w:val="es-MX" w:eastAsia="es-MX"/>
              </w:rPr>
              <w:t>.</w:t>
            </w:r>
          </w:p>
          <w:p w:rsidR="00AA1724" w:rsidRPr="00137873" w:rsidRDefault="00AA1724" w:rsidP="00F72B95">
            <w:pPr>
              <w:autoSpaceDE w:val="0"/>
              <w:autoSpaceDN w:val="0"/>
              <w:adjustRightInd w:val="0"/>
              <w:ind w:left="729" w:hanging="568"/>
              <w:jc w:val="both"/>
              <w:rPr>
                <w:sz w:val="20"/>
                <w:szCs w:val="20"/>
                <w:lang w:val="es-MX" w:eastAsia="es-MX"/>
              </w:rPr>
            </w:pPr>
          </w:p>
        </w:tc>
      </w:tr>
    </w:tbl>
    <w:p w:rsidR="00AA1724" w:rsidRDefault="00AA1724" w:rsidP="00AA1724">
      <w:pPr>
        <w:jc w:val="center"/>
        <w:rPr>
          <w:b/>
          <w:sz w:val="22"/>
          <w:szCs w:val="22"/>
        </w:rPr>
      </w:pPr>
      <w:r w:rsidRPr="00923A09">
        <w:rPr>
          <w:b/>
          <w:sz w:val="22"/>
          <w:szCs w:val="22"/>
        </w:rPr>
        <w:br w:type="column"/>
      </w:r>
    </w:p>
    <w:p w:rsidR="00AA1724" w:rsidRPr="00923A09" w:rsidRDefault="00AA1724" w:rsidP="00AA1724">
      <w:pPr>
        <w:jc w:val="center"/>
        <w:rPr>
          <w:b/>
          <w:sz w:val="22"/>
          <w:szCs w:val="22"/>
        </w:rPr>
      </w:pPr>
      <w:r w:rsidRPr="00923A09">
        <w:rPr>
          <w:b/>
          <w:sz w:val="22"/>
          <w:szCs w:val="22"/>
        </w:rPr>
        <w:t>ÍNDICE NACIONAL DE PRECIOS AL CONSUMIDOR</w:t>
      </w:r>
    </w:p>
    <w:p w:rsidR="00AA1724" w:rsidRPr="00923A09" w:rsidRDefault="00AA1724" w:rsidP="00AA1724">
      <w:pPr>
        <w:ind w:right="20"/>
        <w:jc w:val="center"/>
        <w:rPr>
          <w:b/>
          <w:sz w:val="22"/>
          <w:szCs w:val="22"/>
        </w:rPr>
      </w:pPr>
      <w:r w:rsidRPr="00923A09">
        <w:rPr>
          <w:b/>
          <w:sz w:val="22"/>
          <w:szCs w:val="22"/>
        </w:rPr>
        <w:t>SEGUIMIENTO DE PRECIOS</w:t>
      </w:r>
    </w:p>
    <w:p w:rsidR="00AA1724" w:rsidRPr="00923A09" w:rsidRDefault="00AA1724" w:rsidP="00AA1724">
      <w:pPr>
        <w:ind w:right="20"/>
        <w:jc w:val="center"/>
        <w:rPr>
          <w:b/>
          <w:sz w:val="22"/>
          <w:szCs w:val="22"/>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AA1724" w:rsidRPr="00923A09" w:rsidTr="00F72B95">
        <w:trPr>
          <w:cantSplit/>
          <w:trHeight w:val="571"/>
          <w:jc w:val="center"/>
        </w:trPr>
        <w:tc>
          <w:tcPr>
            <w:tcW w:w="10229" w:type="dxa"/>
            <w:tcBorders>
              <w:bottom w:val="single" w:sz="4" w:space="0" w:color="auto"/>
            </w:tcBorders>
            <w:shd w:val="clear" w:color="auto" w:fill="2E74B5" w:themeFill="accent1" w:themeFillShade="BF"/>
            <w:vAlign w:val="center"/>
          </w:tcPr>
          <w:p w:rsidR="00AA1724" w:rsidRPr="00923A09" w:rsidRDefault="00AA1724" w:rsidP="00F72B95">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AA1724" w:rsidRPr="00923A09" w:rsidRDefault="00AA1724" w:rsidP="00F72B95">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abril de 2015*</w:t>
            </w:r>
          </w:p>
        </w:tc>
      </w:tr>
      <w:tr w:rsidR="00AA1724" w:rsidRPr="00923A09" w:rsidTr="00F72B95">
        <w:trPr>
          <w:cantSplit/>
          <w:trHeight w:val="10591"/>
          <w:jc w:val="center"/>
        </w:trPr>
        <w:tc>
          <w:tcPr>
            <w:tcW w:w="10229" w:type="dxa"/>
            <w:tcBorders>
              <w:top w:val="single" w:sz="4" w:space="0" w:color="auto"/>
              <w:left w:val="single" w:sz="4" w:space="0" w:color="auto"/>
              <w:right w:val="single" w:sz="4" w:space="0" w:color="auto"/>
            </w:tcBorders>
          </w:tcPr>
          <w:p w:rsidR="00AA1724" w:rsidRPr="00CE1DCE" w:rsidRDefault="00AA1724" w:rsidP="00F72B95">
            <w:pPr>
              <w:ind w:left="880" w:right="203"/>
              <w:jc w:val="both"/>
              <w:rPr>
                <w:sz w:val="22"/>
                <w:szCs w:val="22"/>
                <w:lang w:eastAsia="es-MX"/>
              </w:rPr>
            </w:pPr>
          </w:p>
          <w:p w:rsidR="00AA1724" w:rsidRPr="00CE1DCE" w:rsidRDefault="00AA1724" w:rsidP="00F72B95">
            <w:pPr>
              <w:pStyle w:val="NormalWeb"/>
              <w:spacing w:before="0" w:beforeAutospacing="0" w:after="0" w:afterAutospacing="0"/>
              <w:ind w:left="880" w:right="203" w:hanging="880"/>
              <w:jc w:val="both"/>
              <w:rPr>
                <w:sz w:val="22"/>
                <w:szCs w:val="22"/>
              </w:rPr>
            </w:pPr>
            <w:r w:rsidRPr="00CE1DCE">
              <w:rPr>
                <w:b/>
                <w:sz w:val="22"/>
                <w:szCs w:val="22"/>
              </w:rPr>
              <w:t xml:space="preserve">Azúcar. </w:t>
            </w:r>
            <w:r w:rsidRPr="00CE1DCE">
              <w:rPr>
                <w:sz w:val="22"/>
                <w:szCs w:val="22"/>
              </w:rPr>
              <w:t xml:space="preserve">  Los futuros del azúcar en Nueva York remontaron el 16 de abril más de 3%, impulsados por coberturas de posiciones cortas y la debilidad del dólar estadounidense. </w:t>
            </w:r>
          </w:p>
          <w:p w:rsidR="00AA1724" w:rsidRPr="00CE1DCE" w:rsidRDefault="00AA1724" w:rsidP="00F72B95">
            <w:pPr>
              <w:ind w:left="880" w:right="203" w:hanging="880"/>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 xml:space="preserve">El azúcar sin refinar para entrega en mayo cerró con una ganancia de 0.43 centavos de dólar estadounidense, o 3.3%, a 13.43 centavos de dólar estadounidense, su mayor precio de cierre desde el 9 de marzo, mientras que el contrato para julio, el más activo, subió 3% a 13.31 centavos de dólar estadounidense. </w:t>
            </w:r>
          </w:p>
          <w:p w:rsidR="00AA1724" w:rsidRPr="00CE1DCE"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proofErr w:type="gramStart"/>
            <w:r w:rsidRPr="00CE1DCE">
              <w:rPr>
                <w:sz w:val="22"/>
                <w:szCs w:val="22"/>
              </w:rPr>
              <w:t>El azúcar blanca</w:t>
            </w:r>
            <w:proofErr w:type="gramEnd"/>
            <w:r>
              <w:rPr>
                <w:sz w:val="22"/>
                <w:szCs w:val="22"/>
              </w:rPr>
              <w:t xml:space="preserve"> </w:t>
            </w:r>
            <w:r w:rsidRPr="00CE1DCE">
              <w:rPr>
                <w:sz w:val="22"/>
                <w:szCs w:val="22"/>
              </w:rPr>
              <w:t xml:space="preserve">por su parte, para entrega en agosto ganó 14.70 dólares estadounidenses, o 4%, </w:t>
            </w:r>
            <w:r>
              <w:rPr>
                <w:sz w:val="22"/>
                <w:szCs w:val="22"/>
              </w:rPr>
              <w:t xml:space="preserve">               </w:t>
            </w:r>
            <w:r w:rsidRPr="00CE1DCE">
              <w:rPr>
                <w:sz w:val="22"/>
                <w:szCs w:val="22"/>
              </w:rPr>
              <w:t xml:space="preserve">a 377.70 dólares estadounidenses la tonelada, el mayor avance en un día del contrato. </w:t>
            </w:r>
          </w:p>
          <w:p w:rsidR="00AA1724" w:rsidRPr="00CE1DCE"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 xml:space="preserve">Los futuros del azúcar cayeron el 15 de abril por primera vez en cuatro sesiones, en un ajuste desde el máximo de cinco semanas del 14 de abril, por la presión de un dólar estadounidense más fuerte, aunque los operadores se centraron en la expiración del contrato de mayo. </w:t>
            </w:r>
          </w:p>
          <w:p w:rsidR="00AA1724" w:rsidRPr="00CE1DCE"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 xml:space="preserve">La presión vino de datos publicados el 14 de abril sobre la industria del azúcar y el etanol de Brasil, que mostraron que los ingenios de la zona Centro-Sur procesaron un volumen mucho mayor de caña en una comparación interanual. </w:t>
            </w:r>
          </w:p>
          <w:p w:rsidR="00AA1724" w:rsidRPr="00CE1DCE"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 xml:space="preserve">Los operadores mencionaron que el panorama general para la producción de azúcar en Brasil había mejorado pero que había algunas interrupciones de corto plazo en el flujo del azúcar, lo que impulsó el diferencial mayo/julio a un máximo de un año y medio antes de la expiración del contrato spot, que será a fines de mes. </w:t>
            </w:r>
          </w:p>
          <w:p w:rsidR="00AA1724" w:rsidRPr="00CE1DCE" w:rsidRDefault="00AA1724" w:rsidP="00F72B95">
            <w:pPr>
              <w:pStyle w:val="NormalWeb"/>
              <w:spacing w:before="0" w:beforeAutospacing="0" w:after="0" w:afterAutospacing="0"/>
              <w:ind w:left="880" w:right="203"/>
              <w:jc w:val="both"/>
              <w:rPr>
                <w:sz w:val="22"/>
                <w:szCs w:val="22"/>
              </w:rPr>
            </w:pPr>
          </w:p>
          <w:p w:rsidR="00AA1724" w:rsidRPr="00CE1DCE" w:rsidRDefault="00AA1724" w:rsidP="00F72B95">
            <w:pPr>
              <w:pStyle w:val="NormalWeb"/>
              <w:spacing w:before="0" w:beforeAutospacing="0" w:after="0" w:afterAutospacing="0"/>
              <w:ind w:left="880" w:right="203"/>
              <w:jc w:val="both"/>
              <w:rPr>
                <w:sz w:val="22"/>
                <w:szCs w:val="22"/>
              </w:rPr>
            </w:pPr>
            <w:r w:rsidRPr="00CE1DCE">
              <w:rPr>
                <w:sz w:val="22"/>
                <w:szCs w:val="22"/>
              </w:rPr>
              <w:t xml:space="preserve">Los futuros del azúcar sin refinar subieron en la semana del 13 al 17 de abril después de que los fondos cubrieron posiciones cortas. Los especuladores redujeron sus posiciones cortas netas en los contratos de este edulcorante en la semana que concluyó el 7 de abril, mostraron datos de la Comisión de Operaciones de Futuros de Materias Primas. </w:t>
            </w:r>
          </w:p>
          <w:p w:rsidR="00AA1724" w:rsidRDefault="00AA1724" w:rsidP="00F72B95">
            <w:pPr>
              <w:pStyle w:val="NormalWeb"/>
              <w:spacing w:before="0" w:beforeAutospacing="0" w:after="0" w:afterAutospacing="0"/>
              <w:ind w:left="880" w:right="203"/>
              <w:jc w:val="both"/>
              <w:rPr>
                <w:sz w:val="22"/>
                <w:szCs w:val="22"/>
              </w:rPr>
            </w:pPr>
          </w:p>
          <w:p w:rsidR="00AA1724" w:rsidRPr="000B6447" w:rsidRDefault="00AA1724" w:rsidP="00F72B95">
            <w:pPr>
              <w:pStyle w:val="NormalWeb"/>
              <w:spacing w:before="0" w:beforeAutospacing="0" w:after="0" w:afterAutospacing="0"/>
              <w:ind w:left="880" w:right="203"/>
              <w:jc w:val="both"/>
              <w:rPr>
                <w:sz w:val="22"/>
                <w:szCs w:val="22"/>
              </w:rPr>
            </w:pPr>
            <w:r w:rsidRPr="000B6447">
              <w:rPr>
                <w:sz w:val="22"/>
                <w:szCs w:val="22"/>
              </w:rPr>
              <w:t xml:space="preserve">Los operadores destacaron que se espera una mayor cosecha en Brasil a pesar de los retrasos generados por el reciente clima húmedo. </w:t>
            </w:r>
          </w:p>
          <w:p w:rsidR="00AA1724" w:rsidRPr="000B6447"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r w:rsidRPr="000B6447">
              <w:rPr>
                <w:sz w:val="22"/>
                <w:szCs w:val="22"/>
              </w:rPr>
              <w:t xml:space="preserve">En su primera previsión sobre la nueva cosecha, la </w:t>
            </w:r>
            <w:proofErr w:type="spellStart"/>
            <w:r w:rsidRPr="000B6447">
              <w:rPr>
                <w:sz w:val="22"/>
                <w:szCs w:val="22"/>
              </w:rPr>
              <w:t>Conab</w:t>
            </w:r>
            <w:proofErr w:type="spellEnd"/>
            <w:r w:rsidRPr="000B6447">
              <w:rPr>
                <w:sz w:val="22"/>
                <w:szCs w:val="22"/>
              </w:rPr>
              <w:t xml:space="preserve"> mencionó que se espera una producción total de 37.35 millones de toneladas de azúcar, 5% más que el año anterior.</w:t>
            </w:r>
          </w:p>
          <w:p w:rsidR="00AA1724"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p>
          <w:p w:rsidR="00AA1724" w:rsidRPr="000B6447" w:rsidRDefault="00AA1724" w:rsidP="00F72B95">
            <w:pPr>
              <w:pStyle w:val="NormalWeb"/>
              <w:spacing w:before="0" w:beforeAutospacing="0" w:after="0" w:afterAutospacing="0"/>
              <w:ind w:left="880" w:right="203"/>
              <w:jc w:val="both"/>
              <w:rPr>
                <w:sz w:val="22"/>
                <w:szCs w:val="22"/>
              </w:rPr>
            </w:pPr>
          </w:p>
          <w:p w:rsidR="00AA1724" w:rsidRPr="00137873" w:rsidRDefault="00AA1724" w:rsidP="00F72B95">
            <w:pPr>
              <w:autoSpaceDE w:val="0"/>
              <w:autoSpaceDN w:val="0"/>
              <w:adjustRightInd w:val="0"/>
              <w:spacing w:before="240" w:after="240"/>
              <w:ind w:left="161" w:right="215"/>
              <w:jc w:val="both"/>
              <w:rPr>
                <w:sz w:val="20"/>
                <w:szCs w:val="20"/>
              </w:rPr>
            </w:pPr>
            <w:r w:rsidRPr="00137873">
              <w:rPr>
                <w:sz w:val="20"/>
                <w:szCs w:val="20"/>
                <w:lang w:val="es-MX" w:eastAsia="es-MX"/>
              </w:rPr>
              <w:t xml:space="preserve">*Al </w:t>
            </w:r>
            <w:r>
              <w:rPr>
                <w:sz w:val="20"/>
                <w:szCs w:val="20"/>
                <w:lang w:val="es-MX" w:eastAsia="es-MX"/>
              </w:rPr>
              <w:t>17 de abril de 2015</w:t>
            </w:r>
            <w:r w:rsidRPr="00137873">
              <w:rPr>
                <w:sz w:val="20"/>
                <w:szCs w:val="20"/>
                <w:lang w:val="es-MX" w:eastAsia="es-MX"/>
              </w:rPr>
              <w:t>.</w:t>
            </w:r>
          </w:p>
        </w:tc>
      </w:tr>
    </w:tbl>
    <w:p w:rsidR="00AA1724" w:rsidRDefault="00AA1724" w:rsidP="00AA1724">
      <w:pPr>
        <w:rPr>
          <w:b/>
          <w:sz w:val="22"/>
          <w:szCs w:val="22"/>
        </w:rPr>
      </w:pPr>
    </w:p>
    <w:p w:rsidR="00AA1724" w:rsidRPr="00923A09" w:rsidRDefault="00AA1724" w:rsidP="00AA1724">
      <w:pPr>
        <w:jc w:val="center"/>
        <w:rPr>
          <w:sz w:val="22"/>
          <w:szCs w:val="22"/>
        </w:rPr>
      </w:pPr>
      <w:r>
        <w:rPr>
          <w:b/>
          <w:sz w:val="22"/>
          <w:szCs w:val="22"/>
        </w:rPr>
        <w:br w:type="column"/>
      </w:r>
      <w:r w:rsidRPr="00923A09">
        <w:rPr>
          <w:b/>
          <w:sz w:val="22"/>
          <w:szCs w:val="22"/>
        </w:rPr>
        <w:lastRenderedPageBreak/>
        <w:t>ÍNDICE NACIONAL DE PRECIOS AL CONSUMIDOR</w:t>
      </w:r>
    </w:p>
    <w:p w:rsidR="00AA1724" w:rsidRPr="00923A09" w:rsidRDefault="00AA1724" w:rsidP="00AA1724">
      <w:pPr>
        <w:jc w:val="center"/>
        <w:rPr>
          <w:b/>
          <w:sz w:val="22"/>
          <w:szCs w:val="22"/>
        </w:rPr>
      </w:pPr>
      <w:r w:rsidRPr="00923A09">
        <w:rPr>
          <w:b/>
          <w:sz w:val="22"/>
          <w:szCs w:val="22"/>
        </w:rPr>
        <w:t>SEGUIMIENTO DE PRECIOS</w:t>
      </w:r>
    </w:p>
    <w:p w:rsidR="00AA1724" w:rsidRDefault="00AA1724" w:rsidP="00AA1724">
      <w:pPr>
        <w:jc w:val="center"/>
        <w:rPr>
          <w:b/>
          <w:sz w:val="22"/>
          <w:szCs w:val="22"/>
        </w:rPr>
      </w:pPr>
      <w:r w:rsidRPr="00923A09">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AA1724" w:rsidRPr="00923A09" w:rsidTr="00F72B95">
        <w:trPr>
          <w:cantSplit/>
          <w:trHeight w:val="571"/>
          <w:jc w:val="center"/>
        </w:trPr>
        <w:tc>
          <w:tcPr>
            <w:tcW w:w="10229" w:type="dxa"/>
            <w:tcBorders>
              <w:bottom w:val="single" w:sz="4" w:space="0" w:color="auto"/>
            </w:tcBorders>
            <w:shd w:val="clear" w:color="auto" w:fill="2E74B5" w:themeFill="accent1" w:themeFillShade="BF"/>
            <w:vAlign w:val="center"/>
          </w:tcPr>
          <w:p w:rsidR="00AA1724" w:rsidRPr="00923A09" w:rsidRDefault="00AA1724" w:rsidP="00F72B95">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AA1724" w:rsidRPr="00923A09" w:rsidRDefault="00AA1724" w:rsidP="00F72B95">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abril de 2015*</w:t>
            </w:r>
          </w:p>
        </w:tc>
      </w:tr>
      <w:tr w:rsidR="00AA1724" w:rsidRPr="00923A09" w:rsidTr="00F72B95">
        <w:trPr>
          <w:cantSplit/>
          <w:trHeight w:val="10874"/>
          <w:jc w:val="center"/>
        </w:trPr>
        <w:tc>
          <w:tcPr>
            <w:tcW w:w="10229" w:type="dxa"/>
            <w:tcBorders>
              <w:top w:val="single" w:sz="4" w:space="0" w:color="auto"/>
              <w:bottom w:val="single" w:sz="4" w:space="0" w:color="auto"/>
            </w:tcBorders>
          </w:tcPr>
          <w:p w:rsidR="00AA1724" w:rsidRPr="007D0463"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hanging="880"/>
              <w:jc w:val="both"/>
              <w:rPr>
                <w:sz w:val="22"/>
                <w:szCs w:val="22"/>
              </w:rPr>
            </w:pPr>
            <w:r w:rsidRPr="00CE1DCE">
              <w:rPr>
                <w:b/>
                <w:sz w:val="22"/>
                <w:szCs w:val="22"/>
              </w:rPr>
              <w:t>A</w:t>
            </w:r>
            <w:r>
              <w:rPr>
                <w:b/>
                <w:sz w:val="22"/>
                <w:szCs w:val="22"/>
              </w:rPr>
              <w:t>rroz</w:t>
            </w:r>
            <w:r w:rsidRPr="00CE1DCE">
              <w:rPr>
                <w:b/>
                <w:sz w:val="22"/>
                <w:szCs w:val="22"/>
              </w:rPr>
              <w:t xml:space="preserve">. </w:t>
            </w:r>
            <w:r w:rsidRPr="00CE1DCE">
              <w:rPr>
                <w:sz w:val="22"/>
                <w:szCs w:val="22"/>
              </w:rPr>
              <w:t xml:space="preserve"> </w:t>
            </w:r>
            <w:r>
              <w:rPr>
                <w:sz w:val="22"/>
                <w:szCs w:val="22"/>
              </w:rPr>
              <w:t xml:space="preserve">  </w:t>
            </w:r>
            <w:r w:rsidRPr="00A22D47">
              <w:rPr>
                <w:sz w:val="22"/>
                <w:szCs w:val="22"/>
              </w:rPr>
              <w:t>Los futuros de arroz de Chicago continúan con una tendencia bajista, sin embargo</w:t>
            </w:r>
            <w:r>
              <w:rPr>
                <w:sz w:val="22"/>
                <w:szCs w:val="22"/>
              </w:rPr>
              <w:t>,</w:t>
            </w:r>
            <w:r w:rsidRPr="00A22D47">
              <w:rPr>
                <w:sz w:val="22"/>
                <w:szCs w:val="22"/>
              </w:rPr>
              <w:t xml:space="preserve"> el mercado se encuentra en niveles de sobre venta. </w:t>
            </w:r>
          </w:p>
          <w:p w:rsidR="00AA1724" w:rsidRPr="00CE1DCE" w:rsidRDefault="00AA1724" w:rsidP="00F72B95">
            <w:pPr>
              <w:ind w:left="880" w:right="203" w:hanging="880"/>
              <w:jc w:val="both"/>
              <w:rPr>
                <w:sz w:val="22"/>
                <w:szCs w:val="22"/>
              </w:rPr>
            </w:pPr>
          </w:p>
          <w:p w:rsidR="00AA1724" w:rsidRPr="009C18EA" w:rsidRDefault="00AA1724" w:rsidP="00F72B95">
            <w:pPr>
              <w:pStyle w:val="NormalWeb"/>
              <w:spacing w:before="0" w:beforeAutospacing="0" w:after="0" w:afterAutospacing="0"/>
              <w:ind w:left="880" w:right="203"/>
              <w:jc w:val="both"/>
              <w:rPr>
                <w:sz w:val="22"/>
                <w:szCs w:val="22"/>
              </w:rPr>
            </w:pPr>
            <w:r w:rsidRPr="009C18EA">
              <w:rPr>
                <w:sz w:val="22"/>
                <w:szCs w:val="22"/>
              </w:rPr>
              <w:t xml:space="preserve">Los analistas señalan que es probable que el mercado siga debilitándose hasta que el arroz de Estados Unidos de Norteamérica consiga demanda de exportación importante; sin embargo, la mayoría de los participantes en la industria no son muy optimistas al respecto. </w:t>
            </w:r>
          </w:p>
          <w:p w:rsidR="00AA1724" w:rsidRPr="009C18EA" w:rsidRDefault="00AA1724" w:rsidP="00F72B95">
            <w:pPr>
              <w:pStyle w:val="NormalWeb"/>
              <w:spacing w:before="0" w:beforeAutospacing="0" w:after="0" w:afterAutospacing="0"/>
              <w:ind w:left="880" w:right="203"/>
              <w:jc w:val="both"/>
              <w:rPr>
                <w:sz w:val="22"/>
                <w:szCs w:val="22"/>
              </w:rPr>
            </w:pPr>
          </w:p>
          <w:p w:rsidR="00AA1724" w:rsidRPr="009C18EA" w:rsidRDefault="00AA1724" w:rsidP="00F72B95">
            <w:pPr>
              <w:pStyle w:val="NormalWeb"/>
              <w:spacing w:before="0" w:beforeAutospacing="0" w:after="0" w:afterAutospacing="0"/>
              <w:ind w:left="880" w:right="203"/>
              <w:jc w:val="both"/>
              <w:rPr>
                <w:sz w:val="22"/>
                <w:szCs w:val="22"/>
              </w:rPr>
            </w:pPr>
            <w:r w:rsidRPr="009C18EA">
              <w:rPr>
                <w:sz w:val="22"/>
                <w:szCs w:val="22"/>
              </w:rPr>
              <w:t xml:space="preserve">En cuanto al clima, en gran parte de la llanura Norte de China se esperan lluvias. También se esperan lluvias en todo el Sur y el Este de la India. La semana del 13 al 17 de abril, las lluvias en toda la India entorpecieron la recolección de la cosecha de </w:t>
            </w:r>
            <w:r w:rsidRPr="00AC3232">
              <w:rPr>
                <w:sz w:val="22"/>
                <w:szCs w:val="22"/>
              </w:rPr>
              <w:t xml:space="preserve">arroz </w:t>
            </w:r>
            <w:proofErr w:type="spellStart"/>
            <w:r w:rsidRPr="00AC3232">
              <w:rPr>
                <w:sz w:val="22"/>
                <w:szCs w:val="22"/>
              </w:rPr>
              <w:t>rabi</w:t>
            </w:r>
            <w:proofErr w:type="spellEnd"/>
            <w:r w:rsidRPr="00AC3232">
              <w:rPr>
                <w:sz w:val="22"/>
                <w:szCs w:val="22"/>
              </w:rPr>
              <w:t xml:space="preserve"> (invierno).</w:t>
            </w:r>
            <w:r w:rsidRPr="009C18EA">
              <w:rPr>
                <w:sz w:val="22"/>
                <w:szCs w:val="22"/>
              </w:rPr>
              <w:t xml:space="preserve"> Bangladesh también recibirá lluvias. En la mayor parte de Indonesia se esperan lluvias, lo que retrasará la recolección de la cosecha principal. En Vietnam se espera un poco de lluvia. En Filipinas, se espera lluvia ligera a través de Luzón. Por su parte, en América se esperan lluvias en la mayor parte de Brasil. Y en Estados Unidos de Norteamérica, se esperan lluvias en todo el Delta y la Costa del Golfo, lo que retrasará la siembra del arroz. </w:t>
            </w:r>
          </w:p>
          <w:p w:rsidR="00AA1724" w:rsidRPr="009C18EA" w:rsidRDefault="00AA1724" w:rsidP="00F72B95">
            <w:pPr>
              <w:pStyle w:val="NormalWeb"/>
              <w:spacing w:before="0" w:beforeAutospacing="0" w:after="0" w:afterAutospacing="0"/>
              <w:ind w:left="880" w:right="203"/>
              <w:jc w:val="both"/>
              <w:rPr>
                <w:sz w:val="22"/>
                <w:szCs w:val="22"/>
              </w:rPr>
            </w:pPr>
          </w:p>
          <w:p w:rsidR="00AA1724" w:rsidRPr="009C18EA" w:rsidRDefault="00AA1724" w:rsidP="00F72B95">
            <w:pPr>
              <w:pStyle w:val="NormalWeb"/>
              <w:spacing w:before="0" w:beforeAutospacing="0" w:after="0" w:afterAutospacing="0"/>
              <w:ind w:left="880" w:right="203"/>
              <w:jc w:val="both"/>
              <w:rPr>
                <w:sz w:val="22"/>
                <w:szCs w:val="22"/>
              </w:rPr>
            </w:pPr>
            <w:r w:rsidRPr="009C18EA">
              <w:rPr>
                <w:sz w:val="22"/>
                <w:szCs w:val="22"/>
              </w:rPr>
              <w:t>La Asociación de Exportadores de Arroz de Tailandia (TREA) estima que las exportaciones de arroz de Tailandia disminuirán entre 22 y 27% a alrededor de 8 a 8.5 millones de toneladas</w:t>
            </w:r>
            <w:r w:rsidR="008C7796">
              <w:rPr>
                <w:sz w:val="22"/>
                <w:szCs w:val="22"/>
              </w:rPr>
              <w:t>,</w:t>
            </w:r>
            <w:r w:rsidRPr="009C18EA">
              <w:rPr>
                <w:sz w:val="22"/>
                <w:szCs w:val="22"/>
              </w:rPr>
              <w:t xml:space="preserve"> debido a la caída de los precios mundiales de exportación del arroz y</w:t>
            </w:r>
            <w:r w:rsidR="008C7796">
              <w:rPr>
                <w:sz w:val="22"/>
                <w:szCs w:val="22"/>
              </w:rPr>
              <w:t xml:space="preserve"> a</w:t>
            </w:r>
            <w:r w:rsidRPr="009C18EA">
              <w:rPr>
                <w:sz w:val="22"/>
                <w:szCs w:val="22"/>
              </w:rPr>
              <w:t xml:space="preserve"> la fuerte competencia de Vietnam, India y Pakistán. </w:t>
            </w:r>
          </w:p>
          <w:p w:rsidR="00AA1724" w:rsidRPr="009C18EA" w:rsidRDefault="00AA1724" w:rsidP="00F72B95">
            <w:pPr>
              <w:pStyle w:val="NormalWeb"/>
              <w:spacing w:before="0" w:beforeAutospacing="0" w:after="0" w:afterAutospacing="0"/>
              <w:ind w:left="880" w:right="203"/>
              <w:jc w:val="both"/>
              <w:rPr>
                <w:sz w:val="22"/>
                <w:szCs w:val="22"/>
              </w:rPr>
            </w:pPr>
          </w:p>
          <w:p w:rsidR="00AA1724" w:rsidRPr="009C18EA" w:rsidRDefault="00AA1724" w:rsidP="00F72B95">
            <w:pPr>
              <w:pStyle w:val="NormalWeb"/>
              <w:spacing w:before="0" w:beforeAutospacing="0" w:after="0" w:afterAutospacing="0"/>
              <w:ind w:left="880" w:right="203"/>
              <w:jc w:val="both"/>
              <w:rPr>
                <w:sz w:val="22"/>
                <w:szCs w:val="22"/>
              </w:rPr>
            </w:pPr>
            <w:r w:rsidRPr="009C18EA">
              <w:rPr>
                <w:sz w:val="22"/>
                <w:szCs w:val="22"/>
              </w:rPr>
              <w:t xml:space="preserve">Comerciantes y exportadores han advertido que el Gobierno sea prudente al vender sus excedentes de arroz en vista de la actual volatilidad de los mercados internacionales. El Gobierno está evaluando cuidadosamente los mercados para decidir sobre el momento de volver a subastar arroz de sus existencias, según fuentes locales. </w:t>
            </w:r>
          </w:p>
          <w:p w:rsidR="00AA1724" w:rsidRPr="009C18EA" w:rsidRDefault="00AA1724" w:rsidP="00F72B95">
            <w:pPr>
              <w:pStyle w:val="NormalWeb"/>
              <w:spacing w:before="0" w:beforeAutospacing="0" w:after="0" w:afterAutospacing="0"/>
              <w:ind w:left="880" w:right="203"/>
              <w:jc w:val="both"/>
              <w:rPr>
                <w:sz w:val="22"/>
                <w:szCs w:val="22"/>
              </w:rPr>
            </w:pPr>
          </w:p>
          <w:p w:rsidR="00AA1724" w:rsidRPr="009C18EA" w:rsidRDefault="00AA1724" w:rsidP="00F72B95">
            <w:pPr>
              <w:pStyle w:val="NormalWeb"/>
              <w:spacing w:before="0" w:beforeAutospacing="0" w:after="0" w:afterAutospacing="0"/>
              <w:ind w:left="880" w:right="203"/>
              <w:jc w:val="both"/>
              <w:rPr>
                <w:sz w:val="22"/>
                <w:szCs w:val="22"/>
              </w:rPr>
            </w:pPr>
            <w:r w:rsidRPr="009C18EA">
              <w:rPr>
                <w:sz w:val="22"/>
                <w:szCs w:val="22"/>
              </w:rPr>
              <w:t xml:space="preserve">Actualmente, el Gobierno tailandés tiene almacenados más de 17 millones de toneladas de arroz y planea vender alrededor de 10 millones de toneladas de arroz este año y alrededor de 7 millones de toneladas el próximo año. </w:t>
            </w:r>
          </w:p>
          <w:p w:rsidR="00AA1724" w:rsidRPr="009C18EA"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 xml:space="preserve">Por otro lado, </w:t>
            </w:r>
            <w:r>
              <w:rPr>
                <w:sz w:val="22"/>
                <w:szCs w:val="22"/>
              </w:rPr>
              <w:t>l</w:t>
            </w:r>
            <w:r w:rsidRPr="003F62F7">
              <w:rPr>
                <w:sz w:val="22"/>
                <w:szCs w:val="22"/>
              </w:rPr>
              <w:t>a Organización de las Naciones Unidas para la Agricultura y la Alimentación (FAO)</w:t>
            </w:r>
            <w:r w:rsidRPr="00A22D47">
              <w:rPr>
                <w:sz w:val="22"/>
                <w:szCs w:val="22"/>
              </w:rPr>
              <w:t xml:space="preserve"> pronostica que las exportaciones de arroz de la India disminuirán alrededor de 18% en 2015 a alrededor de 9.3 millones de toneladas, en comparación con los 10.9 millones de toneladas exportados en 2014. </w:t>
            </w:r>
          </w:p>
          <w:p w:rsidR="00AA1724" w:rsidRDefault="00AA1724" w:rsidP="00F72B95">
            <w:pPr>
              <w:ind w:left="880" w:right="203"/>
              <w:jc w:val="both"/>
              <w:rPr>
                <w:sz w:val="22"/>
                <w:szCs w:val="22"/>
                <w:lang w:eastAsia="es-MX"/>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 xml:space="preserve">La FAO estima que la producción total de arroz en cáscara de la India en 2015 será de alrededor de 158.2 millones de toneladas (106 millones de toneladas de arroz elaborado), un aumento de 2% en comparación con los 154.6 millones de toneladas del año pasado (103.6 millones de toneladas de arroz elaborado). </w:t>
            </w:r>
          </w:p>
          <w:p w:rsidR="00AA1724" w:rsidRDefault="00AA1724" w:rsidP="00F72B95">
            <w:pPr>
              <w:ind w:left="880" w:right="203"/>
              <w:jc w:val="both"/>
              <w:rPr>
                <w:sz w:val="22"/>
                <w:szCs w:val="22"/>
                <w:lang w:eastAsia="es-MX"/>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 xml:space="preserve">El mercado de físicos de arroz en cáscara de </w:t>
            </w:r>
            <w:r>
              <w:rPr>
                <w:sz w:val="22"/>
                <w:szCs w:val="22"/>
              </w:rPr>
              <w:t>Estados Unidos de Norteamérica</w:t>
            </w:r>
            <w:r w:rsidRPr="00A22D47">
              <w:rPr>
                <w:sz w:val="22"/>
                <w:szCs w:val="22"/>
              </w:rPr>
              <w:t xml:space="preserve"> se debilitó el </w:t>
            </w:r>
            <w:r>
              <w:rPr>
                <w:sz w:val="22"/>
                <w:szCs w:val="22"/>
              </w:rPr>
              <w:t>16 de abril</w:t>
            </w:r>
            <w:r w:rsidRPr="00A22D47">
              <w:rPr>
                <w:sz w:val="22"/>
                <w:szCs w:val="22"/>
              </w:rPr>
              <w:t xml:space="preserve"> después de que el USDA reportó decepcionantes ventas de exportación, lo que provocó que los compradores redujeran sus ofertas todavía más. </w:t>
            </w:r>
          </w:p>
          <w:p w:rsidR="00AA1724" w:rsidRPr="00137873" w:rsidRDefault="00AA1724" w:rsidP="00F72B95">
            <w:pPr>
              <w:ind w:left="880" w:right="203"/>
              <w:jc w:val="both"/>
              <w:rPr>
                <w:sz w:val="22"/>
                <w:szCs w:val="22"/>
                <w:lang w:eastAsia="es-MX"/>
              </w:rPr>
            </w:pPr>
          </w:p>
          <w:p w:rsidR="00AA1724" w:rsidRPr="00137873" w:rsidRDefault="00AA1724" w:rsidP="00F72B95">
            <w:pPr>
              <w:autoSpaceDE w:val="0"/>
              <w:autoSpaceDN w:val="0"/>
              <w:adjustRightInd w:val="0"/>
              <w:spacing w:after="240"/>
              <w:ind w:left="731" w:hanging="570"/>
              <w:jc w:val="both"/>
              <w:rPr>
                <w:sz w:val="20"/>
                <w:szCs w:val="20"/>
              </w:rPr>
            </w:pPr>
            <w:r w:rsidRPr="00137873">
              <w:rPr>
                <w:sz w:val="20"/>
                <w:szCs w:val="20"/>
                <w:lang w:val="es-MX" w:eastAsia="es-MX"/>
              </w:rPr>
              <w:t xml:space="preserve">*Al </w:t>
            </w:r>
            <w:r>
              <w:rPr>
                <w:sz w:val="20"/>
                <w:szCs w:val="20"/>
                <w:lang w:val="es-MX" w:eastAsia="es-MX"/>
              </w:rPr>
              <w:t>17 de abril de 2015</w:t>
            </w:r>
            <w:r w:rsidRPr="00137873">
              <w:rPr>
                <w:sz w:val="20"/>
                <w:szCs w:val="20"/>
                <w:lang w:val="es-MX" w:eastAsia="es-MX"/>
              </w:rPr>
              <w:t>.</w:t>
            </w:r>
          </w:p>
        </w:tc>
      </w:tr>
    </w:tbl>
    <w:p w:rsidR="00AA1724" w:rsidRDefault="00AA1724" w:rsidP="00AA1724">
      <w:pPr>
        <w:jc w:val="center"/>
        <w:rPr>
          <w:b/>
          <w:sz w:val="22"/>
          <w:szCs w:val="22"/>
        </w:rPr>
      </w:pPr>
      <w:r w:rsidRPr="00923A09">
        <w:rPr>
          <w:b/>
          <w:sz w:val="22"/>
          <w:szCs w:val="22"/>
        </w:rPr>
        <w:lastRenderedPageBreak/>
        <w:t xml:space="preserve"> </w:t>
      </w:r>
    </w:p>
    <w:p w:rsidR="00AA1724" w:rsidRPr="00923A09" w:rsidRDefault="00AA1724" w:rsidP="00AA1724">
      <w:pPr>
        <w:jc w:val="center"/>
        <w:rPr>
          <w:sz w:val="22"/>
          <w:szCs w:val="22"/>
        </w:rPr>
      </w:pPr>
      <w:r w:rsidRPr="00923A09">
        <w:rPr>
          <w:b/>
          <w:sz w:val="22"/>
          <w:szCs w:val="22"/>
        </w:rPr>
        <w:t>ÍNDICE NACIONAL DE PRECIOS AL CONSUMIDOR</w:t>
      </w:r>
    </w:p>
    <w:p w:rsidR="00AA1724" w:rsidRPr="00923A09" w:rsidRDefault="00AA1724" w:rsidP="00AA1724">
      <w:pPr>
        <w:jc w:val="center"/>
        <w:rPr>
          <w:b/>
          <w:sz w:val="22"/>
          <w:szCs w:val="22"/>
        </w:rPr>
      </w:pPr>
      <w:r w:rsidRPr="00923A09">
        <w:rPr>
          <w:b/>
          <w:sz w:val="22"/>
          <w:szCs w:val="22"/>
        </w:rPr>
        <w:t>SEGUIMIENTO DE PRECIOS</w:t>
      </w:r>
    </w:p>
    <w:p w:rsidR="00AA1724" w:rsidRDefault="00AA1724" w:rsidP="00AA1724">
      <w:pPr>
        <w:jc w:val="center"/>
        <w:rPr>
          <w:b/>
          <w:sz w:val="22"/>
          <w:szCs w:val="22"/>
        </w:rPr>
      </w:pPr>
      <w:r w:rsidRPr="00923A09">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AA1724" w:rsidRPr="00923A09" w:rsidTr="00F72B95">
        <w:trPr>
          <w:cantSplit/>
          <w:trHeight w:val="571"/>
          <w:jc w:val="center"/>
        </w:trPr>
        <w:tc>
          <w:tcPr>
            <w:tcW w:w="10229" w:type="dxa"/>
            <w:tcBorders>
              <w:bottom w:val="single" w:sz="4" w:space="0" w:color="auto"/>
            </w:tcBorders>
            <w:shd w:val="clear" w:color="auto" w:fill="2E74B5" w:themeFill="accent1" w:themeFillShade="BF"/>
            <w:vAlign w:val="center"/>
          </w:tcPr>
          <w:p w:rsidR="00AA1724" w:rsidRPr="00923A09" w:rsidRDefault="00AA1724" w:rsidP="00F72B95">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AA1724" w:rsidRPr="00923A09" w:rsidRDefault="00AA1724" w:rsidP="00F72B95">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abril de 2015*</w:t>
            </w:r>
          </w:p>
        </w:tc>
      </w:tr>
      <w:tr w:rsidR="00AA1724" w:rsidRPr="00923A09" w:rsidTr="00F72B95">
        <w:trPr>
          <w:cantSplit/>
          <w:trHeight w:val="9408"/>
          <w:jc w:val="center"/>
        </w:trPr>
        <w:tc>
          <w:tcPr>
            <w:tcW w:w="10229" w:type="dxa"/>
            <w:tcBorders>
              <w:top w:val="single" w:sz="4" w:space="0" w:color="auto"/>
              <w:bottom w:val="single" w:sz="4" w:space="0" w:color="auto"/>
            </w:tcBorders>
          </w:tcPr>
          <w:p w:rsidR="00AA1724" w:rsidRPr="00E70015" w:rsidRDefault="00AA1724" w:rsidP="00F72B95">
            <w:pPr>
              <w:pStyle w:val="NormalWeb"/>
              <w:spacing w:before="0" w:beforeAutospacing="0" w:after="0" w:afterAutospacing="0"/>
              <w:ind w:left="871" w:right="212"/>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El USDA informó que las ventas de exportación netas acumuladas en la semana que terminó el 9 de abril totalizaron 34</w:t>
            </w:r>
            <w:r>
              <w:rPr>
                <w:sz w:val="22"/>
                <w:szCs w:val="22"/>
              </w:rPr>
              <w:t xml:space="preserve"> mil </w:t>
            </w:r>
            <w:r w:rsidRPr="00A22D47">
              <w:rPr>
                <w:sz w:val="22"/>
                <w:szCs w:val="22"/>
              </w:rPr>
              <w:t xml:space="preserve">300 toneladas, 44% menos que la semana pasada y 53% menos que el promedio de las </w:t>
            </w:r>
            <w:r>
              <w:rPr>
                <w:sz w:val="22"/>
                <w:szCs w:val="22"/>
              </w:rPr>
              <w:t>cuatro</w:t>
            </w:r>
            <w:r w:rsidRPr="00A22D47">
              <w:rPr>
                <w:sz w:val="22"/>
                <w:szCs w:val="22"/>
              </w:rPr>
              <w:t xml:space="preserve"> semanas anteriores. </w:t>
            </w:r>
          </w:p>
          <w:p w:rsidR="00AA1724"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Se registraron aumentos a los siguientes destinos: 14</w:t>
            </w:r>
            <w:r>
              <w:rPr>
                <w:sz w:val="22"/>
                <w:szCs w:val="22"/>
              </w:rPr>
              <w:t xml:space="preserve"> mil</w:t>
            </w:r>
            <w:r w:rsidRPr="00A22D47">
              <w:rPr>
                <w:sz w:val="22"/>
                <w:szCs w:val="22"/>
              </w:rPr>
              <w:t xml:space="preserve"> toneladas a Costa Rica, 6</w:t>
            </w:r>
            <w:r>
              <w:rPr>
                <w:sz w:val="22"/>
                <w:szCs w:val="22"/>
              </w:rPr>
              <w:t xml:space="preserve"> mil </w:t>
            </w:r>
            <w:r w:rsidRPr="00A22D47">
              <w:rPr>
                <w:sz w:val="22"/>
                <w:szCs w:val="22"/>
              </w:rPr>
              <w:t>700 toneladas a México, 5</w:t>
            </w:r>
            <w:r>
              <w:rPr>
                <w:sz w:val="22"/>
                <w:szCs w:val="22"/>
              </w:rPr>
              <w:t xml:space="preserve"> mil </w:t>
            </w:r>
            <w:r w:rsidRPr="00A22D47">
              <w:rPr>
                <w:sz w:val="22"/>
                <w:szCs w:val="22"/>
              </w:rPr>
              <w:t>800 toneladas a Guatemala, 5</w:t>
            </w:r>
            <w:r>
              <w:rPr>
                <w:sz w:val="22"/>
                <w:szCs w:val="22"/>
              </w:rPr>
              <w:t xml:space="preserve"> mil </w:t>
            </w:r>
            <w:r w:rsidRPr="00A22D47">
              <w:rPr>
                <w:sz w:val="22"/>
                <w:szCs w:val="22"/>
              </w:rPr>
              <w:t>100 toneladas a Panamá, y 4</w:t>
            </w:r>
            <w:r>
              <w:rPr>
                <w:sz w:val="22"/>
                <w:szCs w:val="22"/>
              </w:rPr>
              <w:t xml:space="preserve"> mil </w:t>
            </w:r>
            <w:r w:rsidRPr="00A22D47">
              <w:rPr>
                <w:sz w:val="22"/>
                <w:szCs w:val="22"/>
              </w:rPr>
              <w:t xml:space="preserve">700 toneladas a Haití. </w:t>
            </w:r>
          </w:p>
          <w:p w:rsidR="00AA1724" w:rsidRDefault="00AA1724" w:rsidP="00F72B95">
            <w:pPr>
              <w:pStyle w:val="NormalWeb"/>
              <w:spacing w:before="0" w:beforeAutospacing="0" w:after="0" w:afterAutospacing="0"/>
              <w:ind w:left="880" w:right="203"/>
              <w:jc w:val="both"/>
              <w:rPr>
                <w:sz w:val="22"/>
                <w:szCs w:val="22"/>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 xml:space="preserve">Los exportadores de arroz de </w:t>
            </w:r>
            <w:r>
              <w:rPr>
                <w:sz w:val="22"/>
                <w:szCs w:val="22"/>
              </w:rPr>
              <w:t>Estados Unidos de Norteamérica</w:t>
            </w:r>
            <w:r w:rsidRPr="00A22D47">
              <w:rPr>
                <w:sz w:val="22"/>
                <w:szCs w:val="22"/>
              </w:rPr>
              <w:t xml:space="preserve"> despacharon 82</w:t>
            </w:r>
            <w:r>
              <w:rPr>
                <w:sz w:val="22"/>
                <w:szCs w:val="22"/>
              </w:rPr>
              <w:t xml:space="preserve"> mil </w:t>
            </w:r>
            <w:r w:rsidRPr="00A22D47">
              <w:rPr>
                <w:sz w:val="22"/>
                <w:szCs w:val="22"/>
              </w:rPr>
              <w:t xml:space="preserve">600 toneladas, 37% más que la semana pasada y 35% más que el promedio de las </w:t>
            </w:r>
            <w:r>
              <w:rPr>
                <w:sz w:val="22"/>
                <w:szCs w:val="22"/>
              </w:rPr>
              <w:t>cuatro</w:t>
            </w:r>
            <w:r w:rsidRPr="00A22D47">
              <w:rPr>
                <w:sz w:val="22"/>
                <w:szCs w:val="22"/>
              </w:rPr>
              <w:t xml:space="preserve"> semanas previas. Los destinos principales fueron: 32</w:t>
            </w:r>
            <w:r>
              <w:rPr>
                <w:sz w:val="22"/>
                <w:szCs w:val="22"/>
              </w:rPr>
              <w:t xml:space="preserve"> mil </w:t>
            </w:r>
            <w:r w:rsidRPr="00A22D47">
              <w:rPr>
                <w:sz w:val="22"/>
                <w:szCs w:val="22"/>
              </w:rPr>
              <w:t>200 toneladas a Colombia, 12</w:t>
            </w:r>
            <w:r>
              <w:rPr>
                <w:sz w:val="22"/>
                <w:szCs w:val="22"/>
              </w:rPr>
              <w:t xml:space="preserve"> mil </w:t>
            </w:r>
            <w:r w:rsidRPr="00A22D47">
              <w:rPr>
                <w:sz w:val="22"/>
                <w:szCs w:val="22"/>
              </w:rPr>
              <w:t>100 toneladas a Costa Rica, 11</w:t>
            </w:r>
            <w:r>
              <w:rPr>
                <w:sz w:val="22"/>
                <w:szCs w:val="22"/>
              </w:rPr>
              <w:t xml:space="preserve"> mil </w:t>
            </w:r>
            <w:r w:rsidRPr="00A22D47">
              <w:rPr>
                <w:sz w:val="22"/>
                <w:szCs w:val="22"/>
              </w:rPr>
              <w:t>800 toneladas a Haití, 5</w:t>
            </w:r>
            <w:r>
              <w:rPr>
                <w:sz w:val="22"/>
                <w:szCs w:val="22"/>
              </w:rPr>
              <w:t xml:space="preserve"> mil </w:t>
            </w:r>
            <w:r w:rsidRPr="00A22D47">
              <w:rPr>
                <w:sz w:val="22"/>
                <w:szCs w:val="22"/>
              </w:rPr>
              <w:t>900 toneladas a Guatemala, y 5</w:t>
            </w:r>
            <w:r>
              <w:rPr>
                <w:sz w:val="22"/>
                <w:szCs w:val="22"/>
              </w:rPr>
              <w:t xml:space="preserve"> mil </w:t>
            </w:r>
            <w:r w:rsidRPr="00A22D47">
              <w:rPr>
                <w:sz w:val="22"/>
                <w:szCs w:val="22"/>
              </w:rPr>
              <w:t xml:space="preserve">100 toneladas a Panamá. </w:t>
            </w:r>
          </w:p>
          <w:p w:rsidR="00AA1724" w:rsidRDefault="00AA1724" w:rsidP="00F72B95">
            <w:pPr>
              <w:pStyle w:val="NormalWeb"/>
              <w:spacing w:before="0" w:beforeAutospacing="0" w:after="0" w:afterAutospacing="0"/>
              <w:ind w:left="880" w:right="203"/>
              <w:jc w:val="both"/>
              <w:rPr>
                <w:sz w:val="22"/>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El USDA pronostica que la producción mundial de arroz elaborado será de alrededor de 474.6 millones de toneladas en 2014-15, ligeramente por debajo de los 476.9 millones de toneladas de 2013-</w:t>
            </w:r>
            <w:r>
              <w:rPr>
                <w:sz w:val="22"/>
                <w:szCs w:val="22"/>
              </w:rPr>
              <w:t>20</w:t>
            </w:r>
            <w:r w:rsidRPr="00A22D47">
              <w:rPr>
                <w:sz w:val="22"/>
                <w:szCs w:val="22"/>
              </w:rPr>
              <w:t xml:space="preserve">14. La mayor parte de la disminución de este año se debe a la disminución prevista en la producción de arroz del </w:t>
            </w:r>
            <w:r>
              <w:rPr>
                <w:sz w:val="22"/>
                <w:szCs w:val="22"/>
              </w:rPr>
              <w:t>S</w:t>
            </w:r>
            <w:r w:rsidRPr="00A22D47">
              <w:rPr>
                <w:sz w:val="22"/>
                <w:szCs w:val="22"/>
              </w:rPr>
              <w:t>ur de Asia, según la agencia estadounidense. El USDA estimó que Asia Oriental tendrá una cosecha de arroz récord en 2014-</w:t>
            </w:r>
            <w:r>
              <w:rPr>
                <w:sz w:val="22"/>
                <w:szCs w:val="22"/>
              </w:rPr>
              <w:t>20</w:t>
            </w:r>
            <w:r w:rsidRPr="00A22D47">
              <w:rPr>
                <w:sz w:val="22"/>
                <w:szCs w:val="22"/>
              </w:rPr>
              <w:t xml:space="preserve">15, mientras que pronostica un pequeño cambio en los niveles de producción de América del Sur y el África </w:t>
            </w:r>
            <w:r>
              <w:rPr>
                <w:sz w:val="22"/>
                <w:szCs w:val="22"/>
              </w:rPr>
              <w:t>S</w:t>
            </w:r>
            <w:r w:rsidRPr="00A22D47">
              <w:rPr>
                <w:sz w:val="22"/>
                <w:szCs w:val="22"/>
              </w:rPr>
              <w:t xml:space="preserve">ubsahariana. </w:t>
            </w:r>
          </w:p>
          <w:p w:rsidR="00AA1724" w:rsidRDefault="00AA1724" w:rsidP="00F72B95">
            <w:pPr>
              <w:ind w:left="880" w:right="177"/>
              <w:jc w:val="both"/>
              <w:rPr>
                <w:sz w:val="22"/>
                <w:szCs w:val="22"/>
                <w:lang w:eastAsia="es-MX"/>
              </w:rPr>
            </w:pPr>
          </w:p>
          <w:p w:rsidR="00AA1724" w:rsidRDefault="00AA1724" w:rsidP="00F72B95">
            <w:pPr>
              <w:pStyle w:val="NormalWeb"/>
              <w:spacing w:before="0" w:beforeAutospacing="0" w:after="0" w:afterAutospacing="0"/>
              <w:ind w:left="880" w:right="203"/>
              <w:jc w:val="both"/>
              <w:rPr>
                <w:sz w:val="22"/>
                <w:szCs w:val="22"/>
              </w:rPr>
            </w:pPr>
            <w:r w:rsidRPr="00A22D47">
              <w:rPr>
                <w:sz w:val="22"/>
                <w:szCs w:val="22"/>
              </w:rPr>
              <w:t>En el último informe, el USDA redujo sus pronósticos sobre la producción de arroz de Vietnam en 2014-</w:t>
            </w:r>
            <w:r>
              <w:rPr>
                <w:sz w:val="22"/>
                <w:szCs w:val="22"/>
              </w:rPr>
              <w:t>20</w:t>
            </w:r>
            <w:r w:rsidRPr="00A22D47">
              <w:rPr>
                <w:sz w:val="22"/>
                <w:szCs w:val="22"/>
              </w:rPr>
              <w:t>15 a 20.05 millones de toneladas, debido a la menor producción esperada de la cosecha de invierno y primavera. También redujo sus pronósticos para la producción de arroz de Indonesia de 2014-</w:t>
            </w:r>
            <w:r>
              <w:rPr>
                <w:sz w:val="22"/>
                <w:szCs w:val="22"/>
              </w:rPr>
              <w:t>20</w:t>
            </w:r>
            <w:r w:rsidRPr="00A22D47">
              <w:rPr>
                <w:sz w:val="22"/>
                <w:szCs w:val="22"/>
              </w:rPr>
              <w:t>15 a</w:t>
            </w:r>
            <w:r>
              <w:rPr>
                <w:sz w:val="22"/>
                <w:szCs w:val="22"/>
              </w:rPr>
              <w:t xml:space="preserve"> </w:t>
            </w:r>
            <w:r w:rsidRPr="00A22D47">
              <w:rPr>
                <w:sz w:val="22"/>
                <w:szCs w:val="22"/>
              </w:rPr>
              <w:t xml:space="preserve"> 36.3 millones de toneladas, debido al retraso en la siembra de la primera cosecha, que se espera que cause más demoras en la siembra de cultivos de la segunda y tercera cosechas. El USDA redujo sus previsiones de producción de 2014-</w:t>
            </w:r>
            <w:r>
              <w:rPr>
                <w:sz w:val="22"/>
                <w:szCs w:val="22"/>
              </w:rPr>
              <w:t>20</w:t>
            </w:r>
            <w:r w:rsidRPr="00A22D47">
              <w:rPr>
                <w:sz w:val="22"/>
                <w:szCs w:val="22"/>
              </w:rPr>
              <w:t xml:space="preserve">15 para Colombia, Ecuador y Perú en América del Sur. En África, la agencia estadounidense redujo sus previsiones para Guinea, Liberia, Costa de Marfil y Ghana. Sin embargo, el USDA dice que estas revisiones a la baja serán parcialmente compensadas por aumentos de producción previstos en Pakistán, Egipto y Malí. </w:t>
            </w:r>
          </w:p>
          <w:p w:rsidR="00AA1724" w:rsidRDefault="00AA1724" w:rsidP="00F72B95">
            <w:pPr>
              <w:ind w:left="880" w:right="177"/>
              <w:jc w:val="both"/>
              <w:rPr>
                <w:sz w:val="22"/>
                <w:szCs w:val="22"/>
                <w:lang w:eastAsia="es-MX"/>
              </w:rPr>
            </w:pPr>
          </w:p>
          <w:p w:rsidR="00AA1724" w:rsidRPr="00A22D47" w:rsidRDefault="00AA1724" w:rsidP="00F72B95">
            <w:pPr>
              <w:pStyle w:val="NormalWeb"/>
              <w:spacing w:before="0" w:beforeAutospacing="0" w:after="0" w:afterAutospacing="0"/>
              <w:ind w:left="880" w:right="203"/>
              <w:jc w:val="both"/>
              <w:rPr>
                <w:sz w:val="22"/>
                <w:szCs w:val="22"/>
              </w:rPr>
            </w:pPr>
            <w:r>
              <w:rPr>
                <w:sz w:val="22"/>
                <w:szCs w:val="22"/>
              </w:rPr>
              <w:t>Por el lado de las</w:t>
            </w:r>
            <w:r w:rsidRPr="00A22D47">
              <w:rPr>
                <w:sz w:val="22"/>
                <w:szCs w:val="22"/>
              </w:rPr>
              <w:t xml:space="preserve"> exportaciones, el USDA reduj</w:t>
            </w:r>
            <w:r>
              <w:rPr>
                <w:sz w:val="22"/>
                <w:szCs w:val="22"/>
              </w:rPr>
              <w:t>o</w:t>
            </w:r>
            <w:r w:rsidRPr="00A22D47">
              <w:rPr>
                <w:sz w:val="22"/>
                <w:szCs w:val="22"/>
              </w:rPr>
              <w:t xml:space="preserve"> sus estimaciones para Egipto y Japón, pero aumentó sus proyecciones para </w:t>
            </w:r>
            <w:r>
              <w:rPr>
                <w:sz w:val="22"/>
                <w:szCs w:val="22"/>
              </w:rPr>
              <w:t>Estados Unidos de Norteamérica</w:t>
            </w:r>
            <w:r w:rsidRPr="00A22D47">
              <w:rPr>
                <w:sz w:val="22"/>
                <w:szCs w:val="22"/>
              </w:rPr>
              <w:t>. Por el lado de las importaciones, el USDA redujo sus estimaciones para Indonesia, Malí, Afganistán, Arabia Saudita y Yemen. No obstante, elevó sus estimaciones para la U</w:t>
            </w:r>
            <w:r>
              <w:rPr>
                <w:sz w:val="22"/>
                <w:szCs w:val="22"/>
              </w:rPr>
              <w:t xml:space="preserve">nión </w:t>
            </w:r>
            <w:r w:rsidRPr="00A22D47">
              <w:rPr>
                <w:sz w:val="22"/>
                <w:szCs w:val="22"/>
              </w:rPr>
              <w:t>E</w:t>
            </w:r>
            <w:r>
              <w:rPr>
                <w:sz w:val="22"/>
                <w:szCs w:val="22"/>
              </w:rPr>
              <w:t>uropea</w:t>
            </w:r>
            <w:r w:rsidRPr="00A22D47">
              <w:rPr>
                <w:sz w:val="22"/>
                <w:szCs w:val="22"/>
              </w:rPr>
              <w:t xml:space="preserve"> y </w:t>
            </w:r>
            <w:r>
              <w:rPr>
                <w:sz w:val="22"/>
                <w:szCs w:val="22"/>
              </w:rPr>
              <w:t>Estados Unidos de Norteamérica.</w:t>
            </w:r>
          </w:p>
          <w:p w:rsidR="00AA1724" w:rsidRPr="00137873" w:rsidRDefault="00AA1724" w:rsidP="00F72B95">
            <w:pPr>
              <w:ind w:left="880" w:right="177"/>
              <w:jc w:val="both"/>
              <w:rPr>
                <w:sz w:val="22"/>
                <w:szCs w:val="22"/>
                <w:lang w:eastAsia="es-MX"/>
              </w:rPr>
            </w:pPr>
          </w:p>
          <w:p w:rsidR="00AA1724" w:rsidRPr="00137873" w:rsidRDefault="00AA1724" w:rsidP="00F72B95">
            <w:pPr>
              <w:autoSpaceDE w:val="0"/>
              <w:autoSpaceDN w:val="0"/>
              <w:adjustRightInd w:val="0"/>
              <w:spacing w:after="240"/>
              <w:ind w:left="731" w:hanging="570"/>
              <w:jc w:val="both"/>
              <w:rPr>
                <w:sz w:val="20"/>
                <w:szCs w:val="20"/>
              </w:rPr>
            </w:pPr>
            <w:r w:rsidRPr="00137873">
              <w:rPr>
                <w:sz w:val="20"/>
                <w:szCs w:val="20"/>
                <w:lang w:val="es-MX" w:eastAsia="es-MX"/>
              </w:rPr>
              <w:t xml:space="preserve">*Al </w:t>
            </w:r>
            <w:r>
              <w:rPr>
                <w:sz w:val="20"/>
                <w:szCs w:val="20"/>
                <w:lang w:val="es-MX" w:eastAsia="es-MX"/>
              </w:rPr>
              <w:t>17 de abril de 2015</w:t>
            </w:r>
            <w:r w:rsidRPr="00137873">
              <w:rPr>
                <w:sz w:val="20"/>
                <w:szCs w:val="20"/>
                <w:lang w:val="es-MX" w:eastAsia="es-MX"/>
              </w:rPr>
              <w:t>.</w:t>
            </w:r>
          </w:p>
        </w:tc>
      </w:tr>
    </w:tbl>
    <w:p w:rsidR="00AA1724" w:rsidRDefault="00AA1724" w:rsidP="00AA1724">
      <w:pPr>
        <w:ind w:firstLine="284"/>
        <w:jc w:val="center"/>
        <w:rPr>
          <w:b/>
          <w:sz w:val="22"/>
          <w:szCs w:val="22"/>
        </w:rPr>
      </w:pPr>
    </w:p>
    <w:p w:rsidR="00AA1724" w:rsidRDefault="00AA1724" w:rsidP="00AA1724">
      <w:pPr>
        <w:ind w:left="567" w:right="-522" w:hanging="993"/>
        <w:jc w:val="both"/>
        <w:rPr>
          <w:sz w:val="20"/>
          <w:szCs w:val="20"/>
        </w:rPr>
      </w:pPr>
      <w:r>
        <w:rPr>
          <w:sz w:val="20"/>
          <w:szCs w:val="20"/>
        </w:rPr>
        <w:t>FUENTE</w:t>
      </w:r>
      <w:proofErr w:type="gramStart"/>
      <w:r>
        <w:rPr>
          <w:sz w:val="20"/>
          <w:szCs w:val="20"/>
        </w:rPr>
        <w:t xml:space="preserve">:  </w:t>
      </w:r>
      <w:r w:rsidRPr="001F5BA3">
        <w:rPr>
          <w:sz w:val="20"/>
          <w:szCs w:val="20"/>
        </w:rPr>
        <w:t>Elaborado</w:t>
      </w:r>
      <w:proofErr w:type="gramEnd"/>
      <w:r w:rsidRPr="001F5BA3">
        <w:rPr>
          <w:sz w:val="20"/>
          <w:szCs w:val="20"/>
        </w:rPr>
        <w:t xml:space="preserve"> por la Comisión Nacional de los Salarios Mínimos con información Reporte </w:t>
      </w:r>
      <w:r>
        <w:rPr>
          <w:sz w:val="20"/>
          <w:szCs w:val="20"/>
        </w:rPr>
        <w:t>del semanal</w:t>
      </w:r>
      <w:r w:rsidRPr="001F5BA3">
        <w:rPr>
          <w:sz w:val="20"/>
          <w:szCs w:val="20"/>
        </w:rPr>
        <w:t xml:space="preserve"> del Comportamiento del Mercado Agropecuario Internacional </w:t>
      </w:r>
      <w:r>
        <w:rPr>
          <w:sz w:val="20"/>
          <w:szCs w:val="20"/>
        </w:rPr>
        <w:t>(futuros) del 20 de abril de 2015.</w:t>
      </w:r>
    </w:p>
    <w:p w:rsidR="00AA1724" w:rsidRPr="001F5BA3" w:rsidRDefault="00AA1724" w:rsidP="00AA1724">
      <w:pPr>
        <w:ind w:right="-522"/>
        <w:jc w:val="both"/>
        <w:rPr>
          <w:b/>
          <w:sz w:val="20"/>
          <w:szCs w:val="20"/>
        </w:rPr>
      </w:pPr>
    </w:p>
    <w:p w:rsidR="00AA1724" w:rsidRPr="00A5581F" w:rsidRDefault="00AA1724" w:rsidP="00AA1724">
      <w:pPr>
        <w:ind w:left="-426"/>
        <w:rPr>
          <w:rStyle w:val="Hipervnculo"/>
          <w:b/>
          <w:sz w:val="20"/>
          <w:szCs w:val="20"/>
        </w:rPr>
      </w:pPr>
      <w:r w:rsidRPr="00286234">
        <w:rPr>
          <w:b/>
          <w:sz w:val="20"/>
          <w:szCs w:val="20"/>
        </w:rPr>
        <w:t>Fuente de Información:</w:t>
      </w:r>
    </w:p>
    <w:p w:rsidR="00691207" w:rsidRPr="00691207" w:rsidRDefault="00985FFF" w:rsidP="00AA1724">
      <w:pPr>
        <w:ind w:left="-426"/>
        <w:jc w:val="both"/>
        <w:rPr>
          <w:sz w:val="20"/>
          <w:szCs w:val="20"/>
        </w:rPr>
      </w:pPr>
      <w:hyperlink r:id="rId10" w:history="1">
        <w:r w:rsidR="00691207" w:rsidRPr="00691207">
          <w:rPr>
            <w:rStyle w:val="Hipervnculo"/>
            <w:sz w:val="20"/>
            <w:szCs w:val="20"/>
          </w:rPr>
          <w:t>http://www.infoaserca.gob.mx/analisis/semanal/futuros-20150423.pdf</w:t>
        </w:r>
      </w:hyperlink>
    </w:p>
    <w:p w:rsidR="00AA1724" w:rsidRPr="00C93D67" w:rsidRDefault="00985FFF" w:rsidP="00AA1724">
      <w:pPr>
        <w:ind w:left="-426"/>
        <w:jc w:val="both"/>
        <w:rPr>
          <w:sz w:val="20"/>
          <w:szCs w:val="20"/>
        </w:rPr>
      </w:pPr>
      <w:hyperlink r:id="rId11" w:anchor="Abril_20151" w:history="1">
        <w:r w:rsidR="00AA1724" w:rsidRPr="00F54E20">
          <w:rPr>
            <w:rStyle w:val="Hipervnculo"/>
            <w:sz w:val="20"/>
            <w:szCs w:val="20"/>
          </w:rPr>
          <w:t>http://www.infoaserca.gob.mx/analisis/semanal.asp#Abril_20151</w:t>
        </w:r>
      </w:hyperlink>
      <w:r w:rsidR="00AA1724" w:rsidRPr="00C93D67">
        <w:rPr>
          <w:sz w:val="20"/>
          <w:szCs w:val="20"/>
        </w:rPr>
        <w:t xml:space="preserve"> </w:t>
      </w:r>
    </w:p>
    <w:p w:rsidR="008E5F27" w:rsidRDefault="008E5F27" w:rsidP="00416912">
      <w:pPr>
        <w:ind w:right="28"/>
        <w:jc w:val="center"/>
      </w:pPr>
    </w:p>
    <w:p w:rsidR="00364D4D" w:rsidRPr="007A6638" w:rsidRDefault="00364D4D" w:rsidP="008E5F27">
      <w:pPr>
        <w:spacing w:before="360" w:after="360"/>
        <w:ind w:right="28"/>
        <w:rPr>
          <w:sz w:val="18"/>
          <w:szCs w:val="18"/>
        </w:rPr>
      </w:pPr>
      <w:r>
        <w:br w:type="column"/>
      </w:r>
      <w:r w:rsidRPr="00105D82">
        <w:rPr>
          <w:b/>
          <w:color w:val="0000FF"/>
          <w:sz w:val="26"/>
          <w:szCs w:val="26"/>
        </w:rPr>
        <w:lastRenderedPageBreak/>
        <w:t>Variación acumulada del INPC</w:t>
      </w:r>
    </w:p>
    <w:p w:rsidR="0029712F" w:rsidRDefault="0029712F" w:rsidP="0029712F">
      <w:pPr>
        <w:spacing w:before="120" w:after="120" w:line="360" w:lineRule="auto"/>
        <w:ind w:right="23"/>
        <w:jc w:val="both"/>
        <w:rPr>
          <w:sz w:val="26"/>
          <w:szCs w:val="26"/>
        </w:rPr>
      </w:pPr>
      <w:r>
        <w:rPr>
          <w:sz w:val="26"/>
          <w:szCs w:val="26"/>
        </w:rPr>
        <w:t xml:space="preserve">Durante los primeros </w:t>
      </w:r>
      <w:r w:rsidR="001B7C59">
        <w:rPr>
          <w:sz w:val="26"/>
          <w:szCs w:val="26"/>
        </w:rPr>
        <w:t>tres</w:t>
      </w:r>
      <w:r>
        <w:rPr>
          <w:sz w:val="26"/>
          <w:szCs w:val="26"/>
        </w:rPr>
        <w:t xml:space="preserve"> meses de 201</w:t>
      </w:r>
      <w:r w:rsidR="001B7C59">
        <w:rPr>
          <w:sz w:val="26"/>
          <w:szCs w:val="26"/>
        </w:rPr>
        <w:t>5</w:t>
      </w:r>
      <w:r>
        <w:rPr>
          <w:sz w:val="26"/>
          <w:szCs w:val="26"/>
        </w:rPr>
        <w:t xml:space="preserve">, el INPC acumuló una variación </w:t>
      </w:r>
      <w:r w:rsidRPr="009C3B27">
        <w:rPr>
          <w:sz w:val="26"/>
          <w:szCs w:val="26"/>
        </w:rPr>
        <w:t xml:space="preserve">de </w:t>
      </w:r>
      <w:r w:rsidR="001B7C59">
        <w:rPr>
          <w:sz w:val="26"/>
          <w:szCs w:val="26"/>
        </w:rPr>
        <w:t>0.51</w:t>
      </w:r>
      <w:r w:rsidRPr="009C3B27">
        <w:rPr>
          <w:sz w:val="26"/>
          <w:szCs w:val="26"/>
        </w:rPr>
        <w:t xml:space="preserve">%, porcentaje </w:t>
      </w:r>
      <w:r>
        <w:rPr>
          <w:sz w:val="26"/>
          <w:szCs w:val="26"/>
        </w:rPr>
        <w:t>0.</w:t>
      </w:r>
      <w:r w:rsidR="001B7C59">
        <w:rPr>
          <w:sz w:val="26"/>
          <w:szCs w:val="26"/>
        </w:rPr>
        <w:t>92</w:t>
      </w:r>
      <w:r w:rsidRPr="009C3B27">
        <w:rPr>
          <w:sz w:val="26"/>
          <w:szCs w:val="26"/>
        </w:rPr>
        <w:t xml:space="preserve"> puntos porcentuales por </w:t>
      </w:r>
      <w:r w:rsidR="001B7C59">
        <w:rPr>
          <w:sz w:val="26"/>
          <w:szCs w:val="26"/>
        </w:rPr>
        <w:t>debajo</w:t>
      </w:r>
      <w:r w:rsidRPr="009C3B27">
        <w:rPr>
          <w:sz w:val="26"/>
          <w:szCs w:val="26"/>
        </w:rPr>
        <w:t xml:space="preserve"> del presentado en igual intervalo de 201</w:t>
      </w:r>
      <w:r w:rsidR="001B7C59">
        <w:rPr>
          <w:sz w:val="26"/>
          <w:szCs w:val="26"/>
        </w:rPr>
        <w:t>4</w:t>
      </w:r>
      <w:r w:rsidRPr="009C3B27">
        <w:rPr>
          <w:sz w:val="26"/>
          <w:szCs w:val="26"/>
        </w:rPr>
        <w:t xml:space="preserve"> (</w:t>
      </w:r>
      <w:r w:rsidR="001B7C59">
        <w:rPr>
          <w:sz w:val="26"/>
          <w:szCs w:val="26"/>
        </w:rPr>
        <w:t>1.43</w:t>
      </w:r>
      <w:r w:rsidRPr="009C3B27">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840" w:type="dxa"/>
          </w:tcPr>
          <w:p w:rsidR="00364D4D" w:rsidRPr="001E1E6C" w:rsidRDefault="00364D4D" w:rsidP="00B17B53">
            <w:pPr>
              <w:pStyle w:val="NormalWeb"/>
              <w:spacing w:before="60" w:beforeAutospacing="0" w:after="0" w:afterAutospacing="0"/>
              <w:jc w:val="center"/>
              <w:textAlignment w:val="baseline"/>
              <w:rPr>
                <w:sz w:val="22"/>
                <w:szCs w:val="22"/>
              </w:rPr>
            </w:pPr>
            <w:r w:rsidRPr="001E1E6C">
              <w:rPr>
                <w:rFonts w:eastAsia="+mn-ea"/>
                <w:b/>
                <w:bCs/>
                <w:color w:val="000000"/>
                <w:kern w:val="24"/>
                <w:sz w:val="22"/>
                <w:szCs w:val="22"/>
                <w:lang w:val="es-ES_tradnl"/>
              </w:rPr>
              <w:t>Í</w:t>
            </w:r>
            <w:r>
              <w:rPr>
                <w:rFonts w:eastAsia="+mn-ea"/>
                <w:b/>
                <w:bCs/>
                <w:color w:val="000000"/>
                <w:kern w:val="24"/>
                <w:sz w:val="22"/>
                <w:szCs w:val="22"/>
                <w:lang w:val="es-ES_tradnl"/>
              </w:rPr>
              <w:t xml:space="preserve">NDICE NACIONAL DE PRECIOS AL </w:t>
            </w:r>
            <w:r w:rsidRPr="001E1E6C">
              <w:rPr>
                <w:rFonts w:eastAsia="+mn-ea"/>
                <w:b/>
                <w:bCs/>
                <w:color w:val="000000"/>
                <w:kern w:val="24"/>
                <w:sz w:val="22"/>
                <w:szCs w:val="22"/>
                <w:lang w:val="es-ES_tradnl"/>
              </w:rPr>
              <w:t>CONSUMIDOR</w:t>
            </w:r>
          </w:p>
          <w:p w:rsidR="00364D4D" w:rsidRPr="00771574" w:rsidRDefault="00364D4D" w:rsidP="00B17B53">
            <w:pPr>
              <w:pStyle w:val="NormalWeb"/>
              <w:spacing w:before="0" w:beforeAutospacing="0" w:after="0" w:afterAutospacing="0"/>
              <w:jc w:val="center"/>
              <w:textAlignment w:val="baseline"/>
              <w:rPr>
                <w:b/>
                <w:sz w:val="22"/>
                <w:szCs w:val="22"/>
              </w:rPr>
            </w:pPr>
            <w:r w:rsidRPr="00771574">
              <w:rPr>
                <w:rFonts w:eastAsia="+mn-ea"/>
                <w:b/>
                <w:bCs/>
                <w:color w:val="000000"/>
                <w:kern w:val="24"/>
                <w:sz w:val="22"/>
                <w:szCs w:val="22"/>
                <w:lang w:val="es-ES_tradnl"/>
              </w:rPr>
              <w:t xml:space="preserve">- Variación </w:t>
            </w:r>
            <w:r>
              <w:rPr>
                <w:rFonts w:eastAsia="+mn-ea"/>
                <w:b/>
                <w:bCs/>
                <w:color w:val="000000"/>
                <w:kern w:val="24"/>
                <w:sz w:val="22"/>
                <w:szCs w:val="22"/>
                <w:lang w:val="es-ES_tradnl"/>
              </w:rPr>
              <w:t>acumulada</w:t>
            </w:r>
            <w:r w:rsidRPr="00771574">
              <w:rPr>
                <w:rFonts w:eastAsia="+mn-ea"/>
                <w:b/>
                <w:bCs/>
                <w:color w:val="000000"/>
                <w:kern w:val="24"/>
                <w:sz w:val="22"/>
                <w:szCs w:val="22"/>
                <w:lang w:val="es-ES_tradnl"/>
              </w:rPr>
              <w:t xml:space="preserve"> </w:t>
            </w:r>
            <w:r w:rsidRPr="00771574">
              <w:rPr>
                <w:rFonts w:eastAsia="+mn-ea"/>
                <w:b/>
                <w:bCs/>
                <w:color w:val="000000"/>
                <w:kern w:val="24"/>
                <w:sz w:val="22"/>
                <w:szCs w:val="22"/>
                <w:lang w:val="en-US"/>
              </w:rPr>
              <w:t>-</w:t>
            </w:r>
          </w:p>
          <w:p w:rsidR="00364D4D" w:rsidRDefault="00364D4D"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 xml:space="preserve">Enero - </w:t>
            </w:r>
            <w:r w:rsidR="0001570C">
              <w:rPr>
                <w:rFonts w:eastAsia="+mn-ea"/>
                <w:b/>
                <w:bCs/>
                <w:color w:val="000000"/>
                <w:kern w:val="24"/>
                <w:sz w:val="22"/>
                <w:szCs w:val="22"/>
                <w:lang w:val="es-MX"/>
              </w:rPr>
              <w:t>marzo</w:t>
            </w:r>
          </w:p>
          <w:p w:rsidR="00364D4D" w:rsidRDefault="00A209C7" w:rsidP="00B17B53">
            <w:pPr>
              <w:pStyle w:val="NormalWeb"/>
              <w:spacing w:before="0" w:beforeAutospacing="0" w:after="0" w:afterAutospacing="0"/>
              <w:jc w:val="center"/>
              <w:textAlignment w:val="baseline"/>
              <w:rPr>
                <w:rFonts w:eastAsia="+mn-ea"/>
                <w:b/>
                <w:bCs/>
                <w:color w:val="000000"/>
                <w:kern w:val="24"/>
                <w:sz w:val="22"/>
                <w:szCs w:val="22"/>
                <w:lang w:val="en-US"/>
              </w:rPr>
            </w:pPr>
            <w:r>
              <w:rPr>
                <w:rFonts w:eastAsia="+mn-ea"/>
                <w:b/>
                <w:bCs/>
                <w:color w:val="000000"/>
                <w:kern w:val="24"/>
                <w:sz w:val="22"/>
                <w:szCs w:val="22"/>
                <w:lang w:val="en-US"/>
              </w:rPr>
              <w:t>2005</w:t>
            </w:r>
            <w:r w:rsidR="00364D4D" w:rsidRPr="00771574">
              <w:rPr>
                <w:rFonts w:eastAsia="+mn-ea"/>
                <w:b/>
                <w:bCs/>
                <w:color w:val="000000"/>
                <w:kern w:val="24"/>
                <w:sz w:val="22"/>
                <w:szCs w:val="22"/>
                <w:lang w:val="en-US"/>
              </w:rPr>
              <w:t xml:space="preserve"> </w:t>
            </w:r>
            <w:r w:rsidR="00364D4D">
              <w:rPr>
                <w:rFonts w:eastAsia="+mn-ea"/>
                <w:b/>
                <w:bCs/>
                <w:color w:val="000000"/>
                <w:kern w:val="24"/>
                <w:sz w:val="22"/>
                <w:szCs w:val="22"/>
                <w:lang w:val="en-US"/>
              </w:rPr>
              <w:t>–</w:t>
            </w:r>
            <w:r w:rsidR="00364D4D" w:rsidRPr="00771574">
              <w:rPr>
                <w:rFonts w:eastAsia="+mn-ea"/>
                <w:b/>
                <w:bCs/>
                <w:color w:val="000000"/>
                <w:kern w:val="24"/>
                <w:sz w:val="22"/>
                <w:szCs w:val="22"/>
                <w:lang w:val="en-US"/>
              </w:rPr>
              <w:t xml:space="preserve"> </w:t>
            </w:r>
            <w:r>
              <w:rPr>
                <w:rFonts w:eastAsia="+mn-ea"/>
                <w:b/>
                <w:bCs/>
                <w:color w:val="000000"/>
                <w:kern w:val="24"/>
                <w:sz w:val="22"/>
                <w:szCs w:val="22"/>
                <w:lang w:val="en-US"/>
              </w:rPr>
              <w:t>2015</w:t>
            </w:r>
          </w:p>
          <w:p w:rsidR="00364D4D" w:rsidRPr="000C4B44" w:rsidRDefault="00364D4D" w:rsidP="00B17B53">
            <w:pPr>
              <w:pStyle w:val="NormalWeb"/>
              <w:spacing w:before="0" w:beforeAutospacing="0" w:after="0" w:afterAutospacing="0"/>
              <w:jc w:val="center"/>
              <w:textAlignment w:val="baseline"/>
              <w:rPr>
                <w:rFonts w:eastAsia="+mn-ea"/>
                <w:b/>
                <w:bCs/>
                <w:color w:val="000000"/>
                <w:kern w:val="24"/>
                <w:sz w:val="22"/>
                <w:szCs w:val="22"/>
                <w:lang w:val="en-US"/>
              </w:rPr>
            </w:pPr>
            <w:r w:rsidRPr="00A05E54">
              <w:rPr>
                <w:rFonts w:eastAsia="+mn-ea"/>
                <w:b/>
                <w:bCs/>
                <w:color w:val="000000"/>
                <w:kern w:val="24"/>
                <w:sz w:val="22"/>
                <w:szCs w:val="22"/>
                <w:lang w:val="es-MX"/>
              </w:rPr>
              <w:t>- Por ciento -</w:t>
            </w:r>
            <w:r>
              <w:rPr>
                <w:noProof/>
                <w:sz w:val="20"/>
                <w:szCs w:val="20"/>
                <w:lang w:val="es-MX" w:eastAsia="es-MX"/>
              </w:rPr>
              <w:drawing>
                <wp:inline distT="0" distB="0" distL="0" distR="0" wp14:anchorId="4232E756" wp14:editId="35E1B246">
                  <wp:extent cx="5349240" cy="3131820"/>
                  <wp:effectExtent l="0" t="0" r="3810" b="11430"/>
                  <wp:docPr id="3193" name="Objeto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364D4D" w:rsidTr="00B17B53">
        <w:tc>
          <w:tcPr>
            <w:tcW w:w="8840" w:type="dxa"/>
          </w:tcPr>
          <w:p w:rsidR="00364D4D" w:rsidRDefault="00364D4D" w:rsidP="00B17B53">
            <w:pPr>
              <w:spacing w:line="360" w:lineRule="auto"/>
              <w:ind w:right="20"/>
              <w:jc w:val="center"/>
              <w:rPr>
                <w:sz w:val="26"/>
                <w:szCs w:val="26"/>
                <w:lang w:val="es-MX"/>
              </w:rPr>
            </w:pPr>
          </w:p>
        </w:tc>
      </w:tr>
      <w:tr w:rsidR="00364D4D" w:rsidTr="00B17B53">
        <w:tc>
          <w:tcPr>
            <w:tcW w:w="8840" w:type="dxa"/>
          </w:tcPr>
          <w:p w:rsidR="00364D4D" w:rsidRPr="000C4B44" w:rsidRDefault="00364D4D" w:rsidP="00B17B53">
            <w:pPr>
              <w:ind w:left="1040" w:right="85" w:hanging="886"/>
              <w:jc w:val="both"/>
              <w:rPr>
                <w:rFonts w:eastAsia="+mn-ea"/>
                <w:color w:val="000000"/>
                <w:kern w:val="24"/>
                <w:sz w:val="20"/>
                <w:szCs w:val="20"/>
              </w:rPr>
            </w:pPr>
            <w:r w:rsidRPr="001E1E6C">
              <w:rPr>
                <w:rFonts w:eastAsia="+mn-ea"/>
                <w:color w:val="000000"/>
                <w:kern w:val="24"/>
                <w:sz w:val="20"/>
                <w:szCs w:val="20"/>
              </w:rPr>
              <w:t>FUENTE: Elaborado por la Comisión Nacional de los S</w:t>
            </w:r>
            <w:r>
              <w:rPr>
                <w:rFonts w:eastAsia="+mn-ea"/>
                <w:color w:val="000000"/>
                <w:kern w:val="24"/>
                <w:sz w:val="20"/>
                <w:szCs w:val="20"/>
              </w:rPr>
              <w:t xml:space="preserve">alarios Mínimos con información </w:t>
            </w:r>
            <w:r w:rsidRPr="001E1E6C">
              <w:rPr>
                <w:rFonts w:eastAsia="+mn-ea"/>
                <w:color w:val="000000"/>
                <w:kern w:val="24"/>
                <w:sz w:val="20"/>
                <w:szCs w:val="20"/>
              </w:rPr>
              <w:t>del</w:t>
            </w:r>
            <w:r>
              <w:rPr>
                <w:rFonts w:eastAsia="+mn-ea"/>
                <w:color w:val="000000"/>
                <w:kern w:val="24"/>
                <w:sz w:val="20"/>
                <w:szCs w:val="20"/>
              </w:rPr>
              <w:t xml:space="preserve"> </w:t>
            </w:r>
            <w:r w:rsidRPr="001E1E6C">
              <w:rPr>
                <w:rFonts w:eastAsia="+mn-ea"/>
                <w:color w:val="000000"/>
                <w:kern w:val="24"/>
                <w:sz w:val="20"/>
                <w:szCs w:val="20"/>
              </w:rPr>
              <w:t>Instituto Nacional de Estadística y Geografía.</w:t>
            </w:r>
          </w:p>
        </w:tc>
      </w:tr>
    </w:tbl>
    <w:p w:rsidR="0029712F" w:rsidRDefault="0029712F" w:rsidP="0029712F">
      <w:pPr>
        <w:spacing w:before="120" w:after="120" w:line="360" w:lineRule="auto"/>
        <w:ind w:right="23"/>
        <w:jc w:val="both"/>
        <w:rPr>
          <w:sz w:val="26"/>
          <w:szCs w:val="26"/>
        </w:rPr>
      </w:pPr>
      <w:r w:rsidRPr="0040737E">
        <w:rPr>
          <w:sz w:val="26"/>
          <w:szCs w:val="26"/>
        </w:rPr>
        <w:t xml:space="preserve">En el </w:t>
      </w:r>
      <w:r>
        <w:rPr>
          <w:sz w:val="26"/>
          <w:szCs w:val="26"/>
        </w:rPr>
        <w:t>ciclo</w:t>
      </w:r>
      <w:r w:rsidRPr="0040737E">
        <w:rPr>
          <w:sz w:val="26"/>
          <w:szCs w:val="26"/>
        </w:rPr>
        <w:t xml:space="preserve"> de referencia, los grupos de bienes </w:t>
      </w:r>
      <w:r>
        <w:rPr>
          <w:sz w:val="26"/>
          <w:szCs w:val="26"/>
        </w:rPr>
        <w:t xml:space="preserve">que observaron las mayores </w:t>
      </w:r>
      <w:r w:rsidR="0092047E">
        <w:rPr>
          <w:sz w:val="26"/>
          <w:szCs w:val="26"/>
        </w:rPr>
        <w:t>bajas</w:t>
      </w:r>
      <w:r>
        <w:rPr>
          <w:sz w:val="26"/>
          <w:szCs w:val="26"/>
        </w:rPr>
        <w:t xml:space="preserve"> acumuladas en el ritmo de variación de precios fueron los </w:t>
      </w:r>
      <w:r w:rsidRPr="0040737E">
        <w:rPr>
          <w:sz w:val="26"/>
          <w:szCs w:val="26"/>
        </w:rPr>
        <w:t xml:space="preserve">siguientes: </w:t>
      </w:r>
      <w:r w:rsidR="0092047E">
        <w:rPr>
          <w:sz w:val="26"/>
          <w:szCs w:val="26"/>
        </w:rPr>
        <w:t>frutas frescas</w:t>
      </w:r>
      <w:r w:rsidRPr="0040737E">
        <w:rPr>
          <w:sz w:val="26"/>
          <w:szCs w:val="26"/>
        </w:rPr>
        <w:t xml:space="preserve"> (</w:t>
      </w:r>
      <w:r w:rsidR="0092047E">
        <w:rPr>
          <w:sz w:val="26"/>
          <w:szCs w:val="26"/>
        </w:rPr>
        <w:t>25.23</w:t>
      </w:r>
      <w:r w:rsidRPr="0040737E">
        <w:rPr>
          <w:sz w:val="26"/>
          <w:szCs w:val="26"/>
        </w:rPr>
        <w:t xml:space="preserve"> puntos porcentuales), </w:t>
      </w:r>
      <w:r w:rsidR="0092047E">
        <w:rPr>
          <w:sz w:val="26"/>
          <w:szCs w:val="26"/>
        </w:rPr>
        <w:t>refrescos envasados y agua embotellada</w:t>
      </w:r>
      <w:r w:rsidRPr="0040737E">
        <w:rPr>
          <w:sz w:val="26"/>
          <w:szCs w:val="26"/>
        </w:rPr>
        <w:t xml:space="preserve"> (</w:t>
      </w:r>
      <w:r w:rsidR="0092047E">
        <w:rPr>
          <w:sz w:val="26"/>
          <w:szCs w:val="26"/>
        </w:rPr>
        <w:t>9.79</w:t>
      </w:r>
      <w:r w:rsidRPr="0040737E">
        <w:rPr>
          <w:sz w:val="26"/>
          <w:szCs w:val="26"/>
        </w:rPr>
        <w:t xml:space="preserve">), </w:t>
      </w:r>
      <w:r w:rsidR="0092047E">
        <w:rPr>
          <w:sz w:val="26"/>
          <w:szCs w:val="26"/>
        </w:rPr>
        <w:t>azúcar</w:t>
      </w:r>
      <w:r w:rsidRPr="0040737E">
        <w:rPr>
          <w:sz w:val="26"/>
          <w:szCs w:val="26"/>
        </w:rPr>
        <w:t xml:space="preserve"> (</w:t>
      </w:r>
      <w:r w:rsidR="0092047E">
        <w:rPr>
          <w:sz w:val="26"/>
          <w:szCs w:val="26"/>
        </w:rPr>
        <w:t>7.90</w:t>
      </w:r>
      <w:r w:rsidRPr="0040737E">
        <w:rPr>
          <w:sz w:val="26"/>
          <w:szCs w:val="26"/>
        </w:rPr>
        <w:t xml:space="preserve">), </w:t>
      </w:r>
      <w:r w:rsidR="0092047E">
        <w:rPr>
          <w:sz w:val="26"/>
          <w:szCs w:val="26"/>
        </w:rPr>
        <w:t>carne y vísceras de cerdo</w:t>
      </w:r>
      <w:r w:rsidRPr="0040737E">
        <w:rPr>
          <w:sz w:val="26"/>
          <w:szCs w:val="26"/>
        </w:rPr>
        <w:t xml:space="preserve"> (</w:t>
      </w:r>
      <w:r w:rsidR="0092047E">
        <w:rPr>
          <w:sz w:val="26"/>
          <w:szCs w:val="26"/>
        </w:rPr>
        <w:t>7.05</w:t>
      </w:r>
      <w:r w:rsidRPr="0040737E">
        <w:rPr>
          <w:sz w:val="26"/>
          <w:szCs w:val="26"/>
        </w:rPr>
        <w:t xml:space="preserve">) </w:t>
      </w:r>
      <w:r w:rsidR="0092047E">
        <w:rPr>
          <w:sz w:val="26"/>
          <w:szCs w:val="26"/>
        </w:rPr>
        <w:t>y</w:t>
      </w:r>
      <w:r w:rsidRPr="0040737E">
        <w:rPr>
          <w:sz w:val="26"/>
          <w:szCs w:val="26"/>
        </w:rPr>
        <w:t xml:space="preserve"> </w:t>
      </w:r>
      <w:r w:rsidR="0092047E">
        <w:rPr>
          <w:sz w:val="26"/>
          <w:szCs w:val="26"/>
        </w:rPr>
        <w:t>servicio telefónico</w:t>
      </w:r>
      <w:r w:rsidRPr="0040737E">
        <w:rPr>
          <w:sz w:val="26"/>
          <w:szCs w:val="26"/>
        </w:rPr>
        <w:t xml:space="preserve"> (</w:t>
      </w:r>
      <w:r w:rsidR="0092047E">
        <w:rPr>
          <w:sz w:val="26"/>
          <w:szCs w:val="26"/>
        </w:rPr>
        <w:t>7.04</w:t>
      </w:r>
      <w:r w:rsidRPr="0040737E">
        <w:rPr>
          <w:sz w:val="26"/>
          <w:szCs w:val="26"/>
        </w:rPr>
        <w:t xml:space="preserve">). </w:t>
      </w:r>
      <w:r>
        <w:rPr>
          <w:sz w:val="26"/>
          <w:szCs w:val="26"/>
        </w:rPr>
        <w:t>En oposición</w:t>
      </w:r>
      <w:r w:rsidRPr="0040737E">
        <w:rPr>
          <w:sz w:val="26"/>
          <w:szCs w:val="26"/>
        </w:rPr>
        <w:t xml:space="preserve">, los grupos que </w:t>
      </w:r>
      <w:r>
        <w:rPr>
          <w:sz w:val="26"/>
          <w:szCs w:val="26"/>
        </w:rPr>
        <w:t>registraron</w:t>
      </w:r>
      <w:r w:rsidRPr="0040737E">
        <w:rPr>
          <w:sz w:val="26"/>
          <w:szCs w:val="26"/>
        </w:rPr>
        <w:t xml:space="preserve"> l</w:t>
      </w:r>
      <w:r>
        <w:rPr>
          <w:sz w:val="26"/>
          <w:szCs w:val="26"/>
        </w:rPr>
        <w:t>a</w:t>
      </w:r>
      <w:r w:rsidRPr="0040737E">
        <w:rPr>
          <w:sz w:val="26"/>
          <w:szCs w:val="26"/>
        </w:rPr>
        <w:t xml:space="preserve">s principales </w:t>
      </w:r>
      <w:r w:rsidR="0092047E">
        <w:rPr>
          <w:sz w:val="26"/>
          <w:szCs w:val="26"/>
        </w:rPr>
        <w:t>alzas</w:t>
      </w:r>
      <w:r w:rsidRPr="0040737E">
        <w:rPr>
          <w:sz w:val="26"/>
          <w:szCs w:val="26"/>
        </w:rPr>
        <w:t xml:space="preserve"> acumulad</w:t>
      </w:r>
      <w:r>
        <w:rPr>
          <w:sz w:val="26"/>
          <w:szCs w:val="26"/>
        </w:rPr>
        <w:t>a</w:t>
      </w:r>
      <w:r w:rsidRPr="0040737E">
        <w:rPr>
          <w:sz w:val="26"/>
          <w:szCs w:val="26"/>
        </w:rPr>
        <w:t xml:space="preserve">s en el ritmo de sus precios fueron: </w:t>
      </w:r>
      <w:r w:rsidR="0092047E">
        <w:rPr>
          <w:sz w:val="26"/>
          <w:szCs w:val="26"/>
        </w:rPr>
        <w:t>legumbres secas</w:t>
      </w:r>
      <w:r w:rsidRPr="0040737E">
        <w:rPr>
          <w:sz w:val="26"/>
          <w:szCs w:val="26"/>
        </w:rPr>
        <w:t xml:space="preserve"> (</w:t>
      </w:r>
      <w:r w:rsidR="0092047E">
        <w:rPr>
          <w:sz w:val="26"/>
          <w:szCs w:val="26"/>
        </w:rPr>
        <w:t>17.14</w:t>
      </w:r>
      <w:r w:rsidRPr="0040737E">
        <w:rPr>
          <w:sz w:val="26"/>
          <w:szCs w:val="26"/>
        </w:rPr>
        <w:t xml:space="preserve"> puntos porcentuales), </w:t>
      </w:r>
      <w:r w:rsidR="0092047E">
        <w:rPr>
          <w:sz w:val="26"/>
          <w:szCs w:val="26"/>
        </w:rPr>
        <w:t>huevo</w:t>
      </w:r>
      <w:r w:rsidRPr="0040737E">
        <w:rPr>
          <w:sz w:val="26"/>
          <w:szCs w:val="26"/>
        </w:rPr>
        <w:t xml:space="preserve"> (</w:t>
      </w:r>
      <w:r w:rsidR="0092047E">
        <w:rPr>
          <w:sz w:val="26"/>
          <w:szCs w:val="26"/>
        </w:rPr>
        <w:t>9.94</w:t>
      </w:r>
      <w:r>
        <w:rPr>
          <w:sz w:val="26"/>
          <w:szCs w:val="26"/>
        </w:rPr>
        <w:t>),</w:t>
      </w:r>
      <w:r w:rsidRPr="0040737E">
        <w:rPr>
          <w:sz w:val="26"/>
          <w:szCs w:val="26"/>
        </w:rPr>
        <w:t xml:space="preserve"> </w:t>
      </w:r>
      <w:r w:rsidR="0092047E">
        <w:rPr>
          <w:sz w:val="26"/>
          <w:szCs w:val="26"/>
        </w:rPr>
        <w:t xml:space="preserve">hortalizas frescas </w:t>
      </w:r>
      <w:r w:rsidRPr="0040737E">
        <w:rPr>
          <w:sz w:val="26"/>
          <w:szCs w:val="26"/>
        </w:rPr>
        <w:t>(</w:t>
      </w:r>
      <w:r w:rsidR="0092047E">
        <w:rPr>
          <w:sz w:val="26"/>
          <w:szCs w:val="26"/>
        </w:rPr>
        <w:t>8.65</w:t>
      </w:r>
      <w:r w:rsidRPr="0040737E">
        <w:rPr>
          <w:sz w:val="26"/>
          <w:szCs w:val="26"/>
        </w:rPr>
        <w:t>)</w:t>
      </w:r>
      <w:r>
        <w:rPr>
          <w:sz w:val="26"/>
          <w:szCs w:val="26"/>
        </w:rPr>
        <w:t xml:space="preserve"> y </w:t>
      </w:r>
      <w:r w:rsidR="0092047E">
        <w:rPr>
          <w:sz w:val="26"/>
          <w:szCs w:val="26"/>
        </w:rPr>
        <w:t>hoteles y gastos turísticos</w:t>
      </w:r>
      <w:r>
        <w:rPr>
          <w:sz w:val="26"/>
          <w:szCs w:val="26"/>
        </w:rPr>
        <w:t xml:space="preserve"> (</w:t>
      </w:r>
      <w:r w:rsidR="0092047E">
        <w:rPr>
          <w:sz w:val="26"/>
          <w:szCs w:val="26"/>
        </w:rPr>
        <w:t>6.31</w:t>
      </w:r>
      <w:r>
        <w:rPr>
          <w:sz w:val="26"/>
          <w:szCs w:val="26"/>
        </w:rPr>
        <w:t>)</w:t>
      </w:r>
      <w:r w:rsidRPr="0040737E">
        <w:rPr>
          <w:sz w:val="26"/>
          <w:szCs w:val="26"/>
        </w:rPr>
        <w:t>.</w:t>
      </w:r>
    </w:p>
    <w:p w:rsidR="00364D4D" w:rsidRPr="003E73DC" w:rsidRDefault="00364D4D" w:rsidP="00364D4D">
      <w:pPr>
        <w:pStyle w:val="Ttulo1"/>
        <w:spacing w:after="360"/>
        <w:jc w:val="left"/>
        <w:rPr>
          <w:color w:val="0000FF"/>
          <w:sz w:val="26"/>
          <w:szCs w:val="26"/>
        </w:rPr>
      </w:pPr>
      <w:r w:rsidRPr="003E73DC">
        <w:rPr>
          <w:color w:val="0000FF"/>
          <w:sz w:val="26"/>
          <w:szCs w:val="26"/>
        </w:rPr>
        <w:lastRenderedPageBreak/>
        <w:t>Inflación interanual</w:t>
      </w:r>
    </w:p>
    <w:p w:rsidR="00364D4D" w:rsidRDefault="0029712F" w:rsidP="0029712F">
      <w:pPr>
        <w:spacing w:before="240" w:after="240" w:line="360" w:lineRule="auto"/>
        <w:ind w:right="23"/>
        <w:jc w:val="both"/>
        <w:rPr>
          <w:sz w:val="26"/>
          <w:szCs w:val="26"/>
        </w:rPr>
      </w:pPr>
      <w:r w:rsidRPr="0029712F">
        <w:rPr>
          <w:sz w:val="26"/>
          <w:szCs w:val="26"/>
        </w:rPr>
        <w:t xml:space="preserve">En </w:t>
      </w:r>
      <w:r w:rsidR="0001570C">
        <w:rPr>
          <w:sz w:val="26"/>
          <w:szCs w:val="26"/>
        </w:rPr>
        <w:t>marzo</w:t>
      </w:r>
      <w:r w:rsidRPr="0029712F">
        <w:rPr>
          <w:sz w:val="26"/>
          <w:szCs w:val="26"/>
        </w:rPr>
        <w:t xml:space="preserve"> del presente año, la inflación interanual del INPC se ubicó en </w:t>
      </w:r>
      <w:r w:rsidR="00E35D02">
        <w:rPr>
          <w:sz w:val="26"/>
          <w:szCs w:val="26"/>
        </w:rPr>
        <w:t>3.14</w:t>
      </w:r>
      <w:r w:rsidRPr="0029712F">
        <w:rPr>
          <w:sz w:val="26"/>
          <w:szCs w:val="26"/>
        </w:rPr>
        <w:t>%, cantidad mayor en 0.</w:t>
      </w:r>
      <w:r w:rsidR="00E35D02">
        <w:rPr>
          <w:sz w:val="26"/>
          <w:szCs w:val="26"/>
        </w:rPr>
        <w:t>14</w:t>
      </w:r>
      <w:r w:rsidRPr="0029712F">
        <w:rPr>
          <w:sz w:val="26"/>
          <w:szCs w:val="26"/>
        </w:rPr>
        <w:t xml:space="preserve"> puntos porcentuales respecto al porcentaje registrado el mes previo (</w:t>
      </w:r>
      <w:r w:rsidR="00E35D02">
        <w:rPr>
          <w:sz w:val="26"/>
          <w:szCs w:val="26"/>
        </w:rPr>
        <w:t>3.0</w:t>
      </w:r>
      <w:r w:rsidRPr="0029712F">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3B3384" w:rsidRDefault="00364D4D" w:rsidP="00B17B53">
            <w:pPr>
              <w:pStyle w:val="NormalWeb"/>
              <w:spacing w:before="0" w:beforeAutospacing="0" w:after="0" w:afterAutospacing="0"/>
              <w:jc w:val="center"/>
              <w:rPr>
                <w:sz w:val="22"/>
                <w:szCs w:val="22"/>
              </w:rPr>
            </w:pPr>
            <w:r w:rsidRPr="003B3384">
              <w:rPr>
                <w:b/>
                <w:bCs/>
                <w:color w:val="000000"/>
                <w:kern w:val="24"/>
                <w:sz w:val="22"/>
                <w:szCs w:val="22"/>
                <w:lang w:val="es-ES_tradnl"/>
              </w:rPr>
              <w:t>ÍNDICE NACIONAL DE PRECIOS AL CONSUMIDOR</w:t>
            </w:r>
          </w:p>
          <w:p w:rsidR="00364D4D" w:rsidRPr="00250404" w:rsidRDefault="00364D4D" w:rsidP="00B17B53">
            <w:pPr>
              <w:pStyle w:val="NormalWeb"/>
              <w:spacing w:before="0" w:beforeAutospacing="0" w:after="0" w:afterAutospacing="0"/>
              <w:jc w:val="center"/>
              <w:rPr>
                <w:b/>
                <w:sz w:val="22"/>
                <w:szCs w:val="22"/>
              </w:rPr>
            </w:pPr>
            <w:r w:rsidRPr="00250404">
              <w:rPr>
                <w:b/>
                <w:bCs/>
                <w:color w:val="000000"/>
                <w:kern w:val="24"/>
                <w:sz w:val="22"/>
                <w:szCs w:val="22"/>
                <w:lang w:val="es-ES_tradnl"/>
              </w:rPr>
              <w:t xml:space="preserve">- Variación con respecto al mismo mes del año anterior </w:t>
            </w:r>
            <w:r w:rsidRPr="00250404">
              <w:rPr>
                <w:b/>
                <w:bCs/>
                <w:color w:val="000000"/>
                <w:kern w:val="24"/>
                <w:sz w:val="22"/>
                <w:szCs w:val="22"/>
              </w:rPr>
              <w:t>-</w:t>
            </w:r>
          </w:p>
          <w:p w:rsidR="00364D4D" w:rsidRDefault="0001570C" w:rsidP="00B17B53">
            <w:pPr>
              <w:pStyle w:val="NormalWeb"/>
              <w:spacing w:before="0" w:beforeAutospacing="0" w:after="0" w:afterAutospacing="0"/>
              <w:jc w:val="center"/>
              <w:textAlignment w:val="baseline"/>
              <w:rPr>
                <w:b/>
                <w:bCs/>
                <w:color w:val="000000"/>
                <w:kern w:val="24"/>
                <w:sz w:val="22"/>
                <w:szCs w:val="22"/>
                <w:lang w:val="en-US"/>
              </w:rPr>
            </w:pPr>
            <w:r>
              <w:rPr>
                <w:rFonts w:eastAsia="+mn-ea"/>
                <w:b/>
                <w:bCs/>
                <w:color w:val="000000"/>
                <w:kern w:val="24"/>
                <w:sz w:val="22"/>
                <w:szCs w:val="22"/>
                <w:lang w:val="es-MX"/>
              </w:rPr>
              <w:t>Marzo</w:t>
            </w:r>
            <w:r w:rsidR="00364D4D">
              <w:rPr>
                <w:rFonts w:eastAsia="+mn-ea"/>
                <w:b/>
                <w:bCs/>
                <w:color w:val="000000"/>
                <w:kern w:val="24"/>
                <w:sz w:val="22"/>
                <w:szCs w:val="22"/>
                <w:lang w:val="es-MX"/>
              </w:rPr>
              <w:t xml:space="preserve"> </w:t>
            </w:r>
            <w:r w:rsidR="00364D4D">
              <w:rPr>
                <w:b/>
                <w:bCs/>
                <w:color w:val="000000"/>
                <w:kern w:val="24"/>
                <w:sz w:val="22"/>
                <w:szCs w:val="22"/>
                <w:lang w:val="en-US"/>
              </w:rPr>
              <w:t>201</w:t>
            </w:r>
            <w:r w:rsidR="00E03DEE">
              <w:rPr>
                <w:b/>
                <w:bCs/>
                <w:color w:val="000000"/>
                <w:kern w:val="24"/>
                <w:sz w:val="22"/>
                <w:szCs w:val="22"/>
                <w:lang w:val="en-US"/>
              </w:rPr>
              <w:t>3</w:t>
            </w:r>
            <w:r w:rsidR="00364D4D" w:rsidRPr="00250404">
              <w:rPr>
                <w:b/>
                <w:bCs/>
                <w:color w:val="000000"/>
                <w:kern w:val="24"/>
                <w:sz w:val="22"/>
                <w:szCs w:val="22"/>
                <w:lang w:val="en-US"/>
              </w:rPr>
              <w:t xml:space="preserve"> </w:t>
            </w:r>
            <w:r w:rsidR="00364D4D">
              <w:rPr>
                <w:b/>
                <w:bCs/>
                <w:color w:val="000000"/>
                <w:kern w:val="24"/>
                <w:sz w:val="22"/>
                <w:szCs w:val="22"/>
                <w:lang w:val="en-US"/>
              </w:rPr>
              <w:t>–</w:t>
            </w:r>
            <w:r w:rsidR="00364D4D" w:rsidRPr="00250404">
              <w:rPr>
                <w:b/>
                <w:bCs/>
                <w:color w:val="000000"/>
                <w:kern w:val="24"/>
                <w:sz w:val="22"/>
                <w:szCs w:val="22"/>
                <w:lang w:val="en-US"/>
              </w:rPr>
              <w:t xml:space="preserve"> </w:t>
            </w:r>
            <w:r>
              <w:rPr>
                <w:rFonts w:eastAsia="+mn-ea"/>
                <w:b/>
                <w:bCs/>
                <w:color w:val="000000"/>
                <w:kern w:val="24"/>
                <w:sz w:val="22"/>
                <w:szCs w:val="22"/>
                <w:lang w:val="es-MX"/>
              </w:rPr>
              <w:t>marzo</w:t>
            </w:r>
            <w:r w:rsidR="00364D4D">
              <w:rPr>
                <w:rFonts w:eastAsia="+mn-ea"/>
                <w:b/>
                <w:bCs/>
                <w:color w:val="000000"/>
                <w:kern w:val="24"/>
                <w:sz w:val="22"/>
                <w:szCs w:val="22"/>
                <w:lang w:val="es-MX"/>
              </w:rPr>
              <w:t xml:space="preserve"> </w:t>
            </w:r>
            <w:r w:rsidR="00A209C7">
              <w:rPr>
                <w:b/>
                <w:bCs/>
                <w:color w:val="000000"/>
                <w:kern w:val="24"/>
                <w:sz w:val="22"/>
                <w:szCs w:val="22"/>
                <w:lang w:val="en-US"/>
              </w:rPr>
              <w:t>2015</w:t>
            </w:r>
          </w:p>
          <w:p w:rsidR="00364D4D" w:rsidRPr="00916598" w:rsidRDefault="00364D4D" w:rsidP="00B17B53">
            <w:pPr>
              <w:pStyle w:val="NormalWeb"/>
              <w:spacing w:before="0" w:beforeAutospacing="0" w:after="0" w:afterAutospacing="0"/>
              <w:jc w:val="center"/>
              <w:textAlignment w:val="baseline"/>
              <w:rPr>
                <w:b/>
                <w:sz w:val="22"/>
                <w:szCs w:val="22"/>
              </w:rPr>
            </w:pPr>
            <w:r w:rsidRPr="00A05E54">
              <w:rPr>
                <w:rFonts w:eastAsia="+mn-ea"/>
                <w:b/>
                <w:bCs/>
                <w:color w:val="000000"/>
                <w:kern w:val="24"/>
                <w:sz w:val="22"/>
                <w:szCs w:val="22"/>
                <w:lang w:val="es-MX"/>
              </w:rPr>
              <w:t>- Por ciento -</w:t>
            </w:r>
          </w:p>
        </w:tc>
      </w:tr>
      <w:tr w:rsidR="00364D4D" w:rsidTr="00B17B53">
        <w:tc>
          <w:tcPr>
            <w:tcW w:w="8980" w:type="dxa"/>
          </w:tcPr>
          <w:p w:rsidR="00364D4D" w:rsidRPr="00547799" w:rsidRDefault="00364D4D" w:rsidP="00B17B53">
            <w:pPr>
              <w:spacing w:line="360" w:lineRule="auto"/>
              <w:ind w:right="23"/>
              <w:jc w:val="center"/>
              <w:rPr>
                <w:color w:val="FF0000"/>
                <w:sz w:val="26"/>
                <w:szCs w:val="26"/>
              </w:rPr>
            </w:pPr>
            <w:r w:rsidRPr="00547799">
              <w:rPr>
                <w:noProof/>
                <w:color w:val="FF0000"/>
                <w:sz w:val="26"/>
                <w:szCs w:val="26"/>
                <w:lang w:val="es-MX" w:eastAsia="es-MX"/>
              </w:rPr>
              <w:drawing>
                <wp:inline distT="0" distB="0" distL="0" distR="0" wp14:anchorId="2E8104B8" wp14:editId="269EBFCB">
                  <wp:extent cx="5213267" cy="3645725"/>
                  <wp:effectExtent l="57150" t="38100" r="64135" b="88265"/>
                  <wp:docPr id="57" name="Objeto 30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364D4D" w:rsidTr="00B17B53">
        <w:tc>
          <w:tcPr>
            <w:tcW w:w="8980" w:type="dxa"/>
          </w:tcPr>
          <w:p w:rsidR="00364D4D" w:rsidRPr="00916598" w:rsidRDefault="00364D4D" w:rsidP="00B17B53">
            <w:pPr>
              <w:pStyle w:val="NormalWeb"/>
              <w:spacing w:before="0" w:beforeAutospacing="0" w:after="0" w:afterAutospacing="0"/>
              <w:ind w:left="1278" w:right="400" w:hanging="914"/>
              <w:jc w:val="both"/>
              <w:rPr>
                <w:sz w:val="20"/>
                <w:szCs w:val="20"/>
              </w:rPr>
            </w:pPr>
            <w:r w:rsidRPr="00B415D2">
              <w:rPr>
                <w:color w:val="000000"/>
                <w:kern w:val="24"/>
                <w:sz w:val="20"/>
                <w:szCs w:val="20"/>
              </w:rPr>
              <w:t>FUENTE: Elaborado por la Comisión Nacional de los Salar</w:t>
            </w:r>
            <w:r>
              <w:rPr>
                <w:color w:val="000000"/>
                <w:kern w:val="24"/>
                <w:sz w:val="20"/>
                <w:szCs w:val="20"/>
              </w:rPr>
              <w:t xml:space="preserve">ios Mínimos con información del </w:t>
            </w:r>
            <w:r w:rsidRPr="00B415D2">
              <w:rPr>
                <w:color w:val="000000"/>
                <w:kern w:val="24"/>
                <w:sz w:val="20"/>
                <w:szCs w:val="20"/>
              </w:rPr>
              <w:t>Instituto Nacional</w:t>
            </w:r>
            <w:r>
              <w:rPr>
                <w:sz w:val="20"/>
                <w:szCs w:val="20"/>
              </w:rPr>
              <w:t xml:space="preserve"> </w:t>
            </w:r>
            <w:r w:rsidRPr="00B415D2">
              <w:rPr>
                <w:color w:val="000000"/>
                <w:kern w:val="24"/>
                <w:sz w:val="20"/>
                <w:szCs w:val="20"/>
              </w:rPr>
              <w:t>de Estadística y Geografía.</w:t>
            </w:r>
          </w:p>
        </w:tc>
      </w:tr>
    </w:tbl>
    <w:p w:rsidR="00364D4D" w:rsidRDefault="00364D4D" w:rsidP="00364D4D">
      <w:pPr>
        <w:spacing w:line="360" w:lineRule="auto"/>
        <w:ind w:right="23"/>
        <w:jc w:val="both"/>
        <w:rPr>
          <w:sz w:val="26"/>
          <w:szCs w:val="26"/>
        </w:rPr>
      </w:pPr>
    </w:p>
    <w:p w:rsidR="00364D4D" w:rsidRDefault="00364D4D" w:rsidP="00364D4D">
      <w:pPr>
        <w:spacing w:line="360" w:lineRule="auto"/>
        <w:ind w:right="20"/>
        <w:jc w:val="both"/>
        <w:rPr>
          <w:sz w:val="26"/>
          <w:szCs w:val="26"/>
        </w:rPr>
      </w:pPr>
    </w:p>
    <w:p w:rsidR="00364D4D" w:rsidRDefault="00364D4D" w:rsidP="0029712F">
      <w:pPr>
        <w:spacing w:before="360" w:after="360" w:line="360" w:lineRule="auto"/>
        <w:ind w:right="23"/>
        <w:jc w:val="both"/>
        <w:rPr>
          <w:sz w:val="26"/>
          <w:szCs w:val="26"/>
        </w:rPr>
      </w:pPr>
      <w:r>
        <w:rPr>
          <w:sz w:val="26"/>
          <w:szCs w:val="26"/>
        </w:rPr>
        <w:br w:type="page"/>
      </w:r>
      <w:r w:rsidR="0029712F">
        <w:rPr>
          <w:sz w:val="26"/>
          <w:szCs w:val="26"/>
        </w:rPr>
        <w:lastRenderedPageBreak/>
        <w:t>L</w:t>
      </w:r>
      <w:r w:rsidR="0029712F" w:rsidRPr="008960DE">
        <w:rPr>
          <w:sz w:val="26"/>
          <w:szCs w:val="26"/>
        </w:rPr>
        <w:t xml:space="preserve">a variación interanual del INPC en </w:t>
      </w:r>
      <w:r w:rsidR="0001570C">
        <w:rPr>
          <w:sz w:val="26"/>
          <w:szCs w:val="26"/>
        </w:rPr>
        <w:t>marzo</w:t>
      </w:r>
      <w:r w:rsidR="0029712F" w:rsidRPr="008960DE">
        <w:rPr>
          <w:sz w:val="26"/>
          <w:szCs w:val="26"/>
        </w:rPr>
        <w:t xml:space="preserve"> fue de </w:t>
      </w:r>
      <w:r w:rsidR="00842D2F">
        <w:rPr>
          <w:sz w:val="26"/>
          <w:szCs w:val="26"/>
        </w:rPr>
        <w:t>3.14</w:t>
      </w:r>
      <w:r w:rsidR="0029712F" w:rsidRPr="008960DE">
        <w:rPr>
          <w:sz w:val="26"/>
          <w:szCs w:val="26"/>
        </w:rPr>
        <w:t xml:space="preserve">%, </w:t>
      </w:r>
      <w:r w:rsidR="00E35D02">
        <w:rPr>
          <w:sz w:val="26"/>
          <w:szCs w:val="26"/>
        </w:rPr>
        <w:t xml:space="preserve">porcentaje </w:t>
      </w:r>
      <w:r w:rsidR="00842D2F">
        <w:rPr>
          <w:sz w:val="26"/>
          <w:szCs w:val="26"/>
        </w:rPr>
        <w:t>inferior</w:t>
      </w:r>
      <w:r w:rsidR="00E35D02">
        <w:rPr>
          <w:sz w:val="26"/>
          <w:szCs w:val="26"/>
        </w:rPr>
        <w:t xml:space="preserve"> en</w:t>
      </w:r>
      <w:r w:rsidR="0029712F" w:rsidRPr="008960DE">
        <w:rPr>
          <w:sz w:val="26"/>
          <w:szCs w:val="26"/>
        </w:rPr>
        <w:t xml:space="preserve"> </w:t>
      </w:r>
      <w:r w:rsidR="00842D2F">
        <w:rPr>
          <w:sz w:val="26"/>
          <w:szCs w:val="26"/>
        </w:rPr>
        <w:t xml:space="preserve">            </w:t>
      </w:r>
      <w:r w:rsidR="0029712F">
        <w:rPr>
          <w:sz w:val="26"/>
          <w:szCs w:val="26"/>
        </w:rPr>
        <w:t>0.</w:t>
      </w:r>
      <w:r w:rsidR="00842D2F">
        <w:rPr>
          <w:sz w:val="26"/>
          <w:szCs w:val="26"/>
        </w:rPr>
        <w:t>62</w:t>
      </w:r>
      <w:r w:rsidR="0029712F" w:rsidRPr="008960DE">
        <w:rPr>
          <w:sz w:val="26"/>
          <w:szCs w:val="26"/>
        </w:rPr>
        <w:t xml:space="preserve"> puntos porcentuales en balance con la </w:t>
      </w:r>
      <w:r w:rsidR="0029712F">
        <w:rPr>
          <w:sz w:val="26"/>
          <w:szCs w:val="26"/>
        </w:rPr>
        <w:t>de</w:t>
      </w:r>
      <w:r w:rsidR="0029712F" w:rsidRPr="008960DE">
        <w:rPr>
          <w:sz w:val="26"/>
          <w:szCs w:val="26"/>
        </w:rPr>
        <w:t xml:space="preserve"> similar ciclo de 201</w:t>
      </w:r>
      <w:r w:rsidR="00842D2F">
        <w:rPr>
          <w:sz w:val="26"/>
          <w:szCs w:val="26"/>
        </w:rPr>
        <w:t>4</w:t>
      </w:r>
      <w:r w:rsidR="0029712F" w:rsidRPr="008960DE">
        <w:rPr>
          <w:sz w:val="26"/>
          <w:szCs w:val="26"/>
        </w:rPr>
        <w:t xml:space="preserve"> (</w:t>
      </w:r>
      <w:r w:rsidR="00842D2F">
        <w:rPr>
          <w:sz w:val="26"/>
          <w:szCs w:val="26"/>
        </w:rPr>
        <w:t>3.76</w:t>
      </w:r>
      <w:r w:rsidR="0029712F" w:rsidRPr="008960DE">
        <w:rPr>
          <w:sz w:val="26"/>
          <w:szCs w:val="26"/>
        </w:rPr>
        <w:t xml:space="preserve">%). En este sentido, los </w:t>
      </w:r>
      <w:r w:rsidR="00842D2F">
        <w:rPr>
          <w:sz w:val="26"/>
          <w:szCs w:val="26"/>
        </w:rPr>
        <w:t>de</w:t>
      </w:r>
      <w:r w:rsidR="0029712F">
        <w:rPr>
          <w:sz w:val="26"/>
          <w:szCs w:val="26"/>
        </w:rPr>
        <w:t>crementos</w:t>
      </w:r>
      <w:r w:rsidR="0029712F" w:rsidRPr="008960DE">
        <w:rPr>
          <w:sz w:val="26"/>
          <w:szCs w:val="26"/>
        </w:rPr>
        <w:t xml:space="preserve"> anualizados de precios más importantes se observaron en los siguientes conceptos de gasto: </w:t>
      </w:r>
      <w:r w:rsidR="00842D2F">
        <w:rPr>
          <w:sz w:val="26"/>
          <w:szCs w:val="26"/>
        </w:rPr>
        <w:t>larga distancia nacional</w:t>
      </w:r>
      <w:r w:rsidR="0029712F">
        <w:rPr>
          <w:sz w:val="26"/>
          <w:szCs w:val="26"/>
        </w:rPr>
        <w:t xml:space="preserve"> (</w:t>
      </w:r>
      <w:r w:rsidR="00842D2F">
        <w:rPr>
          <w:sz w:val="26"/>
          <w:szCs w:val="26"/>
        </w:rPr>
        <w:t>100.0</w:t>
      </w:r>
      <w:r w:rsidR="0029712F">
        <w:rPr>
          <w:sz w:val="26"/>
          <w:szCs w:val="26"/>
        </w:rPr>
        <w:t>%)</w:t>
      </w:r>
      <w:r w:rsidR="0029712F" w:rsidRPr="008960DE">
        <w:rPr>
          <w:sz w:val="26"/>
          <w:szCs w:val="26"/>
        </w:rPr>
        <w:t xml:space="preserve">, </w:t>
      </w:r>
      <w:r w:rsidR="00842D2F">
        <w:rPr>
          <w:sz w:val="26"/>
          <w:szCs w:val="26"/>
        </w:rPr>
        <w:t>limón</w:t>
      </w:r>
      <w:r w:rsidR="0029712F">
        <w:rPr>
          <w:sz w:val="26"/>
          <w:szCs w:val="26"/>
        </w:rPr>
        <w:t xml:space="preserve"> (</w:t>
      </w:r>
      <w:r w:rsidR="00842D2F">
        <w:rPr>
          <w:sz w:val="26"/>
          <w:szCs w:val="26"/>
        </w:rPr>
        <w:t>64.82</w:t>
      </w:r>
      <w:r w:rsidR="0029712F">
        <w:rPr>
          <w:sz w:val="26"/>
          <w:szCs w:val="26"/>
        </w:rPr>
        <w:t>%)</w:t>
      </w:r>
      <w:r w:rsidR="0029712F" w:rsidRPr="008960DE">
        <w:rPr>
          <w:sz w:val="26"/>
          <w:szCs w:val="26"/>
        </w:rPr>
        <w:t xml:space="preserve">, </w:t>
      </w:r>
      <w:r w:rsidR="00FF5C1A">
        <w:rPr>
          <w:sz w:val="26"/>
          <w:szCs w:val="26"/>
        </w:rPr>
        <w:t>cebolla</w:t>
      </w:r>
      <w:r w:rsidR="0029712F" w:rsidRPr="008960DE">
        <w:rPr>
          <w:sz w:val="26"/>
          <w:szCs w:val="26"/>
        </w:rPr>
        <w:t xml:space="preserve"> </w:t>
      </w:r>
      <w:r w:rsidR="0029712F">
        <w:rPr>
          <w:sz w:val="26"/>
          <w:szCs w:val="26"/>
        </w:rPr>
        <w:t>(</w:t>
      </w:r>
      <w:r w:rsidR="00FF5C1A">
        <w:rPr>
          <w:sz w:val="26"/>
          <w:szCs w:val="26"/>
        </w:rPr>
        <w:t>40.79</w:t>
      </w:r>
      <w:r w:rsidR="0029712F">
        <w:rPr>
          <w:sz w:val="26"/>
          <w:szCs w:val="26"/>
        </w:rPr>
        <w:t>%)</w:t>
      </w:r>
      <w:r w:rsidR="0029712F" w:rsidRPr="008960DE">
        <w:rPr>
          <w:sz w:val="26"/>
          <w:szCs w:val="26"/>
        </w:rPr>
        <w:t xml:space="preserve">, </w:t>
      </w:r>
      <w:r w:rsidR="00FF5C1A">
        <w:rPr>
          <w:sz w:val="26"/>
          <w:szCs w:val="26"/>
        </w:rPr>
        <w:t>larga distancia internacional</w:t>
      </w:r>
      <w:r w:rsidR="0029712F" w:rsidRPr="008960DE">
        <w:rPr>
          <w:sz w:val="26"/>
          <w:szCs w:val="26"/>
        </w:rPr>
        <w:t xml:space="preserve"> </w:t>
      </w:r>
      <w:r w:rsidR="0029712F">
        <w:rPr>
          <w:sz w:val="26"/>
          <w:szCs w:val="26"/>
        </w:rPr>
        <w:t>(</w:t>
      </w:r>
      <w:r w:rsidR="00FF5C1A">
        <w:rPr>
          <w:sz w:val="26"/>
          <w:szCs w:val="26"/>
        </w:rPr>
        <w:t>40.69</w:t>
      </w:r>
      <w:r w:rsidR="0029712F">
        <w:rPr>
          <w:sz w:val="26"/>
          <w:szCs w:val="26"/>
        </w:rPr>
        <w:t xml:space="preserve">%) </w:t>
      </w:r>
      <w:r w:rsidR="0029712F" w:rsidRPr="008960DE">
        <w:rPr>
          <w:sz w:val="26"/>
          <w:szCs w:val="26"/>
        </w:rPr>
        <w:t xml:space="preserve">y </w:t>
      </w:r>
      <w:r w:rsidR="00FF5C1A">
        <w:rPr>
          <w:sz w:val="26"/>
          <w:szCs w:val="26"/>
        </w:rPr>
        <w:t>sandía</w:t>
      </w:r>
      <w:r w:rsidR="0029712F" w:rsidRPr="008960DE">
        <w:rPr>
          <w:sz w:val="26"/>
          <w:szCs w:val="26"/>
        </w:rPr>
        <w:t xml:space="preserve"> </w:t>
      </w:r>
      <w:r w:rsidR="0029712F">
        <w:rPr>
          <w:sz w:val="26"/>
          <w:szCs w:val="26"/>
        </w:rPr>
        <w:t>(</w:t>
      </w:r>
      <w:r w:rsidR="00FF5C1A">
        <w:rPr>
          <w:sz w:val="26"/>
          <w:szCs w:val="26"/>
        </w:rPr>
        <w:t>20.41</w:t>
      </w:r>
      <w:r w:rsidR="0029712F">
        <w:rPr>
          <w:sz w:val="26"/>
          <w:szCs w:val="26"/>
        </w:rPr>
        <w:t>%)</w:t>
      </w:r>
      <w:r w:rsidR="0029712F" w:rsidRPr="008960DE">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311956" w:rsidRDefault="00364D4D" w:rsidP="00B17B53">
            <w:pPr>
              <w:pStyle w:val="NormalWeb"/>
              <w:spacing w:before="0" w:beforeAutospacing="0" w:after="0" w:afterAutospacing="0"/>
              <w:jc w:val="center"/>
              <w:rPr>
                <w:sz w:val="22"/>
                <w:szCs w:val="22"/>
              </w:rPr>
            </w:pPr>
            <w:r w:rsidRPr="00311956">
              <w:rPr>
                <w:b/>
                <w:bCs/>
                <w:color w:val="000000"/>
                <w:kern w:val="24"/>
                <w:sz w:val="22"/>
                <w:szCs w:val="22"/>
                <w:lang w:val="es-ES_tradnl"/>
              </w:rPr>
              <w:t>ÍNDICE NACIONAL DE PRECIOS AL CONSUMIDOR</w:t>
            </w:r>
          </w:p>
          <w:p w:rsidR="00364D4D" w:rsidRPr="00346E21" w:rsidRDefault="00364D4D" w:rsidP="00B17B53">
            <w:pPr>
              <w:pStyle w:val="NormalWeb"/>
              <w:spacing w:before="0" w:beforeAutospacing="0" w:after="0" w:afterAutospacing="0"/>
              <w:jc w:val="center"/>
              <w:rPr>
                <w:b/>
                <w:sz w:val="22"/>
                <w:szCs w:val="22"/>
              </w:rPr>
            </w:pPr>
            <w:r w:rsidRPr="00346E21">
              <w:rPr>
                <w:b/>
                <w:bCs/>
                <w:color w:val="000000"/>
                <w:kern w:val="24"/>
                <w:sz w:val="22"/>
                <w:szCs w:val="22"/>
                <w:lang w:val="es-ES_tradnl"/>
              </w:rPr>
              <w:t xml:space="preserve">- Variación con respecto al mismo mes del año anterior </w:t>
            </w:r>
            <w:r w:rsidRPr="00346E21">
              <w:rPr>
                <w:b/>
                <w:bCs/>
                <w:color w:val="000000"/>
                <w:kern w:val="24"/>
                <w:sz w:val="22"/>
                <w:szCs w:val="22"/>
              </w:rPr>
              <w:t>-</w:t>
            </w:r>
          </w:p>
          <w:p w:rsidR="00364D4D" w:rsidRDefault="0001570C"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Marzo</w:t>
            </w:r>
          </w:p>
          <w:p w:rsidR="00364D4D" w:rsidRDefault="00A209C7" w:rsidP="00B17B53">
            <w:pPr>
              <w:pStyle w:val="NormalWeb"/>
              <w:spacing w:before="0" w:beforeAutospacing="0" w:after="0" w:afterAutospacing="0"/>
              <w:jc w:val="center"/>
              <w:rPr>
                <w:b/>
                <w:bCs/>
                <w:color w:val="000000"/>
                <w:kern w:val="24"/>
                <w:sz w:val="22"/>
                <w:szCs w:val="22"/>
                <w:lang w:val="en-US"/>
              </w:rPr>
            </w:pPr>
            <w:r>
              <w:rPr>
                <w:b/>
                <w:bCs/>
                <w:color w:val="000000"/>
                <w:kern w:val="24"/>
                <w:sz w:val="22"/>
                <w:szCs w:val="22"/>
                <w:lang w:val="en-US"/>
              </w:rPr>
              <w:t>2005</w:t>
            </w:r>
            <w:r w:rsidR="00364D4D" w:rsidRPr="00346E21">
              <w:rPr>
                <w:b/>
                <w:bCs/>
                <w:color w:val="000000"/>
                <w:kern w:val="24"/>
                <w:sz w:val="22"/>
                <w:szCs w:val="22"/>
                <w:lang w:val="en-US"/>
              </w:rPr>
              <w:t xml:space="preserve"> </w:t>
            </w:r>
            <w:r w:rsidR="00364D4D">
              <w:rPr>
                <w:b/>
                <w:bCs/>
                <w:color w:val="000000"/>
                <w:kern w:val="24"/>
                <w:sz w:val="22"/>
                <w:szCs w:val="22"/>
                <w:lang w:val="en-US"/>
              </w:rPr>
              <w:t>–</w:t>
            </w:r>
            <w:r w:rsidR="00364D4D" w:rsidRPr="00346E21">
              <w:rPr>
                <w:b/>
                <w:bCs/>
                <w:color w:val="000000"/>
                <w:kern w:val="24"/>
                <w:sz w:val="22"/>
                <w:szCs w:val="22"/>
                <w:lang w:val="en-US"/>
              </w:rPr>
              <w:t xml:space="preserve"> </w:t>
            </w:r>
            <w:r>
              <w:rPr>
                <w:b/>
                <w:bCs/>
                <w:color w:val="000000"/>
                <w:kern w:val="24"/>
                <w:sz w:val="22"/>
                <w:szCs w:val="22"/>
                <w:lang w:val="en-US"/>
              </w:rPr>
              <w:t>2015</w:t>
            </w:r>
          </w:p>
          <w:p w:rsidR="00364D4D" w:rsidRPr="00BC3A10" w:rsidRDefault="00364D4D" w:rsidP="00B17B53">
            <w:pPr>
              <w:pStyle w:val="NormalWeb"/>
              <w:spacing w:before="0" w:beforeAutospacing="0" w:after="0" w:afterAutospacing="0"/>
              <w:jc w:val="center"/>
              <w:rPr>
                <w:b/>
                <w:sz w:val="22"/>
                <w:szCs w:val="22"/>
              </w:rPr>
            </w:pPr>
            <w:r w:rsidRPr="00A05E54">
              <w:rPr>
                <w:rFonts w:eastAsia="+mn-ea"/>
                <w:b/>
                <w:bCs/>
                <w:color w:val="000000"/>
                <w:kern w:val="24"/>
                <w:sz w:val="22"/>
                <w:szCs w:val="22"/>
                <w:lang w:val="es-MX"/>
              </w:rPr>
              <w:t>- Por ciento -</w:t>
            </w:r>
          </w:p>
        </w:tc>
      </w:tr>
      <w:tr w:rsidR="00364D4D" w:rsidTr="00B17B53">
        <w:tc>
          <w:tcPr>
            <w:tcW w:w="8980" w:type="dxa"/>
          </w:tcPr>
          <w:p w:rsidR="00364D4D" w:rsidRDefault="00364D4D" w:rsidP="001244B5">
            <w:pPr>
              <w:spacing w:line="360" w:lineRule="auto"/>
              <w:ind w:right="20"/>
              <w:jc w:val="center"/>
              <w:rPr>
                <w:sz w:val="26"/>
                <w:szCs w:val="26"/>
              </w:rPr>
            </w:pPr>
            <w:r w:rsidRPr="00311956">
              <w:rPr>
                <w:noProof/>
                <w:sz w:val="20"/>
                <w:szCs w:val="20"/>
                <w:lang w:val="es-MX" w:eastAsia="es-MX"/>
              </w:rPr>
              <w:drawing>
                <wp:inline distT="0" distB="0" distL="0" distR="0" wp14:anchorId="33308405" wp14:editId="67459346">
                  <wp:extent cx="5193792" cy="3304032"/>
                  <wp:effectExtent l="0" t="0" r="6985" b="10795"/>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364D4D" w:rsidTr="00B17B53">
        <w:tc>
          <w:tcPr>
            <w:tcW w:w="8980" w:type="dxa"/>
          </w:tcPr>
          <w:p w:rsidR="00364D4D" w:rsidRDefault="00364D4D" w:rsidP="00B17B53">
            <w:pPr>
              <w:pStyle w:val="NormalWeb"/>
              <w:spacing w:before="0" w:beforeAutospacing="0" w:after="0" w:afterAutospacing="0"/>
              <w:ind w:left="1330" w:right="953" w:hanging="882"/>
              <w:jc w:val="both"/>
              <w:rPr>
                <w:sz w:val="26"/>
                <w:szCs w:val="26"/>
              </w:rPr>
            </w:pPr>
            <w:r w:rsidRPr="00B415D2">
              <w:rPr>
                <w:color w:val="000000"/>
                <w:kern w:val="24"/>
                <w:sz w:val="20"/>
                <w:szCs w:val="20"/>
              </w:rPr>
              <w:t>FUENTE: Elaborado por la Comisión Nacional de los Salarios Mínimos con información del Instituto Nacional</w:t>
            </w:r>
            <w:r>
              <w:rPr>
                <w:sz w:val="20"/>
                <w:szCs w:val="20"/>
              </w:rPr>
              <w:t xml:space="preserve"> </w:t>
            </w:r>
            <w:r w:rsidRPr="00B415D2">
              <w:rPr>
                <w:color w:val="000000"/>
                <w:kern w:val="24"/>
                <w:sz w:val="20"/>
                <w:szCs w:val="20"/>
              </w:rPr>
              <w:t>de Estadística y Geografía.</w:t>
            </w:r>
          </w:p>
        </w:tc>
      </w:tr>
    </w:tbl>
    <w:p w:rsidR="00364D4D" w:rsidRDefault="00364D4D" w:rsidP="00364D4D">
      <w:pPr>
        <w:spacing w:line="360" w:lineRule="auto"/>
        <w:ind w:right="20"/>
        <w:jc w:val="both"/>
        <w:rPr>
          <w:sz w:val="26"/>
          <w:szCs w:val="26"/>
        </w:rPr>
      </w:pPr>
    </w:p>
    <w:p w:rsidR="00364D4D" w:rsidRPr="003E73DC" w:rsidRDefault="00364D4D" w:rsidP="0097719B">
      <w:pPr>
        <w:pStyle w:val="Ttulo1"/>
        <w:jc w:val="left"/>
        <w:rPr>
          <w:color w:val="0000FF"/>
          <w:sz w:val="26"/>
          <w:szCs w:val="26"/>
        </w:rPr>
      </w:pPr>
      <w:r>
        <w:br w:type="page"/>
      </w:r>
      <w:r w:rsidRPr="003E73DC">
        <w:rPr>
          <w:color w:val="0000FF"/>
          <w:sz w:val="26"/>
          <w:szCs w:val="26"/>
        </w:rPr>
        <w:lastRenderedPageBreak/>
        <w:t>Índice de Precios de la Canasta Básica</w:t>
      </w:r>
    </w:p>
    <w:p w:rsidR="00364D4D" w:rsidRDefault="0029712F" w:rsidP="0097719B">
      <w:pPr>
        <w:spacing w:before="360" w:after="360" w:line="360" w:lineRule="auto"/>
        <w:ind w:right="23"/>
        <w:jc w:val="both"/>
        <w:rPr>
          <w:sz w:val="26"/>
          <w:szCs w:val="26"/>
        </w:rPr>
      </w:pPr>
      <w:r w:rsidRPr="0029712F">
        <w:rPr>
          <w:sz w:val="26"/>
          <w:szCs w:val="26"/>
        </w:rPr>
        <w:t xml:space="preserve">El Índice de Precios de la Canasta Básica, en </w:t>
      </w:r>
      <w:r w:rsidR="0001570C">
        <w:rPr>
          <w:sz w:val="26"/>
          <w:szCs w:val="26"/>
        </w:rPr>
        <w:t>marzo</w:t>
      </w:r>
      <w:r w:rsidRPr="0029712F">
        <w:rPr>
          <w:sz w:val="26"/>
          <w:szCs w:val="26"/>
        </w:rPr>
        <w:t xml:space="preserve"> del presente año, observó un incremento de </w:t>
      </w:r>
      <w:r w:rsidR="0097719B">
        <w:rPr>
          <w:sz w:val="26"/>
          <w:szCs w:val="26"/>
        </w:rPr>
        <w:t>0.55</w:t>
      </w:r>
      <w:r w:rsidRPr="0029712F">
        <w:rPr>
          <w:sz w:val="26"/>
          <w:szCs w:val="26"/>
        </w:rPr>
        <w:t xml:space="preserve">%, con lo que acumuló en </w:t>
      </w:r>
      <w:r w:rsidR="0097719B">
        <w:rPr>
          <w:sz w:val="26"/>
          <w:szCs w:val="26"/>
        </w:rPr>
        <w:t>el primer trimestre</w:t>
      </w:r>
      <w:r w:rsidRPr="0029712F">
        <w:rPr>
          <w:sz w:val="26"/>
          <w:szCs w:val="26"/>
        </w:rPr>
        <w:t xml:space="preserve"> de 201</w:t>
      </w:r>
      <w:r w:rsidR="0097719B">
        <w:rPr>
          <w:sz w:val="26"/>
          <w:szCs w:val="26"/>
        </w:rPr>
        <w:t>5</w:t>
      </w:r>
      <w:r w:rsidRPr="0029712F">
        <w:rPr>
          <w:sz w:val="26"/>
          <w:szCs w:val="26"/>
        </w:rPr>
        <w:t xml:space="preserve"> una variación de </w:t>
      </w:r>
      <w:r w:rsidR="0097719B">
        <w:rPr>
          <w:sz w:val="26"/>
          <w:szCs w:val="26"/>
        </w:rPr>
        <w:t>0.92</w:t>
      </w:r>
      <w:r w:rsidRPr="0029712F">
        <w:rPr>
          <w:sz w:val="26"/>
          <w:szCs w:val="26"/>
        </w:rPr>
        <w:t xml:space="preserve">%, nivel menor en </w:t>
      </w:r>
      <w:r w:rsidR="0097719B">
        <w:rPr>
          <w:sz w:val="26"/>
          <w:szCs w:val="26"/>
        </w:rPr>
        <w:t>1.35</w:t>
      </w:r>
      <w:r w:rsidRPr="0029712F">
        <w:rPr>
          <w:sz w:val="26"/>
          <w:szCs w:val="26"/>
        </w:rPr>
        <w:t xml:space="preserve"> puntos porcentuales con respecto al</w:t>
      </w:r>
      <w:r w:rsidR="00715FCA">
        <w:rPr>
          <w:sz w:val="26"/>
          <w:szCs w:val="26"/>
        </w:rPr>
        <w:t xml:space="preserve"> mismo período de</w:t>
      </w:r>
      <w:r w:rsidRPr="0029712F">
        <w:rPr>
          <w:sz w:val="26"/>
          <w:szCs w:val="26"/>
        </w:rPr>
        <w:t xml:space="preserve"> 201</w:t>
      </w:r>
      <w:r w:rsidR="0097719B">
        <w:rPr>
          <w:sz w:val="26"/>
          <w:szCs w:val="26"/>
        </w:rPr>
        <w:t>4</w:t>
      </w:r>
      <w:r w:rsidRPr="0029712F">
        <w:rPr>
          <w:sz w:val="26"/>
          <w:szCs w:val="26"/>
        </w:rPr>
        <w:t xml:space="preserve"> (</w:t>
      </w:r>
      <w:r w:rsidR="0097719B">
        <w:rPr>
          <w:sz w:val="26"/>
          <w:szCs w:val="26"/>
        </w:rPr>
        <w:t>2.27</w:t>
      </w:r>
      <w:r w:rsidRPr="0029712F">
        <w:rPr>
          <w:sz w:val="26"/>
          <w:szCs w:val="26"/>
        </w:rPr>
        <w:t>%), como se observa a continuación.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2C2884" w:rsidRDefault="00364D4D" w:rsidP="00B17B53">
            <w:pPr>
              <w:pStyle w:val="NormalWeb"/>
              <w:spacing w:before="0" w:beforeAutospacing="0" w:after="0" w:afterAutospacing="0"/>
              <w:jc w:val="center"/>
              <w:rPr>
                <w:sz w:val="22"/>
                <w:szCs w:val="22"/>
              </w:rPr>
            </w:pPr>
            <w:r w:rsidRPr="002C2884">
              <w:rPr>
                <w:b/>
                <w:bCs/>
                <w:color w:val="000000"/>
                <w:kern w:val="24"/>
                <w:sz w:val="22"/>
                <w:szCs w:val="22"/>
              </w:rPr>
              <w:t>ÍNDICE DE PRECIOS DE LA CANASTA BÁSICA</w:t>
            </w:r>
          </w:p>
          <w:p w:rsidR="00364D4D" w:rsidRPr="00847AC3" w:rsidRDefault="00364D4D" w:rsidP="00B17B53">
            <w:pPr>
              <w:pStyle w:val="NormalWeb"/>
              <w:spacing w:before="0" w:beforeAutospacing="0" w:after="0" w:afterAutospacing="0"/>
              <w:jc w:val="center"/>
              <w:rPr>
                <w:b/>
                <w:sz w:val="22"/>
                <w:szCs w:val="22"/>
              </w:rPr>
            </w:pPr>
            <w:r>
              <w:rPr>
                <w:b/>
                <w:bCs/>
                <w:color w:val="000000"/>
                <w:kern w:val="24"/>
                <w:sz w:val="22"/>
                <w:szCs w:val="22"/>
                <w:lang w:val="es-ES_tradnl"/>
              </w:rPr>
              <w:t xml:space="preserve">- Variaciones acumuladas </w:t>
            </w:r>
            <w:r w:rsidRPr="00847AC3">
              <w:rPr>
                <w:b/>
                <w:bCs/>
                <w:color w:val="000000"/>
                <w:kern w:val="24"/>
                <w:sz w:val="22"/>
                <w:szCs w:val="22"/>
                <w:lang w:val="es-ES_tradnl"/>
              </w:rPr>
              <w:t>-</w:t>
            </w:r>
          </w:p>
          <w:p w:rsidR="00364D4D" w:rsidRPr="00847AC3" w:rsidRDefault="00364D4D" w:rsidP="00B17B53">
            <w:pPr>
              <w:pStyle w:val="NormalWeb"/>
              <w:spacing w:before="0" w:beforeAutospacing="0" w:after="0" w:afterAutospacing="0"/>
              <w:jc w:val="center"/>
              <w:rPr>
                <w:b/>
                <w:sz w:val="22"/>
                <w:szCs w:val="22"/>
              </w:rPr>
            </w:pPr>
            <w:r>
              <w:rPr>
                <w:b/>
                <w:bCs/>
                <w:color w:val="000000"/>
                <w:kern w:val="24"/>
                <w:sz w:val="22"/>
                <w:szCs w:val="22"/>
                <w:lang w:val="es-MX"/>
              </w:rPr>
              <w:t xml:space="preserve">Enero - </w:t>
            </w:r>
            <w:r w:rsidR="0001570C">
              <w:rPr>
                <w:b/>
                <w:bCs/>
                <w:color w:val="000000"/>
                <w:kern w:val="24"/>
                <w:sz w:val="22"/>
                <w:szCs w:val="22"/>
                <w:lang w:val="es-MX"/>
              </w:rPr>
              <w:t>marzo</w:t>
            </w:r>
          </w:p>
          <w:p w:rsidR="00364D4D" w:rsidRPr="00A537D9" w:rsidRDefault="00A209C7"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2005</w:t>
            </w:r>
            <w:r w:rsidR="00364D4D" w:rsidRPr="00A537D9">
              <w:rPr>
                <w:b/>
                <w:bCs/>
                <w:color w:val="000000"/>
                <w:kern w:val="24"/>
                <w:sz w:val="22"/>
                <w:szCs w:val="22"/>
                <w:lang w:val="es-MX"/>
              </w:rPr>
              <w:t xml:space="preserve"> – </w:t>
            </w:r>
            <w:r>
              <w:rPr>
                <w:b/>
                <w:bCs/>
                <w:color w:val="000000"/>
                <w:kern w:val="24"/>
                <w:sz w:val="22"/>
                <w:szCs w:val="22"/>
                <w:lang w:val="es-MX"/>
              </w:rPr>
              <w:t>2015</w:t>
            </w:r>
          </w:p>
          <w:p w:rsidR="00364D4D" w:rsidRPr="00457F1A" w:rsidRDefault="00364D4D" w:rsidP="00B17B53">
            <w:pPr>
              <w:pStyle w:val="NormalWeb"/>
              <w:spacing w:before="0" w:beforeAutospacing="0" w:after="0" w:afterAutospacing="0"/>
              <w:jc w:val="center"/>
              <w:rPr>
                <w:b/>
                <w:sz w:val="22"/>
                <w:szCs w:val="22"/>
              </w:rPr>
            </w:pPr>
            <w:r w:rsidRPr="00A05E54">
              <w:rPr>
                <w:rFonts w:eastAsia="+mn-ea"/>
                <w:b/>
                <w:bCs/>
                <w:color w:val="000000"/>
                <w:kern w:val="24"/>
                <w:sz w:val="22"/>
                <w:szCs w:val="22"/>
                <w:lang w:val="es-MX"/>
              </w:rPr>
              <w:t>- Por ciento -</w:t>
            </w:r>
          </w:p>
        </w:tc>
      </w:tr>
      <w:tr w:rsidR="00364D4D" w:rsidTr="00B17B53">
        <w:tc>
          <w:tcPr>
            <w:tcW w:w="8980" w:type="dxa"/>
          </w:tcPr>
          <w:p w:rsidR="00364D4D" w:rsidRDefault="00364D4D" w:rsidP="00B17B53">
            <w:pPr>
              <w:spacing w:line="360" w:lineRule="auto"/>
              <w:ind w:right="20"/>
              <w:jc w:val="center"/>
              <w:rPr>
                <w:sz w:val="26"/>
                <w:szCs w:val="26"/>
              </w:rPr>
            </w:pPr>
            <w:r w:rsidRPr="00311956">
              <w:rPr>
                <w:noProof/>
                <w:sz w:val="20"/>
                <w:szCs w:val="20"/>
                <w:lang w:val="es-MX" w:eastAsia="es-MX"/>
              </w:rPr>
              <w:drawing>
                <wp:inline distT="0" distB="0" distL="0" distR="0" wp14:anchorId="732FCE00" wp14:editId="0BFED395">
                  <wp:extent cx="5216055" cy="3307743"/>
                  <wp:effectExtent l="0" t="0" r="3810" b="6985"/>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364D4D" w:rsidTr="00B17B53">
        <w:tc>
          <w:tcPr>
            <w:tcW w:w="8980" w:type="dxa"/>
          </w:tcPr>
          <w:p w:rsidR="00364D4D" w:rsidRPr="00402AD9" w:rsidRDefault="00364D4D" w:rsidP="00B17B53">
            <w:pPr>
              <w:pStyle w:val="NormalWeb"/>
              <w:spacing w:before="0" w:beforeAutospacing="0" w:after="0" w:afterAutospacing="0"/>
              <w:ind w:left="1344" w:right="400" w:hanging="897"/>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tc>
      </w:tr>
    </w:tbl>
    <w:p w:rsidR="00364D4D" w:rsidRDefault="00364D4D" w:rsidP="00364D4D">
      <w:pPr>
        <w:spacing w:line="360" w:lineRule="auto"/>
        <w:ind w:right="20"/>
        <w:jc w:val="both"/>
        <w:rPr>
          <w:sz w:val="26"/>
          <w:szCs w:val="26"/>
        </w:rPr>
      </w:pPr>
    </w:p>
    <w:p w:rsidR="00364D4D" w:rsidRPr="00537C1E" w:rsidRDefault="00364D4D" w:rsidP="006C5396">
      <w:pPr>
        <w:spacing w:before="360" w:after="360" w:line="360" w:lineRule="auto"/>
        <w:ind w:right="23"/>
        <w:jc w:val="both"/>
        <w:rPr>
          <w:sz w:val="26"/>
          <w:szCs w:val="26"/>
        </w:rPr>
      </w:pPr>
      <w:r>
        <w:rPr>
          <w:sz w:val="26"/>
          <w:szCs w:val="26"/>
        </w:rPr>
        <w:br w:type="page"/>
      </w:r>
      <w:r w:rsidR="0029712F" w:rsidRPr="0029712F">
        <w:rPr>
          <w:sz w:val="26"/>
          <w:szCs w:val="26"/>
        </w:rPr>
        <w:lastRenderedPageBreak/>
        <w:t xml:space="preserve">En la siguiente tabla se presentan los movimientos de precios de los conceptos que determinaron, en forma significativa, las bajas más importarte en puntos porcentuales durante los primeros </w:t>
      </w:r>
      <w:r w:rsidR="00A02E5B">
        <w:rPr>
          <w:sz w:val="26"/>
          <w:szCs w:val="26"/>
        </w:rPr>
        <w:t>tres</w:t>
      </w:r>
      <w:r w:rsidR="0029712F" w:rsidRPr="0029712F">
        <w:rPr>
          <w:sz w:val="26"/>
          <w:szCs w:val="26"/>
        </w:rPr>
        <w:t xml:space="preserve"> meses de 201</w:t>
      </w:r>
      <w:r w:rsidR="00A02E5B">
        <w:rPr>
          <w:sz w:val="26"/>
          <w:szCs w:val="26"/>
        </w:rPr>
        <w:t>5</w:t>
      </w:r>
      <w:r w:rsidR="0029712F" w:rsidRPr="0029712F">
        <w:rPr>
          <w:sz w:val="26"/>
          <w:szCs w:val="26"/>
        </w:rPr>
        <w:t>, en cotejo con el mismo lapso de 201</w:t>
      </w:r>
      <w:r w:rsidR="00A02E5B">
        <w:rPr>
          <w:sz w:val="26"/>
          <w:szCs w:val="26"/>
        </w:rPr>
        <w:t>4</w:t>
      </w:r>
      <w:r w:rsidR="0029712F" w:rsidRPr="0029712F">
        <w:rPr>
          <w:sz w:val="26"/>
          <w:szCs w:val="26"/>
        </w:rPr>
        <w:t>.</w:t>
      </w:r>
    </w:p>
    <w:tbl>
      <w:tblPr>
        <w:tblW w:w="8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2"/>
        <w:gridCol w:w="1143"/>
        <w:gridCol w:w="1144"/>
        <w:gridCol w:w="1949"/>
      </w:tblGrid>
      <w:tr w:rsidR="00364D4D" w:rsidRPr="00BA7A08" w:rsidTr="00B17B53">
        <w:trPr>
          <w:jc w:val="center"/>
        </w:trPr>
        <w:tc>
          <w:tcPr>
            <w:tcW w:w="8398" w:type="dxa"/>
            <w:gridSpan w:val="4"/>
            <w:tcBorders>
              <w:top w:val="nil"/>
              <w:left w:val="nil"/>
              <w:bottom w:val="single" w:sz="4" w:space="0" w:color="auto"/>
              <w:right w:val="nil"/>
            </w:tcBorders>
            <w:shd w:val="clear" w:color="auto" w:fill="auto"/>
            <w:vAlign w:val="center"/>
          </w:tcPr>
          <w:p w:rsidR="00364D4D" w:rsidRDefault="00364D4D" w:rsidP="00B17B53">
            <w:pPr>
              <w:spacing w:before="60"/>
              <w:ind w:right="23"/>
              <w:jc w:val="center"/>
              <w:rPr>
                <w:b/>
                <w:sz w:val="22"/>
                <w:szCs w:val="22"/>
              </w:rPr>
            </w:pPr>
            <w:r w:rsidRPr="005B76CF">
              <w:rPr>
                <w:b/>
                <w:sz w:val="22"/>
                <w:szCs w:val="22"/>
              </w:rPr>
              <w:t xml:space="preserve">ÍNDICE DE PRECIOS DE LA CANASTA BÁSICA </w:t>
            </w:r>
          </w:p>
          <w:p w:rsidR="00364D4D" w:rsidRDefault="00364D4D" w:rsidP="00B17B53">
            <w:pPr>
              <w:ind w:right="20"/>
              <w:jc w:val="center"/>
              <w:rPr>
                <w:b/>
                <w:sz w:val="22"/>
                <w:szCs w:val="22"/>
              </w:rPr>
            </w:pPr>
            <w:r w:rsidRPr="005B76CF">
              <w:rPr>
                <w:b/>
                <w:sz w:val="22"/>
                <w:szCs w:val="22"/>
              </w:rPr>
              <w:t xml:space="preserve">BIENES Y SERVICIOS CON LOS MAYORES </w:t>
            </w:r>
          </w:p>
          <w:p w:rsidR="00364D4D" w:rsidRPr="005B76CF" w:rsidRDefault="001A3AE1" w:rsidP="00B17B53">
            <w:pPr>
              <w:ind w:right="20"/>
              <w:jc w:val="center"/>
              <w:rPr>
                <w:b/>
                <w:sz w:val="22"/>
                <w:szCs w:val="22"/>
              </w:rPr>
            </w:pPr>
            <w:r>
              <w:rPr>
                <w:b/>
                <w:sz w:val="22"/>
                <w:szCs w:val="22"/>
              </w:rPr>
              <w:t>DECREMENTOS</w:t>
            </w:r>
            <w:r w:rsidR="00364D4D">
              <w:rPr>
                <w:b/>
                <w:sz w:val="22"/>
                <w:szCs w:val="22"/>
              </w:rPr>
              <w:t xml:space="preserve"> </w:t>
            </w:r>
            <w:r w:rsidR="00364D4D" w:rsidRPr="005B76CF">
              <w:rPr>
                <w:b/>
                <w:sz w:val="22"/>
                <w:szCs w:val="22"/>
              </w:rPr>
              <w:t>EN EL RI</w:t>
            </w:r>
            <w:r w:rsidR="00364D4D">
              <w:rPr>
                <w:b/>
                <w:sz w:val="22"/>
                <w:szCs w:val="22"/>
              </w:rPr>
              <w:t>TM</w:t>
            </w:r>
            <w:r w:rsidR="00364D4D" w:rsidRPr="005B76CF">
              <w:rPr>
                <w:b/>
                <w:sz w:val="22"/>
                <w:szCs w:val="22"/>
              </w:rPr>
              <w:t>O INFLACIONARIO</w:t>
            </w:r>
          </w:p>
          <w:p w:rsidR="00364D4D" w:rsidRPr="00A21AEB" w:rsidRDefault="00364D4D" w:rsidP="00B17B53">
            <w:pPr>
              <w:ind w:right="20"/>
              <w:jc w:val="center"/>
              <w:rPr>
                <w:b/>
                <w:sz w:val="22"/>
                <w:szCs w:val="22"/>
              </w:rPr>
            </w:pPr>
            <w:r w:rsidRPr="00A21AEB">
              <w:rPr>
                <w:b/>
                <w:sz w:val="22"/>
                <w:szCs w:val="22"/>
              </w:rPr>
              <w:t xml:space="preserve">- </w:t>
            </w:r>
            <w:r w:rsidRPr="00A21AEB">
              <w:rPr>
                <w:b/>
                <w:sz w:val="22"/>
                <w:szCs w:val="20"/>
              </w:rPr>
              <w:t xml:space="preserve">Variaciones </w:t>
            </w:r>
            <w:r>
              <w:rPr>
                <w:b/>
                <w:sz w:val="22"/>
                <w:szCs w:val="20"/>
              </w:rPr>
              <w:t>acumuladas</w:t>
            </w:r>
            <w:r w:rsidRPr="00A21AEB">
              <w:rPr>
                <w:b/>
                <w:sz w:val="22"/>
                <w:szCs w:val="20"/>
              </w:rPr>
              <w:t xml:space="preserve"> </w:t>
            </w:r>
            <w:r w:rsidRPr="00A21AEB">
              <w:rPr>
                <w:b/>
                <w:sz w:val="22"/>
                <w:szCs w:val="22"/>
              </w:rPr>
              <w:t>-</w:t>
            </w:r>
          </w:p>
          <w:p w:rsidR="00364D4D" w:rsidRPr="00A21AEB" w:rsidRDefault="00364D4D" w:rsidP="00B17B53">
            <w:pPr>
              <w:ind w:right="20"/>
              <w:jc w:val="center"/>
              <w:rPr>
                <w:b/>
                <w:sz w:val="22"/>
                <w:szCs w:val="22"/>
              </w:rPr>
            </w:pPr>
            <w:r>
              <w:rPr>
                <w:b/>
                <w:sz w:val="22"/>
                <w:szCs w:val="22"/>
              </w:rPr>
              <w:t xml:space="preserve">Enero - </w:t>
            </w:r>
            <w:r w:rsidR="0001570C">
              <w:rPr>
                <w:b/>
                <w:sz w:val="22"/>
                <w:szCs w:val="22"/>
              </w:rPr>
              <w:t>marzo</w:t>
            </w:r>
          </w:p>
          <w:p w:rsidR="00364D4D" w:rsidRPr="00A21AEB" w:rsidRDefault="00364D4D" w:rsidP="00B17B53">
            <w:pPr>
              <w:ind w:right="20"/>
              <w:jc w:val="center"/>
              <w:rPr>
                <w:b/>
                <w:sz w:val="22"/>
                <w:szCs w:val="22"/>
              </w:rPr>
            </w:pPr>
            <w:r w:rsidRPr="00A21AEB">
              <w:rPr>
                <w:b/>
                <w:sz w:val="22"/>
                <w:szCs w:val="22"/>
              </w:rPr>
              <w:t>- Por ciento -</w:t>
            </w:r>
          </w:p>
          <w:p w:rsidR="00364D4D" w:rsidRPr="00740AE6" w:rsidRDefault="00364D4D" w:rsidP="00B17B53">
            <w:pPr>
              <w:ind w:right="20"/>
              <w:jc w:val="center"/>
              <w:rPr>
                <w:b/>
                <w:sz w:val="16"/>
                <w:szCs w:val="16"/>
              </w:rPr>
            </w:pPr>
          </w:p>
        </w:tc>
      </w:tr>
      <w:tr w:rsidR="00364D4D" w:rsidRPr="00BA7A08" w:rsidTr="00A02E5B">
        <w:trPr>
          <w:jc w:val="center"/>
        </w:trPr>
        <w:tc>
          <w:tcPr>
            <w:tcW w:w="4162" w:type="dxa"/>
            <w:tcBorders>
              <w:top w:val="single" w:sz="4" w:space="0" w:color="auto"/>
              <w:left w:val="single" w:sz="4" w:space="0" w:color="auto"/>
              <w:bottom w:val="single" w:sz="4" w:space="0" w:color="auto"/>
              <w:right w:val="single" w:sz="4" w:space="0" w:color="FFFFFF" w:themeColor="background1"/>
            </w:tcBorders>
            <w:shd w:val="clear" w:color="auto" w:fill="336600"/>
            <w:vAlign w:val="center"/>
          </w:tcPr>
          <w:p w:rsidR="00364D4D" w:rsidRPr="003B642E" w:rsidRDefault="00364D4D" w:rsidP="00B17B53">
            <w:pPr>
              <w:ind w:right="14"/>
              <w:jc w:val="center"/>
              <w:rPr>
                <w:b/>
                <w:color w:val="FFFFFF" w:themeColor="background1"/>
                <w:sz w:val="20"/>
                <w:szCs w:val="20"/>
              </w:rPr>
            </w:pPr>
            <w:r w:rsidRPr="003B642E">
              <w:rPr>
                <w:b/>
                <w:color w:val="FFFFFF" w:themeColor="background1"/>
                <w:sz w:val="20"/>
                <w:szCs w:val="20"/>
              </w:rPr>
              <w:t>CONCEPTO</w:t>
            </w:r>
          </w:p>
        </w:tc>
        <w:tc>
          <w:tcPr>
            <w:tcW w:w="1143" w:type="dxa"/>
            <w:tcBorders>
              <w:top w:val="single" w:sz="4" w:space="0" w:color="auto"/>
              <w:left w:val="single" w:sz="4" w:space="0" w:color="FFFFFF" w:themeColor="background1"/>
              <w:bottom w:val="single" w:sz="4" w:space="0" w:color="auto"/>
              <w:right w:val="single" w:sz="4" w:space="0" w:color="FFFFFF" w:themeColor="background1"/>
            </w:tcBorders>
            <w:shd w:val="clear" w:color="auto" w:fill="336600"/>
            <w:vAlign w:val="center"/>
          </w:tcPr>
          <w:p w:rsidR="00364D4D" w:rsidRPr="003B642E" w:rsidRDefault="00A209C7" w:rsidP="00B17B53">
            <w:pPr>
              <w:jc w:val="center"/>
              <w:rPr>
                <w:b/>
                <w:color w:val="FFFFFF" w:themeColor="background1"/>
                <w:sz w:val="20"/>
                <w:szCs w:val="20"/>
              </w:rPr>
            </w:pPr>
            <w:r>
              <w:rPr>
                <w:b/>
                <w:color w:val="FFFFFF" w:themeColor="background1"/>
                <w:sz w:val="20"/>
                <w:szCs w:val="20"/>
              </w:rPr>
              <w:t>2014</w:t>
            </w:r>
          </w:p>
        </w:tc>
        <w:tc>
          <w:tcPr>
            <w:tcW w:w="1144" w:type="dxa"/>
            <w:tcBorders>
              <w:top w:val="single" w:sz="4" w:space="0" w:color="auto"/>
              <w:left w:val="single" w:sz="4" w:space="0" w:color="FFFFFF" w:themeColor="background1"/>
              <w:bottom w:val="single" w:sz="4" w:space="0" w:color="auto"/>
              <w:right w:val="single" w:sz="4" w:space="0" w:color="FFFFFF" w:themeColor="background1"/>
            </w:tcBorders>
            <w:shd w:val="clear" w:color="auto" w:fill="336600"/>
            <w:vAlign w:val="center"/>
          </w:tcPr>
          <w:p w:rsidR="00364D4D" w:rsidRPr="003B642E" w:rsidRDefault="00A209C7" w:rsidP="00B17B53">
            <w:pPr>
              <w:jc w:val="center"/>
              <w:rPr>
                <w:b/>
                <w:color w:val="FFFFFF" w:themeColor="background1"/>
                <w:sz w:val="20"/>
                <w:szCs w:val="20"/>
              </w:rPr>
            </w:pPr>
            <w:r>
              <w:rPr>
                <w:b/>
                <w:color w:val="FFFFFF" w:themeColor="background1"/>
                <w:sz w:val="20"/>
                <w:szCs w:val="20"/>
              </w:rPr>
              <w:t>2015</w:t>
            </w:r>
          </w:p>
        </w:tc>
        <w:tc>
          <w:tcPr>
            <w:tcW w:w="1949" w:type="dxa"/>
            <w:tcBorders>
              <w:top w:val="single" w:sz="4" w:space="0" w:color="auto"/>
              <w:left w:val="single" w:sz="4" w:space="0" w:color="FFFFFF" w:themeColor="background1"/>
              <w:bottom w:val="single" w:sz="4" w:space="0" w:color="auto"/>
              <w:right w:val="single" w:sz="4" w:space="0" w:color="auto"/>
            </w:tcBorders>
            <w:shd w:val="clear" w:color="auto" w:fill="336600"/>
            <w:vAlign w:val="center"/>
          </w:tcPr>
          <w:p w:rsidR="00364D4D" w:rsidRPr="003B642E" w:rsidRDefault="00364D4D" w:rsidP="00B17B53">
            <w:pPr>
              <w:spacing w:before="40"/>
              <w:jc w:val="center"/>
              <w:rPr>
                <w:b/>
                <w:color w:val="FFFFFF" w:themeColor="background1"/>
                <w:sz w:val="20"/>
                <w:szCs w:val="20"/>
              </w:rPr>
            </w:pPr>
            <w:r w:rsidRPr="003B642E">
              <w:rPr>
                <w:b/>
                <w:color w:val="FFFFFF" w:themeColor="background1"/>
                <w:sz w:val="20"/>
                <w:szCs w:val="20"/>
              </w:rPr>
              <w:t>DIFERENCIA EN</w:t>
            </w:r>
          </w:p>
          <w:p w:rsidR="00364D4D" w:rsidRPr="003B642E" w:rsidRDefault="00364D4D" w:rsidP="00B17B53">
            <w:pPr>
              <w:jc w:val="center"/>
              <w:rPr>
                <w:b/>
                <w:color w:val="FFFFFF" w:themeColor="background1"/>
                <w:sz w:val="20"/>
                <w:szCs w:val="20"/>
              </w:rPr>
            </w:pPr>
            <w:r w:rsidRPr="003B642E">
              <w:rPr>
                <w:b/>
                <w:color w:val="FFFFFF" w:themeColor="background1"/>
                <w:sz w:val="20"/>
                <w:szCs w:val="20"/>
              </w:rPr>
              <w:t>PUNTOS</w:t>
            </w:r>
          </w:p>
          <w:p w:rsidR="00364D4D" w:rsidRPr="003B642E" w:rsidRDefault="00364D4D" w:rsidP="00B17B53">
            <w:pPr>
              <w:spacing w:after="40"/>
              <w:jc w:val="center"/>
              <w:rPr>
                <w:b/>
                <w:color w:val="FFFFFF" w:themeColor="background1"/>
                <w:sz w:val="20"/>
                <w:szCs w:val="20"/>
              </w:rPr>
            </w:pPr>
            <w:r w:rsidRPr="003B642E">
              <w:rPr>
                <w:b/>
                <w:color w:val="FFFFFF" w:themeColor="background1"/>
                <w:sz w:val="20"/>
                <w:szCs w:val="20"/>
              </w:rPr>
              <w:t>PORCENTUALES</w:t>
            </w:r>
          </w:p>
        </w:tc>
      </w:tr>
      <w:tr w:rsidR="00A02E5B" w:rsidRPr="00BA7A08" w:rsidTr="00A02E5B">
        <w:trPr>
          <w:trHeight w:val="165"/>
          <w:jc w:val="center"/>
        </w:trPr>
        <w:tc>
          <w:tcPr>
            <w:tcW w:w="4162" w:type="dxa"/>
            <w:tcBorders>
              <w:top w:val="single" w:sz="4" w:space="0" w:color="auto"/>
              <w:bottom w:val="single" w:sz="4" w:space="0" w:color="auto"/>
              <w:right w:val="single" w:sz="4" w:space="0" w:color="auto"/>
            </w:tcBorders>
            <w:vAlign w:val="center"/>
          </w:tcPr>
          <w:p w:rsidR="00A02E5B" w:rsidRPr="003259A8" w:rsidRDefault="00A02E5B" w:rsidP="00A02E5B">
            <w:pPr>
              <w:ind w:firstLineChars="24" w:firstLine="48"/>
              <w:rPr>
                <w:b/>
                <w:bCs/>
                <w:sz w:val="20"/>
                <w:szCs w:val="20"/>
              </w:rPr>
            </w:pPr>
            <w:r w:rsidRPr="003259A8">
              <w:rPr>
                <w:b/>
                <w:bCs/>
                <w:sz w:val="20"/>
                <w:szCs w:val="20"/>
              </w:rPr>
              <w:t xml:space="preserve">CANASTA BÁSICA </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55"/>
              <w:jc w:val="right"/>
              <w:rPr>
                <w:b/>
                <w:bCs/>
                <w:sz w:val="20"/>
                <w:szCs w:val="20"/>
              </w:rPr>
            </w:pPr>
            <w:r w:rsidRPr="00A02E5B">
              <w:rPr>
                <w:b/>
                <w:bCs/>
                <w:sz w:val="20"/>
                <w:szCs w:val="20"/>
              </w:rPr>
              <w:t>2.27</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68"/>
              <w:jc w:val="right"/>
              <w:rPr>
                <w:b/>
                <w:bCs/>
                <w:sz w:val="20"/>
                <w:szCs w:val="20"/>
              </w:rPr>
            </w:pPr>
            <w:r w:rsidRPr="00A02E5B">
              <w:rPr>
                <w:b/>
                <w:bCs/>
                <w:sz w:val="20"/>
                <w:szCs w:val="20"/>
              </w:rPr>
              <w:t>0.92</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33"/>
              <w:jc w:val="right"/>
              <w:rPr>
                <w:b/>
                <w:bCs/>
                <w:sz w:val="20"/>
                <w:szCs w:val="20"/>
              </w:rPr>
            </w:pPr>
            <w:r w:rsidRPr="00A02E5B">
              <w:rPr>
                <w:b/>
                <w:bCs/>
                <w:sz w:val="20"/>
                <w:szCs w:val="20"/>
              </w:rPr>
              <w:t>-1.35</w:t>
            </w:r>
          </w:p>
        </w:tc>
      </w:tr>
      <w:tr w:rsidR="00A02E5B" w:rsidRPr="00BA7A08" w:rsidTr="00A02E5B">
        <w:trPr>
          <w:trHeight w:val="346"/>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lang w:val="es-MX" w:eastAsia="es-MX"/>
              </w:rPr>
            </w:pPr>
            <w:r w:rsidRPr="00A02E5B">
              <w:rPr>
                <w:sz w:val="20"/>
                <w:szCs w:val="20"/>
              </w:rPr>
              <w:t>Larga distancia nacional</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55"/>
              <w:jc w:val="right"/>
              <w:rPr>
                <w:bCs/>
                <w:sz w:val="20"/>
                <w:szCs w:val="20"/>
              </w:rPr>
            </w:pPr>
            <w:r w:rsidRPr="00A02E5B">
              <w:rPr>
                <w:bCs/>
                <w:sz w:val="20"/>
                <w:szCs w:val="20"/>
              </w:rPr>
              <w:t>0.61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68"/>
              <w:jc w:val="right"/>
              <w:rPr>
                <w:bCs/>
                <w:sz w:val="20"/>
                <w:szCs w:val="20"/>
              </w:rPr>
            </w:pPr>
            <w:r w:rsidRPr="00A02E5B">
              <w:rPr>
                <w:bCs/>
                <w:sz w:val="20"/>
                <w:szCs w:val="20"/>
              </w:rPr>
              <w:t>-100.00</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33"/>
              <w:jc w:val="right"/>
              <w:rPr>
                <w:bCs/>
                <w:sz w:val="20"/>
                <w:szCs w:val="20"/>
              </w:rPr>
            </w:pPr>
            <w:r w:rsidRPr="00A02E5B">
              <w:rPr>
                <w:bCs/>
                <w:sz w:val="20"/>
                <w:szCs w:val="20"/>
              </w:rPr>
              <w:t>-100.61</w:t>
            </w:r>
          </w:p>
        </w:tc>
      </w:tr>
      <w:tr w:rsidR="00A02E5B" w:rsidRPr="00BA7A08" w:rsidTr="00A02E5B">
        <w:trPr>
          <w:trHeight w:val="318"/>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Gas doméstico natural</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10.22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-8.26</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-18.48</w:t>
            </w:r>
          </w:p>
        </w:tc>
      </w:tr>
      <w:tr w:rsidR="00A02E5B" w:rsidRPr="00BA7A08" w:rsidTr="00A02E5B">
        <w:trPr>
          <w:trHeight w:val="304"/>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Metro o transporte eléctrico</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15.45</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0.00</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-15.45</w:t>
            </w:r>
          </w:p>
        </w:tc>
      </w:tr>
      <w:tr w:rsidR="00A02E5B" w:rsidRPr="00BA7A08" w:rsidTr="00A02E5B">
        <w:trPr>
          <w:trHeight w:val="319"/>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Refrescos envasados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14.95</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1.64</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-13.31</w:t>
            </w:r>
          </w:p>
        </w:tc>
      </w:tr>
      <w:tr w:rsidR="00A02E5B" w:rsidRPr="00BA7A08" w:rsidTr="00A02E5B">
        <w:trPr>
          <w:trHeight w:val="80"/>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Azúcar</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3.52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-4.38</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-7.90</w:t>
            </w:r>
          </w:p>
        </w:tc>
      </w:tr>
      <w:tr w:rsidR="00A02E5B" w:rsidRPr="00BA7A08" w:rsidTr="00A02E5B">
        <w:trPr>
          <w:trHeight w:val="346"/>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Electricidad</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2.04</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-2.82</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-4.86</w:t>
            </w:r>
          </w:p>
        </w:tc>
      </w:tr>
      <w:tr w:rsidR="00A02E5B" w:rsidRPr="00BA7A08" w:rsidTr="00A02E5B">
        <w:trPr>
          <w:trHeight w:val="290"/>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Servicio telefónico local fijo</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-0.01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-4.44</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-4.43</w:t>
            </w:r>
          </w:p>
        </w:tc>
      </w:tr>
      <w:tr w:rsidR="00A02E5B" w:rsidRPr="00BA7A08" w:rsidTr="00A02E5B">
        <w:trPr>
          <w:trHeight w:val="332"/>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Galletas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4.47</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0.27</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-4.20</w:t>
            </w:r>
          </w:p>
        </w:tc>
      </w:tr>
      <w:tr w:rsidR="00A02E5B" w:rsidRPr="00BA7A08" w:rsidTr="00A02E5B">
        <w:trPr>
          <w:trHeight w:val="291"/>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Blanqueadores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-0.37</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-4.28</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-3.91</w:t>
            </w:r>
          </w:p>
        </w:tc>
      </w:tr>
      <w:tr w:rsidR="00A02E5B" w:rsidRPr="00BA7A08" w:rsidTr="00A02E5B">
        <w:trPr>
          <w:trHeight w:val="332"/>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318"/>
              <w:rPr>
                <w:sz w:val="20"/>
                <w:szCs w:val="20"/>
              </w:rPr>
            </w:pPr>
            <w:r w:rsidRPr="00A02E5B">
              <w:rPr>
                <w:sz w:val="20"/>
                <w:szCs w:val="20"/>
              </w:rPr>
              <w:t>Tostadas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269"/>
              <w:jc w:val="right"/>
              <w:rPr>
                <w:bCs/>
                <w:sz w:val="20"/>
                <w:szCs w:val="20"/>
              </w:rPr>
            </w:pPr>
            <w:r w:rsidRPr="00A02E5B">
              <w:rPr>
                <w:bCs/>
                <w:sz w:val="20"/>
                <w:szCs w:val="20"/>
              </w:rPr>
              <w:t>3.39</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182"/>
              <w:jc w:val="right"/>
              <w:rPr>
                <w:bCs/>
                <w:sz w:val="20"/>
                <w:szCs w:val="20"/>
              </w:rPr>
            </w:pPr>
            <w:r w:rsidRPr="00A02E5B">
              <w:rPr>
                <w:bCs/>
                <w:sz w:val="20"/>
                <w:szCs w:val="20"/>
              </w:rPr>
              <w:t>-0.14</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A02E5B" w:rsidRPr="00A02E5B" w:rsidRDefault="00A02E5B" w:rsidP="00A02E5B">
            <w:pPr>
              <w:ind w:left="-1860" w:right="647"/>
              <w:jc w:val="right"/>
              <w:rPr>
                <w:bCs/>
                <w:sz w:val="20"/>
                <w:szCs w:val="20"/>
              </w:rPr>
            </w:pPr>
            <w:r w:rsidRPr="00A02E5B">
              <w:rPr>
                <w:bCs/>
                <w:sz w:val="20"/>
                <w:szCs w:val="20"/>
              </w:rPr>
              <w:t>-3.53</w:t>
            </w:r>
          </w:p>
        </w:tc>
      </w:tr>
      <w:tr w:rsidR="00364D4D" w:rsidRPr="00BA7A08" w:rsidTr="00A02E5B">
        <w:trPr>
          <w:jc w:val="center"/>
        </w:trPr>
        <w:tc>
          <w:tcPr>
            <w:tcW w:w="8398" w:type="dxa"/>
            <w:gridSpan w:val="4"/>
            <w:tcBorders>
              <w:top w:val="single" w:sz="4" w:space="0" w:color="auto"/>
              <w:left w:val="nil"/>
              <w:bottom w:val="nil"/>
              <w:right w:val="nil"/>
            </w:tcBorders>
          </w:tcPr>
          <w:p w:rsidR="00364D4D" w:rsidRPr="00BA7A08" w:rsidRDefault="00364D4D" w:rsidP="00B17B53">
            <w:pPr>
              <w:spacing w:before="120" w:after="60"/>
              <w:ind w:left="886" w:right="-84" w:hanging="886"/>
              <w:jc w:val="both"/>
              <w:rPr>
                <w:sz w:val="20"/>
                <w:szCs w:val="20"/>
              </w:rPr>
            </w:pPr>
            <w:r w:rsidRPr="00BA7A08">
              <w:rPr>
                <w:sz w:val="20"/>
                <w:szCs w:val="20"/>
              </w:rPr>
              <w:t xml:space="preserve">FUENTE: </w:t>
            </w:r>
            <w:r w:rsidRPr="00342B87">
              <w:rPr>
                <w:sz w:val="20"/>
                <w:szCs w:val="20"/>
              </w:rPr>
              <w:t>Elaborado por la Comisión Nacional de los Salarios Mínimos con información del Instituto Nacional de Estadística y Geografía.</w:t>
            </w:r>
          </w:p>
        </w:tc>
      </w:tr>
    </w:tbl>
    <w:p w:rsidR="00364D4D" w:rsidRDefault="00364D4D" w:rsidP="00364D4D">
      <w:pPr>
        <w:spacing w:line="360" w:lineRule="auto"/>
        <w:ind w:right="20"/>
        <w:jc w:val="both"/>
        <w:rPr>
          <w:sz w:val="26"/>
          <w:szCs w:val="26"/>
        </w:rPr>
      </w:pPr>
    </w:p>
    <w:p w:rsidR="00364D4D" w:rsidRDefault="00364D4D" w:rsidP="00364D4D">
      <w:pPr>
        <w:spacing w:line="360" w:lineRule="auto"/>
        <w:ind w:right="20"/>
        <w:jc w:val="both"/>
        <w:rPr>
          <w:sz w:val="26"/>
          <w:szCs w:val="26"/>
        </w:rPr>
      </w:pPr>
    </w:p>
    <w:p w:rsidR="00364D4D" w:rsidRDefault="00364D4D" w:rsidP="00364D4D">
      <w:pPr>
        <w:rPr>
          <w:sz w:val="26"/>
          <w:szCs w:val="26"/>
        </w:rPr>
      </w:pPr>
      <w:r>
        <w:rPr>
          <w:sz w:val="26"/>
          <w:szCs w:val="26"/>
        </w:rPr>
        <w:br w:type="page"/>
      </w:r>
    </w:p>
    <w:p w:rsidR="00364D4D" w:rsidRPr="003E73DC" w:rsidRDefault="00364D4D" w:rsidP="00364D4D">
      <w:pPr>
        <w:pStyle w:val="Puesto"/>
        <w:spacing w:after="0"/>
        <w:jc w:val="left"/>
        <w:rPr>
          <w:rFonts w:ascii="Times New Roman" w:hAnsi="Times New Roman" w:cs="Times New Roman"/>
          <w:color w:val="0000FF"/>
          <w:sz w:val="26"/>
          <w:szCs w:val="26"/>
        </w:rPr>
      </w:pPr>
      <w:r w:rsidRPr="003E73DC">
        <w:rPr>
          <w:rFonts w:ascii="Times New Roman" w:hAnsi="Times New Roman" w:cs="Times New Roman"/>
          <w:color w:val="0000FF"/>
          <w:sz w:val="26"/>
          <w:szCs w:val="26"/>
        </w:rPr>
        <w:lastRenderedPageBreak/>
        <w:t>Comportamiento acumulado del INPC por rubro de gasto</w:t>
      </w:r>
    </w:p>
    <w:p w:rsidR="00364D4D" w:rsidRPr="0029712F" w:rsidRDefault="00A02E5B" w:rsidP="0029712F">
      <w:pPr>
        <w:spacing w:before="360" w:after="360" w:line="360" w:lineRule="auto"/>
        <w:ind w:right="28"/>
        <w:jc w:val="both"/>
        <w:rPr>
          <w:noProof/>
          <w:sz w:val="26"/>
          <w:szCs w:val="26"/>
          <w:lang w:val="es-MX" w:eastAsia="es-MX"/>
        </w:rPr>
      </w:pPr>
      <w:r>
        <w:rPr>
          <w:sz w:val="26"/>
          <w:szCs w:val="26"/>
        </w:rPr>
        <w:t>Cuatro</w:t>
      </w:r>
      <w:r w:rsidR="0029712F" w:rsidRPr="004E033A">
        <w:rPr>
          <w:sz w:val="26"/>
          <w:szCs w:val="26"/>
        </w:rPr>
        <w:t xml:space="preserve"> de los ocho rubros que </w:t>
      </w:r>
      <w:r w:rsidR="0029712F">
        <w:rPr>
          <w:sz w:val="26"/>
          <w:szCs w:val="26"/>
        </w:rPr>
        <w:t>integran</w:t>
      </w:r>
      <w:r w:rsidR="0029712F" w:rsidRPr="004E033A">
        <w:rPr>
          <w:sz w:val="26"/>
          <w:szCs w:val="26"/>
        </w:rPr>
        <w:t xml:space="preserve"> el gasto familiar </w:t>
      </w:r>
      <w:r w:rsidR="0029712F">
        <w:rPr>
          <w:sz w:val="26"/>
          <w:szCs w:val="26"/>
        </w:rPr>
        <w:t>mostraron</w:t>
      </w:r>
      <w:r w:rsidR="0029712F" w:rsidRPr="004E033A">
        <w:rPr>
          <w:sz w:val="26"/>
          <w:szCs w:val="26"/>
        </w:rPr>
        <w:t xml:space="preserve"> </w:t>
      </w:r>
      <w:r w:rsidR="0029712F">
        <w:rPr>
          <w:sz w:val="26"/>
          <w:szCs w:val="26"/>
        </w:rPr>
        <w:t>en 201</w:t>
      </w:r>
      <w:r>
        <w:rPr>
          <w:sz w:val="26"/>
          <w:szCs w:val="26"/>
        </w:rPr>
        <w:t>5</w:t>
      </w:r>
      <w:r w:rsidR="0029712F" w:rsidRPr="004E033A">
        <w:rPr>
          <w:sz w:val="26"/>
          <w:szCs w:val="26"/>
        </w:rPr>
        <w:t xml:space="preserve">, variaciones acumuladas de precios </w:t>
      </w:r>
      <w:r>
        <w:rPr>
          <w:sz w:val="26"/>
          <w:szCs w:val="26"/>
        </w:rPr>
        <w:t>inferiores</w:t>
      </w:r>
      <w:r w:rsidR="0029712F" w:rsidRPr="004E033A">
        <w:rPr>
          <w:sz w:val="26"/>
          <w:szCs w:val="26"/>
        </w:rPr>
        <w:t xml:space="preserve"> a las </w:t>
      </w:r>
      <w:r w:rsidR="0029712F">
        <w:rPr>
          <w:sz w:val="26"/>
          <w:szCs w:val="26"/>
        </w:rPr>
        <w:t>observadas</w:t>
      </w:r>
      <w:r w:rsidR="0029712F" w:rsidRPr="004E033A">
        <w:rPr>
          <w:sz w:val="26"/>
          <w:szCs w:val="26"/>
        </w:rPr>
        <w:t xml:space="preserve"> en </w:t>
      </w:r>
      <w:r w:rsidR="0029712F">
        <w:rPr>
          <w:sz w:val="26"/>
          <w:szCs w:val="26"/>
        </w:rPr>
        <w:t>201</w:t>
      </w:r>
      <w:r>
        <w:rPr>
          <w:sz w:val="26"/>
          <w:szCs w:val="26"/>
        </w:rPr>
        <w:t>4</w:t>
      </w:r>
      <w:r w:rsidR="0029712F" w:rsidRPr="004E033A">
        <w:rPr>
          <w:sz w:val="26"/>
          <w:szCs w:val="26"/>
        </w:rPr>
        <w:t xml:space="preserve">. </w:t>
      </w:r>
      <w:r w:rsidR="0029712F">
        <w:rPr>
          <w:sz w:val="26"/>
          <w:szCs w:val="26"/>
        </w:rPr>
        <w:t>Se distinguió</w:t>
      </w:r>
      <w:r w:rsidR="0029712F" w:rsidRPr="004E033A">
        <w:rPr>
          <w:sz w:val="26"/>
          <w:szCs w:val="26"/>
        </w:rPr>
        <w:t xml:space="preserve"> el rubro de </w:t>
      </w:r>
      <w:r w:rsidR="00320F7A" w:rsidRPr="00E61131">
        <w:rPr>
          <w:sz w:val="26"/>
          <w:szCs w:val="26"/>
        </w:rPr>
        <w:t>Alimentos, Bebidas y Tabaco</w:t>
      </w:r>
      <w:r>
        <w:rPr>
          <w:sz w:val="26"/>
          <w:szCs w:val="26"/>
        </w:rPr>
        <w:t>,</w:t>
      </w:r>
      <w:r w:rsidR="0029712F" w:rsidRPr="004E033A">
        <w:rPr>
          <w:sz w:val="26"/>
          <w:szCs w:val="26"/>
        </w:rPr>
        <w:t xml:space="preserve"> al </w:t>
      </w:r>
      <w:r w:rsidR="0029712F">
        <w:rPr>
          <w:sz w:val="26"/>
          <w:szCs w:val="26"/>
        </w:rPr>
        <w:t>registrar</w:t>
      </w:r>
      <w:r w:rsidR="0029712F" w:rsidRPr="004E033A">
        <w:rPr>
          <w:sz w:val="26"/>
          <w:szCs w:val="26"/>
        </w:rPr>
        <w:t xml:space="preserve"> un</w:t>
      </w:r>
      <w:r w:rsidR="0029712F">
        <w:rPr>
          <w:sz w:val="26"/>
          <w:szCs w:val="26"/>
        </w:rPr>
        <w:t>a</w:t>
      </w:r>
      <w:r w:rsidR="0029712F" w:rsidRPr="004E033A">
        <w:rPr>
          <w:sz w:val="26"/>
          <w:szCs w:val="26"/>
        </w:rPr>
        <w:t xml:space="preserve"> </w:t>
      </w:r>
      <w:r w:rsidR="0029712F">
        <w:rPr>
          <w:sz w:val="26"/>
          <w:szCs w:val="26"/>
        </w:rPr>
        <w:t>variación</w:t>
      </w:r>
      <w:r w:rsidR="0029712F" w:rsidRPr="004E033A">
        <w:rPr>
          <w:sz w:val="26"/>
          <w:szCs w:val="26"/>
        </w:rPr>
        <w:t xml:space="preserve"> de </w:t>
      </w:r>
      <w:r w:rsidR="00490590">
        <w:rPr>
          <w:sz w:val="26"/>
          <w:szCs w:val="26"/>
        </w:rPr>
        <w:t>-0.05</w:t>
      </w:r>
      <w:r w:rsidR="0029712F" w:rsidRPr="008922B9">
        <w:rPr>
          <w:sz w:val="26"/>
          <w:szCs w:val="26"/>
        </w:rPr>
        <w:t>%,</w:t>
      </w:r>
      <w:r w:rsidR="0029712F" w:rsidRPr="004E033A">
        <w:rPr>
          <w:sz w:val="26"/>
          <w:szCs w:val="26"/>
        </w:rPr>
        <w:t xml:space="preserve"> </w:t>
      </w:r>
      <w:r w:rsidR="00490590">
        <w:rPr>
          <w:sz w:val="26"/>
          <w:szCs w:val="26"/>
        </w:rPr>
        <w:t>menor</w:t>
      </w:r>
      <w:r w:rsidR="0029712F" w:rsidRPr="004E033A">
        <w:rPr>
          <w:sz w:val="26"/>
          <w:szCs w:val="26"/>
        </w:rPr>
        <w:t xml:space="preserve"> en </w:t>
      </w:r>
      <w:r w:rsidR="00490590">
        <w:rPr>
          <w:sz w:val="26"/>
          <w:szCs w:val="26"/>
        </w:rPr>
        <w:t>1.53</w:t>
      </w:r>
      <w:r w:rsidR="0029712F" w:rsidRPr="004E033A">
        <w:rPr>
          <w:sz w:val="26"/>
          <w:szCs w:val="26"/>
        </w:rPr>
        <w:t xml:space="preserve"> puntos porcentuales al </w:t>
      </w:r>
      <w:r w:rsidR="0029712F">
        <w:rPr>
          <w:sz w:val="26"/>
          <w:szCs w:val="26"/>
        </w:rPr>
        <w:t>nivel</w:t>
      </w:r>
      <w:r w:rsidR="0029712F" w:rsidRPr="004E033A">
        <w:rPr>
          <w:sz w:val="26"/>
          <w:szCs w:val="26"/>
        </w:rPr>
        <w:t xml:space="preserve"> </w:t>
      </w:r>
      <w:r w:rsidR="0029712F">
        <w:rPr>
          <w:sz w:val="26"/>
          <w:szCs w:val="26"/>
        </w:rPr>
        <w:t>presentado</w:t>
      </w:r>
      <w:r w:rsidR="0029712F" w:rsidRPr="004E033A">
        <w:rPr>
          <w:sz w:val="26"/>
          <w:szCs w:val="26"/>
        </w:rPr>
        <w:t xml:space="preserve"> en 201</w:t>
      </w:r>
      <w:r w:rsidR="00490590">
        <w:rPr>
          <w:sz w:val="26"/>
          <w:szCs w:val="26"/>
        </w:rPr>
        <w:t>4</w:t>
      </w:r>
      <w:r w:rsidR="0029712F" w:rsidRPr="004E033A">
        <w:rPr>
          <w:sz w:val="26"/>
          <w:szCs w:val="26"/>
        </w:rPr>
        <w:t xml:space="preserve"> </w:t>
      </w:r>
      <w:r w:rsidR="0029712F" w:rsidRPr="009A2A7E">
        <w:rPr>
          <w:sz w:val="26"/>
          <w:szCs w:val="26"/>
        </w:rPr>
        <w:t>(</w:t>
      </w:r>
      <w:r w:rsidR="00490590">
        <w:rPr>
          <w:sz w:val="26"/>
          <w:szCs w:val="26"/>
        </w:rPr>
        <w:t>1.48</w:t>
      </w:r>
      <w:r w:rsidR="0029712F" w:rsidRPr="009A2A7E">
        <w:rPr>
          <w:sz w:val="26"/>
          <w:szCs w:val="26"/>
        </w:rPr>
        <w:t>%);</w:t>
      </w:r>
      <w:r w:rsidR="0029712F" w:rsidRPr="004E033A">
        <w:rPr>
          <w:sz w:val="26"/>
          <w:szCs w:val="26"/>
        </w:rPr>
        <w:t xml:space="preserve"> los conceptos </w:t>
      </w:r>
      <w:r w:rsidR="0029712F">
        <w:rPr>
          <w:sz w:val="26"/>
          <w:szCs w:val="26"/>
        </w:rPr>
        <w:t xml:space="preserve">más importantes </w:t>
      </w:r>
      <w:r w:rsidR="0029712F" w:rsidRPr="004E033A">
        <w:rPr>
          <w:sz w:val="26"/>
          <w:szCs w:val="26"/>
        </w:rPr>
        <w:t xml:space="preserve">que dentro de este rubro </w:t>
      </w:r>
      <w:r w:rsidR="0029712F">
        <w:rPr>
          <w:sz w:val="26"/>
          <w:szCs w:val="26"/>
        </w:rPr>
        <w:t>determinaron</w:t>
      </w:r>
      <w:r w:rsidR="0029712F" w:rsidRPr="004E033A">
        <w:rPr>
          <w:sz w:val="26"/>
          <w:szCs w:val="26"/>
        </w:rPr>
        <w:t xml:space="preserve"> las </w:t>
      </w:r>
      <w:r w:rsidR="00490590">
        <w:rPr>
          <w:sz w:val="26"/>
          <w:szCs w:val="26"/>
        </w:rPr>
        <w:t>bajas</w:t>
      </w:r>
      <w:r w:rsidR="0029712F" w:rsidRPr="004E033A">
        <w:rPr>
          <w:sz w:val="26"/>
          <w:szCs w:val="26"/>
        </w:rPr>
        <w:t xml:space="preserve"> en el ritmo de crecimiento de los precios</w:t>
      </w:r>
      <w:r w:rsidR="0029712F">
        <w:rPr>
          <w:sz w:val="26"/>
          <w:szCs w:val="26"/>
        </w:rPr>
        <w:t>,</w:t>
      </w:r>
      <w:r w:rsidR="0029712F" w:rsidRPr="004E033A">
        <w:rPr>
          <w:sz w:val="26"/>
          <w:szCs w:val="26"/>
        </w:rPr>
        <w:t xml:space="preserve"> en términos de puntos porcentuales, fueron</w:t>
      </w:r>
      <w:r w:rsidR="0029712F">
        <w:rPr>
          <w:sz w:val="26"/>
          <w:szCs w:val="26"/>
        </w:rPr>
        <w:t>:</w:t>
      </w:r>
      <w:r w:rsidR="0029712F" w:rsidRPr="00B635B7">
        <w:rPr>
          <w:noProof/>
          <w:sz w:val="26"/>
          <w:szCs w:val="26"/>
          <w:lang w:val="es-MX" w:eastAsia="es-MX"/>
        </w:rPr>
        <w:t xml:space="preserve"> </w:t>
      </w:r>
      <w:r w:rsidR="00490590">
        <w:rPr>
          <w:noProof/>
          <w:sz w:val="26"/>
          <w:szCs w:val="26"/>
          <w:lang w:val="es-MX" w:eastAsia="es-MX"/>
        </w:rPr>
        <w:t>limón</w:t>
      </w:r>
      <w:r w:rsidR="0029712F" w:rsidRPr="00CF15FF">
        <w:rPr>
          <w:noProof/>
          <w:sz w:val="26"/>
          <w:szCs w:val="26"/>
          <w:lang w:val="es-MX" w:eastAsia="es-MX"/>
        </w:rPr>
        <w:t xml:space="preserve"> (</w:t>
      </w:r>
      <w:r w:rsidR="00490590">
        <w:rPr>
          <w:noProof/>
          <w:sz w:val="26"/>
          <w:szCs w:val="26"/>
          <w:lang w:val="es-MX" w:eastAsia="es-MX"/>
        </w:rPr>
        <w:t>234.86</w:t>
      </w:r>
      <w:r w:rsidR="0029712F">
        <w:rPr>
          <w:noProof/>
          <w:sz w:val="26"/>
          <w:szCs w:val="26"/>
          <w:lang w:val="es-MX" w:eastAsia="es-MX"/>
        </w:rPr>
        <w:t xml:space="preserve"> puntos porcentuales</w:t>
      </w:r>
      <w:r w:rsidR="0029712F" w:rsidRPr="00CF15FF">
        <w:rPr>
          <w:noProof/>
          <w:sz w:val="26"/>
          <w:szCs w:val="26"/>
          <w:lang w:val="es-MX" w:eastAsia="es-MX"/>
        </w:rPr>
        <w:t>),</w:t>
      </w:r>
      <w:r w:rsidR="0029712F">
        <w:rPr>
          <w:noProof/>
          <w:sz w:val="26"/>
          <w:szCs w:val="26"/>
          <w:lang w:val="es-MX" w:eastAsia="es-MX"/>
        </w:rPr>
        <w:t xml:space="preserve"> </w:t>
      </w:r>
      <w:r w:rsidR="00490590">
        <w:rPr>
          <w:noProof/>
          <w:sz w:val="26"/>
          <w:szCs w:val="26"/>
          <w:lang w:val="es-MX" w:eastAsia="es-MX"/>
        </w:rPr>
        <w:t>sandía</w:t>
      </w:r>
      <w:r w:rsidR="0029712F" w:rsidRPr="00CF15FF">
        <w:rPr>
          <w:noProof/>
          <w:sz w:val="26"/>
          <w:szCs w:val="26"/>
          <w:lang w:val="es-MX" w:eastAsia="es-MX"/>
        </w:rPr>
        <w:t xml:space="preserve"> (</w:t>
      </w:r>
      <w:r w:rsidR="00490590">
        <w:rPr>
          <w:noProof/>
          <w:sz w:val="26"/>
          <w:szCs w:val="26"/>
          <w:lang w:val="es-MX" w:eastAsia="es-MX"/>
        </w:rPr>
        <w:t>50.28</w:t>
      </w:r>
      <w:r w:rsidR="0029712F">
        <w:rPr>
          <w:noProof/>
          <w:sz w:val="26"/>
          <w:szCs w:val="26"/>
          <w:lang w:val="es-MX" w:eastAsia="es-MX"/>
        </w:rPr>
        <w:t>),</w:t>
      </w:r>
      <w:r w:rsidR="0029712F" w:rsidRPr="00CF15FF">
        <w:rPr>
          <w:noProof/>
          <w:sz w:val="26"/>
          <w:szCs w:val="26"/>
          <w:lang w:val="es-MX" w:eastAsia="es-MX"/>
        </w:rPr>
        <w:t xml:space="preserve"> </w:t>
      </w:r>
      <w:r w:rsidR="00490590">
        <w:rPr>
          <w:noProof/>
          <w:sz w:val="26"/>
          <w:szCs w:val="26"/>
          <w:lang w:val="es-MX" w:eastAsia="es-MX"/>
        </w:rPr>
        <w:t>cebolla</w:t>
      </w:r>
      <w:r w:rsidR="0029712F" w:rsidRPr="00CF15FF">
        <w:rPr>
          <w:noProof/>
          <w:sz w:val="26"/>
          <w:szCs w:val="26"/>
          <w:lang w:val="es-MX" w:eastAsia="es-MX"/>
        </w:rPr>
        <w:t xml:space="preserve"> (</w:t>
      </w:r>
      <w:r w:rsidR="00490590">
        <w:rPr>
          <w:noProof/>
          <w:sz w:val="26"/>
          <w:szCs w:val="26"/>
          <w:lang w:val="es-MX" w:eastAsia="es-MX"/>
        </w:rPr>
        <w:t>30.58</w:t>
      </w:r>
      <w:r w:rsidR="0029712F" w:rsidRPr="00CF15FF">
        <w:rPr>
          <w:noProof/>
          <w:sz w:val="26"/>
          <w:szCs w:val="26"/>
          <w:lang w:val="es-MX" w:eastAsia="es-MX"/>
        </w:rPr>
        <w:t>)</w:t>
      </w:r>
      <w:r w:rsidR="0029712F">
        <w:rPr>
          <w:noProof/>
          <w:sz w:val="26"/>
          <w:szCs w:val="26"/>
          <w:lang w:val="es-MX" w:eastAsia="es-MX"/>
        </w:rPr>
        <w:t xml:space="preserve"> </w:t>
      </w:r>
      <w:r w:rsidR="00490590">
        <w:rPr>
          <w:noProof/>
          <w:sz w:val="26"/>
          <w:szCs w:val="26"/>
          <w:lang w:val="es-MX" w:eastAsia="es-MX"/>
        </w:rPr>
        <w:t>y pepino</w:t>
      </w:r>
      <w:r w:rsidR="0029712F">
        <w:rPr>
          <w:noProof/>
          <w:sz w:val="26"/>
          <w:szCs w:val="26"/>
          <w:lang w:val="es-MX" w:eastAsia="es-MX"/>
        </w:rPr>
        <w:t xml:space="preserve"> (</w:t>
      </w:r>
      <w:r w:rsidR="00490590">
        <w:rPr>
          <w:noProof/>
          <w:sz w:val="26"/>
          <w:szCs w:val="26"/>
          <w:lang w:val="es-MX" w:eastAsia="es-MX"/>
        </w:rPr>
        <w:t>22.96</w:t>
      </w:r>
      <w:r w:rsidR="0029712F">
        <w:rPr>
          <w:noProof/>
          <w:sz w:val="26"/>
          <w:szCs w:val="26"/>
          <w:lang w:val="es-MX" w:eastAsia="es-MX"/>
        </w:rPr>
        <w:t>)</w:t>
      </w:r>
      <w:r w:rsidR="0029712F" w:rsidRPr="00CF15FF">
        <w:rPr>
          <w:noProof/>
          <w:sz w:val="26"/>
          <w:szCs w:val="26"/>
          <w:lang w:val="es-MX" w:eastAsia="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9056" w:type="dxa"/>
          </w:tcPr>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rPr>
              <w:t>Í</w:t>
            </w:r>
            <w:r>
              <w:rPr>
                <w:b/>
                <w:bCs/>
                <w:color w:val="000000"/>
                <w:kern w:val="24"/>
                <w:sz w:val="22"/>
                <w:szCs w:val="22"/>
              </w:rPr>
              <w:t xml:space="preserve">NDICE NACIONAL DE PRECIOS AL </w:t>
            </w:r>
            <w:r w:rsidRPr="008C1B66">
              <w:rPr>
                <w:b/>
                <w:bCs/>
                <w:color w:val="000000"/>
                <w:kern w:val="24"/>
                <w:sz w:val="22"/>
                <w:szCs w:val="22"/>
              </w:rPr>
              <w:t>CONSUMIDOR</w:t>
            </w:r>
          </w:p>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rPr>
              <w:t>RUBRO DE GASTO</w:t>
            </w:r>
          </w:p>
          <w:p w:rsidR="00364D4D" w:rsidRPr="00E10A28" w:rsidRDefault="00364D4D" w:rsidP="00B17B53">
            <w:pPr>
              <w:pStyle w:val="NormalWeb"/>
              <w:spacing w:before="0" w:beforeAutospacing="0" w:after="0" w:afterAutospacing="0"/>
              <w:jc w:val="center"/>
              <w:rPr>
                <w:b/>
                <w:sz w:val="22"/>
                <w:szCs w:val="22"/>
              </w:rPr>
            </w:pPr>
            <w:r>
              <w:rPr>
                <w:b/>
                <w:bCs/>
                <w:color w:val="000000"/>
                <w:kern w:val="24"/>
                <w:sz w:val="22"/>
                <w:szCs w:val="22"/>
                <w:lang w:val="es-ES_tradnl"/>
              </w:rPr>
              <w:t xml:space="preserve">- Variaciones acumuladas </w:t>
            </w:r>
            <w:r w:rsidRPr="00E10A28">
              <w:rPr>
                <w:b/>
                <w:bCs/>
                <w:color w:val="000000"/>
                <w:kern w:val="24"/>
                <w:sz w:val="22"/>
                <w:szCs w:val="22"/>
                <w:lang w:val="es-ES_tradnl"/>
              </w:rPr>
              <w:t>-</w:t>
            </w:r>
          </w:p>
          <w:p w:rsidR="00364D4D" w:rsidRDefault="00364D4D"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 xml:space="preserve">Enero - </w:t>
            </w:r>
            <w:r w:rsidR="0001570C">
              <w:rPr>
                <w:b/>
                <w:bCs/>
                <w:color w:val="000000"/>
                <w:kern w:val="24"/>
                <w:sz w:val="22"/>
                <w:szCs w:val="22"/>
                <w:lang w:val="es-MX"/>
              </w:rPr>
              <w:t>marzo</w:t>
            </w:r>
          </w:p>
          <w:p w:rsidR="00364D4D" w:rsidRPr="0085281F"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9056" w:type="dxa"/>
          </w:tcPr>
          <w:p w:rsidR="00364D4D" w:rsidRDefault="00364D4D" w:rsidP="00B17B53">
            <w:pPr>
              <w:spacing w:line="360" w:lineRule="auto"/>
              <w:ind w:right="28"/>
              <w:jc w:val="center"/>
              <w:rPr>
                <w:sz w:val="16"/>
                <w:szCs w:val="16"/>
              </w:rPr>
            </w:pPr>
            <w:r w:rsidRPr="00814830">
              <w:rPr>
                <w:noProof/>
                <w:sz w:val="20"/>
                <w:szCs w:val="20"/>
                <w:lang w:val="es-MX" w:eastAsia="es-MX"/>
              </w:rPr>
              <w:drawing>
                <wp:inline distT="0" distB="0" distL="0" distR="0" wp14:anchorId="4A07BF17" wp14:editId="263AA588">
                  <wp:extent cx="5512279" cy="3398520"/>
                  <wp:effectExtent l="0" t="0" r="0" b="0"/>
                  <wp:docPr id="60" name="Gráfico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364D4D" w:rsidTr="00B17B53">
        <w:tc>
          <w:tcPr>
            <w:tcW w:w="9056" w:type="dxa"/>
          </w:tcPr>
          <w:p w:rsidR="00364D4D" w:rsidRPr="00457F1A" w:rsidRDefault="00364D4D" w:rsidP="00B17B53">
            <w:pPr>
              <w:pStyle w:val="NormalWeb"/>
              <w:spacing w:before="0" w:beforeAutospacing="0" w:after="0" w:afterAutospacing="0"/>
              <w:ind w:left="1078" w:right="-119" w:hanging="910"/>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p w:rsidR="00364D4D" w:rsidRPr="00890B5F" w:rsidRDefault="00364D4D" w:rsidP="00B17B53"/>
        </w:tc>
      </w:tr>
    </w:tbl>
    <w:p w:rsidR="00364D4D" w:rsidRDefault="00364D4D" w:rsidP="00364D4D"/>
    <w:p w:rsidR="00364D4D" w:rsidRPr="003E73DC" w:rsidRDefault="00364D4D" w:rsidP="00364D4D">
      <w:pPr>
        <w:pStyle w:val="Ttulo1"/>
        <w:jc w:val="left"/>
        <w:rPr>
          <w:color w:val="0000FF"/>
          <w:sz w:val="26"/>
          <w:szCs w:val="26"/>
        </w:rPr>
      </w:pPr>
      <w:r>
        <w:br w:type="column"/>
      </w:r>
      <w:r w:rsidRPr="003E73DC">
        <w:rPr>
          <w:color w:val="0000FF"/>
          <w:sz w:val="26"/>
          <w:szCs w:val="26"/>
        </w:rPr>
        <w:lastRenderedPageBreak/>
        <w:t>Comportamiento interanual del INPC por rubro de gasto</w:t>
      </w:r>
    </w:p>
    <w:p w:rsidR="00364D4D" w:rsidRPr="00320F7A" w:rsidRDefault="0029712F" w:rsidP="00320F7A">
      <w:pPr>
        <w:spacing w:before="360" w:after="360" w:line="360" w:lineRule="auto"/>
        <w:ind w:right="28"/>
        <w:jc w:val="both"/>
        <w:rPr>
          <w:sz w:val="26"/>
          <w:szCs w:val="26"/>
        </w:rPr>
      </w:pPr>
      <w:r w:rsidRPr="008367EE">
        <w:rPr>
          <w:sz w:val="26"/>
          <w:szCs w:val="26"/>
        </w:rPr>
        <w:t xml:space="preserve">De los ocho rubros que </w:t>
      </w:r>
      <w:r>
        <w:rPr>
          <w:sz w:val="26"/>
          <w:szCs w:val="26"/>
        </w:rPr>
        <w:t>integran</w:t>
      </w:r>
      <w:r w:rsidRPr="008367EE">
        <w:rPr>
          <w:sz w:val="26"/>
          <w:szCs w:val="26"/>
        </w:rPr>
        <w:t xml:space="preserve"> la estructura del gasto familiar, de </w:t>
      </w:r>
      <w:r w:rsidR="0001570C">
        <w:rPr>
          <w:sz w:val="26"/>
          <w:szCs w:val="26"/>
        </w:rPr>
        <w:t>marzo</w:t>
      </w:r>
      <w:r w:rsidRPr="008367EE">
        <w:rPr>
          <w:sz w:val="26"/>
          <w:szCs w:val="26"/>
        </w:rPr>
        <w:t xml:space="preserve"> 201</w:t>
      </w:r>
      <w:r w:rsidR="00320F7A">
        <w:rPr>
          <w:sz w:val="26"/>
          <w:szCs w:val="26"/>
        </w:rPr>
        <w:t>4</w:t>
      </w:r>
      <w:r w:rsidRPr="008367EE">
        <w:rPr>
          <w:sz w:val="26"/>
          <w:szCs w:val="26"/>
        </w:rPr>
        <w:t xml:space="preserve"> a </w:t>
      </w:r>
      <w:r w:rsidR="0001570C">
        <w:rPr>
          <w:sz w:val="26"/>
          <w:szCs w:val="26"/>
        </w:rPr>
        <w:t>marzo</w:t>
      </w:r>
      <w:r w:rsidRPr="008367EE">
        <w:rPr>
          <w:sz w:val="26"/>
          <w:szCs w:val="26"/>
        </w:rPr>
        <w:t xml:space="preserve"> 201</w:t>
      </w:r>
      <w:r w:rsidR="00320F7A">
        <w:rPr>
          <w:sz w:val="26"/>
          <w:szCs w:val="26"/>
        </w:rPr>
        <w:t>5</w:t>
      </w:r>
      <w:r w:rsidRPr="008367EE">
        <w:rPr>
          <w:sz w:val="26"/>
          <w:szCs w:val="26"/>
        </w:rPr>
        <w:t xml:space="preserve">, </w:t>
      </w:r>
      <w:r w:rsidR="00320F7A">
        <w:rPr>
          <w:sz w:val="26"/>
          <w:szCs w:val="26"/>
        </w:rPr>
        <w:t>tres</w:t>
      </w:r>
      <w:r w:rsidRPr="008367EE">
        <w:rPr>
          <w:sz w:val="26"/>
          <w:szCs w:val="26"/>
        </w:rPr>
        <w:t xml:space="preserve"> observaron variaciones de precios </w:t>
      </w:r>
      <w:r>
        <w:rPr>
          <w:sz w:val="26"/>
          <w:szCs w:val="26"/>
        </w:rPr>
        <w:t>m</w:t>
      </w:r>
      <w:r w:rsidR="00320F7A">
        <w:rPr>
          <w:sz w:val="26"/>
          <w:szCs w:val="26"/>
        </w:rPr>
        <w:t>enores</w:t>
      </w:r>
      <w:r w:rsidRPr="008367EE">
        <w:rPr>
          <w:sz w:val="26"/>
          <w:szCs w:val="26"/>
        </w:rPr>
        <w:t xml:space="preserve"> a las </w:t>
      </w:r>
      <w:r>
        <w:rPr>
          <w:sz w:val="26"/>
          <w:szCs w:val="26"/>
        </w:rPr>
        <w:t>registradas</w:t>
      </w:r>
      <w:r w:rsidRPr="008367EE">
        <w:rPr>
          <w:sz w:val="26"/>
          <w:szCs w:val="26"/>
        </w:rPr>
        <w:t xml:space="preserve"> </w:t>
      </w:r>
      <w:r>
        <w:rPr>
          <w:sz w:val="26"/>
          <w:szCs w:val="26"/>
        </w:rPr>
        <w:t>un año antes, para el mismo intervalo</w:t>
      </w:r>
      <w:r w:rsidRPr="008367EE">
        <w:rPr>
          <w:sz w:val="26"/>
          <w:szCs w:val="26"/>
        </w:rPr>
        <w:t xml:space="preserve">. </w:t>
      </w:r>
      <w:r>
        <w:rPr>
          <w:sz w:val="26"/>
          <w:szCs w:val="26"/>
        </w:rPr>
        <w:t>La</w:t>
      </w:r>
      <w:r w:rsidRPr="008367EE">
        <w:rPr>
          <w:sz w:val="26"/>
          <w:szCs w:val="26"/>
        </w:rPr>
        <w:t xml:space="preserve"> </w:t>
      </w:r>
      <w:r>
        <w:rPr>
          <w:sz w:val="26"/>
          <w:szCs w:val="26"/>
        </w:rPr>
        <w:t xml:space="preserve">mayor </w:t>
      </w:r>
      <w:r w:rsidR="00320F7A">
        <w:rPr>
          <w:sz w:val="26"/>
          <w:szCs w:val="26"/>
        </w:rPr>
        <w:t>baja</w:t>
      </w:r>
      <w:r>
        <w:rPr>
          <w:sz w:val="26"/>
          <w:szCs w:val="26"/>
        </w:rPr>
        <w:t xml:space="preserve"> en puntos porcentuales</w:t>
      </w:r>
      <w:r w:rsidRPr="008367EE">
        <w:rPr>
          <w:sz w:val="26"/>
          <w:szCs w:val="26"/>
        </w:rPr>
        <w:t xml:space="preserve"> se </w:t>
      </w:r>
      <w:r>
        <w:rPr>
          <w:sz w:val="26"/>
          <w:szCs w:val="26"/>
        </w:rPr>
        <w:t>alcanzó</w:t>
      </w:r>
      <w:r w:rsidRPr="008367EE">
        <w:rPr>
          <w:sz w:val="26"/>
          <w:szCs w:val="26"/>
        </w:rPr>
        <w:t xml:space="preserve"> en el rubro de </w:t>
      </w:r>
      <w:r w:rsidR="00320F7A">
        <w:rPr>
          <w:sz w:val="26"/>
          <w:szCs w:val="26"/>
        </w:rPr>
        <w:t>Transporte</w:t>
      </w:r>
      <w:r>
        <w:rPr>
          <w:sz w:val="26"/>
          <w:szCs w:val="26"/>
        </w:rPr>
        <w:t xml:space="preserve">, al mostrar un </w:t>
      </w:r>
      <w:r w:rsidR="00320F7A">
        <w:rPr>
          <w:sz w:val="26"/>
          <w:szCs w:val="26"/>
        </w:rPr>
        <w:t>in</w:t>
      </w:r>
      <w:r>
        <w:rPr>
          <w:sz w:val="26"/>
          <w:szCs w:val="26"/>
        </w:rPr>
        <w:t>cremento de</w:t>
      </w:r>
      <w:r w:rsidRPr="008367EE">
        <w:rPr>
          <w:sz w:val="26"/>
          <w:szCs w:val="26"/>
        </w:rPr>
        <w:t xml:space="preserve"> </w:t>
      </w:r>
      <w:r w:rsidR="00320F7A">
        <w:rPr>
          <w:sz w:val="26"/>
          <w:szCs w:val="26"/>
        </w:rPr>
        <w:t>3.67</w:t>
      </w:r>
      <w:r w:rsidRPr="008367EE">
        <w:rPr>
          <w:sz w:val="26"/>
          <w:szCs w:val="26"/>
        </w:rPr>
        <w:t xml:space="preserve">%, </w:t>
      </w:r>
      <w:r w:rsidR="00320F7A">
        <w:rPr>
          <w:sz w:val="26"/>
          <w:szCs w:val="26"/>
        </w:rPr>
        <w:t>inferior</w:t>
      </w:r>
      <w:r w:rsidRPr="008367EE">
        <w:rPr>
          <w:sz w:val="26"/>
          <w:szCs w:val="26"/>
        </w:rPr>
        <w:t xml:space="preserve"> en </w:t>
      </w:r>
      <w:r w:rsidR="00320F7A">
        <w:rPr>
          <w:sz w:val="26"/>
          <w:szCs w:val="26"/>
        </w:rPr>
        <w:t>4.09</w:t>
      </w:r>
      <w:r w:rsidRPr="008367EE">
        <w:rPr>
          <w:sz w:val="26"/>
          <w:szCs w:val="26"/>
        </w:rPr>
        <w:t xml:space="preserve"> puntos porcentuales al </w:t>
      </w:r>
      <w:r>
        <w:rPr>
          <w:sz w:val="26"/>
          <w:szCs w:val="26"/>
        </w:rPr>
        <w:t>de igual</w:t>
      </w:r>
      <w:r w:rsidRPr="008367EE">
        <w:rPr>
          <w:sz w:val="26"/>
          <w:szCs w:val="26"/>
        </w:rPr>
        <w:t xml:space="preserve"> </w:t>
      </w:r>
      <w:r>
        <w:rPr>
          <w:sz w:val="26"/>
          <w:szCs w:val="26"/>
        </w:rPr>
        <w:t>período</w:t>
      </w:r>
      <w:r w:rsidRPr="008367EE">
        <w:rPr>
          <w:sz w:val="26"/>
          <w:szCs w:val="26"/>
        </w:rPr>
        <w:t xml:space="preserve"> de 201</w:t>
      </w:r>
      <w:r w:rsidR="00320F7A">
        <w:rPr>
          <w:sz w:val="26"/>
          <w:szCs w:val="26"/>
        </w:rPr>
        <w:t>4</w:t>
      </w:r>
      <w:r w:rsidRPr="008367EE">
        <w:rPr>
          <w:sz w:val="26"/>
          <w:szCs w:val="26"/>
        </w:rPr>
        <w:t xml:space="preserve"> (</w:t>
      </w:r>
      <w:r w:rsidR="00320F7A">
        <w:rPr>
          <w:sz w:val="26"/>
          <w:szCs w:val="26"/>
        </w:rPr>
        <w:t>7.76</w:t>
      </w:r>
      <w:r w:rsidRPr="008367EE">
        <w:rPr>
          <w:sz w:val="26"/>
          <w:szCs w:val="26"/>
        </w:rPr>
        <w:t xml:space="preserve">%). Los conceptos </w:t>
      </w:r>
      <w:r>
        <w:rPr>
          <w:sz w:val="26"/>
          <w:szCs w:val="26"/>
        </w:rPr>
        <w:t>con</w:t>
      </w:r>
      <w:r w:rsidRPr="008367EE">
        <w:rPr>
          <w:sz w:val="26"/>
          <w:szCs w:val="26"/>
        </w:rPr>
        <w:t xml:space="preserve"> las </w:t>
      </w:r>
      <w:r w:rsidR="00320F7A">
        <w:rPr>
          <w:sz w:val="26"/>
          <w:szCs w:val="26"/>
        </w:rPr>
        <w:t>bajas</w:t>
      </w:r>
      <w:r w:rsidRPr="008367EE">
        <w:rPr>
          <w:sz w:val="26"/>
          <w:szCs w:val="26"/>
        </w:rPr>
        <w:t xml:space="preserve"> de precios más </w:t>
      </w:r>
      <w:r>
        <w:rPr>
          <w:sz w:val="26"/>
          <w:szCs w:val="26"/>
        </w:rPr>
        <w:t>importantes,</w:t>
      </w:r>
      <w:r w:rsidRPr="008367EE">
        <w:rPr>
          <w:sz w:val="26"/>
          <w:szCs w:val="26"/>
        </w:rPr>
        <w:t xml:space="preserve"> en términos de puntos porcentuales</w:t>
      </w:r>
      <w:r>
        <w:rPr>
          <w:sz w:val="26"/>
          <w:szCs w:val="26"/>
        </w:rPr>
        <w:t>, fueron</w:t>
      </w:r>
      <w:r w:rsidRPr="008367EE">
        <w:rPr>
          <w:sz w:val="26"/>
          <w:szCs w:val="26"/>
        </w:rPr>
        <w:t xml:space="preserve"> </w:t>
      </w:r>
      <w:r w:rsidR="00320F7A">
        <w:rPr>
          <w:sz w:val="26"/>
          <w:szCs w:val="26"/>
        </w:rPr>
        <w:t>metro o transporte eléctrico</w:t>
      </w:r>
      <w:r w:rsidRPr="008367EE">
        <w:rPr>
          <w:sz w:val="26"/>
          <w:szCs w:val="26"/>
        </w:rPr>
        <w:t xml:space="preserve"> (</w:t>
      </w:r>
      <w:r w:rsidR="00320F7A">
        <w:rPr>
          <w:sz w:val="26"/>
          <w:szCs w:val="26"/>
        </w:rPr>
        <w:t>51.46</w:t>
      </w:r>
      <w:r w:rsidRPr="008367EE">
        <w:rPr>
          <w:sz w:val="26"/>
          <w:szCs w:val="26"/>
        </w:rPr>
        <w:t>)</w:t>
      </w:r>
      <w:r>
        <w:rPr>
          <w:sz w:val="26"/>
          <w:szCs w:val="26"/>
        </w:rPr>
        <w:t xml:space="preserve">, </w:t>
      </w:r>
      <w:r w:rsidR="00320F7A">
        <w:rPr>
          <w:sz w:val="26"/>
          <w:szCs w:val="26"/>
        </w:rPr>
        <w:t>trámites vehiculares</w:t>
      </w:r>
      <w:r>
        <w:rPr>
          <w:sz w:val="26"/>
          <w:szCs w:val="26"/>
        </w:rPr>
        <w:t xml:space="preserve"> </w:t>
      </w:r>
      <w:r w:rsidRPr="008367EE">
        <w:rPr>
          <w:sz w:val="26"/>
          <w:szCs w:val="26"/>
        </w:rPr>
        <w:t>(</w:t>
      </w:r>
      <w:r w:rsidR="00320F7A">
        <w:rPr>
          <w:sz w:val="26"/>
          <w:szCs w:val="26"/>
        </w:rPr>
        <w:t>14.68</w:t>
      </w:r>
      <w:r w:rsidRPr="008367EE">
        <w:rPr>
          <w:sz w:val="26"/>
          <w:szCs w:val="26"/>
        </w:rPr>
        <w:t>)</w:t>
      </w:r>
      <w:r>
        <w:rPr>
          <w:sz w:val="26"/>
          <w:szCs w:val="26"/>
        </w:rPr>
        <w:t xml:space="preserve"> y </w:t>
      </w:r>
      <w:r w:rsidR="00320F7A">
        <w:rPr>
          <w:sz w:val="26"/>
          <w:szCs w:val="26"/>
        </w:rPr>
        <w:t xml:space="preserve">colectivo </w:t>
      </w:r>
      <w:r>
        <w:rPr>
          <w:sz w:val="26"/>
          <w:szCs w:val="26"/>
        </w:rPr>
        <w:t>(</w:t>
      </w:r>
      <w:r w:rsidR="00320F7A">
        <w:rPr>
          <w:sz w:val="26"/>
          <w:szCs w:val="26"/>
        </w:rPr>
        <w:t>10.77</w:t>
      </w:r>
      <w:r>
        <w:rPr>
          <w:sz w:val="26"/>
          <w:szCs w:val="26"/>
        </w:rPr>
        <w:t>)</w:t>
      </w:r>
      <w:r w:rsidRPr="008367EE">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8C1B66" w:rsidRDefault="00364D4D" w:rsidP="00B17B53">
            <w:pPr>
              <w:pStyle w:val="NormalWeb"/>
              <w:spacing w:before="0" w:beforeAutospacing="0" w:after="0" w:afterAutospacing="0"/>
              <w:jc w:val="center"/>
              <w:rPr>
                <w:b/>
                <w:bCs/>
                <w:color w:val="000000"/>
                <w:kern w:val="24"/>
                <w:sz w:val="22"/>
                <w:szCs w:val="22"/>
              </w:rPr>
            </w:pPr>
            <w:r w:rsidRPr="008C1B66">
              <w:rPr>
                <w:b/>
                <w:bCs/>
                <w:color w:val="000000"/>
                <w:kern w:val="24"/>
                <w:sz w:val="22"/>
                <w:szCs w:val="22"/>
              </w:rPr>
              <w:t>Í</w:t>
            </w:r>
            <w:r>
              <w:rPr>
                <w:b/>
                <w:bCs/>
                <w:color w:val="000000"/>
                <w:kern w:val="24"/>
                <w:sz w:val="22"/>
                <w:szCs w:val="22"/>
              </w:rPr>
              <w:t xml:space="preserve">NDICE NACIONAL DE PRECIOS AL </w:t>
            </w:r>
            <w:r w:rsidRPr="008C1B66">
              <w:rPr>
                <w:b/>
                <w:bCs/>
                <w:color w:val="000000"/>
                <w:kern w:val="24"/>
                <w:sz w:val="22"/>
                <w:szCs w:val="22"/>
              </w:rPr>
              <w:t>CONSUMIDOR</w:t>
            </w:r>
          </w:p>
          <w:p w:rsidR="00364D4D" w:rsidRPr="008C1B66" w:rsidRDefault="00364D4D" w:rsidP="00B17B53">
            <w:pPr>
              <w:pStyle w:val="NormalWeb"/>
              <w:spacing w:before="0" w:beforeAutospacing="0" w:after="0" w:afterAutospacing="0"/>
              <w:jc w:val="center"/>
              <w:rPr>
                <w:b/>
                <w:bCs/>
                <w:color w:val="000000"/>
                <w:kern w:val="24"/>
                <w:sz w:val="22"/>
                <w:szCs w:val="22"/>
              </w:rPr>
            </w:pPr>
            <w:r w:rsidRPr="008C1B66">
              <w:rPr>
                <w:b/>
                <w:bCs/>
                <w:color w:val="000000"/>
                <w:kern w:val="24"/>
                <w:sz w:val="22"/>
                <w:szCs w:val="22"/>
              </w:rPr>
              <w:t>RUBRO DE GASTO</w:t>
            </w:r>
          </w:p>
          <w:p w:rsidR="00364D4D" w:rsidRPr="0082315E" w:rsidRDefault="00364D4D" w:rsidP="00B17B53">
            <w:pPr>
              <w:pStyle w:val="NormalWeb"/>
              <w:spacing w:before="0" w:beforeAutospacing="0" w:after="0" w:afterAutospacing="0"/>
              <w:jc w:val="center"/>
              <w:rPr>
                <w:b/>
                <w:bCs/>
                <w:color w:val="000000"/>
                <w:kern w:val="24"/>
                <w:sz w:val="22"/>
                <w:szCs w:val="22"/>
              </w:rPr>
            </w:pPr>
            <w:r w:rsidRPr="0082315E">
              <w:rPr>
                <w:b/>
                <w:bCs/>
                <w:color w:val="000000"/>
                <w:kern w:val="24"/>
                <w:sz w:val="22"/>
                <w:szCs w:val="22"/>
              </w:rPr>
              <w:t>- Variaciones con respecto al mismo mes del año anterior -</w:t>
            </w:r>
          </w:p>
          <w:p w:rsidR="00364D4D" w:rsidRDefault="0001570C" w:rsidP="00B17B53">
            <w:pPr>
              <w:pStyle w:val="NormalWeb"/>
              <w:spacing w:before="0" w:beforeAutospacing="0" w:after="0" w:afterAutospacing="0"/>
              <w:jc w:val="center"/>
              <w:rPr>
                <w:b/>
                <w:bCs/>
                <w:color w:val="000000"/>
                <w:kern w:val="24"/>
                <w:sz w:val="22"/>
                <w:szCs w:val="22"/>
              </w:rPr>
            </w:pPr>
            <w:r>
              <w:rPr>
                <w:b/>
                <w:bCs/>
                <w:color w:val="000000"/>
                <w:kern w:val="24"/>
                <w:sz w:val="22"/>
                <w:szCs w:val="22"/>
              </w:rPr>
              <w:t>Marzo</w:t>
            </w:r>
          </w:p>
          <w:p w:rsidR="00364D4D" w:rsidRPr="00650C19" w:rsidRDefault="00364D4D" w:rsidP="00B17B53">
            <w:pPr>
              <w:pStyle w:val="NormalWeb"/>
              <w:spacing w:before="0" w:beforeAutospacing="0" w:after="0" w:afterAutospacing="0"/>
              <w:jc w:val="center"/>
              <w:rPr>
                <w:b/>
                <w:bCs/>
                <w:color w:val="000000"/>
                <w:kern w:val="24"/>
                <w:sz w:val="22"/>
                <w:szCs w:val="22"/>
              </w:rPr>
            </w:pPr>
            <w:r>
              <w:rPr>
                <w:b/>
                <w:sz w:val="22"/>
                <w:szCs w:val="22"/>
              </w:rPr>
              <w:t>- Por ciento -</w:t>
            </w:r>
          </w:p>
        </w:tc>
      </w:tr>
      <w:tr w:rsidR="00364D4D" w:rsidTr="00B17B53">
        <w:tc>
          <w:tcPr>
            <w:tcW w:w="8980" w:type="dxa"/>
          </w:tcPr>
          <w:p w:rsidR="00364D4D" w:rsidRDefault="00364D4D" w:rsidP="00B17B53">
            <w:pPr>
              <w:spacing w:line="360" w:lineRule="auto"/>
            </w:pPr>
            <w:r>
              <w:rPr>
                <w:noProof/>
                <w:sz w:val="26"/>
                <w:szCs w:val="26"/>
                <w:lang w:val="es-MX" w:eastAsia="es-MX"/>
              </w:rPr>
              <w:drawing>
                <wp:inline distT="0" distB="0" distL="0" distR="0" wp14:anchorId="32ED1385" wp14:editId="4C12A93C">
                  <wp:extent cx="5608320" cy="3011424"/>
                  <wp:effectExtent l="0" t="19050" r="0" b="0"/>
                  <wp:docPr id="18" name="Objeto 30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364D4D" w:rsidTr="00B17B53">
        <w:tc>
          <w:tcPr>
            <w:tcW w:w="8980" w:type="dxa"/>
          </w:tcPr>
          <w:p w:rsidR="00364D4D" w:rsidRPr="006C4BB6" w:rsidRDefault="00364D4D" w:rsidP="00B17B53">
            <w:pPr>
              <w:pStyle w:val="NormalWeb"/>
              <w:spacing w:before="0" w:beforeAutospacing="0" w:after="0" w:afterAutospacing="0"/>
              <w:ind w:left="1040" w:right="83" w:hanging="886"/>
              <w:jc w:val="both"/>
              <w:rPr>
                <w:color w:val="000000"/>
                <w:kern w:val="24"/>
                <w:sz w:val="20"/>
                <w:szCs w:val="20"/>
              </w:rPr>
            </w:pPr>
            <w:r w:rsidRPr="006861D0">
              <w:rPr>
                <w:color w:val="000000"/>
                <w:kern w:val="24"/>
                <w:sz w:val="20"/>
                <w:szCs w:val="20"/>
              </w:rPr>
              <w:t>FUENTE: Elaborado por la Comisión Nacional de los Salarios Mínimos con información del</w:t>
            </w:r>
            <w:r>
              <w:rPr>
                <w:color w:val="000000"/>
                <w:kern w:val="24"/>
                <w:sz w:val="20"/>
                <w:szCs w:val="20"/>
              </w:rPr>
              <w:t xml:space="preserve"> </w:t>
            </w:r>
            <w:r w:rsidRPr="006861D0">
              <w:rPr>
                <w:color w:val="000000"/>
                <w:kern w:val="24"/>
                <w:sz w:val="20"/>
                <w:szCs w:val="20"/>
              </w:rPr>
              <w:t>Instituto Nacional</w:t>
            </w:r>
            <w:r>
              <w:rPr>
                <w:sz w:val="20"/>
                <w:szCs w:val="20"/>
              </w:rPr>
              <w:t xml:space="preserve"> </w:t>
            </w:r>
            <w:r w:rsidRPr="006861D0">
              <w:rPr>
                <w:color w:val="000000"/>
                <w:kern w:val="24"/>
                <w:sz w:val="20"/>
                <w:szCs w:val="20"/>
              </w:rPr>
              <w:t>de Estadística y Geografía.</w:t>
            </w:r>
          </w:p>
          <w:p w:rsidR="00364D4D" w:rsidRDefault="00364D4D" w:rsidP="00B17B53">
            <w:pPr>
              <w:spacing w:line="360" w:lineRule="auto"/>
            </w:pPr>
          </w:p>
        </w:tc>
      </w:tr>
    </w:tbl>
    <w:p w:rsidR="00364D4D" w:rsidRDefault="00364D4D" w:rsidP="00364D4D">
      <w:pPr>
        <w:spacing w:line="360" w:lineRule="auto"/>
        <w:ind w:right="28"/>
        <w:jc w:val="both"/>
        <w:rPr>
          <w:sz w:val="26"/>
          <w:szCs w:val="26"/>
        </w:rPr>
      </w:pPr>
    </w:p>
    <w:p w:rsidR="00364D4D" w:rsidRPr="003E73DC" w:rsidRDefault="00364D4D" w:rsidP="00364D4D">
      <w:pPr>
        <w:pStyle w:val="Ttulo1"/>
        <w:jc w:val="left"/>
        <w:rPr>
          <w:color w:val="0000FF"/>
          <w:sz w:val="26"/>
          <w:szCs w:val="26"/>
        </w:rPr>
      </w:pPr>
      <w:r>
        <w:br w:type="column"/>
      </w:r>
      <w:r w:rsidRPr="003E73DC">
        <w:rPr>
          <w:color w:val="0000FF"/>
          <w:sz w:val="26"/>
          <w:szCs w:val="26"/>
        </w:rPr>
        <w:lastRenderedPageBreak/>
        <w:t>Principales incidencias de bienes y servicios en la variación mensual</w:t>
      </w:r>
    </w:p>
    <w:p w:rsidR="00364D4D" w:rsidRDefault="0029712F" w:rsidP="0029712F">
      <w:pPr>
        <w:spacing w:before="360" w:after="360" w:line="360" w:lineRule="auto"/>
        <w:ind w:right="11"/>
        <w:jc w:val="both"/>
        <w:rPr>
          <w:sz w:val="26"/>
          <w:szCs w:val="26"/>
        </w:rPr>
      </w:pPr>
      <w:r>
        <w:rPr>
          <w:sz w:val="26"/>
          <w:szCs w:val="26"/>
        </w:rPr>
        <w:t xml:space="preserve">Durante el </w:t>
      </w:r>
      <w:r w:rsidR="00D82934">
        <w:rPr>
          <w:sz w:val="26"/>
          <w:szCs w:val="26"/>
        </w:rPr>
        <w:t>primer trimestre de</w:t>
      </w:r>
      <w:r>
        <w:rPr>
          <w:sz w:val="26"/>
          <w:szCs w:val="26"/>
        </w:rPr>
        <w:t xml:space="preserve"> 201</w:t>
      </w:r>
      <w:r w:rsidR="00D82934">
        <w:rPr>
          <w:sz w:val="26"/>
          <w:szCs w:val="26"/>
        </w:rPr>
        <w:t>5</w:t>
      </w:r>
      <w:r w:rsidRPr="00CD20B7">
        <w:rPr>
          <w:sz w:val="26"/>
          <w:szCs w:val="26"/>
        </w:rPr>
        <w:t>,</w:t>
      </w:r>
      <w:r>
        <w:rPr>
          <w:sz w:val="26"/>
          <w:szCs w:val="26"/>
        </w:rPr>
        <w:t xml:space="preserve"> l</w:t>
      </w:r>
      <w:r w:rsidRPr="00CD20B7">
        <w:rPr>
          <w:sz w:val="26"/>
          <w:szCs w:val="26"/>
        </w:rPr>
        <w:t xml:space="preserve">a inflación </w:t>
      </w:r>
      <w:r>
        <w:rPr>
          <w:sz w:val="26"/>
          <w:szCs w:val="26"/>
        </w:rPr>
        <w:t xml:space="preserve">registró una variación </w:t>
      </w:r>
      <w:r w:rsidRPr="00CD20B7">
        <w:rPr>
          <w:sz w:val="26"/>
          <w:szCs w:val="26"/>
        </w:rPr>
        <w:t>de 0.</w:t>
      </w:r>
      <w:r w:rsidR="00D82934">
        <w:rPr>
          <w:sz w:val="26"/>
          <w:szCs w:val="26"/>
        </w:rPr>
        <w:t>41</w:t>
      </w:r>
      <w:r w:rsidRPr="00CD20B7">
        <w:rPr>
          <w:sz w:val="26"/>
          <w:szCs w:val="26"/>
        </w:rPr>
        <w:t xml:space="preserve">%, </w:t>
      </w:r>
      <w:r>
        <w:rPr>
          <w:sz w:val="26"/>
          <w:szCs w:val="26"/>
        </w:rPr>
        <w:t>como resultado</w:t>
      </w:r>
      <w:r w:rsidRPr="00CD20B7">
        <w:rPr>
          <w:sz w:val="26"/>
          <w:szCs w:val="26"/>
        </w:rPr>
        <w:t xml:space="preserve"> </w:t>
      </w:r>
      <w:r>
        <w:rPr>
          <w:sz w:val="26"/>
          <w:szCs w:val="26"/>
        </w:rPr>
        <w:t xml:space="preserve">de </w:t>
      </w:r>
      <w:r w:rsidRPr="00CD20B7">
        <w:rPr>
          <w:sz w:val="26"/>
          <w:szCs w:val="26"/>
        </w:rPr>
        <w:t>las incidencias</w:t>
      </w:r>
      <w:r w:rsidRPr="00CD20B7">
        <w:rPr>
          <w:rStyle w:val="Refdenotaalpie"/>
          <w:sz w:val="26"/>
          <w:szCs w:val="26"/>
        </w:rPr>
        <w:footnoteReference w:id="1"/>
      </w:r>
      <w:r w:rsidRPr="00CD20B7">
        <w:rPr>
          <w:sz w:val="26"/>
          <w:szCs w:val="26"/>
        </w:rPr>
        <w:t xml:space="preserve"> positivas</w:t>
      </w:r>
      <w:r>
        <w:rPr>
          <w:sz w:val="26"/>
          <w:szCs w:val="26"/>
        </w:rPr>
        <w:t xml:space="preserve"> de las variaciones de precios</w:t>
      </w:r>
      <w:r w:rsidRPr="00CD20B7">
        <w:rPr>
          <w:sz w:val="26"/>
          <w:szCs w:val="26"/>
        </w:rPr>
        <w:t>, una vez descontado el efecto de las negativas.</w:t>
      </w:r>
    </w:p>
    <w:tbl>
      <w:tblPr>
        <w:tblStyle w:val="Tablaconcuadrcul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27"/>
        <w:gridCol w:w="4545"/>
      </w:tblGrid>
      <w:tr w:rsidR="00364D4D" w:rsidTr="00B17B53">
        <w:tc>
          <w:tcPr>
            <w:tcW w:w="9072" w:type="dxa"/>
            <w:gridSpan w:val="2"/>
          </w:tcPr>
          <w:p w:rsidR="00364D4D" w:rsidRDefault="00364D4D" w:rsidP="00B17B53">
            <w:pPr>
              <w:pStyle w:val="NormalWeb"/>
              <w:spacing w:before="0" w:beforeAutospacing="0" w:after="0" w:afterAutospacing="0"/>
              <w:jc w:val="center"/>
              <w:rPr>
                <w:b/>
                <w:sz w:val="22"/>
                <w:szCs w:val="22"/>
              </w:rPr>
            </w:pPr>
            <w:r>
              <w:rPr>
                <w:b/>
                <w:sz w:val="22"/>
                <w:szCs w:val="22"/>
              </w:rPr>
              <w:t xml:space="preserve">ÍNDICE NACIONAL DE PRECIOS AL CONSUMIDOR: </w:t>
            </w:r>
          </w:p>
          <w:p w:rsidR="00364D4D" w:rsidRDefault="00364D4D" w:rsidP="00B17B53">
            <w:pPr>
              <w:pStyle w:val="NormalWeb"/>
              <w:spacing w:before="0" w:beforeAutospacing="0" w:after="0" w:afterAutospacing="0"/>
              <w:jc w:val="center"/>
              <w:rPr>
                <w:b/>
                <w:sz w:val="22"/>
                <w:szCs w:val="22"/>
              </w:rPr>
            </w:pPr>
            <w:r>
              <w:rPr>
                <w:b/>
                <w:sz w:val="22"/>
                <w:szCs w:val="22"/>
              </w:rPr>
              <w:t xml:space="preserve">GENÉRICOS CON MAYORES </w:t>
            </w:r>
            <w:r w:rsidR="00D63275">
              <w:rPr>
                <w:b/>
                <w:sz w:val="22"/>
                <w:szCs w:val="22"/>
              </w:rPr>
              <w:t xml:space="preserve">Y MENORES </w:t>
            </w:r>
            <w:r>
              <w:rPr>
                <w:b/>
                <w:sz w:val="22"/>
                <w:szCs w:val="22"/>
              </w:rPr>
              <w:t>INCIDENCIAS</w:t>
            </w:r>
          </w:p>
          <w:p w:rsidR="00364D4D" w:rsidRPr="003B0D7D" w:rsidRDefault="00364D4D" w:rsidP="00B17B53">
            <w:pPr>
              <w:pStyle w:val="NormalWeb"/>
              <w:spacing w:before="0" w:beforeAutospacing="0" w:after="0" w:afterAutospacing="0"/>
              <w:jc w:val="center"/>
              <w:rPr>
                <w:b/>
                <w:bCs/>
                <w:color w:val="000000"/>
                <w:kern w:val="24"/>
                <w:sz w:val="22"/>
                <w:szCs w:val="22"/>
                <w:lang w:val="es-MX"/>
              </w:rPr>
            </w:pPr>
            <w:r>
              <w:rPr>
                <w:b/>
                <w:sz w:val="22"/>
                <w:szCs w:val="22"/>
              </w:rPr>
              <w:t>- Variación</w:t>
            </w:r>
            <w:r w:rsidRPr="003B0D7D">
              <w:rPr>
                <w:b/>
                <w:sz w:val="22"/>
                <w:szCs w:val="22"/>
              </w:rPr>
              <w:t xml:space="preserve"> </w:t>
            </w:r>
            <w:r>
              <w:rPr>
                <w:b/>
                <w:sz w:val="22"/>
                <w:szCs w:val="22"/>
              </w:rPr>
              <w:t>mensual</w:t>
            </w:r>
            <w:r w:rsidRPr="003B0D7D">
              <w:rPr>
                <w:b/>
                <w:bCs/>
                <w:color w:val="000000"/>
                <w:kern w:val="24"/>
                <w:sz w:val="22"/>
                <w:szCs w:val="22"/>
                <w:lang w:val="es-MX"/>
              </w:rPr>
              <w:t xml:space="preserve"> </w:t>
            </w:r>
            <w:r>
              <w:rPr>
                <w:b/>
                <w:bCs/>
                <w:color w:val="000000"/>
                <w:kern w:val="24"/>
                <w:sz w:val="22"/>
                <w:szCs w:val="22"/>
                <w:lang w:val="es-MX"/>
              </w:rPr>
              <w:t>-</w:t>
            </w:r>
          </w:p>
          <w:p w:rsidR="00364D4D" w:rsidRDefault="0001570C"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Marzo</w:t>
            </w:r>
            <w:r w:rsidR="00364D4D">
              <w:rPr>
                <w:b/>
                <w:bCs/>
                <w:color w:val="000000"/>
                <w:kern w:val="24"/>
                <w:sz w:val="22"/>
                <w:szCs w:val="22"/>
                <w:lang w:val="es-MX"/>
              </w:rPr>
              <w:t xml:space="preserve"> 201</w:t>
            </w:r>
            <w:r w:rsidR="00A209C7">
              <w:rPr>
                <w:b/>
                <w:bCs/>
                <w:color w:val="000000"/>
                <w:kern w:val="24"/>
                <w:sz w:val="22"/>
                <w:szCs w:val="22"/>
                <w:lang w:val="es-MX"/>
              </w:rPr>
              <w:t>5</w:t>
            </w:r>
          </w:p>
          <w:p w:rsidR="00364D4D" w:rsidRPr="005E0C01" w:rsidRDefault="00364D4D" w:rsidP="00B17B53">
            <w:pPr>
              <w:pStyle w:val="NormalWeb"/>
              <w:spacing w:before="0" w:beforeAutospacing="0" w:after="0" w:afterAutospacing="0"/>
              <w:jc w:val="center"/>
              <w:rPr>
                <w:b/>
                <w:bCs/>
                <w:color w:val="000000"/>
                <w:kern w:val="24"/>
                <w:sz w:val="6"/>
                <w:szCs w:val="22"/>
                <w:lang w:val="es-MX"/>
              </w:rPr>
            </w:pPr>
          </w:p>
          <w:p w:rsidR="00364D4D" w:rsidRPr="00533DFF" w:rsidRDefault="00A209C7" w:rsidP="00D82934">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INFLACIÓN = 0.</w:t>
            </w:r>
            <w:r w:rsidR="00D82934">
              <w:rPr>
                <w:b/>
                <w:bCs/>
                <w:color w:val="000000"/>
                <w:kern w:val="24"/>
                <w:sz w:val="22"/>
                <w:szCs w:val="22"/>
                <w:lang w:val="es-MX"/>
              </w:rPr>
              <w:t>41</w:t>
            </w:r>
            <w:r w:rsidR="00364D4D">
              <w:rPr>
                <w:b/>
                <w:bCs/>
                <w:color w:val="000000"/>
                <w:kern w:val="24"/>
                <w:sz w:val="22"/>
                <w:szCs w:val="22"/>
                <w:lang w:val="es-MX"/>
              </w:rPr>
              <w:t>%</w:t>
            </w:r>
          </w:p>
        </w:tc>
      </w:tr>
      <w:tr w:rsidR="00364D4D" w:rsidTr="00B17B53">
        <w:tc>
          <w:tcPr>
            <w:tcW w:w="4527" w:type="dxa"/>
          </w:tcPr>
          <w:p w:rsidR="00364D4D" w:rsidRPr="00E81F7B" w:rsidRDefault="00364D4D" w:rsidP="00B17B53">
            <w:pPr>
              <w:ind w:right="11"/>
              <w:jc w:val="center"/>
              <w:rPr>
                <w:sz w:val="22"/>
                <w:szCs w:val="26"/>
                <w:lang w:val="es-MX"/>
              </w:rPr>
            </w:pPr>
            <w:r w:rsidRPr="00E81F7B">
              <w:rPr>
                <w:b/>
                <w:bCs/>
                <w:sz w:val="22"/>
                <w:szCs w:val="26"/>
                <w:lang w:val="es-MX"/>
              </w:rPr>
              <w:t>Productos con incidencia positiva</w:t>
            </w:r>
          </w:p>
          <w:p w:rsidR="00364D4D" w:rsidRPr="00533DFF" w:rsidRDefault="00364D4D" w:rsidP="00D82934">
            <w:pPr>
              <w:spacing w:after="240"/>
              <w:ind w:right="11"/>
              <w:jc w:val="center"/>
              <w:rPr>
                <w:sz w:val="26"/>
                <w:szCs w:val="26"/>
                <w:lang w:val="es-MX"/>
              </w:rPr>
            </w:pPr>
            <w:r w:rsidRPr="00E81F7B">
              <w:rPr>
                <w:b/>
                <w:bCs/>
                <w:sz w:val="22"/>
                <w:szCs w:val="26"/>
                <w:lang w:val="es-MX"/>
              </w:rPr>
              <w:t xml:space="preserve">SUBTOTAL: </w:t>
            </w:r>
            <w:r>
              <w:rPr>
                <w:b/>
                <w:bCs/>
                <w:sz w:val="22"/>
                <w:szCs w:val="26"/>
                <w:lang w:val="es-MX"/>
              </w:rPr>
              <w:t>0.</w:t>
            </w:r>
            <w:r w:rsidR="00D82934">
              <w:rPr>
                <w:b/>
                <w:bCs/>
                <w:sz w:val="22"/>
                <w:szCs w:val="26"/>
                <w:lang w:val="es-MX"/>
              </w:rPr>
              <w:t>671</w:t>
            </w:r>
          </w:p>
        </w:tc>
        <w:tc>
          <w:tcPr>
            <w:tcW w:w="4545" w:type="dxa"/>
          </w:tcPr>
          <w:p w:rsidR="00364D4D" w:rsidRPr="00D87441" w:rsidRDefault="00364D4D" w:rsidP="00B17B53">
            <w:pPr>
              <w:pStyle w:val="NormalWeb"/>
              <w:tabs>
                <w:tab w:val="left" w:pos="632"/>
              </w:tabs>
              <w:spacing w:before="0" w:beforeAutospacing="0" w:after="0" w:afterAutospacing="0"/>
              <w:jc w:val="center"/>
              <w:rPr>
                <w:b/>
                <w:bCs/>
                <w:sz w:val="22"/>
                <w:szCs w:val="22"/>
              </w:rPr>
            </w:pPr>
            <w:r w:rsidRPr="00D87441">
              <w:rPr>
                <w:b/>
                <w:bCs/>
                <w:sz w:val="22"/>
                <w:szCs w:val="22"/>
              </w:rPr>
              <w:t>Productos con incidencia negativa</w:t>
            </w:r>
          </w:p>
          <w:p w:rsidR="00364D4D" w:rsidRPr="00533DFF" w:rsidRDefault="00364D4D" w:rsidP="00D82934">
            <w:pPr>
              <w:pStyle w:val="NormalWeb"/>
              <w:spacing w:before="0" w:beforeAutospacing="0" w:after="0" w:afterAutospacing="0"/>
              <w:jc w:val="center"/>
              <w:rPr>
                <w:sz w:val="22"/>
                <w:szCs w:val="22"/>
                <w:lang w:val="es-MX"/>
              </w:rPr>
            </w:pPr>
            <w:r w:rsidRPr="00D87441">
              <w:rPr>
                <w:b/>
                <w:bCs/>
                <w:sz w:val="22"/>
                <w:szCs w:val="22"/>
                <w:lang w:val="es-MX"/>
              </w:rPr>
              <w:t xml:space="preserve">SUBTOTAL: </w:t>
            </w:r>
            <w:r>
              <w:rPr>
                <w:b/>
                <w:bCs/>
                <w:sz w:val="22"/>
                <w:szCs w:val="22"/>
                <w:lang w:val="es-MX"/>
              </w:rPr>
              <w:t>-0.</w:t>
            </w:r>
            <w:r w:rsidR="00D82934">
              <w:rPr>
                <w:b/>
                <w:bCs/>
                <w:sz w:val="22"/>
                <w:szCs w:val="22"/>
                <w:lang w:val="es-MX"/>
              </w:rPr>
              <w:t>261</w:t>
            </w:r>
          </w:p>
        </w:tc>
      </w:tr>
      <w:tr w:rsidR="00364D4D" w:rsidTr="00B17B53">
        <w:tc>
          <w:tcPr>
            <w:tcW w:w="4527" w:type="dxa"/>
          </w:tcPr>
          <w:p w:rsidR="00364D4D" w:rsidRPr="00054955" w:rsidRDefault="00364D4D" w:rsidP="00B17B53">
            <w:pPr>
              <w:spacing w:line="360" w:lineRule="auto"/>
              <w:ind w:right="11"/>
              <w:jc w:val="both"/>
              <w:rPr>
                <w:sz w:val="2"/>
                <w:szCs w:val="26"/>
              </w:rPr>
            </w:pPr>
            <w:r w:rsidRPr="00054955">
              <w:rPr>
                <w:noProof/>
                <w:sz w:val="2"/>
                <w:lang w:val="es-MX" w:eastAsia="es-MX"/>
              </w:rPr>
              <w:drawing>
                <wp:anchor distT="0" distB="0" distL="114300" distR="114300" simplePos="0" relativeHeight="251672576" behindDoc="1" locked="0" layoutInCell="1" allowOverlap="1" wp14:anchorId="02F34D6D" wp14:editId="4AEDEDEB">
                  <wp:simplePos x="0" y="0"/>
                  <wp:positionH relativeFrom="page">
                    <wp:posOffset>52098</wp:posOffset>
                  </wp:positionH>
                  <wp:positionV relativeFrom="paragraph">
                    <wp:posOffset>29845</wp:posOffset>
                  </wp:positionV>
                  <wp:extent cx="2779395" cy="3869690"/>
                  <wp:effectExtent l="0" t="0" r="1905" b="0"/>
                  <wp:wrapTight wrapText="bothSides">
                    <wp:wrapPolygon edited="0">
                      <wp:start x="5922" y="744"/>
                      <wp:lineTo x="0" y="1170"/>
                      <wp:lineTo x="0" y="20522"/>
                      <wp:lineTo x="6366" y="20522"/>
                      <wp:lineTo x="21467" y="20310"/>
                      <wp:lineTo x="21467" y="744"/>
                      <wp:lineTo x="5922" y="744"/>
                    </wp:wrapPolygon>
                  </wp:wrapTight>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tc>
        <w:tc>
          <w:tcPr>
            <w:tcW w:w="4545" w:type="dxa"/>
          </w:tcPr>
          <w:p w:rsidR="00364D4D" w:rsidRPr="00054955" w:rsidRDefault="00364D4D" w:rsidP="00B17B53">
            <w:pPr>
              <w:spacing w:line="360" w:lineRule="auto"/>
              <w:ind w:right="11"/>
              <w:jc w:val="both"/>
              <w:rPr>
                <w:sz w:val="2"/>
                <w:szCs w:val="26"/>
              </w:rPr>
            </w:pPr>
            <w:r w:rsidRPr="00054955">
              <w:rPr>
                <w:noProof/>
                <w:sz w:val="2"/>
                <w:lang w:val="es-MX" w:eastAsia="es-MX"/>
              </w:rPr>
              <w:drawing>
                <wp:anchor distT="0" distB="0" distL="114300" distR="114300" simplePos="0" relativeHeight="251673600" behindDoc="1" locked="0" layoutInCell="1" allowOverlap="1" wp14:anchorId="24CD275E" wp14:editId="6D6C0734">
                  <wp:simplePos x="0" y="0"/>
                  <wp:positionH relativeFrom="column">
                    <wp:posOffset>55539</wp:posOffset>
                  </wp:positionH>
                  <wp:positionV relativeFrom="paragraph">
                    <wp:posOffset>33020</wp:posOffset>
                  </wp:positionV>
                  <wp:extent cx="2727960" cy="3869690"/>
                  <wp:effectExtent l="0" t="0" r="0" b="0"/>
                  <wp:wrapTight wrapText="bothSides">
                    <wp:wrapPolygon edited="0">
                      <wp:start x="0" y="1170"/>
                      <wp:lineTo x="0" y="20841"/>
                      <wp:lineTo x="6184" y="20841"/>
                      <wp:lineTo x="21419" y="20629"/>
                      <wp:lineTo x="21419" y="1170"/>
                      <wp:lineTo x="0" y="1170"/>
                    </wp:wrapPolygon>
                  </wp:wrapTight>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tc>
      </w:tr>
      <w:tr w:rsidR="00364D4D" w:rsidTr="00B17B53">
        <w:tc>
          <w:tcPr>
            <w:tcW w:w="9072" w:type="dxa"/>
            <w:gridSpan w:val="2"/>
          </w:tcPr>
          <w:p w:rsidR="00364D4D" w:rsidRPr="00A3087B" w:rsidRDefault="00364D4D" w:rsidP="00B17B53">
            <w:pPr>
              <w:pStyle w:val="NormalWeb"/>
              <w:spacing w:before="240" w:beforeAutospacing="0" w:after="0" w:afterAutospacing="0"/>
              <w:ind w:left="1060" w:right="85" w:hanging="907"/>
              <w:jc w:val="both"/>
              <w:rPr>
                <w:color w:val="000000"/>
                <w:kern w:val="24"/>
                <w:sz w:val="20"/>
                <w:szCs w:val="20"/>
              </w:rPr>
            </w:pPr>
            <w:r w:rsidRPr="006861D0">
              <w:rPr>
                <w:color w:val="000000"/>
                <w:kern w:val="24"/>
                <w:sz w:val="20"/>
                <w:szCs w:val="20"/>
              </w:rPr>
              <w:t>FUENTE: Elaborado por la Comisión Nacional de los Salarios Mínimos con información del</w:t>
            </w:r>
            <w:r>
              <w:rPr>
                <w:color w:val="000000"/>
                <w:kern w:val="24"/>
                <w:sz w:val="20"/>
                <w:szCs w:val="20"/>
              </w:rPr>
              <w:t xml:space="preserve"> </w:t>
            </w:r>
            <w:r w:rsidRPr="006861D0">
              <w:rPr>
                <w:color w:val="000000"/>
                <w:kern w:val="24"/>
                <w:sz w:val="20"/>
                <w:szCs w:val="20"/>
              </w:rPr>
              <w:t>Instituto Nacional</w:t>
            </w:r>
            <w:r>
              <w:rPr>
                <w:sz w:val="20"/>
                <w:szCs w:val="20"/>
              </w:rPr>
              <w:t xml:space="preserve"> </w:t>
            </w:r>
            <w:r w:rsidRPr="006861D0">
              <w:rPr>
                <w:color w:val="000000"/>
                <w:kern w:val="24"/>
                <w:sz w:val="20"/>
                <w:szCs w:val="20"/>
              </w:rPr>
              <w:t>de Estadística y Geografía.</w:t>
            </w:r>
          </w:p>
        </w:tc>
      </w:tr>
    </w:tbl>
    <w:p w:rsidR="00364D4D" w:rsidRDefault="00364D4D" w:rsidP="00364D4D">
      <w:pPr>
        <w:ind w:right="11"/>
        <w:jc w:val="both"/>
        <w:rPr>
          <w:b/>
          <w:sz w:val="26"/>
          <w:szCs w:val="26"/>
          <w:highlight w:val="yellow"/>
        </w:rPr>
      </w:pPr>
      <w:r>
        <w:rPr>
          <w:noProof/>
          <w:sz w:val="26"/>
          <w:szCs w:val="26"/>
          <w:lang w:val="es-MX" w:eastAsia="es-MX"/>
        </w:rPr>
        <mc:AlternateContent>
          <mc:Choice Requires="wps">
            <w:drawing>
              <wp:anchor distT="0" distB="0" distL="114300" distR="114300" simplePos="0" relativeHeight="251660288" behindDoc="0" locked="0" layoutInCell="1" allowOverlap="1" wp14:anchorId="645D4FB9" wp14:editId="6AC85388">
                <wp:simplePos x="0" y="0"/>
                <wp:positionH relativeFrom="margin">
                  <wp:align>center</wp:align>
                </wp:positionH>
                <wp:positionV relativeFrom="paragraph">
                  <wp:posOffset>5805477</wp:posOffset>
                </wp:positionV>
                <wp:extent cx="5783580" cy="438150"/>
                <wp:effectExtent l="0" t="0" r="0" b="0"/>
                <wp:wrapNone/>
                <wp:docPr id="42" name="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580"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900BF1" w:rsidRDefault="00B165FF" w:rsidP="00364D4D">
                            <w:pPr>
                              <w:pStyle w:val="NormalWeb"/>
                              <w:tabs>
                                <w:tab w:val="left" w:pos="426"/>
                              </w:tabs>
                              <w:spacing w:before="0" w:beforeAutospacing="0" w:after="0" w:afterAutospacing="0"/>
                              <w:ind w:left="924" w:hanging="924"/>
                              <w:jc w:val="both"/>
                              <w:rPr>
                                <w:color w:val="000000"/>
                                <w:kern w:val="24"/>
                                <w:sz w:val="20"/>
                                <w:szCs w:val="20"/>
                              </w:rPr>
                            </w:pPr>
                            <w:r w:rsidRPr="00637B89">
                              <w:rPr>
                                <w:color w:val="000000"/>
                                <w:kern w:val="24"/>
                                <w:sz w:val="20"/>
                                <w:szCs w:val="20"/>
                              </w:rPr>
                              <w:t>FUENTE: Elaborado por la Comisión Nacional de los Salarios Mínimos con</w:t>
                            </w:r>
                            <w:r>
                              <w:rPr>
                                <w:color w:val="000000"/>
                                <w:kern w:val="24"/>
                                <w:sz w:val="20"/>
                                <w:szCs w:val="20"/>
                              </w:rPr>
                              <w:t xml:space="preserve"> </w:t>
                            </w:r>
                            <w:r w:rsidRPr="00637B89">
                              <w:rPr>
                                <w:color w:val="000000"/>
                                <w:kern w:val="24"/>
                                <w:sz w:val="20"/>
                                <w:szCs w:val="20"/>
                              </w:rPr>
                              <w:t>información del</w:t>
                            </w:r>
                            <w:r>
                              <w:rPr>
                                <w:color w:val="000000"/>
                                <w:kern w:val="24"/>
                                <w:sz w:val="20"/>
                                <w:szCs w:val="20"/>
                              </w:rPr>
                              <w:t xml:space="preserve"> </w:t>
                            </w:r>
                            <w:r w:rsidRPr="00637B89">
                              <w:rPr>
                                <w:color w:val="000000"/>
                                <w:kern w:val="24"/>
                                <w:sz w:val="20"/>
                                <w:szCs w:val="20"/>
                              </w:rPr>
                              <w:t>Instituto Nacional</w:t>
                            </w:r>
                            <w:r>
                              <w:rPr>
                                <w:sz w:val="20"/>
                                <w:szCs w:val="20"/>
                              </w:rPr>
                              <w:t xml:space="preserve"> </w:t>
                            </w:r>
                            <w:r w:rsidRPr="00637B89">
                              <w:rPr>
                                <w:color w:val="000000"/>
                                <w:kern w:val="24"/>
                                <w:sz w:val="20"/>
                                <w:szCs w:val="20"/>
                              </w:rPr>
                              <w:t>de Estadística y Geografía.</w:t>
                            </w:r>
                          </w:p>
                          <w:p w:rsidR="00B165FF" w:rsidRPr="008A1BBA" w:rsidRDefault="00B165FF" w:rsidP="00364D4D">
                            <w:pPr>
                              <w:tabs>
                                <w:tab w:val="left" w:pos="426"/>
                              </w:tabs>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45D4FB9" id="_x0000_t202" coordsize="21600,21600" o:spt="202" path="m,l,21600r21600,l21600,xe">
                <v:stroke joinstyle="miter"/>
                <v:path gradientshapeok="t" o:connecttype="rect"/>
              </v:shapetype>
              <v:shape id="6 Cuadro de texto" o:spid="_x0000_s1026" type="#_x0000_t202" style="position:absolute;left:0;text-align:left;margin-left:0;margin-top:457.1pt;width:455.4pt;height:34.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" filled="f" stroked="f" strokeweight=".5pt">
                <v:path arrowok="t"/>
                <v:textbox>
                  <w:txbxContent>
                    <w:p w:rsidR="00B165FF" w:rsidRPr="00900BF1" w:rsidRDefault="00B165FF" w:rsidP="00364D4D">
                      <w:pPr>
                        <w:pStyle w:val="NormalWeb"/>
                        <w:tabs>
                          <w:tab w:val="left" w:pos="426"/>
                        </w:tabs>
                        <w:spacing w:before="0" w:beforeAutospacing="0" w:after="0" w:afterAutospacing="0"/>
                        <w:ind w:left="924" w:hanging="924"/>
                        <w:jc w:val="both"/>
                        <w:rPr>
                          <w:color w:val="000000"/>
                          <w:kern w:val="24"/>
                          <w:sz w:val="20"/>
                          <w:szCs w:val="20"/>
                        </w:rPr>
                      </w:pPr>
                      <w:r w:rsidRPr="00637B89">
                        <w:rPr>
                          <w:color w:val="000000"/>
                          <w:kern w:val="24"/>
                          <w:sz w:val="20"/>
                          <w:szCs w:val="20"/>
                        </w:rPr>
                        <w:t>FUENTE: Elaborado por la Comisión Nacional de los Salarios Mínimos con</w:t>
                      </w:r>
                      <w:r>
                        <w:rPr>
                          <w:color w:val="000000"/>
                          <w:kern w:val="24"/>
                          <w:sz w:val="20"/>
                          <w:szCs w:val="20"/>
                        </w:rPr>
                        <w:t xml:space="preserve"> </w:t>
                      </w:r>
                      <w:r w:rsidRPr="00637B89">
                        <w:rPr>
                          <w:color w:val="000000"/>
                          <w:kern w:val="24"/>
                          <w:sz w:val="20"/>
                          <w:szCs w:val="20"/>
                        </w:rPr>
                        <w:t>información del</w:t>
                      </w:r>
                      <w:r>
                        <w:rPr>
                          <w:color w:val="000000"/>
                          <w:kern w:val="24"/>
                          <w:sz w:val="20"/>
                          <w:szCs w:val="20"/>
                        </w:rPr>
                        <w:t xml:space="preserve"> </w:t>
                      </w:r>
                      <w:r w:rsidRPr="00637B89">
                        <w:rPr>
                          <w:color w:val="000000"/>
                          <w:kern w:val="24"/>
                          <w:sz w:val="20"/>
                          <w:szCs w:val="20"/>
                        </w:rPr>
                        <w:t>Instituto Nacional</w:t>
                      </w:r>
                      <w:r>
                        <w:rPr>
                          <w:sz w:val="20"/>
                          <w:szCs w:val="20"/>
                        </w:rPr>
                        <w:t xml:space="preserve"> </w:t>
                      </w:r>
                      <w:r w:rsidRPr="00637B89">
                        <w:rPr>
                          <w:color w:val="000000"/>
                          <w:kern w:val="24"/>
                          <w:sz w:val="20"/>
                          <w:szCs w:val="20"/>
                        </w:rPr>
                        <w:t>de Estadística y Geografía.</w:t>
                      </w:r>
                    </w:p>
                    <w:p w:rsidR="00B165FF" w:rsidRPr="008A1BBA" w:rsidRDefault="00B165FF" w:rsidP="00364D4D">
                      <w:pPr>
                        <w:tabs>
                          <w:tab w:val="left" w:pos="426"/>
                        </w:tabs>
                        <w:rPr>
                          <w:sz w:val="20"/>
                          <w:szCs w:val="20"/>
                        </w:rPr>
                      </w:pPr>
                    </w:p>
                  </w:txbxContent>
                </v:textbox>
                <w10:wrap anchorx="margin"/>
              </v:shape>
            </w:pict>
          </mc:Fallback>
        </mc:AlternateContent>
      </w:r>
    </w:p>
    <w:p w:rsidR="00364D4D" w:rsidRPr="003E73DC" w:rsidRDefault="00364D4D" w:rsidP="00364D4D">
      <w:pPr>
        <w:ind w:right="11"/>
        <w:jc w:val="both"/>
        <w:rPr>
          <w:b/>
          <w:color w:val="0000FF"/>
          <w:sz w:val="26"/>
          <w:szCs w:val="26"/>
          <w:vertAlign w:val="superscript"/>
        </w:rPr>
      </w:pPr>
      <w:r>
        <w:rPr>
          <w:b/>
          <w:sz w:val="26"/>
          <w:szCs w:val="26"/>
          <w:highlight w:val="yellow"/>
        </w:rPr>
        <w:br w:type="column"/>
      </w:r>
      <w:r w:rsidRPr="003E73DC">
        <w:rPr>
          <w:b/>
          <w:color w:val="0000FF"/>
          <w:sz w:val="26"/>
          <w:szCs w:val="26"/>
        </w:rPr>
        <w:lastRenderedPageBreak/>
        <w:t xml:space="preserve">Evolución mensual del INPC y de los Índices de los Estratos </w:t>
      </w:r>
      <w:r w:rsidRPr="003E73DC">
        <w:rPr>
          <w:rStyle w:val="Refdenotaalpie"/>
          <w:b/>
          <w:color w:val="0000FF"/>
          <w:sz w:val="26"/>
          <w:szCs w:val="26"/>
        </w:rPr>
        <w:footnoteReference w:id="2"/>
      </w:r>
    </w:p>
    <w:p w:rsidR="00364D4D" w:rsidRPr="00D63EDF" w:rsidRDefault="0029712F" w:rsidP="0029712F">
      <w:pPr>
        <w:spacing w:before="360" w:after="360" w:line="360" w:lineRule="auto"/>
        <w:ind w:right="23"/>
        <w:jc w:val="both"/>
        <w:rPr>
          <w:sz w:val="26"/>
          <w:szCs w:val="26"/>
        </w:rPr>
      </w:pPr>
      <w:r>
        <w:rPr>
          <w:sz w:val="26"/>
          <w:szCs w:val="26"/>
        </w:rPr>
        <w:t>E</w:t>
      </w:r>
      <w:r w:rsidRPr="00D63EDF">
        <w:rPr>
          <w:sz w:val="26"/>
          <w:szCs w:val="26"/>
        </w:rPr>
        <w:t xml:space="preserve">n </w:t>
      </w:r>
      <w:r w:rsidR="0001570C">
        <w:rPr>
          <w:sz w:val="26"/>
          <w:szCs w:val="26"/>
        </w:rPr>
        <w:t>marzo</w:t>
      </w:r>
      <w:r w:rsidRPr="00D63EDF">
        <w:rPr>
          <w:sz w:val="26"/>
          <w:szCs w:val="26"/>
        </w:rPr>
        <w:t xml:space="preserve"> de 201</w:t>
      </w:r>
      <w:r w:rsidR="00461E5C">
        <w:rPr>
          <w:sz w:val="26"/>
          <w:szCs w:val="26"/>
        </w:rPr>
        <w:t>5</w:t>
      </w:r>
      <w:r w:rsidRPr="00D63EDF">
        <w:rPr>
          <w:sz w:val="26"/>
          <w:szCs w:val="26"/>
        </w:rPr>
        <w:t xml:space="preserve">, </w:t>
      </w:r>
      <w:r>
        <w:rPr>
          <w:sz w:val="26"/>
          <w:szCs w:val="26"/>
        </w:rPr>
        <w:t>los Índices</w:t>
      </w:r>
      <w:r w:rsidRPr="00D63EDF">
        <w:rPr>
          <w:sz w:val="26"/>
          <w:szCs w:val="26"/>
        </w:rPr>
        <w:t xml:space="preserve"> de Precios de</w:t>
      </w:r>
      <w:r w:rsidR="00461E5C">
        <w:rPr>
          <w:sz w:val="26"/>
          <w:szCs w:val="26"/>
        </w:rPr>
        <w:t xml:space="preserve"> los Estratos I,</w:t>
      </w:r>
      <w:r>
        <w:rPr>
          <w:sz w:val="26"/>
          <w:szCs w:val="26"/>
        </w:rPr>
        <w:t xml:space="preserve"> II</w:t>
      </w:r>
      <w:r w:rsidRPr="00D63EDF">
        <w:rPr>
          <w:sz w:val="26"/>
          <w:szCs w:val="26"/>
        </w:rPr>
        <w:t xml:space="preserve"> </w:t>
      </w:r>
      <w:r w:rsidR="00461E5C">
        <w:rPr>
          <w:sz w:val="26"/>
          <w:szCs w:val="26"/>
        </w:rPr>
        <w:t xml:space="preserve">y III </w:t>
      </w:r>
      <w:r>
        <w:rPr>
          <w:sz w:val="26"/>
          <w:szCs w:val="26"/>
        </w:rPr>
        <w:t xml:space="preserve">se colocaron por </w:t>
      </w:r>
      <w:r w:rsidR="00461E5C">
        <w:rPr>
          <w:sz w:val="26"/>
          <w:szCs w:val="26"/>
        </w:rPr>
        <w:t>debajo</w:t>
      </w:r>
      <w:r>
        <w:rPr>
          <w:sz w:val="26"/>
          <w:szCs w:val="26"/>
        </w:rPr>
        <w:t xml:space="preserve"> del INPC en 0.</w:t>
      </w:r>
      <w:r w:rsidR="00461E5C">
        <w:rPr>
          <w:sz w:val="26"/>
          <w:szCs w:val="26"/>
        </w:rPr>
        <w:t>07, 0.05</w:t>
      </w:r>
      <w:r>
        <w:rPr>
          <w:sz w:val="26"/>
          <w:szCs w:val="26"/>
        </w:rPr>
        <w:t xml:space="preserve"> y 0.05 puntos porcentuales, respectivamente. Mientras tanto, el Estratos I</w:t>
      </w:r>
      <w:r w:rsidR="00461E5C">
        <w:rPr>
          <w:sz w:val="26"/>
          <w:szCs w:val="26"/>
        </w:rPr>
        <w:t>V</w:t>
      </w:r>
      <w:r>
        <w:rPr>
          <w:sz w:val="26"/>
          <w:szCs w:val="26"/>
        </w:rPr>
        <w:t xml:space="preserve"> se ubicó por </w:t>
      </w:r>
      <w:r w:rsidR="00461E5C">
        <w:rPr>
          <w:sz w:val="26"/>
          <w:szCs w:val="26"/>
        </w:rPr>
        <w:t>arriba</w:t>
      </w:r>
      <w:r>
        <w:rPr>
          <w:sz w:val="26"/>
          <w:szCs w:val="26"/>
        </w:rPr>
        <w:t xml:space="preserve"> del índice general en 0.0</w:t>
      </w:r>
      <w:r w:rsidR="00461E5C">
        <w:rPr>
          <w:sz w:val="26"/>
          <w:szCs w:val="26"/>
        </w:rPr>
        <w:t>3 punto</w:t>
      </w:r>
      <w:r w:rsidR="003D2177">
        <w:rPr>
          <w:sz w:val="26"/>
          <w:szCs w:val="26"/>
        </w:rPr>
        <w:t>s</w:t>
      </w:r>
      <w:r w:rsidR="00461E5C">
        <w:rPr>
          <w:sz w:val="26"/>
          <w:szCs w:val="26"/>
        </w:rPr>
        <w:t xml:space="preserve"> porcentual</w:t>
      </w:r>
      <w:r w:rsidR="003D2177">
        <w:rPr>
          <w:sz w:val="26"/>
          <w:szCs w:val="26"/>
        </w:rPr>
        <w:t>es</w:t>
      </w:r>
      <w:r w:rsidR="00461E5C">
        <w:rPr>
          <w:sz w:val="26"/>
          <w:szCs w:val="26"/>
        </w:rPr>
        <w:t>.</w:t>
      </w:r>
    </w:p>
    <w:tbl>
      <w:tblPr>
        <w:tblStyle w:val="Tablaconcuadrcula"/>
        <w:tblW w:w="89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gridCol w:w="61"/>
      </w:tblGrid>
      <w:tr w:rsidR="00364D4D" w:rsidRPr="00D63EDF" w:rsidTr="00B17B53">
        <w:trPr>
          <w:gridAfter w:val="1"/>
          <w:wAfter w:w="61" w:type="dxa"/>
        </w:trPr>
        <w:tc>
          <w:tcPr>
            <w:tcW w:w="8840" w:type="dxa"/>
          </w:tcPr>
          <w:p w:rsidR="00364D4D" w:rsidRPr="00D63EDF" w:rsidRDefault="00364D4D" w:rsidP="00B17B53">
            <w:pPr>
              <w:pStyle w:val="NormalWeb"/>
              <w:spacing w:before="0" w:beforeAutospacing="0" w:after="0" w:afterAutospacing="0"/>
              <w:jc w:val="center"/>
              <w:rPr>
                <w:sz w:val="22"/>
                <w:szCs w:val="22"/>
                <w:vertAlign w:val="superscript"/>
              </w:rPr>
            </w:pPr>
            <w:r w:rsidRPr="00D63EDF">
              <w:rPr>
                <w:b/>
                <w:bCs/>
                <w:kern w:val="24"/>
                <w:sz w:val="22"/>
                <w:szCs w:val="22"/>
                <w:lang w:val="es-ES_tradnl"/>
              </w:rPr>
              <w:t>ÍNDICE NACIONAL DE PRECIOS AL CONSUMIDOR POR NIVEL DE ESTRATO</w:t>
            </w:r>
            <w:r w:rsidRPr="00D63EDF">
              <w:rPr>
                <w:b/>
                <w:bCs/>
                <w:kern w:val="24"/>
                <w:sz w:val="4"/>
                <w:szCs w:val="22"/>
                <w:lang w:val="es-ES_tradnl"/>
              </w:rPr>
              <w:t xml:space="preserve"> </w:t>
            </w:r>
            <w:r w:rsidRPr="00D63EDF">
              <w:rPr>
                <w:b/>
                <w:bCs/>
                <w:kern w:val="24"/>
                <w:sz w:val="22"/>
                <w:szCs w:val="22"/>
                <w:u w:val="single"/>
                <w:vertAlign w:val="superscript"/>
                <w:lang w:val="es-ES_tradnl"/>
              </w:rPr>
              <w:t>1</w:t>
            </w:r>
            <w:r w:rsidRPr="00D63EDF">
              <w:rPr>
                <w:b/>
                <w:bCs/>
                <w:kern w:val="24"/>
                <w:sz w:val="22"/>
                <w:szCs w:val="22"/>
                <w:vertAlign w:val="superscript"/>
                <w:lang w:val="es-ES_tradnl"/>
              </w:rPr>
              <w:t>/</w:t>
            </w:r>
          </w:p>
          <w:p w:rsidR="00364D4D" w:rsidRPr="00D63EDF" w:rsidRDefault="00364D4D" w:rsidP="00B17B53">
            <w:pPr>
              <w:pStyle w:val="NormalWeb"/>
              <w:spacing w:before="0" w:beforeAutospacing="0" w:after="0" w:afterAutospacing="0"/>
              <w:jc w:val="center"/>
              <w:rPr>
                <w:b/>
                <w:sz w:val="22"/>
                <w:szCs w:val="22"/>
              </w:rPr>
            </w:pPr>
            <w:r>
              <w:rPr>
                <w:b/>
                <w:bCs/>
                <w:kern w:val="24"/>
                <w:sz w:val="22"/>
                <w:szCs w:val="22"/>
                <w:lang w:val="es-ES_tradnl"/>
              </w:rPr>
              <w:t>- Variaciones</w:t>
            </w:r>
            <w:r w:rsidRPr="00D63EDF">
              <w:rPr>
                <w:b/>
                <w:bCs/>
                <w:kern w:val="24"/>
                <w:sz w:val="22"/>
                <w:szCs w:val="22"/>
                <w:lang w:val="es-ES_tradnl"/>
              </w:rPr>
              <w:t xml:space="preserve"> mensual</w:t>
            </w:r>
            <w:r>
              <w:rPr>
                <w:b/>
                <w:bCs/>
                <w:kern w:val="24"/>
                <w:sz w:val="22"/>
                <w:szCs w:val="22"/>
                <w:lang w:val="es-ES_tradnl"/>
              </w:rPr>
              <w:t>es</w:t>
            </w:r>
            <w:r w:rsidRPr="00D63EDF">
              <w:rPr>
                <w:b/>
                <w:bCs/>
                <w:kern w:val="24"/>
                <w:sz w:val="22"/>
                <w:szCs w:val="22"/>
                <w:lang w:val="es-ES_tradnl"/>
              </w:rPr>
              <w:t xml:space="preserve"> </w:t>
            </w:r>
            <w:r w:rsidRPr="00D63EDF">
              <w:rPr>
                <w:b/>
                <w:bCs/>
                <w:kern w:val="24"/>
                <w:sz w:val="22"/>
                <w:szCs w:val="22"/>
                <w:lang w:val="es-MX"/>
              </w:rPr>
              <w:t>-</w:t>
            </w:r>
          </w:p>
          <w:p w:rsidR="00364D4D" w:rsidRDefault="0001570C" w:rsidP="00B17B53">
            <w:pPr>
              <w:pStyle w:val="NormalWeb"/>
              <w:spacing w:before="0" w:beforeAutospacing="0" w:after="0" w:afterAutospacing="0"/>
              <w:jc w:val="center"/>
              <w:rPr>
                <w:b/>
                <w:bCs/>
                <w:kern w:val="24"/>
                <w:sz w:val="22"/>
                <w:szCs w:val="22"/>
                <w:lang w:val="es-MX"/>
              </w:rPr>
            </w:pPr>
            <w:r>
              <w:rPr>
                <w:b/>
                <w:bCs/>
                <w:kern w:val="24"/>
                <w:sz w:val="22"/>
                <w:szCs w:val="22"/>
                <w:lang w:val="es-MX"/>
              </w:rPr>
              <w:t>Marzo</w:t>
            </w:r>
            <w:r w:rsidR="00364D4D" w:rsidRPr="00D63EDF">
              <w:rPr>
                <w:b/>
                <w:bCs/>
                <w:kern w:val="24"/>
                <w:sz w:val="22"/>
                <w:szCs w:val="22"/>
                <w:lang w:val="es-MX"/>
              </w:rPr>
              <w:t xml:space="preserve"> </w:t>
            </w:r>
            <w:r w:rsidR="00A209C7">
              <w:rPr>
                <w:b/>
                <w:bCs/>
                <w:kern w:val="24"/>
                <w:sz w:val="22"/>
                <w:szCs w:val="22"/>
                <w:lang w:val="es-MX"/>
              </w:rPr>
              <w:t>2014</w:t>
            </w:r>
            <w:r w:rsidR="00364D4D" w:rsidRPr="00D63EDF">
              <w:rPr>
                <w:b/>
                <w:bCs/>
                <w:kern w:val="24"/>
                <w:sz w:val="22"/>
                <w:szCs w:val="22"/>
                <w:lang w:val="es-MX"/>
              </w:rPr>
              <w:t xml:space="preserve"> – </w:t>
            </w:r>
            <w:r>
              <w:rPr>
                <w:b/>
                <w:bCs/>
                <w:kern w:val="24"/>
                <w:sz w:val="22"/>
                <w:szCs w:val="22"/>
                <w:lang w:val="es-MX"/>
              </w:rPr>
              <w:t>marzo</w:t>
            </w:r>
            <w:r w:rsidR="00364D4D" w:rsidRPr="00D63EDF">
              <w:rPr>
                <w:b/>
                <w:bCs/>
                <w:kern w:val="24"/>
                <w:sz w:val="22"/>
                <w:szCs w:val="22"/>
                <w:lang w:val="es-MX"/>
              </w:rPr>
              <w:t xml:space="preserve"> </w:t>
            </w:r>
            <w:r w:rsidR="00A209C7">
              <w:rPr>
                <w:b/>
                <w:bCs/>
                <w:kern w:val="24"/>
                <w:sz w:val="22"/>
                <w:szCs w:val="22"/>
                <w:lang w:val="es-MX"/>
              </w:rPr>
              <w:t>2015</w:t>
            </w:r>
          </w:p>
          <w:p w:rsidR="00364D4D" w:rsidRPr="00D63EDF"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RPr="00865687" w:rsidTr="00B17B53">
        <w:tc>
          <w:tcPr>
            <w:tcW w:w="8901" w:type="dxa"/>
            <w:gridSpan w:val="2"/>
          </w:tcPr>
          <w:p w:rsidR="00364D4D" w:rsidRPr="00865687" w:rsidRDefault="0043079F" w:rsidP="00B17B53">
            <w:pPr>
              <w:tabs>
                <w:tab w:val="left" w:pos="5080"/>
              </w:tabs>
              <w:spacing w:line="360" w:lineRule="auto"/>
              <w:ind w:right="20"/>
              <w:jc w:val="both"/>
              <w:rPr>
                <w:sz w:val="26"/>
                <w:szCs w:val="26"/>
                <w:highlight w:val="lightGray"/>
              </w:rPr>
            </w:pPr>
            <w:r>
              <w:rPr>
                <w:noProof/>
                <w:lang w:val="es-MX" w:eastAsia="es-MX"/>
              </w:rPr>
              <mc:AlternateContent>
                <mc:Choice Requires="wpg">
                  <w:drawing>
                    <wp:anchor distT="0" distB="0" distL="114300" distR="114300" simplePos="0" relativeHeight="251661312" behindDoc="0" locked="0" layoutInCell="1" allowOverlap="1" wp14:anchorId="223974C1" wp14:editId="1140DCC5">
                      <wp:simplePos x="0" y="0"/>
                      <wp:positionH relativeFrom="column">
                        <wp:posOffset>1885258</wp:posOffset>
                      </wp:positionH>
                      <wp:positionV relativeFrom="paragraph">
                        <wp:posOffset>104519</wp:posOffset>
                      </wp:positionV>
                      <wp:extent cx="715992" cy="962731"/>
                      <wp:effectExtent l="0" t="0" r="0" b="0"/>
                      <wp:wrapNone/>
                      <wp:docPr id="1" name="1 Grupo"/>
                      <wp:cNvGraphicFramePr/>
                      <a:graphic xmlns:a="http://schemas.openxmlformats.org/drawingml/2006/main">
                        <a:graphicData uri="http://schemas.microsoft.com/office/word/2010/wordprocessingGroup">
                          <wpg:wgp>
                            <wpg:cNvGrpSpPr/>
                            <wpg:grpSpPr>
                              <a:xfrm>
                                <a:off x="0" y="0"/>
                                <a:ext cx="715992" cy="962731"/>
                                <a:chOff x="17829" y="0"/>
                                <a:chExt cx="581470" cy="799284"/>
                              </a:xfrm>
                            </wpg:grpSpPr>
                            <wps:wsp>
                              <wps:cNvPr id="3" name="3 Cuadro de texto"/>
                              <wps:cNvSpPr txBox="1"/>
                              <wps:spPr>
                                <a:xfrm>
                                  <a:off x="29704" y="439387"/>
                                  <a:ext cx="557530"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(0.36%)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 name="13 Grupo"/>
                              <wpg:cNvGrpSpPr/>
                              <wpg:grpSpPr>
                                <a:xfrm>
                                  <a:off x="17829" y="0"/>
                                  <a:ext cx="581470" cy="799284"/>
                                  <a:chOff x="17829" y="0"/>
                                  <a:chExt cx="581470" cy="799284"/>
                                </a:xfrm>
                              </wpg:grpSpPr>
                              <wps:wsp>
                                <wps:cNvPr id="14" name="14 Cuadro de texto"/>
                                <wps:cNvSpPr txBox="1"/>
                                <wps:spPr>
                                  <a:xfrm>
                                    <a:off x="23761" y="148442"/>
                                    <a:ext cx="521970"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(0.34%)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 name="15 Grupo"/>
                                <wpg:cNvGrpSpPr/>
                                <wpg:grpSpPr>
                                  <a:xfrm>
                                    <a:off x="17829" y="0"/>
                                    <a:ext cx="581470" cy="799284"/>
                                    <a:chOff x="17829" y="0"/>
                                    <a:chExt cx="581470" cy="799284"/>
                                  </a:xfrm>
                                </wpg:grpSpPr>
                                <wps:wsp>
                                  <wps:cNvPr id="19" name="19 Cuadro de texto"/>
                                  <wps:cNvSpPr txBox="1"/>
                                  <wps:spPr>
                                    <a:xfrm>
                                      <a:off x="29704" y="587829"/>
                                      <a:ext cx="569595"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(0.44%)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20 Cuadro de texto"/>
                                  <wps:cNvSpPr txBox="1"/>
                                  <wps:spPr>
                                    <a:xfrm>
                                      <a:off x="23764" y="297035"/>
                                      <a:ext cx="557530" cy="237490"/>
                                    </a:xfrm>
                                    <a:prstGeom prst="rect">
                                      <a:avLst/>
                                    </a:prstGeom>
                                    <a:noFill/>
                                    <a:ln w="6350">
                                      <a:noFill/>
                                    </a:ln>
                                    <a:effectLst/>
                                  </wps:spPr>
                                  <wps:txbx>
                                    <w:txbxContent>
                                      <w:p w:rsidR="00B165FF" w:rsidRPr="00001985" w:rsidRDefault="00B165FF" w:rsidP="00364D4D">
                                        <w:pPr>
                                          <w:rPr>
                                            <w:sz w:val="16"/>
                                            <w:szCs w:val="16"/>
                                            <w:lang w:val="es-MX"/>
                                          </w:rPr>
                                        </w:pPr>
                                        <w:r>
                                          <w:rPr>
                                            <w:sz w:val="16"/>
                                            <w:szCs w:val="16"/>
                                            <w:lang w:val="es-MX"/>
                                          </w:rPr>
                                          <w:t>(0.36%)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21 Cuadro de texto"/>
                                  <wps:cNvSpPr txBox="1"/>
                                  <wps:spPr>
                                    <a:xfrm>
                                      <a:off x="17829" y="0"/>
                                      <a:ext cx="573405" cy="225425"/>
                                    </a:xfrm>
                                    <a:prstGeom prst="rect">
                                      <a:avLst/>
                                    </a:prstGeom>
                                    <a:noFill/>
                                    <a:ln w="6350">
                                      <a:noFill/>
                                    </a:ln>
                                    <a:effectLst/>
                                  </wps:spPr>
                                  <wps:txbx>
                                    <w:txbxContent>
                                      <w:p w:rsidR="00B165FF" w:rsidRPr="00B968EF" w:rsidRDefault="00B165FF" w:rsidP="00364D4D">
                                        <w:pPr>
                                          <w:rPr>
                                            <w:sz w:val="16"/>
                                            <w:szCs w:val="16"/>
                                            <w:lang w:val="es-MX"/>
                                          </w:rPr>
                                        </w:pPr>
                                        <w:r>
                                          <w:rPr>
                                            <w:sz w:val="16"/>
                                            <w:szCs w:val="16"/>
                                            <w:lang w:val="es-MX"/>
                                          </w:rPr>
                                          <w:t>(0.41%)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223974C1" id="1 Grupo" o:spid="_x0000_s1027" style="position:absolute;left:0;text-align:left;margin-left:148.45pt;margin-top:8.25pt;width:56.4pt;height:75.8pt;z-index:251661312;mso-width-relative:margin;mso-height-relative:margin" coordorigin="178" coordsize="5814,7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">
                      <v:shape id="3 Cuadro de texto" o:spid="_x0000_s1028" type="#_x0000_t202" style="position:absolute;left:297;top:4393;width:557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rsidR="00B165FF" w:rsidRPr="00591D35" w:rsidRDefault="00B165FF" w:rsidP="00364D4D">
                              <w:pPr>
                                <w:rPr>
                                  <w:sz w:val="16"/>
                                  <w:szCs w:val="16"/>
                                  <w:lang w:val="es-MX"/>
                                </w:rPr>
                              </w:pPr>
                              <w:r>
                                <w:rPr>
                                  <w:sz w:val="16"/>
                                  <w:szCs w:val="16"/>
                                  <w:lang w:val="es-MX"/>
                                </w:rPr>
                                <w:t>(0.36%)</w:t>
                              </w:r>
                            </w:p>
                          </w:txbxContent>
                        </v:textbox>
                      </v:shape>
                      <v:group id="13 Grupo" o:spid="_x0000_s1029" style="position:absolute;left:178;width:5814;height:7992" coordorigin="178"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14 Cuadro de texto" o:spid="_x0000_s1030" type="#_x0000_t202" style="position:absolute;left:237;top:1484;width:5220;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B165FF" w:rsidRPr="00591D35" w:rsidRDefault="00B165FF" w:rsidP="00364D4D">
                                <w:pPr>
                                  <w:rPr>
                                    <w:sz w:val="16"/>
                                    <w:szCs w:val="16"/>
                                    <w:lang w:val="es-MX"/>
                                  </w:rPr>
                                </w:pPr>
                                <w:r>
                                  <w:rPr>
                                    <w:sz w:val="16"/>
                                    <w:szCs w:val="16"/>
                                    <w:lang w:val="es-MX"/>
                                  </w:rPr>
                                  <w:t>(0.34%)</w:t>
                                </w:r>
                              </w:p>
                            </w:txbxContent>
                          </v:textbox>
                        </v:shape>
                        <v:group id="15 Grupo" o:spid="_x0000_s1031" style="position:absolute;left:178;width:5814;height:7992" coordorigin="178"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19 Cuadro de texto" o:spid="_x0000_s1032" type="#_x0000_t202" style="position:absolute;left:297;top:5878;width:5695;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rsidR="00B165FF" w:rsidRPr="00591D35" w:rsidRDefault="00B165FF" w:rsidP="00364D4D">
                                  <w:pPr>
                                    <w:rPr>
                                      <w:sz w:val="16"/>
                                      <w:szCs w:val="16"/>
                                      <w:lang w:val="es-MX"/>
                                    </w:rPr>
                                  </w:pPr>
                                  <w:r>
                                    <w:rPr>
                                      <w:sz w:val="16"/>
                                      <w:szCs w:val="16"/>
                                      <w:lang w:val="es-MX"/>
                                    </w:rPr>
                                    <w:t>(0.44%)</w:t>
                                  </w:r>
                                </w:p>
                              </w:txbxContent>
                            </v:textbox>
                          </v:shape>
                          <v:shape id="20 Cuadro de texto" o:spid="_x0000_s1033" type="#_x0000_t202" style="position:absolute;left:237;top:2970;width:5575;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B165FF" w:rsidRPr="00001985" w:rsidRDefault="00B165FF" w:rsidP="00364D4D">
                                  <w:pPr>
                                    <w:rPr>
                                      <w:sz w:val="16"/>
                                      <w:szCs w:val="16"/>
                                      <w:lang w:val="es-MX"/>
                                    </w:rPr>
                                  </w:pPr>
                                  <w:r>
                                    <w:rPr>
                                      <w:sz w:val="16"/>
                                      <w:szCs w:val="16"/>
                                      <w:lang w:val="es-MX"/>
                                    </w:rPr>
                                    <w:t>(0.36%)</w:t>
                                  </w:r>
                                </w:p>
                              </w:txbxContent>
                            </v:textbox>
                          </v:shape>
                          <v:shape id="21 Cuadro de texto" o:spid="_x0000_s1034" type="#_x0000_t202" style="position:absolute;left:178;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rsidR="00B165FF" w:rsidRPr="00B968EF" w:rsidRDefault="00B165FF" w:rsidP="00364D4D">
                                  <w:pPr>
                                    <w:rPr>
                                      <w:sz w:val="16"/>
                                      <w:szCs w:val="16"/>
                                      <w:lang w:val="es-MX"/>
                                    </w:rPr>
                                  </w:pPr>
                                  <w:r>
                                    <w:rPr>
                                      <w:sz w:val="16"/>
                                      <w:szCs w:val="16"/>
                                      <w:lang w:val="es-MX"/>
                                    </w:rPr>
                                    <w:t>(0.41%)</w:t>
                                  </w:r>
                                </w:p>
                              </w:txbxContent>
                            </v:textbox>
                          </v:shape>
                        </v:group>
                      </v:group>
                    </v:group>
                  </w:pict>
                </mc:Fallback>
              </mc:AlternateContent>
            </w:r>
            <w:r w:rsidR="001F129F">
              <w:rPr>
                <w:noProof/>
                <w:lang w:val="es-MX" w:eastAsia="es-MX"/>
              </w:rPr>
              <w:drawing>
                <wp:inline distT="0" distB="0" distL="0" distR="0" wp14:anchorId="00621E14" wp14:editId="4F2894B2">
                  <wp:extent cx="5486400" cy="3200400"/>
                  <wp:effectExtent l="0" t="0" r="0" b="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364D4D" w:rsidRPr="00865687" w:rsidTr="00B17B53">
        <w:trPr>
          <w:gridAfter w:val="1"/>
          <w:wAfter w:w="61" w:type="dxa"/>
        </w:trPr>
        <w:tc>
          <w:tcPr>
            <w:tcW w:w="8840" w:type="dxa"/>
          </w:tcPr>
          <w:p w:rsidR="00364D4D" w:rsidRPr="00BF7A0E" w:rsidRDefault="00364D4D" w:rsidP="00B17B53">
            <w:pPr>
              <w:pStyle w:val="NormalWeb"/>
              <w:tabs>
                <w:tab w:val="left" w:pos="378"/>
              </w:tabs>
              <w:spacing w:before="0" w:beforeAutospacing="0" w:after="0" w:afterAutospacing="0"/>
              <w:ind w:left="1274" w:hanging="154"/>
              <w:jc w:val="both"/>
              <w:rPr>
                <w:color w:val="000000"/>
                <w:kern w:val="24"/>
                <w:sz w:val="20"/>
                <w:szCs w:val="20"/>
              </w:rPr>
            </w:pPr>
            <w:r w:rsidRPr="00BF7A0E">
              <w:rPr>
                <w:color w:val="000000"/>
                <w:kern w:val="24"/>
                <w:position w:val="7"/>
                <w:sz w:val="20"/>
                <w:szCs w:val="20"/>
                <w:u w:val="single"/>
                <w:vertAlign w:val="superscript"/>
              </w:rPr>
              <w:t>1</w:t>
            </w:r>
            <w:r w:rsidRPr="00BF7A0E">
              <w:rPr>
                <w:color w:val="000000"/>
                <w:kern w:val="24"/>
                <w:position w:val="7"/>
                <w:sz w:val="20"/>
                <w:szCs w:val="20"/>
                <w:vertAlign w:val="superscript"/>
              </w:rPr>
              <w:t>/</w:t>
            </w:r>
            <w:r w:rsidRPr="00BF7A0E">
              <w:rPr>
                <w:color w:val="000000"/>
                <w:kern w:val="24"/>
                <w:sz w:val="20"/>
                <w:szCs w:val="20"/>
              </w:rPr>
              <w:t xml:space="preserve"> Estrato I: para familias de ingreso de hasta un salario mínimo; Estrato II: entre 1 y 3 salarios mínimos; Estrato III: entre 3 y 6 salarios mínimos; Estrato IV: superior a 6 salarios mínimos.</w:t>
            </w:r>
          </w:p>
          <w:p w:rsidR="00364D4D" w:rsidRPr="00865687" w:rsidRDefault="00364D4D" w:rsidP="00B17B53">
            <w:pPr>
              <w:pStyle w:val="NormalWeb"/>
              <w:tabs>
                <w:tab w:val="left" w:pos="378"/>
              </w:tabs>
              <w:spacing w:before="0" w:beforeAutospacing="0" w:after="0" w:afterAutospacing="0"/>
              <w:ind w:left="1274" w:right="-17" w:hanging="882"/>
              <w:jc w:val="both"/>
              <w:rPr>
                <w:color w:val="000000"/>
                <w:kern w:val="24"/>
                <w:sz w:val="20"/>
                <w:szCs w:val="20"/>
                <w:highlight w:val="lightGray"/>
              </w:rPr>
            </w:pPr>
            <w:r w:rsidRPr="00BF7A0E">
              <w:rPr>
                <w:color w:val="000000"/>
                <w:kern w:val="24"/>
                <w:sz w:val="20"/>
                <w:szCs w:val="20"/>
              </w:rPr>
              <w:t>FUENTE: Elaborado por la Comisión Nacional de los Salarios Mínimos con información del Instituto Nacional de Estadística y Geografía.</w:t>
            </w:r>
          </w:p>
        </w:tc>
      </w:tr>
    </w:tbl>
    <w:p w:rsidR="00364D4D" w:rsidRPr="00865687" w:rsidRDefault="00364D4D" w:rsidP="00364D4D">
      <w:pPr>
        <w:spacing w:line="360" w:lineRule="auto"/>
        <w:ind w:right="20"/>
        <w:jc w:val="both"/>
        <w:rPr>
          <w:b/>
          <w:color w:val="0000FF"/>
          <w:sz w:val="26"/>
          <w:szCs w:val="26"/>
          <w:highlight w:val="lightGray"/>
        </w:rPr>
      </w:pPr>
    </w:p>
    <w:p w:rsidR="00364D4D" w:rsidRPr="00343C24" w:rsidRDefault="00364D4D" w:rsidP="00364D4D">
      <w:pPr>
        <w:ind w:right="11"/>
        <w:jc w:val="both"/>
        <w:rPr>
          <w:b/>
          <w:color w:val="0000FF"/>
          <w:sz w:val="26"/>
          <w:szCs w:val="26"/>
          <w:vertAlign w:val="superscript"/>
        </w:rPr>
      </w:pPr>
      <w:r w:rsidRPr="00865687">
        <w:rPr>
          <w:b/>
          <w:color w:val="0000FF"/>
          <w:sz w:val="26"/>
          <w:szCs w:val="26"/>
          <w:highlight w:val="lightGray"/>
        </w:rPr>
        <w:br w:type="column"/>
      </w:r>
      <w:r w:rsidRPr="00AF070C">
        <w:rPr>
          <w:b/>
          <w:color w:val="0000FF"/>
          <w:sz w:val="26"/>
          <w:szCs w:val="26"/>
        </w:rPr>
        <w:lastRenderedPageBreak/>
        <w:t xml:space="preserve">Evolución acumulada del INPC y de los Índices de los Estratos </w:t>
      </w:r>
      <w:r w:rsidRPr="00AF070C">
        <w:rPr>
          <w:b/>
          <w:color w:val="0000FF"/>
          <w:sz w:val="26"/>
          <w:szCs w:val="26"/>
          <w:vertAlign w:val="superscript"/>
        </w:rPr>
        <w:footnoteReference w:id="3"/>
      </w:r>
    </w:p>
    <w:p w:rsidR="00364D4D" w:rsidRPr="00343C24" w:rsidRDefault="0029712F" w:rsidP="0029712F">
      <w:pPr>
        <w:spacing w:before="360" w:after="360" w:line="360" w:lineRule="auto"/>
        <w:ind w:right="23"/>
        <w:jc w:val="both"/>
        <w:rPr>
          <w:sz w:val="26"/>
          <w:szCs w:val="26"/>
        </w:rPr>
      </w:pPr>
      <w:r w:rsidRPr="0029712F">
        <w:rPr>
          <w:sz w:val="26"/>
          <w:szCs w:val="26"/>
        </w:rPr>
        <w:t xml:space="preserve">En </w:t>
      </w:r>
      <w:r w:rsidR="0001570C">
        <w:rPr>
          <w:sz w:val="26"/>
          <w:szCs w:val="26"/>
        </w:rPr>
        <w:t>marzo</w:t>
      </w:r>
      <w:r w:rsidRPr="0029712F">
        <w:rPr>
          <w:sz w:val="26"/>
          <w:szCs w:val="26"/>
        </w:rPr>
        <w:t xml:space="preserve"> de 201</w:t>
      </w:r>
      <w:r w:rsidR="0045739A">
        <w:rPr>
          <w:sz w:val="26"/>
          <w:szCs w:val="26"/>
        </w:rPr>
        <w:t>5</w:t>
      </w:r>
      <w:r w:rsidRPr="0029712F">
        <w:rPr>
          <w:sz w:val="26"/>
          <w:szCs w:val="26"/>
        </w:rPr>
        <w:t>, el Índice del Estrato IV se ubicó en 0.</w:t>
      </w:r>
      <w:r w:rsidR="007E3FC5">
        <w:rPr>
          <w:sz w:val="26"/>
          <w:szCs w:val="26"/>
        </w:rPr>
        <w:t>12</w:t>
      </w:r>
      <w:r w:rsidRPr="0029712F">
        <w:rPr>
          <w:sz w:val="26"/>
          <w:szCs w:val="26"/>
        </w:rPr>
        <w:t xml:space="preserve"> puntos porcentuales, por arriba del índice general (</w:t>
      </w:r>
      <w:r w:rsidR="007E3FC5">
        <w:rPr>
          <w:sz w:val="26"/>
          <w:szCs w:val="26"/>
        </w:rPr>
        <w:t>0.51</w:t>
      </w:r>
      <w:r w:rsidRPr="0029712F">
        <w:rPr>
          <w:sz w:val="26"/>
          <w:szCs w:val="26"/>
        </w:rPr>
        <w:t xml:space="preserve">%). No obstante, los Estratos I, II y III se ubicaron por debajo del INPC en </w:t>
      </w:r>
      <w:r w:rsidR="007E3FC5">
        <w:rPr>
          <w:sz w:val="26"/>
          <w:szCs w:val="26"/>
        </w:rPr>
        <w:t>0.27</w:t>
      </w:r>
      <w:r w:rsidRPr="0029712F">
        <w:rPr>
          <w:sz w:val="26"/>
          <w:szCs w:val="26"/>
        </w:rPr>
        <w:t>, 0.</w:t>
      </w:r>
      <w:r w:rsidR="007E3FC5">
        <w:rPr>
          <w:sz w:val="26"/>
          <w:szCs w:val="26"/>
        </w:rPr>
        <w:t>28</w:t>
      </w:r>
      <w:r w:rsidRPr="0029712F">
        <w:rPr>
          <w:sz w:val="26"/>
          <w:szCs w:val="26"/>
        </w:rPr>
        <w:t xml:space="preserve"> y 0.</w:t>
      </w:r>
      <w:r w:rsidR="007E3FC5">
        <w:rPr>
          <w:sz w:val="26"/>
          <w:szCs w:val="26"/>
        </w:rPr>
        <w:t>15</w:t>
      </w:r>
      <w:r w:rsidRPr="0029712F">
        <w:rPr>
          <w:sz w:val="26"/>
          <w:szCs w:val="26"/>
        </w:rPr>
        <w:t xml:space="preserve"> puntos, en ese orden.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364D4D" w:rsidRPr="00343C24" w:rsidTr="00B17B53">
        <w:tc>
          <w:tcPr>
            <w:tcW w:w="8980" w:type="dxa"/>
            <w:gridSpan w:val="2"/>
          </w:tcPr>
          <w:p w:rsidR="00364D4D" w:rsidRPr="00343C24" w:rsidRDefault="00364D4D" w:rsidP="00B17B53">
            <w:pPr>
              <w:pStyle w:val="NormalWeb"/>
              <w:spacing w:before="0" w:beforeAutospacing="0" w:after="0" w:afterAutospacing="0"/>
              <w:jc w:val="center"/>
              <w:rPr>
                <w:sz w:val="22"/>
                <w:szCs w:val="22"/>
              </w:rPr>
            </w:pPr>
            <w:r w:rsidRPr="00343C24">
              <w:rPr>
                <w:b/>
                <w:bCs/>
                <w:color w:val="000000"/>
                <w:kern w:val="24"/>
                <w:sz w:val="22"/>
                <w:szCs w:val="22"/>
                <w:lang w:val="es-ES_tradnl"/>
              </w:rPr>
              <w:t>ÍNDICE NACIONAL DE PRECIOS AL CONSUMIDOR POR NIVEL DE ESTRATO</w:t>
            </w:r>
            <w:r w:rsidRPr="00343C24">
              <w:rPr>
                <w:b/>
                <w:bCs/>
                <w:color w:val="000000"/>
                <w:kern w:val="24"/>
                <w:sz w:val="2"/>
                <w:szCs w:val="22"/>
                <w:lang w:val="es-ES_tradnl"/>
              </w:rPr>
              <w:t xml:space="preserve"> </w:t>
            </w:r>
            <w:r w:rsidRPr="00343C24">
              <w:rPr>
                <w:b/>
                <w:bCs/>
                <w:color w:val="000000"/>
                <w:kern w:val="24"/>
                <w:sz w:val="22"/>
                <w:szCs w:val="22"/>
                <w:u w:val="single"/>
                <w:vertAlign w:val="superscript"/>
                <w:lang w:val="es-ES_tradnl"/>
              </w:rPr>
              <w:t>1</w:t>
            </w:r>
            <w:r w:rsidRPr="00343C24">
              <w:rPr>
                <w:b/>
                <w:bCs/>
                <w:color w:val="000000"/>
                <w:kern w:val="24"/>
                <w:sz w:val="22"/>
                <w:szCs w:val="22"/>
                <w:vertAlign w:val="superscript"/>
                <w:lang w:val="es-ES_tradnl"/>
              </w:rPr>
              <w:t>/</w:t>
            </w:r>
          </w:p>
          <w:p w:rsidR="00364D4D" w:rsidRPr="00343C24" w:rsidRDefault="00364D4D" w:rsidP="00B17B53">
            <w:pPr>
              <w:pStyle w:val="NormalWeb"/>
              <w:spacing w:before="0" w:beforeAutospacing="0" w:after="0" w:afterAutospacing="0"/>
              <w:jc w:val="center"/>
              <w:rPr>
                <w:b/>
                <w:sz w:val="22"/>
                <w:szCs w:val="22"/>
              </w:rPr>
            </w:pPr>
            <w:r w:rsidRPr="00343C24">
              <w:rPr>
                <w:b/>
                <w:bCs/>
                <w:color w:val="000000"/>
                <w:kern w:val="24"/>
                <w:sz w:val="22"/>
                <w:szCs w:val="22"/>
                <w:lang w:val="es-ES_tradnl"/>
              </w:rPr>
              <w:t xml:space="preserve">- Variación acumulada </w:t>
            </w:r>
            <w:r w:rsidRPr="00343C24">
              <w:rPr>
                <w:b/>
                <w:bCs/>
                <w:color w:val="000000"/>
                <w:kern w:val="24"/>
                <w:sz w:val="22"/>
                <w:szCs w:val="22"/>
                <w:lang w:val="es-MX"/>
              </w:rPr>
              <w:t>-</w:t>
            </w:r>
          </w:p>
          <w:p w:rsidR="00364D4D" w:rsidRDefault="0001570C"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Marzo</w:t>
            </w:r>
            <w:r w:rsidR="00364D4D" w:rsidRPr="00343C24">
              <w:rPr>
                <w:b/>
                <w:bCs/>
                <w:color w:val="000000"/>
                <w:kern w:val="24"/>
                <w:sz w:val="22"/>
                <w:szCs w:val="22"/>
                <w:lang w:val="es-MX"/>
              </w:rPr>
              <w:t xml:space="preserve"> </w:t>
            </w:r>
            <w:r w:rsidR="00A209C7">
              <w:rPr>
                <w:b/>
                <w:bCs/>
                <w:color w:val="000000"/>
                <w:kern w:val="24"/>
                <w:sz w:val="22"/>
                <w:szCs w:val="22"/>
                <w:lang w:val="es-MX"/>
              </w:rPr>
              <w:t>2014</w:t>
            </w:r>
            <w:r w:rsidR="00364D4D" w:rsidRPr="00343C24">
              <w:rPr>
                <w:b/>
                <w:bCs/>
                <w:color w:val="000000"/>
                <w:kern w:val="24"/>
                <w:sz w:val="22"/>
                <w:szCs w:val="22"/>
                <w:lang w:val="es-MX"/>
              </w:rPr>
              <w:t xml:space="preserve"> </w:t>
            </w:r>
            <w:r w:rsidR="00364D4D">
              <w:rPr>
                <w:b/>
                <w:bCs/>
                <w:color w:val="000000"/>
                <w:kern w:val="24"/>
                <w:sz w:val="22"/>
                <w:szCs w:val="22"/>
                <w:lang w:val="es-MX"/>
              </w:rPr>
              <w:t>–</w:t>
            </w:r>
            <w:r w:rsidR="00364D4D" w:rsidRPr="00343C24">
              <w:rPr>
                <w:b/>
                <w:bCs/>
                <w:color w:val="000000"/>
                <w:kern w:val="24"/>
                <w:sz w:val="22"/>
                <w:szCs w:val="22"/>
                <w:lang w:val="es-MX"/>
              </w:rPr>
              <w:t xml:space="preserve"> </w:t>
            </w:r>
            <w:r>
              <w:rPr>
                <w:b/>
                <w:bCs/>
                <w:color w:val="000000"/>
                <w:kern w:val="24"/>
                <w:sz w:val="22"/>
                <w:szCs w:val="22"/>
                <w:lang w:val="es-MX"/>
              </w:rPr>
              <w:t>marzo</w:t>
            </w:r>
            <w:r w:rsidR="00364D4D">
              <w:rPr>
                <w:b/>
                <w:bCs/>
                <w:color w:val="000000"/>
                <w:kern w:val="24"/>
                <w:sz w:val="22"/>
                <w:szCs w:val="22"/>
                <w:lang w:val="es-MX"/>
              </w:rPr>
              <w:t xml:space="preserve"> </w:t>
            </w:r>
            <w:r w:rsidR="00A209C7">
              <w:rPr>
                <w:b/>
                <w:bCs/>
                <w:color w:val="000000"/>
                <w:kern w:val="24"/>
                <w:sz w:val="22"/>
                <w:szCs w:val="22"/>
                <w:lang w:val="es-MX"/>
              </w:rPr>
              <w:t>2015</w:t>
            </w:r>
          </w:p>
          <w:p w:rsidR="00364D4D" w:rsidRPr="00343C24"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RPr="00343C24" w:rsidTr="00B17B53">
        <w:tc>
          <w:tcPr>
            <w:tcW w:w="8980" w:type="dxa"/>
            <w:gridSpan w:val="2"/>
          </w:tcPr>
          <w:p w:rsidR="00364D4D" w:rsidRPr="00343C24" w:rsidRDefault="00E2738C" w:rsidP="00B17B53">
            <w:pPr>
              <w:tabs>
                <w:tab w:val="left" w:pos="5080"/>
              </w:tabs>
              <w:spacing w:line="360" w:lineRule="auto"/>
              <w:ind w:right="20"/>
              <w:jc w:val="both"/>
              <w:rPr>
                <w:sz w:val="26"/>
                <w:szCs w:val="26"/>
              </w:rPr>
            </w:pPr>
            <w:r>
              <w:rPr>
                <w:noProof/>
                <w:lang w:val="es-MX" w:eastAsia="es-MX"/>
              </w:rPr>
              <mc:AlternateContent>
                <mc:Choice Requires="wpg">
                  <w:drawing>
                    <wp:anchor distT="0" distB="0" distL="114300" distR="114300" simplePos="0" relativeHeight="251675648" behindDoc="0" locked="0" layoutInCell="1" allowOverlap="1" wp14:anchorId="62DD49AE" wp14:editId="5E607858">
                      <wp:simplePos x="0" y="0"/>
                      <wp:positionH relativeFrom="column">
                        <wp:posOffset>1308735</wp:posOffset>
                      </wp:positionH>
                      <wp:positionV relativeFrom="paragraph">
                        <wp:posOffset>86995</wp:posOffset>
                      </wp:positionV>
                      <wp:extent cx="647065" cy="798830"/>
                      <wp:effectExtent l="0" t="0" r="0" b="1270"/>
                      <wp:wrapNone/>
                      <wp:docPr id="24" name="30 Grupo"/>
                      <wp:cNvGraphicFramePr/>
                      <a:graphic xmlns:a="http://schemas.openxmlformats.org/drawingml/2006/main">
                        <a:graphicData uri="http://schemas.microsoft.com/office/word/2010/wordprocessingGroup">
                          <wpg:wgp>
                            <wpg:cNvGrpSpPr/>
                            <wpg:grpSpPr>
                              <a:xfrm>
                                <a:off x="0" y="0"/>
                                <a:ext cx="647065" cy="798830"/>
                                <a:chOff x="0" y="0"/>
                                <a:chExt cx="647699" cy="799284"/>
                              </a:xfrm>
                            </wpg:grpSpPr>
                            <wps:wsp>
                              <wps:cNvPr id="26" name="3137 Cuadro de texto"/>
                              <wps:cNvSpPr txBox="1"/>
                              <wps:spPr>
                                <a:xfrm>
                                  <a:off x="11876" y="439387"/>
                                  <a:ext cx="557530"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(0.36%)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 name="29 Grupo"/>
                              <wpg:cNvGrpSpPr/>
                              <wpg:grpSpPr>
                                <a:xfrm>
                                  <a:off x="0" y="0"/>
                                  <a:ext cx="647699" cy="799284"/>
                                  <a:chOff x="0" y="0"/>
                                  <a:chExt cx="647699" cy="799284"/>
                                </a:xfrm>
                              </wpg:grpSpPr>
                              <wps:wsp>
                                <wps:cNvPr id="28" name="56 Cuadro de texto"/>
                                <wps:cNvSpPr txBox="1"/>
                                <wps:spPr>
                                  <a:xfrm>
                                    <a:off x="11866" y="148358"/>
                                    <a:ext cx="635833" cy="211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591D35" w:rsidRDefault="00B165FF" w:rsidP="00364D4D">
                                      <w:pPr>
                                        <w:rPr>
                                          <w:sz w:val="16"/>
                                          <w:szCs w:val="16"/>
                                          <w:lang w:val="es-MX"/>
                                        </w:rPr>
                                      </w:pPr>
                                      <w:r>
                                        <w:rPr>
                                          <w:sz w:val="16"/>
                                          <w:szCs w:val="16"/>
                                          <w:lang w:val="es-MX"/>
                                        </w:rPr>
                                        <w:t>(0.24%)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0" name="27 Grupo"/>
                                <wpg:cNvGrpSpPr/>
                                <wpg:grpSpPr>
                                  <a:xfrm>
                                    <a:off x="0" y="0"/>
                                    <a:ext cx="581471" cy="799284"/>
                                    <a:chOff x="0" y="0"/>
                                    <a:chExt cx="581471" cy="799284"/>
                                  </a:xfrm>
                                </wpg:grpSpPr>
                                <wps:wsp>
                                  <wps:cNvPr id="37" name="3139 Cuadro de texto"/>
                                  <wps:cNvSpPr txBox="1"/>
                                  <wps:spPr>
                                    <a:xfrm>
                                      <a:off x="11876" y="587829"/>
                                      <a:ext cx="569595"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(0.63%)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2 Cuadro de texto"/>
                                  <wps:cNvSpPr txBox="1"/>
                                  <wps:spPr>
                                    <a:xfrm>
                                      <a:off x="11879" y="297035"/>
                                      <a:ext cx="557530" cy="237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001985" w:rsidRDefault="00B165FF" w:rsidP="00364D4D">
                                        <w:pPr>
                                          <w:rPr>
                                            <w:sz w:val="16"/>
                                            <w:szCs w:val="16"/>
                                            <w:lang w:val="es-MX"/>
                                          </w:rPr>
                                        </w:pPr>
                                        <w:r>
                                          <w:rPr>
                                            <w:sz w:val="16"/>
                                            <w:szCs w:val="16"/>
                                            <w:lang w:val="es-MX"/>
                                          </w:rPr>
                                          <w:t>(0.23%)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26 Cuadro de texto"/>
                                  <wps:cNvSpPr txBox="1"/>
                                  <wps:spPr>
                                    <a:xfrm>
                                      <a:off x="0" y="0"/>
                                      <a:ext cx="573405" cy="225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B968EF" w:rsidRDefault="00B165FF" w:rsidP="00364D4D">
                                        <w:pPr>
                                          <w:rPr>
                                            <w:sz w:val="16"/>
                                            <w:szCs w:val="16"/>
                                            <w:lang w:val="es-MX"/>
                                          </w:rPr>
                                        </w:pPr>
                                        <w:r>
                                          <w:rPr>
                                            <w:sz w:val="16"/>
                                            <w:szCs w:val="16"/>
                                            <w:lang w:val="es-MX"/>
                                          </w:rPr>
                                          <w:t>(0.51%)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62DD49AE" id="30 Grupo" o:spid="_x0000_s1035" style="position:absolute;left:0;text-align:left;margin-left:103.05pt;margin-top:6.85pt;width:50.95pt;height:62.9pt;z-index:251675648;mso-width-relative:margin" coordsize="6476,7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">
                      <v:shape id="3137 Cuadro de texto" o:spid="_x0000_s1036" type="#_x0000_t202" style="position:absolute;left:118;top:4393;width:5576;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B165FF" w:rsidRPr="00591D35" w:rsidRDefault="00B165FF" w:rsidP="00364D4D">
                              <w:pPr>
                                <w:rPr>
                                  <w:sz w:val="16"/>
                                  <w:szCs w:val="16"/>
                                  <w:lang w:val="es-MX"/>
                                </w:rPr>
                              </w:pPr>
                              <w:r>
                                <w:rPr>
                                  <w:sz w:val="16"/>
                                  <w:szCs w:val="16"/>
                                  <w:lang w:val="es-MX"/>
                                </w:rPr>
                                <w:t>(0.36%)</w:t>
                              </w:r>
                            </w:p>
                          </w:txbxContent>
                        </v:textbox>
                      </v:shape>
                      <v:group id="29 Grupo" o:spid="_x0000_s1037" style="position:absolute;width:6476;height:7992" coordsize="6476,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56 Cuadro de texto" o:spid="_x0000_s1038" type="#_x0000_t202" style="position:absolute;left:118;top:1483;width:6358;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B165FF" w:rsidRPr="00591D35" w:rsidRDefault="00B165FF" w:rsidP="00364D4D">
                                <w:pPr>
                                  <w:rPr>
                                    <w:sz w:val="16"/>
                                    <w:szCs w:val="16"/>
                                    <w:lang w:val="es-MX"/>
                                  </w:rPr>
                                </w:pPr>
                                <w:r>
                                  <w:rPr>
                                    <w:sz w:val="16"/>
                                    <w:szCs w:val="16"/>
                                    <w:lang w:val="es-MX"/>
                                  </w:rPr>
                                  <w:t>(0.24%)</w:t>
                                </w:r>
                              </w:p>
                            </w:txbxContent>
                          </v:textbox>
                        </v:shape>
                        <v:group id="27 Grupo" o:spid="_x0000_s1039" style="position:absolute;width:5814;height:7992"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3139 Cuadro de texto" o:spid="_x0000_s1040" type="#_x0000_t202" style="position:absolute;left:118;top:5878;width:5696;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B165FF" w:rsidRPr="00591D35" w:rsidRDefault="00B165FF" w:rsidP="00364D4D">
                                  <w:pPr>
                                    <w:rPr>
                                      <w:sz w:val="16"/>
                                      <w:szCs w:val="16"/>
                                      <w:lang w:val="es-MX"/>
                                    </w:rPr>
                                  </w:pPr>
                                  <w:r>
                                    <w:rPr>
                                      <w:sz w:val="16"/>
                                      <w:szCs w:val="16"/>
                                      <w:lang w:val="es-MX"/>
                                    </w:rPr>
                                    <w:t>(0.63%)</w:t>
                                  </w:r>
                                </w:p>
                              </w:txbxContent>
                            </v:textbox>
                          </v:shape>
                          <v:shape id="2 Cuadro de texto" o:spid="_x0000_s1041" type="#_x0000_t202" style="position:absolute;left:118;top:2970;width:5576;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B165FF" w:rsidRPr="00001985" w:rsidRDefault="00B165FF" w:rsidP="00364D4D">
                                  <w:pPr>
                                    <w:rPr>
                                      <w:sz w:val="16"/>
                                      <w:szCs w:val="16"/>
                                      <w:lang w:val="es-MX"/>
                                    </w:rPr>
                                  </w:pPr>
                                  <w:r>
                                    <w:rPr>
                                      <w:sz w:val="16"/>
                                      <w:szCs w:val="16"/>
                                      <w:lang w:val="es-MX"/>
                                    </w:rPr>
                                    <w:t>(0.23%)</w:t>
                                  </w:r>
                                </w:p>
                              </w:txbxContent>
                            </v:textbox>
                          </v:shape>
                          <v:shape id="26 Cuadro de texto" o:spid="_x0000_s1042" type="#_x0000_t202" style="position:absolute;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rsidR="00B165FF" w:rsidRPr="00B968EF" w:rsidRDefault="00B165FF" w:rsidP="00364D4D">
                                  <w:pPr>
                                    <w:rPr>
                                      <w:sz w:val="16"/>
                                      <w:szCs w:val="16"/>
                                      <w:lang w:val="es-MX"/>
                                    </w:rPr>
                                  </w:pPr>
                                  <w:r>
                                    <w:rPr>
                                      <w:sz w:val="16"/>
                                      <w:szCs w:val="16"/>
                                      <w:lang w:val="es-MX"/>
                                    </w:rPr>
                                    <w:t>(0.51%)</w:t>
                                  </w:r>
                                </w:p>
                              </w:txbxContent>
                            </v:textbox>
                          </v:shape>
                        </v:group>
                      </v:group>
                    </v:group>
                  </w:pict>
                </mc:Fallback>
              </mc:AlternateContent>
            </w:r>
            <w:r w:rsidR="001F129F" w:rsidRPr="00343C24">
              <w:rPr>
                <w:noProof/>
                <w:lang w:val="es-MX" w:eastAsia="es-MX"/>
              </w:rPr>
              <w:drawing>
                <wp:inline distT="0" distB="0" distL="0" distR="0" wp14:anchorId="35F5A388" wp14:editId="2B8F70E6">
                  <wp:extent cx="5372100" cy="2971800"/>
                  <wp:effectExtent l="0" t="0" r="0" b="0"/>
                  <wp:docPr id="50"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364D4D" w:rsidRPr="00343C24">
              <w:rPr>
                <w:noProof/>
                <w:lang w:val="es-MX" w:eastAsia="es-MX"/>
              </w:rPr>
              <w:t xml:space="preserve"> </w:t>
            </w:r>
          </w:p>
        </w:tc>
      </w:tr>
      <w:tr w:rsidR="00364D4D" w:rsidRPr="00865687" w:rsidTr="00B17B53">
        <w:tc>
          <w:tcPr>
            <w:tcW w:w="1242" w:type="dxa"/>
          </w:tcPr>
          <w:p w:rsidR="00364D4D" w:rsidRPr="00343C24" w:rsidRDefault="00364D4D" w:rsidP="00B17B53">
            <w:pPr>
              <w:tabs>
                <w:tab w:val="left" w:pos="5080"/>
              </w:tabs>
              <w:ind w:right="23"/>
              <w:jc w:val="right"/>
              <w:rPr>
                <w:color w:val="000000"/>
                <w:kern w:val="24"/>
                <w:sz w:val="20"/>
                <w:szCs w:val="20"/>
              </w:rPr>
            </w:pPr>
            <w:r w:rsidRPr="00343C24">
              <w:rPr>
                <w:color w:val="000000"/>
                <w:kern w:val="24"/>
                <w:position w:val="7"/>
                <w:sz w:val="20"/>
                <w:szCs w:val="20"/>
                <w:u w:val="single"/>
                <w:vertAlign w:val="superscript"/>
              </w:rPr>
              <w:t>1</w:t>
            </w:r>
            <w:r w:rsidRPr="00343C24">
              <w:rPr>
                <w:color w:val="000000"/>
                <w:kern w:val="24"/>
                <w:position w:val="7"/>
                <w:sz w:val="20"/>
                <w:szCs w:val="20"/>
                <w:vertAlign w:val="superscript"/>
              </w:rPr>
              <w:t>/</w:t>
            </w:r>
            <w:r w:rsidRPr="00343C24">
              <w:rPr>
                <w:color w:val="000000"/>
                <w:kern w:val="24"/>
                <w:sz w:val="20"/>
                <w:szCs w:val="20"/>
              </w:rPr>
              <w:t xml:space="preserve"> </w:t>
            </w:r>
          </w:p>
          <w:p w:rsidR="00364D4D" w:rsidRPr="00343C24" w:rsidRDefault="00364D4D" w:rsidP="00B17B53">
            <w:pPr>
              <w:tabs>
                <w:tab w:val="left" w:pos="5080"/>
              </w:tabs>
              <w:ind w:right="23"/>
              <w:jc w:val="right"/>
              <w:rPr>
                <w:color w:val="000000"/>
                <w:kern w:val="24"/>
                <w:sz w:val="16"/>
                <w:szCs w:val="20"/>
              </w:rPr>
            </w:pPr>
          </w:p>
          <w:p w:rsidR="00364D4D" w:rsidRPr="00343C24" w:rsidRDefault="00364D4D" w:rsidP="00B17B53">
            <w:pPr>
              <w:tabs>
                <w:tab w:val="left" w:pos="5080"/>
              </w:tabs>
              <w:ind w:right="23"/>
              <w:jc w:val="right"/>
              <w:rPr>
                <w:noProof/>
                <w:lang w:val="es-MX" w:eastAsia="es-MX"/>
              </w:rPr>
            </w:pPr>
            <w:r w:rsidRPr="00343C24">
              <w:rPr>
                <w:color w:val="000000"/>
                <w:kern w:val="24"/>
                <w:sz w:val="20"/>
                <w:szCs w:val="20"/>
              </w:rPr>
              <w:t>FUENTE:</w:t>
            </w:r>
          </w:p>
        </w:tc>
        <w:tc>
          <w:tcPr>
            <w:tcW w:w="7738" w:type="dxa"/>
          </w:tcPr>
          <w:p w:rsidR="00364D4D" w:rsidRPr="00343C24" w:rsidRDefault="00364D4D" w:rsidP="00B17B53">
            <w:pPr>
              <w:pStyle w:val="NormalWeb"/>
              <w:tabs>
                <w:tab w:val="left" w:pos="378"/>
              </w:tabs>
              <w:spacing w:before="0" w:beforeAutospacing="0" w:after="0" w:afterAutospacing="0"/>
              <w:ind w:left="-108" w:right="-69"/>
              <w:jc w:val="both"/>
              <w:rPr>
                <w:color w:val="000000"/>
                <w:kern w:val="24"/>
                <w:sz w:val="20"/>
                <w:szCs w:val="20"/>
              </w:rPr>
            </w:pPr>
            <w:r w:rsidRPr="00343C24">
              <w:rPr>
                <w:color w:val="000000"/>
                <w:kern w:val="24"/>
                <w:sz w:val="20"/>
                <w:szCs w:val="20"/>
              </w:rPr>
              <w:t>Estrato I: para familias de ingreso de hasta un salario mínimo; Estrato II: entre 1 y 3 salarios mínimos; Estrato III: entre 3 y 6 salarios mínimos; Estrato IV: superior a 6 salarios mínimos.</w:t>
            </w:r>
          </w:p>
          <w:p w:rsidR="00364D4D" w:rsidRPr="00343C24" w:rsidRDefault="00364D4D" w:rsidP="00B17B53">
            <w:pPr>
              <w:tabs>
                <w:tab w:val="left" w:pos="5080"/>
              </w:tabs>
              <w:ind w:left="-108" w:right="-69"/>
              <w:jc w:val="both"/>
              <w:rPr>
                <w:noProof/>
                <w:lang w:val="es-MX" w:eastAsia="es-MX"/>
              </w:rPr>
            </w:pPr>
            <w:r w:rsidRPr="00343C24">
              <w:rPr>
                <w:color w:val="000000"/>
                <w:kern w:val="24"/>
                <w:sz w:val="20"/>
                <w:szCs w:val="20"/>
              </w:rPr>
              <w:t>Elaborado por la Comisión Nacional de los Salarios Mínimos con información del Instituto Nacional de Estadística y Geografía.</w:t>
            </w:r>
          </w:p>
        </w:tc>
      </w:tr>
    </w:tbl>
    <w:p w:rsidR="00364D4D" w:rsidRPr="00865687" w:rsidRDefault="00364D4D" w:rsidP="00364D4D">
      <w:pPr>
        <w:spacing w:line="360" w:lineRule="auto"/>
        <w:ind w:right="20"/>
        <w:jc w:val="both"/>
        <w:rPr>
          <w:b/>
          <w:color w:val="0000FF"/>
          <w:sz w:val="26"/>
          <w:szCs w:val="26"/>
          <w:highlight w:val="lightGray"/>
        </w:rPr>
      </w:pPr>
    </w:p>
    <w:p w:rsidR="00364D4D" w:rsidRPr="00715175" w:rsidRDefault="00364D4D" w:rsidP="00364D4D">
      <w:pPr>
        <w:ind w:right="11"/>
        <w:jc w:val="both"/>
        <w:rPr>
          <w:b/>
          <w:color w:val="0000FF"/>
          <w:sz w:val="26"/>
          <w:szCs w:val="26"/>
          <w:vertAlign w:val="superscript"/>
        </w:rPr>
      </w:pPr>
      <w:r w:rsidRPr="00865687">
        <w:rPr>
          <w:color w:val="0000FF"/>
          <w:highlight w:val="lightGray"/>
        </w:rPr>
        <w:br w:type="column"/>
      </w:r>
      <w:r w:rsidRPr="00801533">
        <w:rPr>
          <w:b/>
          <w:color w:val="0000FF"/>
          <w:sz w:val="26"/>
          <w:szCs w:val="26"/>
        </w:rPr>
        <w:lastRenderedPageBreak/>
        <w:t>Evolución interanual del INPC y de los Índices de los Estratos</w:t>
      </w:r>
      <w:r w:rsidRPr="00414AD5">
        <w:rPr>
          <w:b/>
          <w:color w:val="0000FF"/>
          <w:sz w:val="26"/>
          <w:szCs w:val="26"/>
        </w:rPr>
        <w:t xml:space="preserve"> </w:t>
      </w:r>
      <w:r w:rsidRPr="00414AD5">
        <w:rPr>
          <w:b/>
          <w:color w:val="0000FF"/>
          <w:sz w:val="26"/>
          <w:szCs w:val="26"/>
          <w:vertAlign w:val="superscript"/>
        </w:rPr>
        <w:footnoteReference w:id="4"/>
      </w:r>
    </w:p>
    <w:p w:rsidR="0029712F" w:rsidRPr="0029712F" w:rsidRDefault="0029712F" w:rsidP="0029712F">
      <w:pPr>
        <w:spacing w:before="360" w:after="360" w:line="360" w:lineRule="auto"/>
        <w:ind w:right="23"/>
        <w:jc w:val="both"/>
        <w:rPr>
          <w:sz w:val="26"/>
          <w:szCs w:val="26"/>
        </w:rPr>
      </w:pPr>
      <w:r w:rsidRPr="0029712F">
        <w:rPr>
          <w:sz w:val="26"/>
          <w:szCs w:val="26"/>
        </w:rPr>
        <w:t>En lo correspondiente a la variación interanual, los Índices de los Estratos I y I</w:t>
      </w:r>
      <w:r w:rsidR="00373346">
        <w:rPr>
          <w:sz w:val="26"/>
          <w:szCs w:val="26"/>
        </w:rPr>
        <w:t>I</w:t>
      </w:r>
      <w:r w:rsidRPr="0029712F">
        <w:rPr>
          <w:sz w:val="26"/>
          <w:szCs w:val="26"/>
        </w:rPr>
        <w:t xml:space="preserve">, en </w:t>
      </w:r>
      <w:r w:rsidR="0001570C">
        <w:rPr>
          <w:sz w:val="26"/>
          <w:szCs w:val="26"/>
        </w:rPr>
        <w:t>marzo</w:t>
      </w:r>
      <w:r w:rsidRPr="0029712F">
        <w:rPr>
          <w:sz w:val="26"/>
          <w:szCs w:val="26"/>
        </w:rPr>
        <w:t xml:space="preserve"> de 201</w:t>
      </w:r>
      <w:r w:rsidR="00373346">
        <w:rPr>
          <w:sz w:val="26"/>
          <w:szCs w:val="26"/>
        </w:rPr>
        <w:t>5</w:t>
      </w:r>
      <w:r w:rsidRPr="0029712F">
        <w:rPr>
          <w:sz w:val="26"/>
          <w:szCs w:val="26"/>
        </w:rPr>
        <w:t xml:space="preserve">, se ubicaron en </w:t>
      </w:r>
      <w:r w:rsidR="00373346">
        <w:rPr>
          <w:sz w:val="26"/>
          <w:szCs w:val="26"/>
        </w:rPr>
        <w:t>0.10 puntos porcentuales por encima del INPC de 3.14%</w:t>
      </w:r>
      <w:r w:rsidRPr="0029712F">
        <w:rPr>
          <w:sz w:val="26"/>
          <w:szCs w:val="26"/>
        </w:rPr>
        <w:t>, mientras tanto l</w:t>
      </w:r>
      <w:r w:rsidR="00373346">
        <w:rPr>
          <w:sz w:val="26"/>
          <w:szCs w:val="26"/>
        </w:rPr>
        <w:t>os</w:t>
      </w:r>
      <w:r w:rsidRPr="0029712F">
        <w:rPr>
          <w:sz w:val="26"/>
          <w:szCs w:val="26"/>
        </w:rPr>
        <w:t xml:space="preserve"> Estrato</w:t>
      </w:r>
      <w:r w:rsidR="00373346">
        <w:rPr>
          <w:sz w:val="26"/>
          <w:szCs w:val="26"/>
        </w:rPr>
        <w:t>s</w:t>
      </w:r>
      <w:r w:rsidRPr="0029712F">
        <w:rPr>
          <w:sz w:val="26"/>
          <w:szCs w:val="26"/>
        </w:rPr>
        <w:t xml:space="preserve"> III</w:t>
      </w:r>
      <w:r w:rsidR="00373346">
        <w:rPr>
          <w:sz w:val="26"/>
          <w:szCs w:val="26"/>
        </w:rPr>
        <w:t xml:space="preserve"> y IV</w:t>
      </w:r>
      <w:r w:rsidRPr="0029712F">
        <w:rPr>
          <w:sz w:val="26"/>
          <w:szCs w:val="26"/>
        </w:rPr>
        <w:t>, se ubic</w:t>
      </w:r>
      <w:r w:rsidR="00373346">
        <w:rPr>
          <w:sz w:val="26"/>
          <w:szCs w:val="26"/>
        </w:rPr>
        <w:t>aron</w:t>
      </w:r>
      <w:r w:rsidRPr="0029712F">
        <w:rPr>
          <w:sz w:val="26"/>
          <w:szCs w:val="26"/>
        </w:rPr>
        <w:t xml:space="preserve"> 0.</w:t>
      </w:r>
      <w:r w:rsidR="00373346">
        <w:rPr>
          <w:sz w:val="26"/>
          <w:szCs w:val="26"/>
        </w:rPr>
        <w:t>02</w:t>
      </w:r>
      <w:r w:rsidRPr="0029712F">
        <w:rPr>
          <w:sz w:val="26"/>
          <w:szCs w:val="26"/>
        </w:rPr>
        <w:t xml:space="preserve"> puntos porcentuales por </w:t>
      </w:r>
      <w:r w:rsidR="00373346">
        <w:rPr>
          <w:sz w:val="26"/>
          <w:szCs w:val="26"/>
        </w:rPr>
        <w:t>debajo</w:t>
      </w:r>
      <w:r w:rsidRPr="0029712F">
        <w:rPr>
          <w:sz w:val="26"/>
          <w:szCs w:val="26"/>
        </w:rPr>
        <w:t xml:space="preserve"> del Índice General.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364D4D" w:rsidRPr="00715175" w:rsidTr="0029712F">
        <w:tc>
          <w:tcPr>
            <w:tcW w:w="8840" w:type="dxa"/>
            <w:gridSpan w:val="2"/>
          </w:tcPr>
          <w:p w:rsidR="00364D4D" w:rsidRPr="00715175" w:rsidRDefault="00364D4D" w:rsidP="00B17B53">
            <w:pPr>
              <w:pStyle w:val="NormalWeb"/>
              <w:spacing w:before="0" w:beforeAutospacing="0" w:after="0" w:afterAutospacing="0"/>
              <w:jc w:val="center"/>
              <w:rPr>
                <w:sz w:val="22"/>
                <w:szCs w:val="22"/>
              </w:rPr>
            </w:pPr>
            <w:r w:rsidRPr="00715175">
              <w:rPr>
                <w:b/>
                <w:bCs/>
                <w:color w:val="000000"/>
                <w:kern w:val="24"/>
                <w:sz w:val="22"/>
                <w:szCs w:val="22"/>
                <w:lang w:val="es-ES_tradnl"/>
              </w:rPr>
              <w:t>ÍNDICE NACIONAL DE PRECIOS AL CONSUMIDOR POR NIVEL DE ESTRATO</w:t>
            </w:r>
            <w:r w:rsidRPr="00715175">
              <w:rPr>
                <w:b/>
                <w:bCs/>
                <w:color w:val="000000"/>
                <w:kern w:val="24"/>
                <w:sz w:val="2"/>
                <w:szCs w:val="22"/>
                <w:lang w:val="es-ES_tradnl"/>
              </w:rPr>
              <w:t xml:space="preserve"> </w:t>
            </w:r>
            <w:r w:rsidRPr="00715175">
              <w:rPr>
                <w:b/>
                <w:bCs/>
                <w:color w:val="000000"/>
                <w:kern w:val="24"/>
                <w:sz w:val="22"/>
                <w:szCs w:val="22"/>
                <w:u w:val="single"/>
                <w:vertAlign w:val="superscript"/>
                <w:lang w:val="es-ES_tradnl"/>
              </w:rPr>
              <w:t>1</w:t>
            </w:r>
            <w:r w:rsidRPr="00715175">
              <w:rPr>
                <w:b/>
                <w:bCs/>
                <w:color w:val="000000"/>
                <w:kern w:val="24"/>
                <w:sz w:val="22"/>
                <w:szCs w:val="22"/>
                <w:vertAlign w:val="superscript"/>
                <w:lang w:val="es-ES_tradnl"/>
              </w:rPr>
              <w:t>/</w:t>
            </w:r>
          </w:p>
          <w:p w:rsidR="00364D4D" w:rsidRPr="0082315E" w:rsidRDefault="00364D4D" w:rsidP="00B17B53">
            <w:pPr>
              <w:pStyle w:val="NormalWeb"/>
              <w:spacing w:before="0" w:beforeAutospacing="0" w:after="0" w:afterAutospacing="0"/>
              <w:jc w:val="center"/>
              <w:rPr>
                <w:b/>
                <w:bCs/>
                <w:color w:val="000000"/>
                <w:kern w:val="24"/>
                <w:sz w:val="22"/>
                <w:szCs w:val="22"/>
              </w:rPr>
            </w:pPr>
            <w:r w:rsidRPr="0082315E">
              <w:rPr>
                <w:b/>
                <w:bCs/>
                <w:color w:val="000000"/>
                <w:kern w:val="24"/>
                <w:sz w:val="22"/>
                <w:szCs w:val="22"/>
              </w:rPr>
              <w:t>- Variaciones con respecto al mismo mes del año anterior -</w:t>
            </w:r>
          </w:p>
          <w:p w:rsidR="00364D4D" w:rsidRDefault="0001570C"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Marzo</w:t>
            </w:r>
            <w:r w:rsidR="00364D4D" w:rsidRPr="00715175">
              <w:rPr>
                <w:b/>
                <w:bCs/>
                <w:color w:val="000000"/>
                <w:kern w:val="24"/>
                <w:sz w:val="22"/>
                <w:szCs w:val="22"/>
                <w:lang w:val="es-MX"/>
              </w:rPr>
              <w:t xml:space="preserve"> </w:t>
            </w:r>
            <w:r w:rsidR="00A209C7">
              <w:rPr>
                <w:b/>
                <w:bCs/>
                <w:color w:val="000000"/>
                <w:kern w:val="24"/>
                <w:sz w:val="22"/>
                <w:szCs w:val="22"/>
                <w:lang w:val="es-MX"/>
              </w:rPr>
              <w:t>2014</w:t>
            </w:r>
            <w:r w:rsidR="00364D4D" w:rsidRPr="00715175">
              <w:rPr>
                <w:b/>
                <w:bCs/>
                <w:color w:val="000000"/>
                <w:kern w:val="24"/>
                <w:sz w:val="22"/>
                <w:szCs w:val="22"/>
                <w:lang w:val="es-MX"/>
              </w:rPr>
              <w:t xml:space="preserve"> - </w:t>
            </w:r>
            <w:r>
              <w:rPr>
                <w:b/>
                <w:bCs/>
                <w:color w:val="000000"/>
                <w:kern w:val="24"/>
                <w:sz w:val="22"/>
                <w:szCs w:val="22"/>
                <w:lang w:val="es-MX"/>
              </w:rPr>
              <w:t>marzo</w:t>
            </w:r>
            <w:r w:rsidR="00364D4D" w:rsidRPr="00715175">
              <w:rPr>
                <w:b/>
                <w:bCs/>
                <w:color w:val="000000"/>
                <w:kern w:val="24"/>
                <w:sz w:val="22"/>
                <w:szCs w:val="22"/>
                <w:lang w:val="es-MX"/>
              </w:rPr>
              <w:t xml:space="preserve"> </w:t>
            </w:r>
            <w:r w:rsidR="00A209C7">
              <w:rPr>
                <w:b/>
                <w:bCs/>
                <w:color w:val="000000"/>
                <w:kern w:val="24"/>
                <w:sz w:val="22"/>
                <w:szCs w:val="22"/>
                <w:lang w:val="es-MX"/>
              </w:rPr>
              <w:t>2015</w:t>
            </w:r>
          </w:p>
          <w:p w:rsidR="00364D4D" w:rsidRPr="00715175"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RPr="00715175" w:rsidTr="0029712F">
        <w:tc>
          <w:tcPr>
            <w:tcW w:w="8840" w:type="dxa"/>
            <w:gridSpan w:val="2"/>
          </w:tcPr>
          <w:p w:rsidR="00364D4D" w:rsidRPr="00715175" w:rsidRDefault="00364D4D" w:rsidP="00B17B53">
            <w:pPr>
              <w:tabs>
                <w:tab w:val="left" w:pos="5080"/>
              </w:tabs>
              <w:spacing w:line="360" w:lineRule="auto"/>
              <w:ind w:right="20"/>
              <w:jc w:val="both"/>
              <w:rPr>
                <w:sz w:val="26"/>
                <w:szCs w:val="26"/>
              </w:rPr>
            </w:pPr>
            <w:r>
              <w:rPr>
                <w:noProof/>
                <w:lang w:val="es-MX" w:eastAsia="es-MX"/>
              </w:rPr>
              <mc:AlternateContent>
                <mc:Choice Requires="wpg">
                  <w:drawing>
                    <wp:anchor distT="0" distB="0" distL="114300" distR="114300" simplePos="0" relativeHeight="251662336" behindDoc="0" locked="0" layoutInCell="1" allowOverlap="1" wp14:anchorId="38EAEEE3" wp14:editId="27DB514F">
                      <wp:simplePos x="0" y="0"/>
                      <wp:positionH relativeFrom="column">
                        <wp:posOffset>1400307</wp:posOffset>
                      </wp:positionH>
                      <wp:positionV relativeFrom="paragraph">
                        <wp:posOffset>238971</wp:posOffset>
                      </wp:positionV>
                      <wp:extent cx="574227" cy="805628"/>
                      <wp:effectExtent l="0" t="0" r="0" b="0"/>
                      <wp:wrapNone/>
                      <wp:docPr id="31" name="31 Grupo"/>
                      <wp:cNvGraphicFramePr/>
                      <a:graphic xmlns:a="http://schemas.openxmlformats.org/drawingml/2006/main">
                        <a:graphicData uri="http://schemas.microsoft.com/office/word/2010/wordprocessingGroup">
                          <wpg:wgp>
                            <wpg:cNvGrpSpPr/>
                            <wpg:grpSpPr>
                              <a:xfrm>
                                <a:off x="0" y="0"/>
                                <a:ext cx="574227" cy="805628"/>
                                <a:chOff x="17829" y="-6802"/>
                                <a:chExt cx="574667" cy="806086"/>
                              </a:xfrm>
                            </wpg:grpSpPr>
                            <wps:wsp>
                              <wps:cNvPr id="32" name="32 Cuadro de texto"/>
                              <wps:cNvSpPr txBox="1"/>
                              <wps:spPr>
                                <a:xfrm>
                                  <a:off x="22901" y="439387"/>
                                  <a:ext cx="557530"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(3.12%)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 name="33 Grupo"/>
                              <wpg:cNvGrpSpPr/>
                              <wpg:grpSpPr>
                                <a:xfrm>
                                  <a:off x="17829" y="-6802"/>
                                  <a:ext cx="574667" cy="806086"/>
                                  <a:chOff x="17829" y="-6802"/>
                                  <a:chExt cx="574667" cy="806086"/>
                                </a:xfrm>
                              </wpg:grpSpPr>
                              <wps:wsp>
                                <wps:cNvPr id="36" name="36 Cuadro de texto"/>
                                <wps:cNvSpPr txBox="1"/>
                                <wps:spPr>
                                  <a:xfrm>
                                    <a:off x="23761" y="141773"/>
                                    <a:ext cx="521970" cy="211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591D35" w:rsidRDefault="00B165FF" w:rsidP="00364D4D">
                                      <w:pPr>
                                        <w:rPr>
                                          <w:sz w:val="16"/>
                                          <w:szCs w:val="16"/>
                                          <w:lang w:val="es-MX"/>
                                        </w:rPr>
                                      </w:pPr>
                                      <w:r>
                                        <w:rPr>
                                          <w:sz w:val="16"/>
                                          <w:szCs w:val="16"/>
                                          <w:lang w:val="es-MX"/>
                                        </w:rPr>
                                        <w:t>(3.24%)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8" name="38 Grupo"/>
                                <wpg:cNvGrpSpPr/>
                                <wpg:grpSpPr>
                                  <a:xfrm>
                                    <a:off x="17829" y="-6802"/>
                                    <a:ext cx="574667" cy="806086"/>
                                    <a:chOff x="17829" y="-6802"/>
                                    <a:chExt cx="574667" cy="806086"/>
                                  </a:xfrm>
                                </wpg:grpSpPr>
                                <wps:wsp>
                                  <wps:cNvPr id="39" name="39 Cuadro de texto"/>
                                  <wps:cNvSpPr txBox="1"/>
                                  <wps:spPr>
                                    <a:xfrm>
                                      <a:off x="22901" y="587829"/>
                                      <a:ext cx="569595" cy="211455"/>
                                    </a:xfrm>
                                    <a:prstGeom prst="rect">
                                      <a:avLst/>
                                    </a:prstGeom>
                                    <a:noFill/>
                                    <a:ln w="6350">
                                      <a:noFill/>
                                    </a:ln>
                                    <a:effectLst/>
                                  </wps:spPr>
                                  <wps:txbx>
                                    <w:txbxContent>
                                      <w:p w:rsidR="00B165FF" w:rsidRPr="00591D35" w:rsidRDefault="00B165FF" w:rsidP="00364D4D">
                                        <w:pPr>
                                          <w:rPr>
                                            <w:sz w:val="16"/>
                                            <w:szCs w:val="16"/>
                                            <w:lang w:val="es-MX"/>
                                          </w:rPr>
                                        </w:pPr>
                                        <w:r>
                                          <w:rPr>
                                            <w:sz w:val="16"/>
                                            <w:szCs w:val="16"/>
                                            <w:lang w:val="es-MX"/>
                                          </w:rPr>
                                          <w:t>(3.12%)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40 Cuadro de texto"/>
                                  <wps:cNvSpPr txBox="1"/>
                                  <wps:spPr>
                                    <a:xfrm>
                                      <a:off x="23764" y="286832"/>
                                      <a:ext cx="557530" cy="237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001985" w:rsidRDefault="00B165FF" w:rsidP="00364D4D">
                                        <w:pPr>
                                          <w:rPr>
                                            <w:sz w:val="16"/>
                                            <w:szCs w:val="16"/>
                                            <w:lang w:val="es-MX"/>
                                          </w:rPr>
                                        </w:pPr>
                                        <w:r>
                                          <w:rPr>
                                            <w:sz w:val="16"/>
                                            <w:szCs w:val="16"/>
                                            <w:lang w:val="es-MX"/>
                                          </w:rPr>
                                          <w:t>(3.24%)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43 Cuadro de texto"/>
                                  <wps:cNvSpPr txBox="1"/>
                                  <wps:spPr>
                                    <a:xfrm>
                                      <a:off x="17829" y="-6802"/>
                                      <a:ext cx="573405" cy="225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B968EF" w:rsidRDefault="00B165FF" w:rsidP="00364D4D">
                                        <w:pPr>
                                          <w:rPr>
                                            <w:sz w:val="16"/>
                                            <w:szCs w:val="16"/>
                                            <w:lang w:val="es-MX"/>
                                          </w:rPr>
                                        </w:pPr>
                                        <w:r>
                                          <w:rPr>
                                            <w:sz w:val="16"/>
                                            <w:szCs w:val="16"/>
                                            <w:lang w:val="es-MX"/>
                                          </w:rPr>
                                          <w:t>(3.14%)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38EAEEE3" id="31 Grupo" o:spid="_x0000_s1043" style="position:absolute;left:0;text-align:left;margin-left:110.25pt;margin-top:18.8pt;width:45.2pt;height:63.45pt;z-index:251662336;mso-width-relative:margin" coordorigin="178,-68" coordsize="5746,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">
                      <v:shape id="32 Cuadro de texto" o:spid="_x0000_s1044" type="#_x0000_t202" style="position:absolute;left:229;top:4393;width:557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rsidR="00B165FF" w:rsidRPr="00591D35" w:rsidRDefault="00B165FF" w:rsidP="00364D4D">
                              <w:pPr>
                                <w:rPr>
                                  <w:sz w:val="16"/>
                                  <w:szCs w:val="16"/>
                                  <w:lang w:val="es-MX"/>
                                </w:rPr>
                              </w:pPr>
                              <w:r>
                                <w:rPr>
                                  <w:sz w:val="16"/>
                                  <w:szCs w:val="16"/>
                                  <w:lang w:val="es-MX"/>
                                </w:rPr>
                                <w:t>(3.12%)</w:t>
                              </w:r>
                            </w:p>
                          </w:txbxContent>
                        </v:textbox>
                      </v:shape>
                      <v:group id="33 Grupo" o:spid="_x0000_s1045" style="position:absolute;left:178;top:-68;width:5746;height:8060" coordorigin="178,-68" coordsize="5746,8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36 Cuadro de texto" o:spid="_x0000_s1046" type="#_x0000_t202" style="position:absolute;left:237;top:1417;width:5220;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7AMUA&#10;AADbAAAADwAAAGRycy9kb3ducmV2LnhtbESPQWvCQBSE7wX/w/IEb3VjR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sAxQAAANsAAAAPAAAAAAAAAAAAAAAAAJgCAABkcnMv&#10;ZG93bnJldi54bWxQSwUGAAAAAAQABAD1AAAAigMAAAAA&#10;" filled="f" stroked="f" strokeweight=".5pt">
                          <v:textbox>
                            <w:txbxContent>
                              <w:p w:rsidR="00B165FF" w:rsidRPr="00591D35" w:rsidRDefault="00B165FF" w:rsidP="00364D4D">
                                <w:pPr>
                                  <w:rPr>
                                    <w:sz w:val="16"/>
                                    <w:szCs w:val="16"/>
                                    <w:lang w:val="es-MX"/>
                                  </w:rPr>
                                </w:pPr>
                                <w:r>
                                  <w:rPr>
                                    <w:sz w:val="16"/>
                                    <w:szCs w:val="16"/>
                                    <w:lang w:val="es-MX"/>
                                  </w:rPr>
                                  <w:t>(3.24%)</w:t>
                                </w:r>
                              </w:p>
                            </w:txbxContent>
                          </v:textbox>
                        </v:shape>
                        <v:group id="38 Grupo" o:spid="_x0000_s1047" style="position:absolute;left:178;top:-68;width:5746;height:8060" coordorigin="178,-68" coordsize="5746,8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39 Cuadro de texto" o:spid="_x0000_s1048" type="#_x0000_t202" style="position:absolute;left:229;top:5878;width:5695;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vcsYA&#10;AADbAAAADwAAAGRycy9kb3ducmV2LnhtbESPQWvCQBSE74L/YXmF3nTTS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jvcsYAAADbAAAADwAAAAAAAAAAAAAAAACYAgAAZHJz&#10;L2Rvd25yZXYueG1sUEsFBgAAAAAEAAQA9QAAAIsDAAAAAA==&#10;" filled="f" stroked="f" strokeweight=".5pt">
                            <v:textbox>
                              <w:txbxContent>
                                <w:p w:rsidR="00B165FF" w:rsidRPr="00591D35" w:rsidRDefault="00B165FF" w:rsidP="00364D4D">
                                  <w:pPr>
                                    <w:rPr>
                                      <w:sz w:val="16"/>
                                      <w:szCs w:val="16"/>
                                      <w:lang w:val="es-MX"/>
                                    </w:rPr>
                                  </w:pPr>
                                  <w:r>
                                    <w:rPr>
                                      <w:sz w:val="16"/>
                                      <w:szCs w:val="16"/>
                                      <w:lang w:val="es-MX"/>
                                    </w:rPr>
                                    <w:t>(3.12%)</w:t>
                                  </w:r>
                                </w:p>
                              </w:txbxContent>
                            </v:textbox>
                          </v:shape>
                          <v:shape id="40 Cuadro de texto" o:spid="_x0000_s1049" type="#_x0000_t202" style="position:absolute;left:237;top:2868;width:5575;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1ksMA&#10;AADbAAAADwAAAGRycy9kb3ducmV2LnhtbERPy2rCQBTdF/yH4Ra6q5NKFY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Q1ksMAAADbAAAADwAAAAAAAAAAAAAAAACYAgAAZHJzL2Rv&#10;d25yZXYueG1sUEsFBgAAAAAEAAQA9QAAAIgDAAAAAA==&#10;" filled="f" stroked="f" strokeweight=".5pt">
                            <v:textbox>
                              <w:txbxContent>
                                <w:p w:rsidR="00B165FF" w:rsidRPr="00001985" w:rsidRDefault="00B165FF" w:rsidP="00364D4D">
                                  <w:pPr>
                                    <w:rPr>
                                      <w:sz w:val="16"/>
                                      <w:szCs w:val="16"/>
                                      <w:lang w:val="es-MX"/>
                                    </w:rPr>
                                  </w:pPr>
                                  <w:r>
                                    <w:rPr>
                                      <w:sz w:val="16"/>
                                      <w:szCs w:val="16"/>
                                      <w:lang w:val="es-MX"/>
                                    </w:rPr>
                                    <w:t>(3.24%)</w:t>
                                  </w:r>
                                </w:p>
                              </w:txbxContent>
                            </v:textbox>
                          </v:shape>
                          <v:shape id="43 Cuadro de texto" o:spid="_x0000_s1050" type="#_x0000_t202" style="position:absolute;left:178;top:-68;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r5cUA&#10;AADbAAAADwAAAGRycy9kb3ducmV2LnhtbESPT4vCMBTE7wt+h/AEb2uq64pUo0hBVsQ9+Ofi7dk8&#10;22LzUpuo1U+/WRA8DjPzG2Yya0wpblS7wrKCXjcCQZxaXXCmYL9bfI5AOI+ssbRMCh7kYDZtfUww&#10;1vbOG7ptfSYChF2MCnLvq1hKl+Zk0HVtRRy8k60N+iDrTOoa7wFuStmPoqE0WHBYyLGiJKf0vL0a&#10;Batk8YubY9+MnmXysz7Nq8v+8K1Up93MxyA8Nf4dfrWXWsHg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vlxQAAANsAAAAPAAAAAAAAAAAAAAAAAJgCAABkcnMv&#10;ZG93bnJldi54bWxQSwUGAAAAAAQABAD1AAAAigMAAAAA&#10;" filled="f" stroked="f" strokeweight=".5pt">
                            <v:textbox>
                              <w:txbxContent>
                                <w:p w:rsidR="00B165FF" w:rsidRPr="00B968EF" w:rsidRDefault="00B165FF" w:rsidP="00364D4D">
                                  <w:pPr>
                                    <w:rPr>
                                      <w:sz w:val="16"/>
                                      <w:szCs w:val="16"/>
                                      <w:lang w:val="es-MX"/>
                                    </w:rPr>
                                  </w:pPr>
                                  <w:r>
                                    <w:rPr>
                                      <w:sz w:val="16"/>
                                      <w:szCs w:val="16"/>
                                      <w:lang w:val="es-MX"/>
                                    </w:rPr>
                                    <w:t>(3.14%)</w:t>
                                  </w:r>
                                </w:p>
                              </w:txbxContent>
                            </v:textbox>
                          </v:shape>
                        </v:group>
                      </v:group>
                    </v:group>
                  </w:pict>
                </mc:Fallback>
              </mc:AlternateContent>
            </w:r>
            <w:r w:rsidR="001F129F" w:rsidRPr="00715175">
              <w:rPr>
                <w:noProof/>
                <w:lang w:val="es-MX" w:eastAsia="es-MX"/>
              </w:rPr>
              <w:drawing>
                <wp:inline distT="0" distB="0" distL="0" distR="0" wp14:anchorId="23CB0B2F" wp14:editId="3F78C87D">
                  <wp:extent cx="5372100" cy="2971800"/>
                  <wp:effectExtent l="0" t="0" r="0" b="0"/>
                  <wp:docPr id="46"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715175">
              <w:rPr>
                <w:noProof/>
                <w:lang w:val="es-MX" w:eastAsia="es-MX"/>
              </w:rPr>
              <w:t xml:space="preserve"> </w:t>
            </w:r>
          </w:p>
        </w:tc>
      </w:tr>
      <w:tr w:rsidR="00364D4D" w:rsidTr="0029712F">
        <w:tc>
          <w:tcPr>
            <w:tcW w:w="1242" w:type="dxa"/>
          </w:tcPr>
          <w:p w:rsidR="00364D4D" w:rsidRPr="00715175" w:rsidRDefault="00364D4D" w:rsidP="00B17B53">
            <w:pPr>
              <w:tabs>
                <w:tab w:val="left" w:pos="5080"/>
              </w:tabs>
              <w:ind w:right="23"/>
              <w:jc w:val="right"/>
              <w:rPr>
                <w:color w:val="000000"/>
                <w:kern w:val="24"/>
                <w:sz w:val="20"/>
                <w:szCs w:val="20"/>
              </w:rPr>
            </w:pPr>
            <w:r w:rsidRPr="00715175">
              <w:rPr>
                <w:color w:val="000000"/>
                <w:kern w:val="24"/>
                <w:position w:val="7"/>
                <w:sz w:val="20"/>
                <w:szCs w:val="20"/>
                <w:u w:val="single"/>
                <w:vertAlign w:val="superscript"/>
              </w:rPr>
              <w:t>1</w:t>
            </w:r>
            <w:r w:rsidRPr="00715175">
              <w:rPr>
                <w:color w:val="000000"/>
                <w:kern w:val="24"/>
                <w:position w:val="7"/>
                <w:sz w:val="20"/>
                <w:szCs w:val="20"/>
                <w:vertAlign w:val="superscript"/>
              </w:rPr>
              <w:t>/</w:t>
            </w:r>
            <w:r w:rsidRPr="00715175">
              <w:rPr>
                <w:color w:val="000000"/>
                <w:kern w:val="24"/>
                <w:sz w:val="20"/>
                <w:szCs w:val="20"/>
              </w:rPr>
              <w:t xml:space="preserve"> </w:t>
            </w:r>
          </w:p>
          <w:p w:rsidR="00364D4D" w:rsidRPr="00715175" w:rsidRDefault="00364D4D" w:rsidP="00B17B53">
            <w:pPr>
              <w:tabs>
                <w:tab w:val="left" w:pos="5080"/>
              </w:tabs>
              <w:ind w:right="23"/>
              <w:jc w:val="right"/>
              <w:rPr>
                <w:color w:val="000000"/>
                <w:kern w:val="24"/>
                <w:sz w:val="16"/>
                <w:szCs w:val="20"/>
              </w:rPr>
            </w:pPr>
          </w:p>
          <w:p w:rsidR="00364D4D" w:rsidRPr="00715175" w:rsidRDefault="00364D4D" w:rsidP="00B17B53">
            <w:pPr>
              <w:tabs>
                <w:tab w:val="left" w:pos="5080"/>
              </w:tabs>
              <w:ind w:right="23"/>
              <w:jc w:val="right"/>
              <w:rPr>
                <w:noProof/>
                <w:lang w:val="es-MX" w:eastAsia="es-MX"/>
              </w:rPr>
            </w:pPr>
            <w:r w:rsidRPr="00715175">
              <w:rPr>
                <w:color w:val="000000"/>
                <w:kern w:val="24"/>
                <w:sz w:val="20"/>
                <w:szCs w:val="20"/>
              </w:rPr>
              <w:t>FUENTE:</w:t>
            </w:r>
          </w:p>
        </w:tc>
        <w:tc>
          <w:tcPr>
            <w:tcW w:w="7598" w:type="dxa"/>
          </w:tcPr>
          <w:p w:rsidR="00364D4D" w:rsidRPr="00715175" w:rsidRDefault="00364D4D" w:rsidP="00B17B53">
            <w:pPr>
              <w:pStyle w:val="NormalWeb"/>
              <w:tabs>
                <w:tab w:val="left" w:pos="378"/>
              </w:tabs>
              <w:spacing w:before="0" w:beforeAutospacing="0" w:after="0" w:afterAutospacing="0"/>
              <w:ind w:left="-108" w:right="-69"/>
              <w:jc w:val="both"/>
              <w:rPr>
                <w:color w:val="000000"/>
                <w:kern w:val="24"/>
                <w:sz w:val="20"/>
                <w:szCs w:val="20"/>
              </w:rPr>
            </w:pPr>
            <w:r w:rsidRPr="00715175">
              <w:rPr>
                <w:color w:val="000000"/>
                <w:kern w:val="24"/>
                <w:sz w:val="20"/>
                <w:szCs w:val="20"/>
              </w:rPr>
              <w:t>Estrato I: para familias de ingreso de hasta un salario mínimo; Estrato II: entre 1 y 3 salarios mínimos; Estrato III: entre 3 y 6 salarios mínimos; Estrato IV: superior a 6 salarios mínimos.</w:t>
            </w:r>
          </w:p>
          <w:p w:rsidR="00364D4D" w:rsidRDefault="00364D4D" w:rsidP="00B17B53">
            <w:pPr>
              <w:tabs>
                <w:tab w:val="left" w:pos="5080"/>
              </w:tabs>
              <w:ind w:left="-108" w:right="-69"/>
              <w:jc w:val="both"/>
              <w:rPr>
                <w:noProof/>
                <w:lang w:val="es-MX" w:eastAsia="es-MX"/>
              </w:rPr>
            </w:pPr>
            <w:r w:rsidRPr="00715175">
              <w:rPr>
                <w:color w:val="000000"/>
                <w:kern w:val="24"/>
                <w:sz w:val="20"/>
                <w:szCs w:val="20"/>
              </w:rPr>
              <w:t>Elaborado por la Comisión Nacional de los Salarios Mínimos con información del Instituto Nacional de Estadística y Geografía.</w:t>
            </w:r>
          </w:p>
        </w:tc>
      </w:tr>
    </w:tbl>
    <w:p w:rsidR="00364D4D" w:rsidRDefault="00364D4D" w:rsidP="00364D4D">
      <w:pPr>
        <w:spacing w:line="360" w:lineRule="auto"/>
        <w:ind w:right="20"/>
        <w:jc w:val="both"/>
        <w:rPr>
          <w:b/>
          <w:color w:val="0000FF"/>
          <w:sz w:val="26"/>
          <w:szCs w:val="26"/>
          <w:highlight w:val="yellow"/>
        </w:rPr>
      </w:pPr>
    </w:p>
    <w:p w:rsidR="00364D4D" w:rsidRPr="003E73DC" w:rsidRDefault="00364D4D" w:rsidP="00364D4D">
      <w:pPr>
        <w:pStyle w:val="Ttulo1"/>
        <w:jc w:val="left"/>
        <w:rPr>
          <w:color w:val="0000FF"/>
          <w:sz w:val="26"/>
          <w:szCs w:val="26"/>
          <w:vertAlign w:val="superscript"/>
        </w:rPr>
      </w:pPr>
      <w:r>
        <w:br w:type="column"/>
      </w:r>
      <w:r w:rsidRPr="003E73DC">
        <w:rPr>
          <w:color w:val="0000FF"/>
          <w:sz w:val="26"/>
          <w:szCs w:val="26"/>
        </w:rPr>
        <w:lastRenderedPageBreak/>
        <w:t>Evolución del INPC, del Índice de Precios de la Canasta Básica y del INPC Estrato 1</w:t>
      </w:r>
      <w:r w:rsidRPr="003E73DC">
        <w:rPr>
          <w:rStyle w:val="Refdenotaalpie"/>
          <w:b w:val="0"/>
          <w:color w:val="0000FF"/>
          <w:sz w:val="26"/>
          <w:szCs w:val="26"/>
        </w:rPr>
        <w:footnoteReference w:id="5"/>
      </w:r>
    </w:p>
    <w:p w:rsidR="00364D4D" w:rsidRDefault="0029712F" w:rsidP="0029712F">
      <w:pPr>
        <w:spacing w:before="360" w:after="360" w:line="360" w:lineRule="auto"/>
        <w:ind w:right="23"/>
        <w:jc w:val="both"/>
        <w:rPr>
          <w:sz w:val="26"/>
          <w:szCs w:val="26"/>
        </w:rPr>
      </w:pPr>
      <w:r w:rsidRPr="0029712F">
        <w:rPr>
          <w:sz w:val="26"/>
          <w:szCs w:val="26"/>
        </w:rPr>
        <w:t xml:space="preserve">De enero a </w:t>
      </w:r>
      <w:r w:rsidR="0001570C">
        <w:rPr>
          <w:sz w:val="26"/>
          <w:szCs w:val="26"/>
        </w:rPr>
        <w:t>marzo</w:t>
      </w:r>
      <w:r w:rsidRPr="0029712F">
        <w:rPr>
          <w:sz w:val="26"/>
          <w:szCs w:val="26"/>
        </w:rPr>
        <w:t xml:space="preserve"> de 201</w:t>
      </w:r>
      <w:r w:rsidR="008C4846">
        <w:rPr>
          <w:sz w:val="26"/>
          <w:szCs w:val="26"/>
        </w:rPr>
        <w:t>5</w:t>
      </w:r>
      <w:r w:rsidRPr="0029712F">
        <w:rPr>
          <w:sz w:val="26"/>
          <w:szCs w:val="26"/>
        </w:rPr>
        <w:t xml:space="preserve">, el índice de precios del Estrato I del INPC acumuló una variación de </w:t>
      </w:r>
      <w:r w:rsidR="008C4846">
        <w:rPr>
          <w:sz w:val="26"/>
          <w:szCs w:val="26"/>
        </w:rPr>
        <w:t>0.24</w:t>
      </w:r>
      <w:r w:rsidRPr="0029712F">
        <w:rPr>
          <w:sz w:val="26"/>
          <w:szCs w:val="26"/>
        </w:rPr>
        <w:t>%, porcentaje menor en 0.</w:t>
      </w:r>
      <w:r w:rsidR="008C4846">
        <w:rPr>
          <w:sz w:val="26"/>
          <w:szCs w:val="26"/>
        </w:rPr>
        <w:t>27</w:t>
      </w:r>
      <w:r w:rsidRPr="0029712F">
        <w:rPr>
          <w:sz w:val="26"/>
          <w:szCs w:val="26"/>
        </w:rPr>
        <w:t xml:space="preserve"> puntos porcentuales a la variación del Índice General (</w:t>
      </w:r>
      <w:r w:rsidR="008C4846">
        <w:rPr>
          <w:sz w:val="26"/>
          <w:szCs w:val="26"/>
        </w:rPr>
        <w:t>0.51</w:t>
      </w:r>
      <w:r w:rsidRPr="0029712F">
        <w:rPr>
          <w:sz w:val="26"/>
          <w:szCs w:val="26"/>
        </w:rPr>
        <w:t>%), e inferior en 0.</w:t>
      </w:r>
      <w:r w:rsidR="008C4846">
        <w:rPr>
          <w:sz w:val="26"/>
          <w:szCs w:val="26"/>
        </w:rPr>
        <w:t>68</w:t>
      </w:r>
      <w:r w:rsidRPr="0029712F">
        <w:rPr>
          <w:sz w:val="26"/>
          <w:szCs w:val="26"/>
        </w:rPr>
        <w:t xml:space="preserve"> puntos porcentuales al incremento del Índice de la Canasta Básica (</w:t>
      </w:r>
      <w:r w:rsidR="008C4846">
        <w:rPr>
          <w:sz w:val="26"/>
          <w:szCs w:val="26"/>
        </w:rPr>
        <w:t>0.92</w:t>
      </w:r>
      <w:r w:rsidRPr="0029712F">
        <w:rPr>
          <w:sz w:val="26"/>
          <w:szCs w:val="26"/>
        </w:rPr>
        <w:t>%) en similar período.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lang w:val="es-ES_tradnl"/>
              </w:rPr>
              <w:t>ÍNDICE NACIONAL DE PRECIOS AL CONSUMIDOR</w:t>
            </w:r>
          </w:p>
          <w:p w:rsidR="00364D4D" w:rsidRPr="00E10A28" w:rsidRDefault="00364D4D" w:rsidP="00B17B53">
            <w:pPr>
              <w:pStyle w:val="NormalWeb"/>
              <w:spacing w:before="0" w:beforeAutospacing="0" w:after="0" w:afterAutospacing="0"/>
              <w:jc w:val="center"/>
              <w:rPr>
                <w:b/>
                <w:sz w:val="22"/>
                <w:szCs w:val="22"/>
              </w:rPr>
            </w:pPr>
            <w:r>
              <w:rPr>
                <w:b/>
                <w:bCs/>
                <w:color w:val="000000"/>
                <w:kern w:val="24"/>
                <w:sz w:val="22"/>
                <w:szCs w:val="22"/>
                <w:lang w:val="es-ES_tradnl"/>
              </w:rPr>
              <w:t xml:space="preserve">- </w:t>
            </w:r>
            <w:r w:rsidRPr="000C6820">
              <w:rPr>
                <w:b/>
                <w:bCs/>
                <w:color w:val="000000"/>
                <w:kern w:val="24"/>
                <w:sz w:val="22"/>
                <w:szCs w:val="22"/>
                <w:lang w:val="es-ES_tradnl"/>
              </w:rPr>
              <w:t xml:space="preserve">Variaciones </w:t>
            </w:r>
            <w:r>
              <w:rPr>
                <w:b/>
                <w:bCs/>
                <w:color w:val="000000"/>
                <w:kern w:val="24"/>
                <w:sz w:val="22"/>
                <w:szCs w:val="22"/>
                <w:lang w:val="es-ES_tradnl"/>
              </w:rPr>
              <w:t>acumuladas</w:t>
            </w:r>
            <w:r w:rsidRPr="00E10A28">
              <w:rPr>
                <w:b/>
                <w:bCs/>
                <w:color w:val="000000"/>
                <w:kern w:val="24"/>
                <w:sz w:val="22"/>
                <w:szCs w:val="22"/>
                <w:lang w:val="es-ES_tradnl"/>
              </w:rPr>
              <w:t xml:space="preserve"> </w:t>
            </w:r>
            <w:r w:rsidRPr="005D6990">
              <w:rPr>
                <w:b/>
                <w:bCs/>
                <w:color w:val="000000"/>
                <w:kern w:val="24"/>
                <w:sz w:val="22"/>
                <w:szCs w:val="22"/>
                <w:lang w:val="es-MX"/>
              </w:rPr>
              <w:t>-</w:t>
            </w:r>
          </w:p>
          <w:p w:rsidR="00364D4D" w:rsidRPr="00E10A28" w:rsidRDefault="00364D4D" w:rsidP="00B17B53">
            <w:pPr>
              <w:pStyle w:val="NormalWeb"/>
              <w:spacing w:before="0" w:beforeAutospacing="0" w:after="0" w:afterAutospacing="0"/>
              <w:jc w:val="center"/>
              <w:rPr>
                <w:b/>
                <w:sz w:val="22"/>
                <w:szCs w:val="22"/>
              </w:rPr>
            </w:pPr>
            <w:r>
              <w:rPr>
                <w:b/>
                <w:bCs/>
                <w:color w:val="000000"/>
                <w:kern w:val="24"/>
                <w:sz w:val="22"/>
                <w:szCs w:val="22"/>
                <w:lang w:val="es-MX"/>
              </w:rPr>
              <w:t xml:space="preserve">Enero - </w:t>
            </w:r>
            <w:r w:rsidR="0001570C">
              <w:rPr>
                <w:b/>
                <w:bCs/>
                <w:color w:val="000000"/>
                <w:kern w:val="24"/>
                <w:sz w:val="22"/>
                <w:szCs w:val="22"/>
                <w:lang w:val="es-MX"/>
              </w:rPr>
              <w:t>marzo</w:t>
            </w:r>
          </w:p>
          <w:p w:rsidR="00364D4D" w:rsidRDefault="00A209C7"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2014</w:t>
            </w:r>
            <w:r w:rsidR="00364D4D" w:rsidRPr="005D6990">
              <w:rPr>
                <w:b/>
                <w:bCs/>
                <w:color w:val="000000"/>
                <w:kern w:val="24"/>
                <w:sz w:val="22"/>
                <w:szCs w:val="22"/>
                <w:lang w:val="es-MX"/>
              </w:rPr>
              <w:t xml:space="preserve"> </w:t>
            </w:r>
            <w:r w:rsidR="00364D4D">
              <w:rPr>
                <w:b/>
                <w:bCs/>
                <w:color w:val="000000"/>
                <w:kern w:val="24"/>
                <w:sz w:val="22"/>
                <w:szCs w:val="22"/>
                <w:lang w:val="es-MX"/>
              </w:rPr>
              <w:t>–</w:t>
            </w:r>
            <w:r w:rsidR="00364D4D" w:rsidRPr="005D6990">
              <w:rPr>
                <w:b/>
                <w:bCs/>
                <w:color w:val="000000"/>
                <w:kern w:val="24"/>
                <w:sz w:val="22"/>
                <w:szCs w:val="22"/>
                <w:lang w:val="es-MX"/>
              </w:rPr>
              <w:t xml:space="preserve"> </w:t>
            </w:r>
            <w:r>
              <w:rPr>
                <w:b/>
                <w:bCs/>
                <w:color w:val="000000"/>
                <w:kern w:val="24"/>
                <w:sz w:val="22"/>
                <w:szCs w:val="22"/>
                <w:lang w:val="es-MX"/>
              </w:rPr>
              <w:t>2015</w:t>
            </w:r>
          </w:p>
          <w:p w:rsidR="00364D4D" w:rsidRPr="005C3829"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364D4D" w:rsidP="00B17B53">
            <w:pPr>
              <w:spacing w:line="360" w:lineRule="auto"/>
              <w:ind w:right="20"/>
              <w:jc w:val="both"/>
              <w:rPr>
                <w:sz w:val="26"/>
                <w:szCs w:val="26"/>
              </w:rPr>
            </w:pPr>
            <w:r>
              <w:rPr>
                <w:noProof/>
                <w:sz w:val="26"/>
                <w:szCs w:val="26"/>
                <w:lang w:val="es-MX" w:eastAsia="es-MX"/>
              </w:rPr>
              <mc:AlternateContent>
                <mc:Choice Requires="wps">
                  <w:drawing>
                    <wp:anchor distT="0" distB="0" distL="114300" distR="114300" simplePos="0" relativeHeight="251659264" behindDoc="0" locked="0" layoutInCell="1" allowOverlap="1" wp14:anchorId="17B04904" wp14:editId="60EDDD9E">
                      <wp:simplePos x="0" y="0"/>
                      <wp:positionH relativeFrom="column">
                        <wp:posOffset>3914609</wp:posOffset>
                      </wp:positionH>
                      <wp:positionV relativeFrom="paragraph">
                        <wp:posOffset>36692</wp:posOffset>
                      </wp:positionV>
                      <wp:extent cx="310515" cy="238125"/>
                      <wp:effectExtent l="0" t="0" r="0" b="9525"/>
                      <wp:wrapNone/>
                      <wp:docPr id="118" name="Text Box 2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 cy="2381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165FF" w:rsidRPr="009C44FB" w:rsidRDefault="00B165FF" w:rsidP="00364D4D">
                                  <w:pPr>
                                    <w:rPr>
                                      <w:sz w:val="18"/>
                                      <w:szCs w:val="20"/>
                                      <w:vertAlign w:val="superscript"/>
                                      <w:lang w:val="es-MX"/>
                                    </w:rPr>
                                  </w:pPr>
                                  <w:r w:rsidRPr="009C44FB">
                                    <w:rPr>
                                      <w:sz w:val="18"/>
                                      <w:szCs w:val="20"/>
                                      <w:u w:val="single"/>
                                      <w:vertAlign w:val="superscript"/>
                                      <w:lang w:val="es-MX"/>
                                    </w:rPr>
                                    <w:t>1</w:t>
                                  </w:r>
                                  <w:r w:rsidRPr="009C44FB">
                                    <w:rPr>
                                      <w:sz w:val="18"/>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B04904" id="Text Box 2935" o:spid="_x0000_s1051" type="#_x0000_t202" style="position:absolute;left:0;text-align:left;margin-left:308.25pt;margin-top:2.9pt;width:24.4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" filled="f" stroked="f">
                      <v:textbox>
                        <w:txbxContent>
                          <w:p w:rsidR="00B165FF" w:rsidRPr="009C44FB" w:rsidRDefault="00B165FF" w:rsidP="00364D4D">
                            <w:pPr>
                              <w:rPr>
                                <w:sz w:val="18"/>
                                <w:szCs w:val="20"/>
                                <w:vertAlign w:val="superscript"/>
                                <w:lang w:val="es-MX"/>
                              </w:rPr>
                            </w:pPr>
                            <w:r w:rsidRPr="009C44FB">
                              <w:rPr>
                                <w:sz w:val="18"/>
                                <w:szCs w:val="20"/>
                                <w:u w:val="single"/>
                                <w:vertAlign w:val="superscript"/>
                                <w:lang w:val="es-MX"/>
                              </w:rPr>
                              <w:t>1</w:t>
                            </w:r>
                            <w:r w:rsidRPr="009C44FB">
                              <w:rPr>
                                <w:sz w:val="18"/>
                                <w:szCs w:val="20"/>
                                <w:vertAlign w:val="superscript"/>
                                <w:lang w:val="es-MX"/>
                              </w:rPr>
                              <w:t>/</w:t>
                            </w:r>
                          </w:p>
                        </w:txbxContent>
                      </v:textbox>
                    </v:shape>
                  </w:pict>
                </mc:Fallback>
              </mc:AlternateContent>
            </w:r>
            <w:r>
              <w:rPr>
                <w:noProof/>
                <w:lang w:val="es-MX" w:eastAsia="es-MX"/>
              </w:rPr>
              <w:drawing>
                <wp:inline distT="0" distB="0" distL="0" distR="0" wp14:anchorId="205BD4F6" wp14:editId="7E059DAE">
                  <wp:extent cx="5611090" cy="2974769"/>
                  <wp:effectExtent l="0" t="0" r="8890" b="16510"/>
                  <wp:docPr id="63"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364D4D" w:rsidTr="00B17B53">
        <w:tc>
          <w:tcPr>
            <w:tcW w:w="8980" w:type="dxa"/>
          </w:tcPr>
          <w:p w:rsidR="00364D4D" w:rsidRDefault="00364D4D" w:rsidP="00B17B53">
            <w:pPr>
              <w:pStyle w:val="NormalWeb"/>
              <w:tabs>
                <w:tab w:val="left" w:pos="378"/>
              </w:tabs>
              <w:spacing w:before="0" w:beforeAutospacing="0" w:after="0" w:afterAutospacing="0"/>
              <w:ind w:left="1372" w:hanging="91"/>
              <w:jc w:val="both"/>
              <w:rPr>
                <w:color w:val="000000"/>
                <w:kern w:val="24"/>
                <w:sz w:val="20"/>
                <w:szCs w:val="20"/>
              </w:rPr>
            </w:pPr>
            <w:r w:rsidRPr="00CC7A1F">
              <w:rPr>
                <w:color w:val="000000"/>
                <w:kern w:val="24"/>
                <w:position w:val="7"/>
                <w:sz w:val="20"/>
                <w:szCs w:val="20"/>
                <w:u w:val="single"/>
                <w:vertAlign w:val="superscript"/>
              </w:rPr>
              <w:t>1</w:t>
            </w:r>
            <w:r w:rsidRPr="00CC7A1F">
              <w:rPr>
                <w:color w:val="000000"/>
                <w:kern w:val="24"/>
                <w:position w:val="7"/>
                <w:sz w:val="20"/>
                <w:szCs w:val="20"/>
                <w:vertAlign w:val="superscript"/>
              </w:rPr>
              <w:t>/</w:t>
            </w:r>
            <w:r>
              <w:rPr>
                <w:color w:val="000000"/>
                <w:kern w:val="24"/>
                <w:sz w:val="20"/>
                <w:szCs w:val="20"/>
              </w:rPr>
              <w:t xml:space="preserve"> </w:t>
            </w:r>
            <w:r w:rsidRPr="00CC7A1F">
              <w:rPr>
                <w:color w:val="000000"/>
                <w:kern w:val="24"/>
                <w:sz w:val="20"/>
                <w:szCs w:val="20"/>
              </w:rPr>
              <w:t>Para familias de ingreso de hasta un salario mínimo.</w:t>
            </w:r>
            <w:r>
              <w:rPr>
                <w:color w:val="000000"/>
                <w:kern w:val="24"/>
                <w:sz w:val="20"/>
                <w:szCs w:val="20"/>
              </w:rPr>
              <w:t xml:space="preserve"> </w:t>
            </w:r>
          </w:p>
          <w:p w:rsidR="00364D4D" w:rsidRPr="005C3829" w:rsidRDefault="00364D4D" w:rsidP="00B17B53">
            <w:pPr>
              <w:pStyle w:val="NormalWeb"/>
              <w:tabs>
                <w:tab w:val="left" w:pos="378"/>
              </w:tabs>
              <w:spacing w:before="0" w:beforeAutospacing="0" w:after="0" w:afterAutospacing="0"/>
              <w:ind w:left="1418" w:right="684" w:hanging="882"/>
              <w:jc w:val="both"/>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364D4D" w:rsidRPr="00800DD7" w:rsidRDefault="00364D4D" w:rsidP="00364D4D">
      <w:pPr>
        <w:spacing w:line="360" w:lineRule="auto"/>
        <w:ind w:right="20"/>
        <w:jc w:val="both"/>
        <w:rPr>
          <w:sz w:val="26"/>
          <w:szCs w:val="26"/>
        </w:rPr>
      </w:pPr>
    </w:p>
    <w:p w:rsidR="00364D4D" w:rsidRPr="009879CB" w:rsidRDefault="00364D4D" w:rsidP="00364D4D">
      <w:pPr>
        <w:pStyle w:val="Ttulo1"/>
        <w:jc w:val="left"/>
        <w:rPr>
          <w:sz w:val="26"/>
          <w:szCs w:val="26"/>
        </w:rPr>
      </w:pPr>
      <w:r>
        <w:br w:type="page"/>
      </w:r>
    </w:p>
    <w:p w:rsidR="00364D4D" w:rsidRPr="003E73DC" w:rsidRDefault="00364D4D" w:rsidP="00364D4D">
      <w:pPr>
        <w:pStyle w:val="Puesto"/>
        <w:jc w:val="left"/>
        <w:rPr>
          <w:rFonts w:ascii="Times New Roman" w:hAnsi="Times New Roman" w:cs="Times New Roman"/>
          <w:color w:val="0000FF"/>
          <w:sz w:val="26"/>
          <w:szCs w:val="26"/>
        </w:rPr>
      </w:pPr>
      <w:r w:rsidRPr="003E73DC">
        <w:rPr>
          <w:rFonts w:ascii="Times New Roman" w:hAnsi="Times New Roman" w:cs="Times New Roman"/>
          <w:color w:val="0000FF"/>
          <w:sz w:val="26"/>
          <w:szCs w:val="26"/>
        </w:rPr>
        <w:lastRenderedPageBreak/>
        <w:t>Comportamiento interanual del INPC, del Índice de Precios de la Canasta Básica y del INPC Estrato 1</w:t>
      </w:r>
      <w:r w:rsidRPr="003E73DC">
        <w:rPr>
          <w:rFonts w:ascii="Times New Roman" w:hAnsi="Times New Roman" w:cs="Times New Roman"/>
          <w:color w:val="0000FF"/>
          <w:sz w:val="26"/>
          <w:szCs w:val="26"/>
          <w:u w:val="single"/>
          <w:vertAlign w:val="superscript"/>
        </w:rPr>
        <w:t>1</w:t>
      </w:r>
      <w:r w:rsidRPr="003E73DC">
        <w:rPr>
          <w:rFonts w:ascii="Times New Roman" w:hAnsi="Times New Roman" w:cs="Times New Roman"/>
          <w:color w:val="0000FF"/>
          <w:sz w:val="26"/>
          <w:szCs w:val="26"/>
          <w:vertAlign w:val="superscript"/>
        </w:rPr>
        <w:t>/</w:t>
      </w:r>
    </w:p>
    <w:p w:rsidR="00364D4D" w:rsidRPr="0029712F" w:rsidRDefault="0029712F" w:rsidP="0029712F">
      <w:pPr>
        <w:tabs>
          <w:tab w:val="left" w:pos="7170"/>
        </w:tabs>
        <w:spacing w:before="360" w:after="360" w:line="360" w:lineRule="auto"/>
        <w:ind w:right="23"/>
        <w:jc w:val="both"/>
        <w:rPr>
          <w:sz w:val="26"/>
          <w:szCs w:val="26"/>
        </w:rPr>
      </w:pPr>
      <w:r w:rsidRPr="0029712F">
        <w:rPr>
          <w:sz w:val="26"/>
          <w:szCs w:val="26"/>
        </w:rPr>
        <w:t xml:space="preserve">De </w:t>
      </w:r>
      <w:r w:rsidR="0001570C">
        <w:rPr>
          <w:sz w:val="26"/>
          <w:szCs w:val="26"/>
        </w:rPr>
        <w:t>marzo</w:t>
      </w:r>
      <w:r w:rsidRPr="0029712F">
        <w:rPr>
          <w:sz w:val="26"/>
          <w:szCs w:val="26"/>
        </w:rPr>
        <w:t xml:space="preserve"> 201</w:t>
      </w:r>
      <w:r w:rsidR="007B6631">
        <w:rPr>
          <w:sz w:val="26"/>
          <w:szCs w:val="26"/>
        </w:rPr>
        <w:t>4</w:t>
      </w:r>
      <w:r w:rsidRPr="0029712F">
        <w:rPr>
          <w:sz w:val="26"/>
          <w:szCs w:val="26"/>
        </w:rPr>
        <w:t xml:space="preserve"> a </w:t>
      </w:r>
      <w:r w:rsidR="0001570C">
        <w:rPr>
          <w:sz w:val="26"/>
          <w:szCs w:val="26"/>
        </w:rPr>
        <w:t>marzo</w:t>
      </w:r>
      <w:r w:rsidRPr="0029712F">
        <w:rPr>
          <w:sz w:val="26"/>
          <w:szCs w:val="26"/>
        </w:rPr>
        <w:t xml:space="preserve"> 201</w:t>
      </w:r>
      <w:r w:rsidR="007B6631">
        <w:rPr>
          <w:sz w:val="26"/>
          <w:szCs w:val="26"/>
        </w:rPr>
        <w:t>5</w:t>
      </w:r>
      <w:r w:rsidRPr="0029712F">
        <w:rPr>
          <w:sz w:val="26"/>
          <w:szCs w:val="26"/>
        </w:rPr>
        <w:t xml:space="preserve">, el índice de precios del Estrato I del INPC mostró una variación de </w:t>
      </w:r>
      <w:r w:rsidR="007B6631">
        <w:rPr>
          <w:sz w:val="26"/>
          <w:szCs w:val="26"/>
        </w:rPr>
        <w:t>3.24</w:t>
      </w:r>
      <w:r w:rsidRPr="0029712F">
        <w:rPr>
          <w:sz w:val="26"/>
          <w:szCs w:val="26"/>
        </w:rPr>
        <w:t xml:space="preserve">%, cantidad </w:t>
      </w:r>
      <w:r w:rsidR="007B6631">
        <w:rPr>
          <w:sz w:val="26"/>
          <w:szCs w:val="26"/>
        </w:rPr>
        <w:t>mayor</w:t>
      </w:r>
      <w:r w:rsidRPr="0029712F">
        <w:rPr>
          <w:sz w:val="26"/>
          <w:szCs w:val="26"/>
        </w:rPr>
        <w:t xml:space="preserve"> en 0.</w:t>
      </w:r>
      <w:r w:rsidR="007B6631">
        <w:rPr>
          <w:sz w:val="26"/>
          <w:szCs w:val="26"/>
        </w:rPr>
        <w:t>10</w:t>
      </w:r>
      <w:r w:rsidRPr="0029712F">
        <w:rPr>
          <w:sz w:val="26"/>
          <w:szCs w:val="26"/>
        </w:rPr>
        <w:t xml:space="preserve"> puntos porcentuales a la del Índice General (</w:t>
      </w:r>
      <w:r w:rsidR="007B6631">
        <w:rPr>
          <w:sz w:val="26"/>
          <w:szCs w:val="26"/>
        </w:rPr>
        <w:t>3.14</w:t>
      </w:r>
      <w:r w:rsidRPr="0029712F">
        <w:rPr>
          <w:sz w:val="26"/>
          <w:szCs w:val="26"/>
        </w:rPr>
        <w:t>%), e inferior en 0.</w:t>
      </w:r>
      <w:r w:rsidR="007B6631">
        <w:rPr>
          <w:sz w:val="26"/>
          <w:szCs w:val="26"/>
        </w:rPr>
        <w:t>04</w:t>
      </w:r>
      <w:r w:rsidRPr="0029712F">
        <w:rPr>
          <w:sz w:val="26"/>
          <w:szCs w:val="26"/>
        </w:rPr>
        <w:t xml:space="preserve"> puntos porcentuales a la del Índice de la Canasta Básica (</w:t>
      </w:r>
      <w:r w:rsidR="007B6631">
        <w:rPr>
          <w:sz w:val="26"/>
          <w:szCs w:val="26"/>
        </w:rPr>
        <w:t>3.28</w:t>
      </w:r>
      <w:r w:rsidRPr="0029712F">
        <w:rPr>
          <w:sz w:val="26"/>
          <w:szCs w:val="26"/>
        </w:rPr>
        <w:t>%) en similar período.</w:t>
      </w:r>
    </w:p>
    <w:tbl>
      <w:tblPr>
        <w:tblStyle w:val="Tablaconcuadrcula"/>
        <w:tblW w:w="0" w:type="auto"/>
        <w:tblInd w:w="-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0"/>
      </w:tblGrid>
      <w:tr w:rsidR="00364D4D" w:rsidTr="00B17B53">
        <w:tc>
          <w:tcPr>
            <w:tcW w:w="8980" w:type="dxa"/>
          </w:tcPr>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lang w:val="es-ES_tradnl"/>
              </w:rPr>
              <w:t>ÍNDICE NACIONAL DE PRECIOS AL CONSUMIDOR</w:t>
            </w:r>
          </w:p>
          <w:p w:rsidR="00364D4D" w:rsidRPr="000256F8" w:rsidRDefault="00364D4D" w:rsidP="00B17B53">
            <w:pPr>
              <w:pStyle w:val="NormalWeb"/>
              <w:spacing w:before="0" w:beforeAutospacing="0" w:after="0" w:afterAutospacing="0"/>
              <w:jc w:val="center"/>
              <w:rPr>
                <w:b/>
                <w:bCs/>
                <w:color w:val="000000"/>
                <w:kern w:val="24"/>
                <w:sz w:val="22"/>
                <w:szCs w:val="22"/>
                <w:lang w:val="es-ES_tradnl"/>
              </w:rPr>
            </w:pPr>
            <w:r w:rsidRPr="000256F8">
              <w:rPr>
                <w:b/>
                <w:bCs/>
                <w:color w:val="000000"/>
                <w:kern w:val="24"/>
                <w:sz w:val="22"/>
                <w:szCs w:val="22"/>
                <w:lang w:val="es-ES_tradnl"/>
              </w:rPr>
              <w:t>- Variaciones con respecto al mismo mes del año anterior -</w:t>
            </w:r>
          </w:p>
          <w:p w:rsidR="00364D4D" w:rsidRDefault="0001570C" w:rsidP="00B17B53">
            <w:pPr>
              <w:pStyle w:val="NormalWeb"/>
              <w:spacing w:before="0" w:beforeAutospacing="0" w:after="0" w:afterAutospacing="0"/>
              <w:jc w:val="center"/>
              <w:rPr>
                <w:b/>
                <w:bCs/>
                <w:color w:val="000000"/>
                <w:kern w:val="24"/>
                <w:sz w:val="22"/>
                <w:szCs w:val="22"/>
                <w:lang w:val="en-US"/>
              </w:rPr>
            </w:pPr>
            <w:r>
              <w:rPr>
                <w:b/>
                <w:bCs/>
                <w:color w:val="000000"/>
                <w:kern w:val="24"/>
                <w:sz w:val="22"/>
                <w:szCs w:val="22"/>
                <w:lang w:val="es-MX"/>
              </w:rPr>
              <w:t>Marzo</w:t>
            </w:r>
            <w:r w:rsidR="00364D4D">
              <w:rPr>
                <w:b/>
                <w:bCs/>
                <w:color w:val="000000"/>
                <w:kern w:val="24"/>
                <w:sz w:val="22"/>
                <w:szCs w:val="22"/>
                <w:lang w:val="en-US"/>
              </w:rPr>
              <w:t xml:space="preserve"> </w:t>
            </w:r>
            <w:r w:rsidR="00A209C7">
              <w:rPr>
                <w:b/>
                <w:bCs/>
                <w:color w:val="000000"/>
                <w:kern w:val="24"/>
                <w:sz w:val="22"/>
                <w:szCs w:val="22"/>
                <w:lang w:val="en-US"/>
              </w:rPr>
              <w:t>2014</w:t>
            </w:r>
            <w:r w:rsidR="00364D4D" w:rsidRPr="00E10A28">
              <w:rPr>
                <w:b/>
                <w:bCs/>
                <w:color w:val="000000"/>
                <w:kern w:val="24"/>
                <w:sz w:val="22"/>
                <w:szCs w:val="22"/>
                <w:lang w:val="en-US"/>
              </w:rPr>
              <w:t xml:space="preserve"> </w:t>
            </w:r>
            <w:r w:rsidR="00364D4D">
              <w:rPr>
                <w:b/>
                <w:bCs/>
                <w:color w:val="000000"/>
                <w:kern w:val="24"/>
                <w:sz w:val="22"/>
                <w:szCs w:val="22"/>
                <w:lang w:val="en-US"/>
              </w:rPr>
              <w:t>–</w:t>
            </w:r>
            <w:r w:rsidR="00364D4D" w:rsidRPr="00E10A28">
              <w:rPr>
                <w:b/>
                <w:bCs/>
                <w:color w:val="000000"/>
                <w:kern w:val="24"/>
                <w:sz w:val="22"/>
                <w:szCs w:val="22"/>
                <w:lang w:val="en-US"/>
              </w:rPr>
              <w:t xml:space="preserve"> </w:t>
            </w:r>
            <w:r>
              <w:rPr>
                <w:b/>
                <w:bCs/>
                <w:color w:val="000000"/>
                <w:kern w:val="24"/>
                <w:sz w:val="22"/>
                <w:szCs w:val="22"/>
                <w:lang w:val="es-ES_tradnl"/>
              </w:rPr>
              <w:t>marzo</w:t>
            </w:r>
            <w:r w:rsidR="00364D4D">
              <w:rPr>
                <w:b/>
                <w:bCs/>
                <w:color w:val="000000"/>
                <w:kern w:val="24"/>
                <w:sz w:val="22"/>
                <w:szCs w:val="22"/>
                <w:lang w:val="es-ES_tradnl"/>
              </w:rPr>
              <w:t xml:space="preserve"> </w:t>
            </w:r>
            <w:r w:rsidR="00A209C7">
              <w:rPr>
                <w:b/>
                <w:bCs/>
                <w:color w:val="000000"/>
                <w:kern w:val="24"/>
                <w:sz w:val="22"/>
                <w:szCs w:val="22"/>
                <w:lang w:val="en-US"/>
              </w:rPr>
              <w:t>2015</w:t>
            </w:r>
          </w:p>
          <w:p w:rsidR="00364D4D" w:rsidRPr="002E4B3A"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364D4D" w:rsidP="00B17B53">
            <w:pPr>
              <w:tabs>
                <w:tab w:val="left" w:pos="7170"/>
              </w:tabs>
              <w:spacing w:line="360" w:lineRule="auto"/>
              <w:ind w:right="23"/>
              <w:jc w:val="center"/>
              <w:rPr>
                <w:b/>
                <w:sz w:val="20"/>
                <w:szCs w:val="20"/>
                <w:vertAlign w:val="superscript"/>
              </w:rPr>
            </w:pPr>
            <w:r>
              <w:rPr>
                <w:noProof/>
                <w:sz w:val="26"/>
                <w:szCs w:val="26"/>
                <w:lang w:val="es-MX" w:eastAsia="es-MX"/>
              </w:rPr>
              <mc:AlternateContent>
                <mc:Choice Requires="wps">
                  <w:drawing>
                    <wp:anchor distT="0" distB="0" distL="114300" distR="114300" simplePos="0" relativeHeight="251663360" behindDoc="0" locked="0" layoutInCell="1" allowOverlap="1" wp14:anchorId="387F24E2" wp14:editId="00B6B192">
                      <wp:simplePos x="0" y="0"/>
                      <wp:positionH relativeFrom="column">
                        <wp:posOffset>2991181</wp:posOffset>
                      </wp:positionH>
                      <wp:positionV relativeFrom="paragraph">
                        <wp:posOffset>91440</wp:posOffset>
                      </wp:positionV>
                      <wp:extent cx="342900" cy="243205"/>
                      <wp:effectExtent l="0" t="0" r="0" b="4445"/>
                      <wp:wrapNone/>
                      <wp:docPr id="115" name="Text Box 3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32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165FF" w:rsidRPr="005336A9" w:rsidRDefault="00B165FF" w:rsidP="00364D4D">
                                  <w:pPr>
                                    <w:jc w:val="center"/>
                                    <w:rPr>
                                      <w:sz w:val="20"/>
                                      <w:szCs w:val="20"/>
                                      <w:vertAlign w:val="superscript"/>
                                      <w:lang w:val="es-MX"/>
                                    </w:rPr>
                                  </w:pPr>
                                  <w:r w:rsidRPr="00DE23FA">
                                    <w:rPr>
                                      <w:sz w:val="20"/>
                                      <w:szCs w:val="20"/>
                                      <w:u w:val="single"/>
                                      <w:vertAlign w:val="superscript"/>
                                      <w:lang w:val="es-MX"/>
                                    </w:rPr>
                                    <w:t>1</w:t>
                                  </w:r>
                                  <w:r w:rsidRPr="005336A9">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F24E2" id="Text Box 3163" o:spid="_x0000_s1052" type="#_x0000_t202" style="position:absolute;left:0;text-align:left;margin-left:235.55pt;margin-top:7.2pt;width:27pt;height:19.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" filled="f" stroked="f">
                      <v:textbox>
                        <w:txbxContent>
                          <w:p w:rsidR="00B165FF" w:rsidRPr="005336A9" w:rsidRDefault="00B165FF" w:rsidP="00364D4D">
                            <w:pPr>
                              <w:jc w:val="center"/>
                              <w:rPr>
                                <w:sz w:val="20"/>
                                <w:szCs w:val="20"/>
                                <w:vertAlign w:val="superscript"/>
                                <w:lang w:val="es-MX"/>
                              </w:rPr>
                            </w:pPr>
                            <w:r w:rsidRPr="00DE23FA">
                              <w:rPr>
                                <w:sz w:val="20"/>
                                <w:szCs w:val="20"/>
                                <w:u w:val="single"/>
                                <w:vertAlign w:val="superscript"/>
                                <w:lang w:val="es-MX"/>
                              </w:rPr>
                              <w:t>1</w:t>
                            </w:r>
                            <w:r w:rsidRPr="005336A9">
                              <w:rPr>
                                <w:sz w:val="20"/>
                                <w:szCs w:val="20"/>
                                <w:vertAlign w:val="superscript"/>
                                <w:lang w:val="es-MX"/>
                              </w:rPr>
                              <w:t>/</w:t>
                            </w:r>
                          </w:p>
                        </w:txbxContent>
                      </v:textbox>
                    </v:shape>
                  </w:pict>
                </mc:Fallback>
              </mc:AlternateContent>
            </w:r>
            <w:r w:rsidR="000073FE">
              <w:rPr>
                <w:noProof/>
                <w:sz w:val="26"/>
                <w:szCs w:val="26"/>
                <w:lang w:val="es-MX" w:eastAsia="es-MX"/>
              </w:rPr>
              <w:drawing>
                <wp:inline distT="0" distB="0" distL="0" distR="0" wp14:anchorId="7BC6DBBE" wp14:editId="16E90096">
                  <wp:extent cx="5400675" cy="3899140"/>
                  <wp:effectExtent l="0" t="0" r="9525" b="6350"/>
                  <wp:docPr id="25" name="Objeto 31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364D4D" w:rsidTr="00B17B53">
        <w:tc>
          <w:tcPr>
            <w:tcW w:w="8980" w:type="dxa"/>
          </w:tcPr>
          <w:p w:rsidR="00364D4D" w:rsidRPr="00BF5B81" w:rsidRDefault="00364D4D" w:rsidP="00B17B53">
            <w:pPr>
              <w:pStyle w:val="NormalWeb"/>
              <w:tabs>
                <w:tab w:val="left" w:pos="0"/>
              </w:tabs>
              <w:spacing w:before="0" w:beforeAutospacing="0" w:after="0" w:afterAutospacing="0"/>
              <w:ind w:left="336" w:hanging="374"/>
              <w:jc w:val="both"/>
              <w:rPr>
                <w:color w:val="000000"/>
                <w:kern w:val="24"/>
                <w:sz w:val="20"/>
                <w:szCs w:val="20"/>
              </w:rPr>
            </w:pPr>
            <w:r>
              <w:rPr>
                <w:color w:val="000000"/>
                <w:kern w:val="24"/>
                <w:sz w:val="20"/>
                <w:szCs w:val="20"/>
              </w:rPr>
              <w:t xml:space="preserve">             </w:t>
            </w:r>
            <w:r w:rsidRPr="005D4930">
              <w:rPr>
                <w:color w:val="000000"/>
                <w:kern w:val="24"/>
                <w:sz w:val="14"/>
                <w:szCs w:val="20"/>
              </w:rPr>
              <w:t xml:space="preserve"> </w:t>
            </w:r>
            <w:r w:rsidRPr="005D4930">
              <w:rPr>
                <w:color w:val="000000"/>
                <w:kern w:val="24"/>
                <w:sz w:val="7"/>
                <w:szCs w:val="7"/>
              </w:rPr>
              <w:t xml:space="preserve">  </w:t>
            </w:r>
            <w:r w:rsidRPr="005D4930">
              <w:rPr>
                <w:color w:val="000000"/>
                <w:kern w:val="24"/>
                <w:sz w:val="14"/>
                <w:szCs w:val="20"/>
              </w:rPr>
              <w:t xml:space="preserve"> </w:t>
            </w:r>
            <w:r w:rsidRPr="00CC7A1F">
              <w:rPr>
                <w:color w:val="000000"/>
                <w:kern w:val="24"/>
                <w:sz w:val="20"/>
                <w:szCs w:val="20"/>
              </w:rPr>
              <w:t xml:space="preserve"> </w:t>
            </w:r>
            <w:r w:rsidRPr="00CC7A1F">
              <w:rPr>
                <w:color w:val="000000"/>
                <w:kern w:val="24"/>
                <w:position w:val="7"/>
                <w:sz w:val="20"/>
                <w:szCs w:val="20"/>
                <w:u w:val="single"/>
                <w:vertAlign w:val="superscript"/>
              </w:rPr>
              <w:t>1</w:t>
            </w:r>
            <w:r w:rsidRPr="00CC7A1F">
              <w:rPr>
                <w:color w:val="000000"/>
                <w:kern w:val="24"/>
                <w:position w:val="7"/>
                <w:sz w:val="20"/>
                <w:szCs w:val="20"/>
                <w:vertAlign w:val="superscript"/>
              </w:rPr>
              <w:t xml:space="preserve">/ </w:t>
            </w:r>
            <w:r w:rsidRPr="00CC7A1F">
              <w:rPr>
                <w:color w:val="000000"/>
                <w:kern w:val="24"/>
                <w:sz w:val="20"/>
                <w:szCs w:val="20"/>
              </w:rPr>
              <w:t xml:space="preserve">  Para familias de ingreso de hasta un salario mínimo.</w:t>
            </w:r>
            <w:r>
              <w:rPr>
                <w:color w:val="000000"/>
                <w:kern w:val="24"/>
                <w:sz w:val="20"/>
                <w:szCs w:val="20"/>
              </w:rPr>
              <w:t xml:space="preserve"> </w:t>
            </w:r>
          </w:p>
          <w:p w:rsidR="00364D4D" w:rsidRPr="002E4B3A" w:rsidRDefault="00364D4D" w:rsidP="00B17B53">
            <w:pPr>
              <w:pStyle w:val="NormalWeb"/>
              <w:tabs>
                <w:tab w:val="left" w:pos="0"/>
              </w:tabs>
              <w:spacing w:before="0" w:beforeAutospacing="0" w:after="0" w:afterAutospacing="0"/>
              <w:ind w:left="1008" w:right="400" w:hanging="876"/>
              <w:jc w:val="both"/>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364D4D" w:rsidRDefault="00364D4D" w:rsidP="00364D4D">
      <w:pPr>
        <w:ind w:right="29"/>
        <w:jc w:val="both"/>
        <w:rPr>
          <w:b/>
          <w:sz w:val="26"/>
          <w:szCs w:val="26"/>
        </w:rPr>
      </w:pPr>
    </w:p>
    <w:p w:rsidR="00364D4D" w:rsidRPr="003E73DC" w:rsidRDefault="00364D4D" w:rsidP="00364D4D">
      <w:pPr>
        <w:pStyle w:val="Ttulo1"/>
        <w:jc w:val="left"/>
        <w:rPr>
          <w:color w:val="0000FF"/>
          <w:sz w:val="26"/>
          <w:szCs w:val="26"/>
        </w:rPr>
      </w:pPr>
      <w:r>
        <w:br w:type="page"/>
      </w:r>
      <w:r w:rsidRPr="003E73DC">
        <w:rPr>
          <w:color w:val="0000FF"/>
          <w:sz w:val="26"/>
          <w:szCs w:val="26"/>
        </w:rPr>
        <w:lastRenderedPageBreak/>
        <w:t>Evolución de los precios por ciudad</w:t>
      </w:r>
    </w:p>
    <w:p w:rsidR="0029712F" w:rsidRPr="0029712F" w:rsidRDefault="0029712F" w:rsidP="0029712F">
      <w:pPr>
        <w:spacing w:before="360" w:after="360" w:line="360" w:lineRule="auto"/>
        <w:ind w:right="28"/>
        <w:jc w:val="both"/>
        <w:rPr>
          <w:sz w:val="26"/>
          <w:szCs w:val="26"/>
        </w:rPr>
      </w:pPr>
      <w:r w:rsidRPr="0029712F">
        <w:rPr>
          <w:sz w:val="26"/>
          <w:szCs w:val="26"/>
        </w:rPr>
        <w:t xml:space="preserve">De enero a </w:t>
      </w:r>
      <w:r w:rsidR="0001570C">
        <w:rPr>
          <w:sz w:val="26"/>
          <w:szCs w:val="26"/>
        </w:rPr>
        <w:t>marzo</w:t>
      </w:r>
      <w:r w:rsidRPr="0029712F">
        <w:rPr>
          <w:sz w:val="26"/>
          <w:szCs w:val="26"/>
        </w:rPr>
        <w:t xml:space="preserve"> de 201</w:t>
      </w:r>
      <w:r w:rsidR="00533DDD">
        <w:rPr>
          <w:sz w:val="26"/>
          <w:szCs w:val="26"/>
        </w:rPr>
        <w:t>5</w:t>
      </w:r>
      <w:r w:rsidRPr="0029712F">
        <w:rPr>
          <w:sz w:val="26"/>
          <w:szCs w:val="26"/>
        </w:rPr>
        <w:t xml:space="preserve">, de las 46 ciudades que componen el INPC, </w:t>
      </w:r>
      <w:r w:rsidR="00533DDD">
        <w:rPr>
          <w:sz w:val="26"/>
          <w:szCs w:val="26"/>
        </w:rPr>
        <w:t>44</w:t>
      </w:r>
      <w:r w:rsidRPr="0029712F">
        <w:rPr>
          <w:sz w:val="26"/>
          <w:szCs w:val="26"/>
        </w:rPr>
        <w:t xml:space="preserve"> mostraron variaciones de precios </w:t>
      </w:r>
      <w:r w:rsidR="00533DDD">
        <w:rPr>
          <w:sz w:val="26"/>
          <w:szCs w:val="26"/>
        </w:rPr>
        <w:t>inferiores</w:t>
      </w:r>
      <w:r w:rsidRPr="0029712F">
        <w:rPr>
          <w:sz w:val="26"/>
          <w:szCs w:val="26"/>
        </w:rPr>
        <w:t xml:space="preserve"> a las acumuladas en 201</w:t>
      </w:r>
      <w:r w:rsidR="00533DDD">
        <w:rPr>
          <w:sz w:val="26"/>
          <w:szCs w:val="26"/>
        </w:rPr>
        <w:t>4</w:t>
      </w:r>
      <w:r w:rsidRPr="0029712F">
        <w:rPr>
          <w:sz w:val="26"/>
          <w:szCs w:val="26"/>
        </w:rPr>
        <w:t xml:space="preserve"> para ese mismo ciclo. </w:t>
      </w:r>
      <w:r w:rsidR="00533DDD" w:rsidRPr="00533DDD">
        <w:rPr>
          <w:sz w:val="26"/>
          <w:szCs w:val="26"/>
        </w:rPr>
        <w:t xml:space="preserve">Cd. Acuña, </w:t>
      </w:r>
      <w:proofErr w:type="spellStart"/>
      <w:r w:rsidR="00533DDD" w:rsidRPr="00533DDD">
        <w:rPr>
          <w:sz w:val="26"/>
          <w:szCs w:val="26"/>
        </w:rPr>
        <w:t>Coah</w:t>
      </w:r>
      <w:proofErr w:type="spellEnd"/>
      <w:r w:rsidR="00533DDD" w:rsidRPr="00533DDD">
        <w:rPr>
          <w:sz w:val="26"/>
          <w:szCs w:val="26"/>
        </w:rPr>
        <w:t xml:space="preserve">. </w:t>
      </w:r>
      <w:proofErr w:type="gramStart"/>
      <w:r w:rsidR="00533DDD" w:rsidRPr="00533DDD">
        <w:rPr>
          <w:sz w:val="26"/>
          <w:szCs w:val="26"/>
        </w:rPr>
        <w:t>de</w:t>
      </w:r>
      <w:proofErr w:type="gramEnd"/>
      <w:r w:rsidR="00533DDD" w:rsidRPr="00533DDD">
        <w:rPr>
          <w:sz w:val="26"/>
          <w:szCs w:val="26"/>
        </w:rPr>
        <w:t xml:space="preserve"> Zaragoza </w:t>
      </w:r>
      <w:r w:rsidR="00533DDD">
        <w:rPr>
          <w:sz w:val="26"/>
          <w:szCs w:val="26"/>
        </w:rPr>
        <w:t xml:space="preserve">y </w:t>
      </w:r>
      <w:r w:rsidR="00533DDD" w:rsidRPr="00533DDD">
        <w:rPr>
          <w:sz w:val="26"/>
          <w:szCs w:val="26"/>
        </w:rPr>
        <w:t xml:space="preserve">Cd. Juárez, </w:t>
      </w:r>
      <w:proofErr w:type="spellStart"/>
      <w:r w:rsidR="00533DDD" w:rsidRPr="00533DDD">
        <w:rPr>
          <w:sz w:val="26"/>
          <w:szCs w:val="26"/>
        </w:rPr>
        <w:t>Chih</w:t>
      </w:r>
      <w:proofErr w:type="spellEnd"/>
      <w:r w:rsidR="00533DDD" w:rsidRPr="00533DDD">
        <w:rPr>
          <w:sz w:val="26"/>
          <w:szCs w:val="26"/>
        </w:rPr>
        <w:t xml:space="preserve">. </w:t>
      </w:r>
      <w:proofErr w:type="gramStart"/>
      <w:r w:rsidRPr="0029712F">
        <w:rPr>
          <w:sz w:val="26"/>
          <w:szCs w:val="26"/>
        </w:rPr>
        <w:t>trascendieron</w:t>
      </w:r>
      <w:proofErr w:type="gramEnd"/>
      <w:r w:rsidRPr="0029712F">
        <w:rPr>
          <w:sz w:val="26"/>
          <w:szCs w:val="26"/>
        </w:rPr>
        <w:t xml:space="preserve"> por haber logrado las </w:t>
      </w:r>
      <w:r w:rsidR="00533DDD">
        <w:rPr>
          <w:sz w:val="26"/>
          <w:szCs w:val="26"/>
        </w:rPr>
        <w:t>bajas</w:t>
      </w:r>
      <w:r w:rsidRPr="0029712F">
        <w:rPr>
          <w:sz w:val="26"/>
          <w:szCs w:val="26"/>
        </w:rPr>
        <w:t xml:space="preserve"> más importantes en términos de puntos porcentuales, como se exhibe en la siguiente tabla.</w:t>
      </w:r>
    </w:p>
    <w:p w:rsidR="0029712F" w:rsidRPr="0029712F" w:rsidRDefault="0029712F" w:rsidP="0029712F">
      <w:pPr>
        <w:spacing w:before="360" w:after="360" w:line="360" w:lineRule="auto"/>
        <w:ind w:right="28"/>
        <w:jc w:val="both"/>
        <w:rPr>
          <w:sz w:val="26"/>
          <w:szCs w:val="26"/>
        </w:rPr>
      </w:pPr>
      <w:r w:rsidRPr="0029712F">
        <w:rPr>
          <w:sz w:val="26"/>
          <w:szCs w:val="26"/>
        </w:rPr>
        <w:t xml:space="preserve">En sentido opuesto, las ciudades </w:t>
      </w:r>
      <w:r w:rsidR="00C601C5">
        <w:rPr>
          <w:sz w:val="26"/>
          <w:szCs w:val="26"/>
        </w:rPr>
        <w:t>de</w:t>
      </w:r>
      <w:r w:rsidRPr="0029712F">
        <w:rPr>
          <w:sz w:val="26"/>
          <w:szCs w:val="26"/>
        </w:rPr>
        <w:t xml:space="preserve"> </w:t>
      </w:r>
      <w:r w:rsidR="00533DDD" w:rsidRPr="00533DDD">
        <w:rPr>
          <w:sz w:val="26"/>
          <w:szCs w:val="26"/>
        </w:rPr>
        <w:t xml:space="preserve">Iguala, Gro. </w:t>
      </w:r>
      <w:proofErr w:type="gramStart"/>
      <w:r w:rsidR="00533DDD">
        <w:rPr>
          <w:sz w:val="26"/>
          <w:szCs w:val="26"/>
        </w:rPr>
        <w:t>y</w:t>
      </w:r>
      <w:proofErr w:type="gramEnd"/>
      <w:r w:rsidR="00533DDD">
        <w:rPr>
          <w:sz w:val="26"/>
          <w:szCs w:val="26"/>
        </w:rPr>
        <w:t xml:space="preserve"> </w:t>
      </w:r>
      <w:r w:rsidR="00533DDD" w:rsidRPr="00533DDD">
        <w:rPr>
          <w:sz w:val="26"/>
          <w:szCs w:val="26"/>
        </w:rPr>
        <w:t xml:space="preserve">Tehuantepec, </w:t>
      </w:r>
      <w:proofErr w:type="spellStart"/>
      <w:r w:rsidR="00533DDD" w:rsidRPr="00533DDD">
        <w:rPr>
          <w:sz w:val="26"/>
          <w:szCs w:val="26"/>
        </w:rPr>
        <w:t>Oax</w:t>
      </w:r>
      <w:proofErr w:type="spellEnd"/>
      <w:r w:rsidR="00533DDD" w:rsidRPr="00533DDD">
        <w:rPr>
          <w:sz w:val="26"/>
          <w:szCs w:val="26"/>
        </w:rPr>
        <w:t xml:space="preserve">. </w:t>
      </w:r>
      <w:proofErr w:type="gramStart"/>
      <w:r w:rsidRPr="0029712F">
        <w:rPr>
          <w:sz w:val="26"/>
          <w:szCs w:val="26"/>
        </w:rPr>
        <w:t>fueron</w:t>
      </w:r>
      <w:proofErr w:type="gramEnd"/>
      <w:r w:rsidRPr="0029712F">
        <w:rPr>
          <w:sz w:val="26"/>
          <w:szCs w:val="26"/>
        </w:rPr>
        <w:t xml:space="preserve"> las que evidenciaron las </w:t>
      </w:r>
      <w:r w:rsidR="00533DDD">
        <w:rPr>
          <w:sz w:val="26"/>
          <w:szCs w:val="26"/>
        </w:rPr>
        <w:t xml:space="preserve">únicas alzas </w:t>
      </w:r>
      <w:r w:rsidRPr="0029712F">
        <w:rPr>
          <w:sz w:val="26"/>
          <w:szCs w:val="26"/>
        </w:rPr>
        <w:t>en puntos porcentuales, en el crecimiento acumulado de sus precios.</w:t>
      </w:r>
    </w:p>
    <w:p w:rsidR="00364D4D" w:rsidRDefault="00364D4D" w:rsidP="00364D4D">
      <w:pPr>
        <w:spacing w:line="360" w:lineRule="auto"/>
        <w:ind w:right="28"/>
        <w:jc w:val="both"/>
        <w:rPr>
          <w:sz w:val="26"/>
          <w:szCs w:val="26"/>
        </w:rPr>
      </w:pPr>
    </w:p>
    <w:p w:rsidR="00364D4D" w:rsidRPr="00EF66FE" w:rsidRDefault="00364D4D" w:rsidP="00364D4D">
      <w:pPr>
        <w:spacing w:line="360" w:lineRule="auto"/>
        <w:ind w:right="28"/>
        <w:jc w:val="both"/>
        <w:rPr>
          <w:sz w:val="2"/>
          <w:szCs w:val="2"/>
        </w:rPr>
      </w:pPr>
      <w:r>
        <w:rPr>
          <w:sz w:val="26"/>
          <w:szCs w:val="26"/>
        </w:rPr>
        <w:br w:type="column"/>
      </w:r>
    </w:p>
    <w:tbl>
      <w:tblPr>
        <w:tblW w:w="0" w:type="auto"/>
        <w:jc w:val="center"/>
        <w:tblBorders>
          <w:left w:val="single" w:sz="4" w:space="0" w:color="auto"/>
          <w:right w:val="single" w:sz="4" w:space="0" w:color="auto"/>
        </w:tblBorders>
        <w:tblLook w:val="01E0" w:firstRow="1" w:lastRow="1" w:firstColumn="1" w:lastColumn="1" w:noHBand="0" w:noVBand="0"/>
      </w:tblPr>
      <w:tblGrid>
        <w:gridCol w:w="3866"/>
        <w:gridCol w:w="1083"/>
        <w:gridCol w:w="1083"/>
        <w:gridCol w:w="1701"/>
      </w:tblGrid>
      <w:tr w:rsidR="00364D4D" w:rsidRPr="00BA7A08" w:rsidTr="00B17B53">
        <w:trPr>
          <w:jc w:val="center"/>
        </w:trPr>
        <w:tc>
          <w:tcPr>
            <w:tcW w:w="7733" w:type="dxa"/>
            <w:gridSpan w:val="4"/>
            <w:tcBorders>
              <w:top w:val="nil"/>
              <w:left w:val="nil"/>
              <w:bottom w:val="single" w:sz="4" w:space="0" w:color="FFFFFF" w:themeColor="background1"/>
              <w:right w:val="nil"/>
            </w:tcBorders>
            <w:shd w:val="clear" w:color="auto" w:fill="auto"/>
            <w:vAlign w:val="center"/>
          </w:tcPr>
          <w:p w:rsidR="00364D4D" w:rsidRPr="00E95348" w:rsidRDefault="00364D4D" w:rsidP="00B17B53">
            <w:pPr>
              <w:spacing w:before="40"/>
              <w:ind w:right="23"/>
              <w:jc w:val="center"/>
              <w:rPr>
                <w:b/>
                <w:sz w:val="22"/>
                <w:szCs w:val="22"/>
              </w:rPr>
            </w:pPr>
            <w:r w:rsidRPr="006F7A08">
              <w:rPr>
                <w:b/>
                <w:sz w:val="22"/>
                <w:szCs w:val="22"/>
              </w:rPr>
              <w:t>ÍNDICE NACIONAL DE PRECIOS AL CONSUMIDOR</w:t>
            </w:r>
          </w:p>
          <w:p w:rsidR="00364D4D" w:rsidRPr="00E95348" w:rsidRDefault="00364D4D" w:rsidP="00B17B53">
            <w:pPr>
              <w:ind w:right="20"/>
              <w:jc w:val="center"/>
              <w:rPr>
                <w:b/>
                <w:sz w:val="22"/>
                <w:szCs w:val="22"/>
              </w:rPr>
            </w:pPr>
            <w:r>
              <w:rPr>
                <w:b/>
                <w:sz w:val="22"/>
                <w:szCs w:val="22"/>
              </w:rPr>
              <w:t>- Variaciones</w:t>
            </w:r>
            <w:r w:rsidRPr="00E95348">
              <w:rPr>
                <w:b/>
                <w:sz w:val="22"/>
                <w:szCs w:val="22"/>
              </w:rPr>
              <w:t xml:space="preserve"> </w:t>
            </w:r>
            <w:r>
              <w:rPr>
                <w:b/>
                <w:sz w:val="22"/>
                <w:szCs w:val="22"/>
              </w:rPr>
              <w:t>acumuladas</w:t>
            </w:r>
            <w:r w:rsidRPr="00E95348">
              <w:rPr>
                <w:b/>
                <w:sz w:val="22"/>
                <w:szCs w:val="22"/>
              </w:rPr>
              <w:t xml:space="preserve"> -</w:t>
            </w:r>
          </w:p>
          <w:p w:rsidR="00364D4D" w:rsidRPr="006F7A08" w:rsidRDefault="00364D4D" w:rsidP="00B17B53">
            <w:pPr>
              <w:jc w:val="center"/>
              <w:rPr>
                <w:b/>
                <w:sz w:val="22"/>
                <w:szCs w:val="22"/>
              </w:rPr>
            </w:pPr>
            <w:r>
              <w:rPr>
                <w:b/>
                <w:sz w:val="22"/>
                <w:szCs w:val="22"/>
              </w:rPr>
              <w:t xml:space="preserve">Enero - </w:t>
            </w:r>
            <w:r w:rsidR="0001570C">
              <w:rPr>
                <w:b/>
                <w:sz w:val="22"/>
                <w:szCs w:val="22"/>
              </w:rPr>
              <w:t>marzo</w:t>
            </w:r>
          </w:p>
        </w:tc>
      </w:tr>
      <w:tr w:rsidR="00364D4D" w:rsidRPr="00BA7A08" w:rsidTr="004E3110">
        <w:trPr>
          <w:trHeight w:val="461"/>
          <w:jc w:val="center"/>
        </w:trPr>
        <w:tc>
          <w:tcPr>
            <w:tcW w:w="386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364D4D" w:rsidP="00B17B53">
            <w:pPr>
              <w:spacing w:before="120" w:after="60"/>
              <w:ind w:right="20"/>
              <w:jc w:val="center"/>
              <w:rPr>
                <w:b/>
                <w:color w:val="FFFFFF" w:themeColor="background1"/>
                <w:sz w:val="18"/>
                <w:szCs w:val="18"/>
              </w:rPr>
            </w:pPr>
            <w:r w:rsidRPr="00E95348">
              <w:rPr>
                <w:b/>
                <w:color w:val="FFFFFF" w:themeColor="background1"/>
                <w:sz w:val="18"/>
                <w:szCs w:val="18"/>
              </w:rPr>
              <w:t>CIUDAD</w:t>
            </w:r>
          </w:p>
        </w:tc>
        <w:tc>
          <w:tcPr>
            <w:tcW w:w="108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A209C7" w:rsidP="00B17B53">
            <w:pPr>
              <w:jc w:val="center"/>
              <w:rPr>
                <w:b/>
                <w:color w:val="FFFFFF" w:themeColor="background1"/>
                <w:sz w:val="18"/>
                <w:szCs w:val="18"/>
              </w:rPr>
            </w:pPr>
            <w:r>
              <w:rPr>
                <w:b/>
                <w:color w:val="FFFFFF" w:themeColor="background1"/>
                <w:sz w:val="18"/>
                <w:szCs w:val="18"/>
              </w:rPr>
              <w:t>2014</w:t>
            </w:r>
          </w:p>
        </w:tc>
        <w:tc>
          <w:tcPr>
            <w:tcW w:w="108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A209C7" w:rsidP="00B17B53">
            <w:pPr>
              <w:jc w:val="center"/>
              <w:rPr>
                <w:b/>
                <w:color w:val="FFFFFF" w:themeColor="background1"/>
                <w:sz w:val="18"/>
                <w:szCs w:val="18"/>
              </w:rPr>
            </w:pPr>
            <w:r>
              <w:rPr>
                <w:b/>
                <w:color w:val="FFFFFF" w:themeColor="background1"/>
                <w:sz w:val="18"/>
                <w:szCs w:val="18"/>
              </w:rPr>
              <w:t>2015</w:t>
            </w:r>
          </w:p>
        </w:tc>
        <w:tc>
          <w:tcPr>
            <w:tcW w:w="1701"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364D4D" w:rsidP="00B17B53">
            <w:pPr>
              <w:spacing w:before="20" w:after="20"/>
              <w:jc w:val="center"/>
              <w:rPr>
                <w:b/>
                <w:color w:val="FFFFFF" w:themeColor="background1"/>
                <w:sz w:val="18"/>
                <w:szCs w:val="18"/>
              </w:rPr>
            </w:pPr>
            <w:r w:rsidRPr="00E95348">
              <w:rPr>
                <w:b/>
                <w:color w:val="FFFFFF" w:themeColor="background1"/>
                <w:sz w:val="18"/>
                <w:szCs w:val="18"/>
              </w:rPr>
              <w:t>DIFERENCIA EN PUNTOS PORCENTUALES</w:t>
            </w:r>
          </w:p>
        </w:tc>
      </w:tr>
      <w:tr w:rsidR="00BA7CB9" w:rsidRPr="00F82EF6" w:rsidTr="004E3110">
        <w:trPr>
          <w:trHeight w:val="89"/>
          <w:jc w:val="center"/>
        </w:trPr>
        <w:tc>
          <w:tcPr>
            <w:tcW w:w="3866" w:type="dxa"/>
            <w:tcBorders>
              <w:top w:val="single" w:sz="4" w:space="0" w:color="auto"/>
              <w:bottom w:val="nil"/>
              <w:right w:val="single" w:sz="4" w:space="0" w:color="auto"/>
            </w:tcBorders>
            <w:vAlign w:val="center"/>
          </w:tcPr>
          <w:p w:rsidR="00BA7CB9" w:rsidRPr="00F82EF6" w:rsidRDefault="00BA7CB9" w:rsidP="00BA7CB9">
            <w:pPr>
              <w:spacing w:before="60" w:after="60"/>
              <w:rPr>
                <w:b/>
                <w:bCs/>
                <w:sz w:val="18"/>
                <w:szCs w:val="18"/>
              </w:rPr>
            </w:pPr>
            <w:r w:rsidRPr="00F82EF6">
              <w:rPr>
                <w:b/>
                <w:bCs/>
                <w:sz w:val="18"/>
                <w:szCs w:val="18"/>
              </w:rPr>
              <w:t xml:space="preserve">PROMEDIO NACIONAL                            </w:t>
            </w:r>
          </w:p>
        </w:tc>
        <w:tc>
          <w:tcPr>
            <w:tcW w:w="1083" w:type="dxa"/>
            <w:tcBorders>
              <w:top w:val="single" w:sz="4" w:space="0" w:color="auto"/>
              <w:left w:val="nil"/>
              <w:bottom w:val="nil"/>
              <w:right w:val="single" w:sz="4" w:space="0" w:color="auto"/>
            </w:tcBorders>
            <w:shd w:val="clear" w:color="auto" w:fill="auto"/>
            <w:vAlign w:val="center"/>
          </w:tcPr>
          <w:p w:rsidR="00BA7CB9" w:rsidRPr="00BA7CB9" w:rsidRDefault="00BA7CB9" w:rsidP="00BA7CB9">
            <w:pPr>
              <w:ind w:left="-3832" w:right="291"/>
              <w:jc w:val="right"/>
              <w:rPr>
                <w:b/>
                <w:bCs/>
                <w:sz w:val="18"/>
                <w:szCs w:val="18"/>
              </w:rPr>
            </w:pPr>
            <w:r w:rsidRPr="00BA7CB9">
              <w:rPr>
                <w:b/>
                <w:bCs/>
                <w:sz w:val="18"/>
                <w:szCs w:val="18"/>
              </w:rPr>
              <w:t>1.43</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
                <w:bCs/>
                <w:sz w:val="18"/>
                <w:szCs w:val="18"/>
              </w:rPr>
            </w:pPr>
            <w:r w:rsidRPr="00BA7CB9">
              <w:rPr>
                <w:b/>
                <w:bCs/>
                <w:sz w:val="18"/>
                <w:szCs w:val="18"/>
              </w:rPr>
              <w:t>0.51</w:t>
            </w:r>
          </w:p>
        </w:tc>
        <w:tc>
          <w:tcPr>
            <w:tcW w:w="1701" w:type="dxa"/>
            <w:tcBorders>
              <w:top w:val="single" w:sz="4" w:space="0" w:color="auto"/>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
                <w:bCs/>
                <w:sz w:val="18"/>
                <w:szCs w:val="18"/>
              </w:rPr>
            </w:pPr>
            <w:r w:rsidRPr="00BA7CB9">
              <w:rPr>
                <w:b/>
                <w:bCs/>
                <w:sz w:val="18"/>
                <w:szCs w:val="18"/>
              </w:rPr>
              <w:t>-0.92</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lang w:val="es-MX" w:eastAsia="es-MX"/>
              </w:rPr>
            </w:pPr>
            <w:r>
              <w:rPr>
                <w:sz w:val="18"/>
                <w:szCs w:val="18"/>
              </w:rPr>
              <w:t xml:space="preserve">Cd. Acuña, </w:t>
            </w:r>
            <w:proofErr w:type="spellStart"/>
            <w:r>
              <w:rPr>
                <w:sz w:val="18"/>
                <w:szCs w:val="18"/>
              </w:rPr>
              <w:t>Coah</w:t>
            </w:r>
            <w:proofErr w:type="spellEnd"/>
            <w:r>
              <w:rPr>
                <w:sz w:val="18"/>
                <w:szCs w:val="18"/>
              </w:rPr>
              <w:t>. d</w:t>
            </w:r>
            <w:r w:rsidRPr="00BA7CB9">
              <w:rPr>
                <w:sz w:val="18"/>
                <w:szCs w:val="18"/>
              </w:rPr>
              <w:t>e Zaragoza</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lang w:val="es-MX" w:eastAsia="es-MX"/>
              </w:rPr>
            </w:pPr>
            <w:r w:rsidRPr="00BA7CB9">
              <w:rPr>
                <w:bCs/>
                <w:sz w:val="18"/>
                <w:szCs w:val="18"/>
              </w:rPr>
              <w:t>3.34</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-0.18</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-3.52</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Cd. Juárez, </w:t>
            </w:r>
            <w:proofErr w:type="spellStart"/>
            <w:r w:rsidRPr="00BA7CB9">
              <w:rPr>
                <w:sz w:val="18"/>
                <w:szCs w:val="18"/>
              </w:rPr>
              <w:t>Chih</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2.65</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-0.08</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-2.73</w:t>
            </w:r>
          </w:p>
        </w:tc>
      </w:tr>
      <w:tr w:rsidR="00BA7CB9" w:rsidRPr="00C26EA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Campeche, Camp.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2.52</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0.39</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-2.13</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Tapachula, Chis.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1.93</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-0.13</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-2.06</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Matamoros, </w:t>
            </w:r>
            <w:proofErr w:type="spellStart"/>
            <w:r w:rsidRPr="00BA7CB9">
              <w:rPr>
                <w:sz w:val="18"/>
                <w:szCs w:val="18"/>
              </w:rPr>
              <w:t>Tamps</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1.92</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-2.04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Fresnillo, </w:t>
            </w:r>
            <w:proofErr w:type="spellStart"/>
            <w:r w:rsidRPr="00BA7CB9">
              <w:rPr>
                <w:sz w:val="18"/>
                <w:szCs w:val="18"/>
              </w:rPr>
              <w:t>Zac</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1.69</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-0.30</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-1.99</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La Paz, B.C.S.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1.86</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-0.11</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-1.97</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Chetumal, Q.R.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2.33</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0.51</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-1.82</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León, </w:t>
            </w:r>
            <w:proofErr w:type="spellStart"/>
            <w:r w:rsidRPr="00BA7CB9">
              <w:rPr>
                <w:sz w:val="18"/>
                <w:szCs w:val="18"/>
              </w:rPr>
              <w:t>Gto</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2.40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0.66</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-1.74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Villahermosa, </w:t>
            </w:r>
            <w:proofErr w:type="spellStart"/>
            <w:r w:rsidRPr="00BA7CB9">
              <w:rPr>
                <w:sz w:val="18"/>
                <w:szCs w:val="18"/>
              </w:rPr>
              <w:t>Tab</w:t>
            </w:r>
            <w:proofErr w:type="spellEnd"/>
            <w:r w:rsidRPr="00BA7CB9">
              <w:rPr>
                <w:sz w:val="18"/>
                <w:szCs w:val="18"/>
              </w:rPr>
              <w:t>.</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1.98</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0.65</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-1.33</w:t>
            </w:r>
          </w:p>
        </w:tc>
      </w:tr>
      <w:tr w:rsidR="00BA7CB9" w:rsidRPr="00BA7A08" w:rsidTr="004E3110">
        <w:trPr>
          <w:trHeight w:val="60"/>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 xml:space="preserve">Torreón, </w:t>
            </w:r>
            <w:proofErr w:type="spellStart"/>
            <w:r>
              <w:rPr>
                <w:sz w:val="18"/>
                <w:szCs w:val="18"/>
              </w:rPr>
              <w:t>Coah</w:t>
            </w:r>
            <w:proofErr w:type="spellEnd"/>
            <w:r>
              <w:rPr>
                <w:sz w:val="18"/>
                <w:szCs w:val="18"/>
              </w:rPr>
              <w:t>. d</w:t>
            </w:r>
            <w:r w:rsidRPr="00BA7CB9">
              <w:rPr>
                <w:sz w:val="18"/>
                <w:szCs w:val="18"/>
              </w:rPr>
              <w:t>e Zaragoza</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1.66</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0.38</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-1.28</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San Luis Potosí, S.L.P.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1.38</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0.15</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-1.23</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proofErr w:type="spellStart"/>
            <w:r>
              <w:rPr>
                <w:sz w:val="18"/>
                <w:szCs w:val="18"/>
              </w:rPr>
              <w:t>Jacona</w:t>
            </w:r>
            <w:proofErr w:type="spellEnd"/>
            <w:r>
              <w:rPr>
                <w:sz w:val="18"/>
                <w:szCs w:val="18"/>
              </w:rPr>
              <w:t xml:space="preserve">, </w:t>
            </w:r>
            <w:proofErr w:type="spellStart"/>
            <w:r>
              <w:rPr>
                <w:sz w:val="18"/>
                <w:szCs w:val="18"/>
              </w:rPr>
              <w:t>Mich</w:t>
            </w:r>
            <w:proofErr w:type="spellEnd"/>
            <w:r>
              <w:rPr>
                <w:sz w:val="18"/>
                <w:szCs w:val="18"/>
              </w:rPr>
              <w:t>. d</w:t>
            </w:r>
            <w:r w:rsidRPr="00BA7CB9">
              <w:rPr>
                <w:sz w:val="18"/>
                <w:szCs w:val="18"/>
              </w:rPr>
              <w:t xml:space="preserve">e Ocampo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1.65</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0.45</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-1.20</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proofErr w:type="spellStart"/>
            <w:r w:rsidRPr="00BA7CB9">
              <w:rPr>
                <w:sz w:val="18"/>
                <w:szCs w:val="18"/>
              </w:rPr>
              <w:t>Huatabampo</w:t>
            </w:r>
            <w:proofErr w:type="spellEnd"/>
            <w:r w:rsidRPr="00BA7CB9">
              <w:rPr>
                <w:sz w:val="18"/>
                <w:szCs w:val="18"/>
              </w:rPr>
              <w:t xml:space="preserve">, Son.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1.01</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-0.18</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-1.19</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 xml:space="preserve">Monclova, </w:t>
            </w:r>
            <w:proofErr w:type="spellStart"/>
            <w:r>
              <w:rPr>
                <w:sz w:val="18"/>
                <w:szCs w:val="18"/>
              </w:rPr>
              <w:t>Coah</w:t>
            </w:r>
            <w:proofErr w:type="spellEnd"/>
            <w:r>
              <w:rPr>
                <w:sz w:val="18"/>
                <w:szCs w:val="18"/>
              </w:rPr>
              <w:t>. d</w:t>
            </w:r>
            <w:r w:rsidRPr="00BA7CB9">
              <w:rPr>
                <w:sz w:val="18"/>
                <w:szCs w:val="18"/>
              </w:rPr>
              <w:t>e Zaragoza</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1.70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0.52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-1.18</w:t>
            </w:r>
          </w:p>
        </w:tc>
      </w:tr>
      <w:tr w:rsidR="00BA7CB9" w:rsidRPr="00BA7A08" w:rsidTr="004E3110">
        <w:trPr>
          <w:trHeight w:val="280"/>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Tlaxcala, </w:t>
            </w:r>
            <w:proofErr w:type="spellStart"/>
            <w:r w:rsidRPr="00BA7CB9">
              <w:rPr>
                <w:sz w:val="18"/>
                <w:szCs w:val="18"/>
              </w:rPr>
              <w:t>Tlax</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1.35</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0.18</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-1.17</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Tepatitlán, Jal.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2.00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0.85</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-1.15</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Mérida, </w:t>
            </w:r>
            <w:proofErr w:type="spellStart"/>
            <w:r w:rsidRPr="00BA7CB9">
              <w:rPr>
                <w:sz w:val="18"/>
                <w:szCs w:val="18"/>
              </w:rPr>
              <w:t>Yuc</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1.52</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0.39</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-1.13</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Cd. Jiménez, </w:t>
            </w:r>
            <w:proofErr w:type="spellStart"/>
            <w:r w:rsidRPr="00BA7CB9">
              <w:rPr>
                <w:sz w:val="18"/>
                <w:szCs w:val="18"/>
              </w:rPr>
              <w:t>Chih</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1.95</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0.87</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-1.08</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San Andrés Tuxtla, Ver. d</w:t>
            </w:r>
            <w:r w:rsidRPr="00BA7CB9">
              <w:rPr>
                <w:sz w:val="18"/>
                <w:szCs w:val="18"/>
              </w:rPr>
              <w:t>e Igna</w:t>
            </w:r>
            <w:r>
              <w:rPr>
                <w:sz w:val="18"/>
                <w:szCs w:val="18"/>
              </w:rPr>
              <w:t>cio de l</w:t>
            </w:r>
            <w:r w:rsidRPr="00BA7CB9">
              <w:rPr>
                <w:sz w:val="18"/>
                <w:szCs w:val="18"/>
              </w:rPr>
              <w:t>a Llave</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0.96</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-0.10</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-1.06</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Acapulco, Gro.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1.44</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0.40</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-1.04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Veracruz, Ver. de Ignacio de l</w:t>
            </w:r>
            <w:r w:rsidRPr="00BA7CB9">
              <w:rPr>
                <w:sz w:val="18"/>
                <w:szCs w:val="18"/>
              </w:rPr>
              <w:t>a Llave</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1.36</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-1.04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Chihuahua, </w:t>
            </w:r>
            <w:proofErr w:type="spellStart"/>
            <w:r w:rsidRPr="00BA7CB9">
              <w:rPr>
                <w:sz w:val="18"/>
                <w:szCs w:val="18"/>
              </w:rPr>
              <w:t>Chih</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1.62</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0.59</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-1.03</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 xml:space="preserve">Toluca, Edo. </w:t>
            </w:r>
            <w:proofErr w:type="gramStart"/>
            <w:r>
              <w:rPr>
                <w:sz w:val="18"/>
                <w:szCs w:val="18"/>
              </w:rPr>
              <w:t>d</w:t>
            </w:r>
            <w:r w:rsidRPr="00BA7CB9">
              <w:rPr>
                <w:sz w:val="18"/>
                <w:szCs w:val="18"/>
              </w:rPr>
              <w:t>e</w:t>
            </w:r>
            <w:proofErr w:type="gramEnd"/>
            <w:r w:rsidRPr="00BA7CB9">
              <w:rPr>
                <w:sz w:val="18"/>
                <w:szCs w:val="18"/>
              </w:rPr>
              <w:t xml:space="preserve"> </w:t>
            </w:r>
            <w:proofErr w:type="spellStart"/>
            <w:r w:rsidRPr="00BA7CB9">
              <w:rPr>
                <w:sz w:val="18"/>
                <w:szCs w:val="18"/>
              </w:rPr>
              <w:t>Méx</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1.47</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0.53</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-0.94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Monterrey, N.L.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1.42</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0.51</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-0.91</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Tampico, </w:t>
            </w:r>
            <w:proofErr w:type="spellStart"/>
            <w:r w:rsidRPr="00BA7CB9">
              <w:rPr>
                <w:sz w:val="18"/>
                <w:szCs w:val="18"/>
              </w:rPr>
              <w:t>Tamps</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1.21</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0.33</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-0.88</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 xml:space="preserve">Área </w:t>
            </w:r>
            <w:proofErr w:type="spellStart"/>
            <w:r>
              <w:rPr>
                <w:sz w:val="18"/>
                <w:szCs w:val="18"/>
              </w:rPr>
              <w:t>Met</w:t>
            </w:r>
            <w:proofErr w:type="spellEnd"/>
            <w:r>
              <w:rPr>
                <w:sz w:val="18"/>
                <w:szCs w:val="18"/>
              </w:rPr>
              <w:t>. de la Cd. d</w:t>
            </w:r>
            <w:r w:rsidRPr="00BA7CB9">
              <w:rPr>
                <w:sz w:val="18"/>
                <w:szCs w:val="18"/>
              </w:rPr>
              <w:t>e México</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1.24</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0.41</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-0.83</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Culiacán, Sin.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1.11</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0.30</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-0.81</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Tulancingo, </w:t>
            </w:r>
            <w:proofErr w:type="spellStart"/>
            <w:r w:rsidRPr="00BA7CB9">
              <w:rPr>
                <w:sz w:val="18"/>
                <w:szCs w:val="18"/>
              </w:rPr>
              <w:t>Hgo</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1.54</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0.79</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-0.75</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Córdoba, Ver. de Ignacio de l</w:t>
            </w:r>
            <w:r w:rsidRPr="00BA7CB9">
              <w:rPr>
                <w:sz w:val="18"/>
                <w:szCs w:val="18"/>
              </w:rPr>
              <w:t>a Llave</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1.10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0.36</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-0.74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proofErr w:type="spellStart"/>
            <w:r w:rsidRPr="00BA7CB9">
              <w:rPr>
                <w:sz w:val="18"/>
                <w:szCs w:val="18"/>
              </w:rPr>
              <w:t>Cortazar</w:t>
            </w:r>
            <w:proofErr w:type="spellEnd"/>
            <w:r w:rsidRPr="00BA7CB9">
              <w:rPr>
                <w:sz w:val="18"/>
                <w:szCs w:val="18"/>
              </w:rPr>
              <w:t xml:space="preserve">, </w:t>
            </w:r>
            <w:proofErr w:type="spellStart"/>
            <w:r w:rsidRPr="00BA7CB9">
              <w:rPr>
                <w:sz w:val="18"/>
                <w:szCs w:val="18"/>
              </w:rPr>
              <w:t>Gto</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1.20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0.49</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-0.71</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Guadalajara, Jal.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1.20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0.61</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-0.59</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Colima, Col.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0.89</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0.35</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-0.54</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Cuernavaca, Mor.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0.69</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0.19</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-0.50</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Tepic, </w:t>
            </w:r>
            <w:proofErr w:type="spellStart"/>
            <w:r w:rsidRPr="00BA7CB9">
              <w:rPr>
                <w:sz w:val="18"/>
                <w:szCs w:val="18"/>
              </w:rPr>
              <w:t>Nay</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0.97</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0.47</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-0.50</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Hermosillo, Son.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1.14</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0.76</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-0.38</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Mexicali, B.C.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2.49</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2.12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-0.37</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Aguascalientes, </w:t>
            </w:r>
            <w:proofErr w:type="spellStart"/>
            <w:r w:rsidRPr="00BA7CB9">
              <w:rPr>
                <w:sz w:val="18"/>
                <w:szCs w:val="18"/>
              </w:rPr>
              <w:t>Ags</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0.98</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0.62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-0.36</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Querétaro, </w:t>
            </w:r>
            <w:proofErr w:type="spellStart"/>
            <w:r w:rsidRPr="00BA7CB9">
              <w:rPr>
                <w:sz w:val="18"/>
                <w:szCs w:val="18"/>
              </w:rPr>
              <w:t>Qro</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0.97</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0.62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-0.35</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Oaxaca, </w:t>
            </w:r>
            <w:proofErr w:type="spellStart"/>
            <w:r w:rsidRPr="00BA7CB9">
              <w:rPr>
                <w:sz w:val="18"/>
                <w:szCs w:val="18"/>
              </w:rPr>
              <w:t>Oax</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0.72</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0.45</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-0.27</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Pr>
                <w:sz w:val="18"/>
                <w:szCs w:val="18"/>
              </w:rPr>
              <w:t xml:space="preserve">Morelia, </w:t>
            </w:r>
            <w:proofErr w:type="spellStart"/>
            <w:r>
              <w:rPr>
                <w:sz w:val="18"/>
                <w:szCs w:val="18"/>
              </w:rPr>
              <w:t>Mich</w:t>
            </w:r>
            <w:proofErr w:type="spellEnd"/>
            <w:r>
              <w:rPr>
                <w:sz w:val="18"/>
                <w:szCs w:val="18"/>
              </w:rPr>
              <w:t>. d</w:t>
            </w:r>
            <w:r w:rsidRPr="00BA7CB9">
              <w:rPr>
                <w:sz w:val="18"/>
                <w:szCs w:val="18"/>
              </w:rPr>
              <w:t xml:space="preserve">e Ocampo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0.73</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0.51</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-0.22</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Puebla, Pue.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0.49</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0.30</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-0.19</w:t>
            </w:r>
          </w:p>
        </w:tc>
      </w:tr>
      <w:tr w:rsidR="00BA7CB9" w:rsidRPr="00BA7A08" w:rsidTr="004E3110">
        <w:trPr>
          <w:trHeight w:val="151"/>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Durango, </w:t>
            </w:r>
            <w:proofErr w:type="spellStart"/>
            <w:r w:rsidRPr="00BA7CB9">
              <w:rPr>
                <w:sz w:val="18"/>
                <w:szCs w:val="18"/>
              </w:rPr>
              <w:t>Dgo</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1.39</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1.27</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-0.12</w:t>
            </w:r>
          </w:p>
        </w:tc>
      </w:tr>
      <w:tr w:rsidR="00BA7CB9" w:rsidRPr="00BA7A08" w:rsidTr="004E3110">
        <w:trPr>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Tijuana, B.C.</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2.40</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2.38</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-0.02</w:t>
            </w:r>
          </w:p>
        </w:tc>
      </w:tr>
      <w:tr w:rsidR="00BA7CB9" w:rsidRPr="00BA7A08" w:rsidTr="004E3110">
        <w:trPr>
          <w:trHeight w:val="87"/>
          <w:jc w:val="center"/>
        </w:trPr>
        <w:tc>
          <w:tcPr>
            <w:tcW w:w="3866" w:type="dxa"/>
            <w:tcBorders>
              <w:top w:val="nil"/>
              <w:left w:val="single" w:sz="4" w:space="0" w:color="auto"/>
              <w:bottom w:val="nil"/>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Tehuantepec, </w:t>
            </w:r>
            <w:proofErr w:type="spellStart"/>
            <w:r w:rsidRPr="00BA7CB9">
              <w:rPr>
                <w:sz w:val="18"/>
                <w:szCs w:val="18"/>
              </w:rPr>
              <w:t>Oax</w:t>
            </w:r>
            <w:proofErr w:type="spellEnd"/>
            <w:r w:rsidRPr="00BA7CB9">
              <w:rPr>
                <w:sz w:val="18"/>
                <w:szCs w:val="18"/>
              </w:rPr>
              <w:t xml:space="preserve">. </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3832" w:right="291"/>
              <w:jc w:val="right"/>
              <w:rPr>
                <w:bCs/>
                <w:sz w:val="18"/>
                <w:szCs w:val="18"/>
              </w:rPr>
            </w:pPr>
            <w:r w:rsidRPr="00BA7CB9">
              <w:rPr>
                <w:bCs/>
                <w:sz w:val="18"/>
                <w:szCs w:val="18"/>
              </w:rPr>
              <w:t>0.14</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0.32</w:t>
            </w:r>
          </w:p>
        </w:tc>
        <w:tc>
          <w:tcPr>
            <w:tcW w:w="1701"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0.18</w:t>
            </w:r>
          </w:p>
        </w:tc>
      </w:tr>
      <w:tr w:rsidR="00BA7CB9" w:rsidRPr="00BA7A08" w:rsidTr="004E3110">
        <w:trPr>
          <w:jc w:val="center"/>
        </w:trPr>
        <w:tc>
          <w:tcPr>
            <w:tcW w:w="3866" w:type="dxa"/>
            <w:tcBorders>
              <w:top w:val="nil"/>
              <w:left w:val="single" w:sz="4" w:space="0" w:color="auto"/>
              <w:bottom w:val="single" w:sz="4" w:space="0" w:color="auto"/>
              <w:right w:val="single" w:sz="4" w:space="0" w:color="auto"/>
            </w:tcBorders>
            <w:shd w:val="clear" w:color="auto" w:fill="auto"/>
            <w:vAlign w:val="center"/>
          </w:tcPr>
          <w:p w:rsidR="00BA7CB9" w:rsidRPr="00BA7CB9" w:rsidRDefault="00BA7CB9" w:rsidP="0099497F">
            <w:pPr>
              <w:ind w:left="256"/>
              <w:rPr>
                <w:sz w:val="18"/>
                <w:szCs w:val="18"/>
              </w:rPr>
            </w:pPr>
            <w:r w:rsidRPr="00BA7CB9">
              <w:rPr>
                <w:sz w:val="18"/>
                <w:szCs w:val="18"/>
              </w:rPr>
              <w:t xml:space="preserve">Iguala, Gro. </w:t>
            </w:r>
          </w:p>
        </w:tc>
        <w:tc>
          <w:tcPr>
            <w:tcW w:w="1083" w:type="dxa"/>
            <w:tcBorders>
              <w:top w:val="nil"/>
              <w:left w:val="single" w:sz="4" w:space="0" w:color="auto"/>
              <w:bottom w:val="single" w:sz="4" w:space="0" w:color="auto"/>
              <w:right w:val="single" w:sz="4" w:space="0" w:color="auto"/>
            </w:tcBorders>
            <w:shd w:val="clear" w:color="auto" w:fill="auto"/>
            <w:vAlign w:val="center"/>
          </w:tcPr>
          <w:p w:rsidR="00BA7CB9" w:rsidRPr="00BA7CB9" w:rsidRDefault="00BA7CB9" w:rsidP="00BA7CB9">
            <w:pPr>
              <w:ind w:right="291"/>
              <w:jc w:val="right"/>
              <w:rPr>
                <w:bCs/>
                <w:sz w:val="18"/>
                <w:szCs w:val="18"/>
              </w:rPr>
            </w:pPr>
            <w:r w:rsidRPr="00BA7CB9">
              <w:rPr>
                <w:bCs/>
                <w:sz w:val="18"/>
                <w:szCs w:val="18"/>
              </w:rPr>
              <w:t>0.41</w:t>
            </w:r>
          </w:p>
        </w:tc>
        <w:tc>
          <w:tcPr>
            <w:tcW w:w="1083" w:type="dxa"/>
            <w:tcBorders>
              <w:top w:val="nil"/>
              <w:left w:val="single" w:sz="4" w:space="0" w:color="auto"/>
              <w:bottom w:val="nil"/>
              <w:right w:val="single" w:sz="4" w:space="0" w:color="auto"/>
            </w:tcBorders>
            <w:shd w:val="clear" w:color="auto" w:fill="auto"/>
            <w:vAlign w:val="center"/>
          </w:tcPr>
          <w:p w:rsidR="00BA7CB9" w:rsidRPr="00BA7CB9" w:rsidRDefault="00BA7CB9" w:rsidP="00BA7CB9">
            <w:pPr>
              <w:ind w:left="-1229" w:right="255"/>
              <w:jc w:val="right"/>
              <w:rPr>
                <w:bCs/>
                <w:sz w:val="18"/>
                <w:szCs w:val="18"/>
              </w:rPr>
            </w:pPr>
            <w:r w:rsidRPr="00BA7CB9">
              <w:rPr>
                <w:bCs/>
                <w:sz w:val="18"/>
                <w:szCs w:val="18"/>
              </w:rPr>
              <w:t>1.68</w:t>
            </w:r>
          </w:p>
        </w:tc>
        <w:tc>
          <w:tcPr>
            <w:tcW w:w="1701" w:type="dxa"/>
            <w:tcBorders>
              <w:top w:val="nil"/>
              <w:left w:val="single" w:sz="4" w:space="0" w:color="auto"/>
              <w:bottom w:val="single" w:sz="4" w:space="0" w:color="auto"/>
              <w:right w:val="single" w:sz="4" w:space="0" w:color="auto"/>
            </w:tcBorders>
            <w:shd w:val="clear" w:color="auto" w:fill="auto"/>
            <w:vAlign w:val="center"/>
          </w:tcPr>
          <w:p w:rsidR="00BA7CB9" w:rsidRPr="00BA7CB9" w:rsidRDefault="00BA7CB9" w:rsidP="00BA7CB9">
            <w:pPr>
              <w:ind w:left="-2171" w:right="537"/>
              <w:jc w:val="right"/>
              <w:rPr>
                <w:bCs/>
                <w:sz w:val="18"/>
                <w:szCs w:val="18"/>
              </w:rPr>
            </w:pPr>
            <w:r w:rsidRPr="00BA7CB9">
              <w:rPr>
                <w:bCs/>
                <w:sz w:val="18"/>
                <w:szCs w:val="18"/>
              </w:rPr>
              <w:t>1.27</w:t>
            </w:r>
          </w:p>
        </w:tc>
      </w:tr>
      <w:tr w:rsidR="00364D4D" w:rsidRPr="00BA7A08" w:rsidTr="00B17B53">
        <w:trPr>
          <w:jc w:val="center"/>
        </w:trPr>
        <w:tc>
          <w:tcPr>
            <w:tcW w:w="7733" w:type="dxa"/>
            <w:gridSpan w:val="4"/>
            <w:tcBorders>
              <w:top w:val="single" w:sz="4" w:space="0" w:color="auto"/>
              <w:left w:val="nil"/>
              <w:bottom w:val="nil"/>
              <w:right w:val="nil"/>
            </w:tcBorders>
            <w:vAlign w:val="bottom"/>
          </w:tcPr>
          <w:p w:rsidR="00364D4D" w:rsidRPr="00CA46C6" w:rsidRDefault="00364D4D" w:rsidP="00B17B53">
            <w:pPr>
              <w:spacing w:before="20"/>
              <w:ind w:left="788" w:hanging="802"/>
              <w:jc w:val="both"/>
              <w:rPr>
                <w:sz w:val="18"/>
                <w:szCs w:val="18"/>
              </w:rPr>
            </w:pPr>
            <w:r w:rsidRPr="00CA46C6">
              <w:rPr>
                <w:sz w:val="18"/>
                <w:szCs w:val="18"/>
              </w:rPr>
              <w:t>FUENTE: Elaborado por la Comisión Nacional de los Salarios Mínimos con información del Instituto Nacional de Estadística y Geografía.</w:t>
            </w:r>
          </w:p>
        </w:tc>
      </w:tr>
    </w:tbl>
    <w:p w:rsidR="0029712F" w:rsidRPr="0029712F" w:rsidRDefault="00364D4D" w:rsidP="0029712F">
      <w:pPr>
        <w:spacing w:before="360" w:after="360" w:line="360" w:lineRule="auto"/>
        <w:ind w:right="28"/>
        <w:jc w:val="both"/>
        <w:rPr>
          <w:sz w:val="26"/>
          <w:szCs w:val="26"/>
        </w:rPr>
      </w:pPr>
      <w:r>
        <w:rPr>
          <w:sz w:val="26"/>
          <w:szCs w:val="26"/>
        </w:rPr>
        <w:br w:type="column"/>
      </w:r>
      <w:r w:rsidR="0029712F" w:rsidRPr="0029712F">
        <w:rPr>
          <w:sz w:val="26"/>
          <w:szCs w:val="26"/>
        </w:rPr>
        <w:lastRenderedPageBreak/>
        <w:t>L</w:t>
      </w:r>
      <w:r w:rsidR="0029712F" w:rsidRPr="0029712F">
        <w:rPr>
          <w:sz w:val="26"/>
          <w:szCs w:val="26"/>
          <w:lang w:val="es-MX"/>
        </w:rPr>
        <w:t xml:space="preserve">a ciudad de </w:t>
      </w:r>
      <w:r w:rsidR="006D5A7E">
        <w:rPr>
          <w:sz w:val="26"/>
          <w:szCs w:val="26"/>
          <w:lang w:val="es-MX"/>
        </w:rPr>
        <w:t xml:space="preserve">Fresnillo, </w:t>
      </w:r>
      <w:proofErr w:type="spellStart"/>
      <w:r w:rsidR="006D5A7E">
        <w:rPr>
          <w:sz w:val="26"/>
          <w:szCs w:val="26"/>
          <w:lang w:val="es-MX"/>
        </w:rPr>
        <w:t>Zac</w:t>
      </w:r>
      <w:proofErr w:type="spellEnd"/>
      <w:r w:rsidR="006D5A7E">
        <w:rPr>
          <w:sz w:val="26"/>
          <w:szCs w:val="26"/>
          <w:lang w:val="es-MX"/>
        </w:rPr>
        <w:t>.</w:t>
      </w:r>
      <w:r w:rsidR="0029712F" w:rsidRPr="0029712F">
        <w:rPr>
          <w:sz w:val="26"/>
          <w:szCs w:val="26"/>
          <w:lang w:val="es-MX"/>
        </w:rPr>
        <w:t xml:space="preserve"> registró</w:t>
      </w:r>
      <w:r w:rsidR="006D5A7E">
        <w:rPr>
          <w:sz w:val="26"/>
          <w:szCs w:val="26"/>
          <w:lang w:val="es-MX"/>
        </w:rPr>
        <w:t xml:space="preserve"> el desc</w:t>
      </w:r>
      <w:r w:rsidR="0029712F" w:rsidRPr="0029712F">
        <w:rPr>
          <w:sz w:val="26"/>
          <w:szCs w:val="26"/>
          <w:lang w:val="es-MX"/>
        </w:rPr>
        <w:t>enso acumulado más significativo (</w:t>
      </w:r>
      <w:r w:rsidR="006D5A7E">
        <w:rPr>
          <w:sz w:val="26"/>
          <w:szCs w:val="26"/>
          <w:lang w:val="es-MX"/>
        </w:rPr>
        <w:t>0.30</w:t>
      </w:r>
      <w:r w:rsidR="0029712F" w:rsidRPr="0029712F">
        <w:rPr>
          <w:sz w:val="26"/>
          <w:szCs w:val="26"/>
          <w:lang w:val="es-MX"/>
        </w:rPr>
        <w:t>%), mismo que</w:t>
      </w:r>
      <w:r w:rsidR="006D5A7E">
        <w:rPr>
          <w:sz w:val="26"/>
          <w:szCs w:val="26"/>
          <w:lang w:val="es-MX"/>
        </w:rPr>
        <w:t xml:space="preserve"> se debió, en buena parte, al de</w:t>
      </w:r>
      <w:r w:rsidR="0029712F" w:rsidRPr="0029712F">
        <w:rPr>
          <w:sz w:val="26"/>
          <w:szCs w:val="26"/>
          <w:lang w:val="es-MX"/>
        </w:rPr>
        <w:t xml:space="preserve">cremento de </w:t>
      </w:r>
      <w:r w:rsidR="006D5A7E">
        <w:rPr>
          <w:sz w:val="26"/>
          <w:szCs w:val="26"/>
          <w:lang w:val="es-MX"/>
        </w:rPr>
        <w:t>1.40</w:t>
      </w:r>
      <w:r w:rsidR="0029712F" w:rsidRPr="0029712F">
        <w:rPr>
          <w:sz w:val="26"/>
          <w:szCs w:val="26"/>
          <w:lang w:val="es-MX"/>
        </w:rPr>
        <w:t xml:space="preserve">% que registró el rubro de </w:t>
      </w:r>
      <w:r w:rsidR="006D5A7E">
        <w:rPr>
          <w:sz w:val="26"/>
          <w:szCs w:val="26"/>
          <w:lang w:val="es-MX"/>
        </w:rPr>
        <w:t>Salud y Cuidado Personal</w:t>
      </w:r>
      <w:r w:rsidR="0029712F" w:rsidRPr="0029712F">
        <w:rPr>
          <w:sz w:val="26"/>
          <w:szCs w:val="26"/>
          <w:lang w:val="es-MX"/>
        </w:rPr>
        <w:t xml:space="preserve">. En particular, el grupo de </w:t>
      </w:r>
      <w:r w:rsidR="007579D1">
        <w:rPr>
          <w:sz w:val="26"/>
          <w:szCs w:val="26"/>
          <w:lang w:val="es-MX"/>
        </w:rPr>
        <w:t>a</w:t>
      </w:r>
      <w:r w:rsidR="006D5A7E">
        <w:rPr>
          <w:sz w:val="26"/>
          <w:szCs w:val="26"/>
          <w:lang w:val="es-MX"/>
        </w:rPr>
        <w:t xml:space="preserve">rtículos para el cuidado personal presentó una variación </w:t>
      </w:r>
      <w:r w:rsidR="0029712F" w:rsidRPr="0029712F">
        <w:rPr>
          <w:sz w:val="26"/>
          <w:szCs w:val="26"/>
          <w:lang w:val="es-MX"/>
        </w:rPr>
        <w:t>acumulad</w:t>
      </w:r>
      <w:r w:rsidR="006D5A7E">
        <w:rPr>
          <w:sz w:val="26"/>
          <w:szCs w:val="26"/>
          <w:lang w:val="es-MX"/>
        </w:rPr>
        <w:t>a</w:t>
      </w:r>
      <w:r w:rsidR="0029712F" w:rsidRPr="0029712F">
        <w:rPr>
          <w:sz w:val="26"/>
          <w:szCs w:val="26"/>
          <w:lang w:val="es-MX"/>
        </w:rPr>
        <w:t xml:space="preserve"> de </w:t>
      </w:r>
      <w:r w:rsidR="006D5A7E">
        <w:rPr>
          <w:sz w:val="26"/>
          <w:szCs w:val="26"/>
          <w:lang w:val="es-MX"/>
        </w:rPr>
        <w:t>-4.0</w:t>
      </w:r>
      <w:r w:rsidR="0029712F" w:rsidRPr="0029712F">
        <w:rPr>
          <w:sz w:val="26"/>
          <w:szCs w:val="26"/>
          <w:lang w:val="es-MX"/>
        </w:rPr>
        <w:t xml:space="preserve">%, con lo que se ubicó </w:t>
      </w:r>
      <w:r w:rsidR="006D5A7E">
        <w:rPr>
          <w:sz w:val="26"/>
          <w:szCs w:val="26"/>
          <w:lang w:val="es-MX"/>
        </w:rPr>
        <w:t>4.40</w:t>
      </w:r>
      <w:r w:rsidR="0029712F" w:rsidRPr="0029712F">
        <w:rPr>
          <w:sz w:val="26"/>
          <w:szCs w:val="26"/>
          <w:lang w:val="es-MX"/>
        </w:rPr>
        <w:t xml:space="preserve"> puntos porcentuales por </w:t>
      </w:r>
      <w:r w:rsidR="006D5A7E">
        <w:rPr>
          <w:sz w:val="26"/>
          <w:szCs w:val="26"/>
          <w:lang w:val="es-MX"/>
        </w:rPr>
        <w:t>debajo</w:t>
      </w:r>
      <w:r w:rsidR="0029712F" w:rsidRPr="0029712F">
        <w:rPr>
          <w:sz w:val="26"/>
          <w:szCs w:val="26"/>
          <w:lang w:val="es-MX"/>
        </w:rPr>
        <w:t xml:space="preserve"> del porcentaje observado por el mismo grupo en el INPC (</w:t>
      </w:r>
      <w:r w:rsidR="006D5A7E">
        <w:rPr>
          <w:sz w:val="26"/>
          <w:szCs w:val="26"/>
          <w:lang w:val="es-MX"/>
        </w:rPr>
        <w:t>0.40</w:t>
      </w:r>
      <w:r w:rsidR="0029712F" w:rsidRPr="0029712F">
        <w:rPr>
          <w:sz w:val="26"/>
          <w:szCs w:val="26"/>
          <w:lang w:val="es-MX"/>
        </w:rPr>
        <w:t>%), lo que fijó el comportamiento general del rubro.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461"/>
      </w:tblGrid>
      <w:tr w:rsidR="00364D4D" w:rsidTr="0029712F">
        <w:tc>
          <w:tcPr>
            <w:tcW w:w="8840" w:type="dxa"/>
            <w:gridSpan w:val="2"/>
          </w:tcPr>
          <w:p w:rsidR="00364D4D" w:rsidRDefault="00364D4D" w:rsidP="00B17B53">
            <w:pPr>
              <w:jc w:val="center"/>
              <w:rPr>
                <w:b/>
                <w:sz w:val="22"/>
                <w:szCs w:val="22"/>
                <w:lang w:val="es-MX"/>
              </w:rPr>
            </w:pPr>
            <w:r w:rsidRPr="00357AE6">
              <w:rPr>
                <w:b/>
                <w:sz w:val="22"/>
                <w:szCs w:val="22"/>
                <w:lang w:val="es-MX"/>
              </w:rPr>
              <w:t>ÍNDICE NACIONAL</w:t>
            </w:r>
            <w:r>
              <w:rPr>
                <w:b/>
                <w:sz w:val="22"/>
                <w:szCs w:val="22"/>
                <w:lang w:val="es-MX"/>
              </w:rPr>
              <w:t xml:space="preserve"> DE PRECIOS AL CONSUMIDOR Y DE LAS CIUDADES DE</w:t>
            </w:r>
          </w:p>
          <w:p w:rsidR="00364D4D" w:rsidRPr="00A76206" w:rsidRDefault="006D5A7E" w:rsidP="00B17B53">
            <w:pPr>
              <w:jc w:val="center"/>
              <w:rPr>
                <w:b/>
                <w:sz w:val="22"/>
                <w:szCs w:val="22"/>
              </w:rPr>
            </w:pPr>
            <w:r>
              <w:rPr>
                <w:b/>
                <w:sz w:val="20"/>
                <w:szCs w:val="20"/>
              </w:rPr>
              <w:t>FRESNILLO, ZAC. Y TIJUANA, B.C.</w:t>
            </w:r>
          </w:p>
          <w:p w:rsidR="00364D4D" w:rsidRPr="00E10A28" w:rsidRDefault="00364D4D" w:rsidP="00B17B53">
            <w:pPr>
              <w:jc w:val="center"/>
              <w:rPr>
                <w:b/>
                <w:sz w:val="22"/>
                <w:szCs w:val="22"/>
              </w:rPr>
            </w:pPr>
            <w:r>
              <w:rPr>
                <w:b/>
                <w:bCs/>
                <w:color w:val="000000"/>
                <w:kern w:val="24"/>
                <w:sz w:val="22"/>
                <w:szCs w:val="22"/>
                <w:lang w:val="es-ES_tradnl"/>
              </w:rPr>
              <w:t xml:space="preserve">- Variaciones acumuladas </w:t>
            </w:r>
            <w:r w:rsidRPr="00E10A28">
              <w:rPr>
                <w:b/>
                <w:bCs/>
                <w:color w:val="000000"/>
                <w:kern w:val="24"/>
                <w:sz w:val="22"/>
                <w:szCs w:val="22"/>
                <w:lang w:val="es-ES_tradnl"/>
              </w:rPr>
              <w:t>-</w:t>
            </w:r>
          </w:p>
          <w:p w:rsidR="00364D4D" w:rsidRDefault="00364D4D"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 xml:space="preserve">Enero - </w:t>
            </w:r>
            <w:r w:rsidR="0001570C">
              <w:rPr>
                <w:b/>
                <w:bCs/>
                <w:color w:val="000000"/>
                <w:kern w:val="24"/>
                <w:sz w:val="22"/>
                <w:szCs w:val="22"/>
                <w:lang w:val="es-MX"/>
              </w:rPr>
              <w:t>marzo</w:t>
            </w:r>
          </w:p>
          <w:p w:rsidR="00364D4D" w:rsidRDefault="00A209C7" w:rsidP="00B17B53">
            <w:pPr>
              <w:pStyle w:val="NormalWeb"/>
              <w:spacing w:before="0" w:beforeAutospacing="0" w:after="0" w:afterAutospacing="0"/>
              <w:jc w:val="center"/>
              <w:rPr>
                <w:b/>
                <w:sz w:val="22"/>
                <w:szCs w:val="22"/>
                <w:lang w:val="es-MX"/>
              </w:rPr>
            </w:pPr>
            <w:r>
              <w:rPr>
                <w:b/>
                <w:sz w:val="22"/>
                <w:szCs w:val="22"/>
                <w:lang w:val="es-MX"/>
              </w:rPr>
              <w:t>2015</w:t>
            </w:r>
          </w:p>
          <w:p w:rsidR="00364D4D" w:rsidRPr="00391F0B" w:rsidRDefault="00364D4D" w:rsidP="00B17B53">
            <w:pPr>
              <w:pStyle w:val="NormalWeb"/>
              <w:spacing w:before="0" w:beforeAutospacing="0" w:after="120" w:afterAutospacing="0"/>
              <w:jc w:val="center"/>
              <w:rPr>
                <w:b/>
                <w:sz w:val="22"/>
                <w:szCs w:val="22"/>
                <w:lang w:val="es-MX"/>
              </w:rPr>
            </w:pPr>
            <w:r>
              <w:rPr>
                <w:b/>
                <w:sz w:val="22"/>
                <w:szCs w:val="22"/>
              </w:rPr>
              <w:t>- Por ciento -</w:t>
            </w:r>
          </w:p>
        </w:tc>
      </w:tr>
      <w:tr w:rsidR="00364D4D" w:rsidTr="0029712F">
        <w:tc>
          <w:tcPr>
            <w:tcW w:w="4379" w:type="dxa"/>
          </w:tcPr>
          <w:p w:rsidR="00364D4D" w:rsidRDefault="00364D4D" w:rsidP="00B17B53">
            <w:pPr>
              <w:spacing w:line="360" w:lineRule="auto"/>
              <w:ind w:right="28"/>
              <w:jc w:val="center"/>
              <w:rPr>
                <w:sz w:val="26"/>
                <w:szCs w:val="26"/>
              </w:rPr>
            </w:pPr>
            <w:r>
              <w:rPr>
                <w:noProof/>
                <w:sz w:val="26"/>
                <w:szCs w:val="26"/>
                <w:lang w:val="es-MX" w:eastAsia="es-MX"/>
              </w:rPr>
              <w:drawing>
                <wp:inline distT="0" distB="0" distL="0" distR="0" wp14:anchorId="03C8438D" wp14:editId="34D42F85">
                  <wp:extent cx="2490952" cy="3242310"/>
                  <wp:effectExtent l="0" t="0" r="5080" b="15240"/>
                  <wp:docPr id="11" name="Objeto 29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4461" w:type="dxa"/>
          </w:tcPr>
          <w:p w:rsidR="00364D4D" w:rsidRDefault="00364D4D" w:rsidP="00B17B53">
            <w:pPr>
              <w:spacing w:line="360" w:lineRule="auto"/>
              <w:ind w:right="28"/>
              <w:jc w:val="center"/>
              <w:rPr>
                <w:sz w:val="26"/>
                <w:szCs w:val="26"/>
              </w:rPr>
            </w:pPr>
            <w:r>
              <w:rPr>
                <w:noProof/>
                <w:sz w:val="26"/>
                <w:szCs w:val="26"/>
                <w:lang w:val="es-MX" w:eastAsia="es-MX"/>
              </w:rPr>
              <w:drawing>
                <wp:inline distT="0" distB="0" distL="0" distR="0" wp14:anchorId="4B2FDD1A" wp14:editId="06421BD8">
                  <wp:extent cx="2617076" cy="3279228"/>
                  <wp:effectExtent l="0" t="0" r="31115" b="16510"/>
                  <wp:docPr id="62" name="Objeto 29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364D4D" w:rsidTr="0029712F">
        <w:tc>
          <w:tcPr>
            <w:tcW w:w="8840" w:type="dxa"/>
            <w:gridSpan w:val="2"/>
          </w:tcPr>
          <w:p w:rsidR="00364D4D" w:rsidRPr="00391F0B" w:rsidRDefault="00364D4D" w:rsidP="00B17B53">
            <w:pPr>
              <w:pStyle w:val="NormalWeb"/>
              <w:spacing w:before="120" w:beforeAutospacing="0" w:after="0" w:afterAutospacing="0"/>
              <w:ind w:left="885" w:hanging="868"/>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A34F06" w:rsidRPr="00A34F06" w:rsidRDefault="0029712F" w:rsidP="00A34F06">
      <w:pPr>
        <w:spacing w:before="240" w:line="360" w:lineRule="auto"/>
        <w:jc w:val="both"/>
        <w:rPr>
          <w:sz w:val="26"/>
          <w:szCs w:val="26"/>
        </w:rPr>
      </w:pPr>
      <w:r w:rsidRPr="00A34F06">
        <w:rPr>
          <w:sz w:val="26"/>
          <w:szCs w:val="26"/>
        </w:rPr>
        <w:t xml:space="preserve">Por el contrario, </w:t>
      </w:r>
      <w:r w:rsidR="00A34F06" w:rsidRPr="00A34F06">
        <w:rPr>
          <w:sz w:val="26"/>
          <w:szCs w:val="26"/>
        </w:rPr>
        <w:t>Tijuana, B.C.</w:t>
      </w:r>
      <w:r w:rsidRPr="00A34F06">
        <w:rPr>
          <w:sz w:val="26"/>
          <w:szCs w:val="26"/>
        </w:rPr>
        <w:t xml:space="preserve"> sobresalió por haber registrado el mayor </w:t>
      </w:r>
      <w:r w:rsidR="00A34F06" w:rsidRPr="00A34F06">
        <w:rPr>
          <w:sz w:val="26"/>
          <w:szCs w:val="26"/>
        </w:rPr>
        <w:t>incremento</w:t>
      </w:r>
      <w:r w:rsidRPr="00A34F06">
        <w:rPr>
          <w:sz w:val="26"/>
          <w:szCs w:val="26"/>
        </w:rPr>
        <w:t xml:space="preserve"> </w:t>
      </w:r>
      <w:r w:rsidR="00A34F06" w:rsidRPr="00A34F06">
        <w:rPr>
          <w:sz w:val="26"/>
          <w:szCs w:val="26"/>
        </w:rPr>
        <w:t>en su índice de precios</w:t>
      </w:r>
      <w:r w:rsidR="00A34F06">
        <w:rPr>
          <w:sz w:val="26"/>
          <w:szCs w:val="26"/>
        </w:rPr>
        <w:t>,</w:t>
      </w:r>
      <w:r w:rsidR="00A34F06" w:rsidRPr="00A34F06">
        <w:rPr>
          <w:sz w:val="26"/>
          <w:szCs w:val="26"/>
        </w:rPr>
        <w:t xml:space="preserve"> </w:t>
      </w:r>
      <w:r w:rsidR="00A34F06">
        <w:rPr>
          <w:sz w:val="26"/>
          <w:szCs w:val="26"/>
        </w:rPr>
        <w:t xml:space="preserve">acumulado al tercer mes de </w:t>
      </w:r>
      <w:r w:rsidRPr="00A34F06">
        <w:rPr>
          <w:sz w:val="26"/>
          <w:szCs w:val="26"/>
        </w:rPr>
        <w:t>201</w:t>
      </w:r>
      <w:r w:rsidR="00A34F06" w:rsidRPr="00A34F06">
        <w:rPr>
          <w:sz w:val="26"/>
          <w:szCs w:val="26"/>
        </w:rPr>
        <w:t>5</w:t>
      </w:r>
      <w:r w:rsidR="00A34F06">
        <w:rPr>
          <w:sz w:val="26"/>
          <w:szCs w:val="26"/>
        </w:rPr>
        <w:t xml:space="preserve"> (2.38</w:t>
      </w:r>
      <w:r w:rsidRPr="00A34F06">
        <w:rPr>
          <w:sz w:val="26"/>
          <w:szCs w:val="26"/>
        </w:rPr>
        <w:t xml:space="preserve">%), como efecto de la </w:t>
      </w:r>
      <w:r w:rsidR="00A34F06">
        <w:rPr>
          <w:sz w:val="26"/>
          <w:szCs w:val="26"/>
        </w:rPr>
        <w:t>mayor</w:t>
      </w:r>
      <w:r w:rsidRPr="00A34F06">
        <w:rPr>
          <w:sz w:val="26"/>
          <w:szCs w:val="26"/>
        </w:rPr>
        <w:t xml:space="preserve"> variación en el rubro de </w:t>
      </w:r>
      <w:r w:rsidR="00A34F06">
        <w:rPr>
          <w:sz w:val="26"/>
          <w:szCs w:val="26"/>
        </w:rPr>
        <w:t>Transporte</w:t>
      </w:r>
      <w:r w:rsidRPr="00A34F06">
        <w:rPr>
          <w:sz w:val="26"/>
          <w:szCs w:val="26"/>
        </w:rPr>
        <w:t xml:space="preserve"> (</w:t>
      </w:r>
      <w:r w:rsidR="00A34F06">
        <w:rPr>
          <w:sz w:val="26"/>
          <w:szCs w:val="26"/>
        </w:rPr>
        <w:t>9.60</w:t>
      </w:r>
      <w:r w:rsidRPr="00A34F06">
        <w:rPr>
          <w:sz w:val="26"/>
          <w:szCs w:val="26"/>
        </w:rPr>
        <w:t xml:space="preserve">%) y, en particular, por el </w:t>
      </w:r>
      <w:r w:rsidR="00A34F06">
        <w:rPr>
          <w:sz w:val="26"/>
          <w:szCs w:val="26"/>
        </w:rPr>
        <w:t>21.92</w:t>
      </w:r>
      <w:r w:rsidRPr="00A34F06">
        <w:rPr>
          <w:sz w:val="26"/>
          <w:szCs w:val="26"/>
        </w:rPr>
        <w:t xml:space="preserve">% que observó el grupo de </w:t>
      </w:r>
      <w:r w:rsidR="00A34F06">
        <w:rPr>
          <w:sz w:val="26"/>
          <w:szCs w:val="26"/>
        </w:rPr>
        <w:t>gasolinas y aceites lubricantes</w:t>
      </w:r>
      <w:r w:rsidRPr="00A34F06">
        <w:rPr>
          <w:sz w:val="26"/>
          <w:szCs w:val="26"/>
        </w:rPr>
        <w:t>.</w:t>
      </w:r>
    </w:p>
    <w:p w:rsidR="00364D4D" w:rsidRPr="003E73DC" w:rsidRDefault="00364D4D" w:rsidP="0029712F">
      <w:pPr>
        <w:pStyle w:val="Ttulo1"/>
        <w:spacing w:before="240" w:line="360" w:lineRule="auto"/>
        <w:jc w:val="both"/>
        <w:rPr>
          <w:color w:val="0000FF"/>
          <w:sz w:val="26"/>
          <w:szCs w:val="26"/>
        </w:rPr>
      </w:pPr>
      <w:r w:rsidRPr="003E73DC">
        <w:rPr>
          <w:color w:val="0000FF"/>
          <w:sz w:val="26"/>
          <w:szCs w:val="26"/>
        </w:rPr>
        <w:lastRenderedPageBreak/>
        <w:t>Inflación subyacente</w:t>
      </w:r>
    </w:p>
    <w:p w:rsidR="00364D4D" w:rsidRPr="0029712F" w:rsidRDefault="0029712F" w:rsidP="0029712F">
      <w:pPr>
        <w:spacing w:before="360" w:after="360" w:line="360" w:lineRule="auto"/>
        <w:ind w:right="11"/>
        <w:jc w:val="both"/>
        <w:rPr>
          <w:sz w:val="26"/>
          <w:szCs w:val="26"/>
        </w:rPr>
      </w:pPr>
      <w:r w:rsidRPr="0029712F">
        <w:rPr>
          <w:sz w:val="26"/>
          <w:szCs w:val="26"/>
        </w:rPr>
        <w:t xml:space="preserve">La inflación subyacente, en </w:t>
      </w:r>
      <w:r w:rsidR="0001570C">
        <w:rPr>
          <w:sz w:val="26"/>
          <w:szCs w:val="26"/>
        </w:rPr>
        <w:t>marzo</w:t>
      </w:r>
      <w:r w:rsidRPr="0029712F">
        <w:rPr>
          <w:sz w:val="26"/>
          <w:szCs w:val="26"/>
        </w:rPr>
        <w:t xml:space="preserve"> de 201</w:t>
      </w:r>
      <w:r w:rsidR="009C69A2">
        <w:rPr>
          <w:sz w:val="26"/>
          <w:szCs w:val="26"/>
        </w:rPr>
        <w:t>5</w:t>
      </w:r>
      <w:r w:rsidRPr="0029712F">
        <w:rPr>
          <w:sz w:val="26"/>
          <w:szCs w:val="26"/>
        </w:rPr>
        <w:t xml:space="preserve">, se ubicó en </w:t>
      </w:r>
      <w:r w:rsidR="009C69A2">
        <w:rPr>
          <w:sz w:val="26"/>
          <w:szCs w:val="26"/>
        </w:rPr>
        <w:t>0.</w:t>
      </w:r>
      <w:r w:rsidR="007579D1">
        <w:rPr>
          <w:sz w:val="26"/>
          <w:szCs w:val="26"/>
        </w:rPr>
        <w:t>26</w:t>
      </w:r>
      <w:r w:rsidRPr="0029712F">
        <w:rPr>
          <w:sz w:val="26"/>
          <w:szCs w:val="26"/>
        </w:rPr>
        <w:t xml:space="preserve">%, nivel </w:t>
      </w:r>
      <w:r w:rsidR="007579D1">
        <w:rPr>
          <w:sz w:val="26"/>
          <w:szCs w:val="26"/>
        </w:rPr>
        <w:t>menor</w:t>
      </w:r>
      <w:r w:rsidRPr="0029712F">
        <w:rPr>
          <w:sz w:val="26"/>
          <w:szCs w:val="26"/>
        </w:rPr>
        <w:t xml:space="preserve"> en 0.</w:t>
      </w:r>
      <w:r w:rsidR="009C69A2">
        <w:rPr>
          <w:sz w:val="26"/>
          <w:szCs w:val="26"/>
        </w:rPr>
        <w:t>15</w:t>
      </w:r>
      <w:r w:rsidRPr="0029712F">
        <w:rPr>
          <w:sz w:val="26"/>
          <w:szCs w:val="26"/>
        </w:rPr>
        <w:t xml:space="preserve"> puntos porcentuales a la variación del INPC en ese mismo mes (</w:t>
      </w:r>
      <w:r w:rsidR="009C69A2">
        <w:rPr>
          <w:sz w:val="26"/>
          <w:szCs w:val="26"/>
        </w:rPr>
        <w:t>0.</w:t>
      </w:r>
      <w:r w:rsidR="007579D1">
        <w:rPr>
          <w:sz w:val="26"/>
          <w:szCs w:val="26"/>
        </w:rPr>
        <w:t>41</w:t>
      </w:r>
      <w:r w:rsidRPr="0029712F">
        <w:rPr>
          <w:sz w:val="26"/>
          <w:szCs w:val="26"/>
        </w:rPr>
        <w:t xml:space="preserve">%). En el ciclo interanual, que va de </w:t>
      </w:r>
      <w:r w:rsidR="0001570C">
        <w:rPr>
          <w:sz w:val="26"/>
          <w:szCs w:val="26"/>
        </w:rPr>
        <w:t>marzo</w:t>
      </w:r>
      <w:r w:rsidRPr="0029712F">
        <w:rPr>
          <w:sz w:val="26"/>
          <w:szCs w:val="26"/>
        </w:rPr>
        <w:t xml:space="preserve"> de 201</w:t>
      </w:r>
      <w:r w:rsidR="009C69A2">
        <w:rPr>
          <w:sz w:val="26"/>
          <w:szCs w:val="26"/>
        </w:rPr>
        <w:t>4</w:t>
      </w:r>
      <w:r w:rsidRPr="0029712F">
        <w:rPr>
          <w:sz w:val="26"/>
          <w:szCs w:val="26"/>
        </w:rPr>
        <w:t xml:space="preserve"> a </w:t>
      </w:r>
      <w:r w:rsidR="0001570C">
        <w:rPr>
          <w:sz w:val="26"/>
          <w:szCs w:val="26"/>
        </w:rPr>
        <w:t>marzo</w:t>
      </w:r>
      <w:r w:rsidRPr="0029712F">
        <w:rPr>
          <w:sz w:val="26"/>
          <w:szCs w:val="26"/>
        </w:rPr>
        <w:t xml:space="preserve"> de 201</w:t>
      </w:r>
      <w:r w:rsidR="009C69A2">
        <w:rPr>
          <w:sz w:val="26"/>
          <w:szCs w:val="26"/>
        </w:rPr>
        <w:t>5</w:t>
      </w:r>
      <w:r w:rsidRPr="0029712F">
        <w:rPr>
          <w:sz w:val="26"/>
          <w:szCs w:val="26"/>
        </w:rPr>
        <w:t xml:space="preserve">, la inflación subyacente fue de </w:t>
      </w:r>
      <w:r w:rsidR="009C69A2">
        <w:rPr>
          <w:sz w:val="26"/>
          <w:szCs w:val="26"/>
        </w:rPr>
        <w:t>2.45</w:t>
      </w:r>
      <w:r w:rsidRPr="0029712F">
        <w:rPr>
          <w:sz w:val="26"/>
          <w:szCs w:val="26"/>
        </w:rPr>
        <w:t xml:space="preserve">%, nivel inferior en </w:t>
      </w:r>
      <w:r w:rsidR="009C69A2">
        <w:rPr>
          <w:sz w:val="26"/>
          <w:szCs w:val="26"/>
        </w:rPr>
        <w:t>0.69</w:t>
      </w:r>
      <w:r w:rsidRPr="0029712F">
        <w:rPr>
          <w:sz w:val="26"/>
          <w:szCs w:val="26"/>
        </w:rPr>
        <w:t xml:space="preserve"> puntos porcentuales al de la inflación general (</w:t>
      </w:r>
      <w:r w:rsidR="009C69A2">
        <w:rPr>
          <w:sz w:val="26"/>
          <w:szCs w:val="26"/>
        </w:rPr>
        <w:t>3.14</w:t>
      </w:r>
      <w:r w:rsidRPr="0029712F">
        <w:rPr>
          <w:sz w:val="26"/>
          <w:szCs w:val="26"/>
        </w:rPr>
        <w:t>%) para un lapso similar.</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Default="00364D4D" w:rsidP="00B17B53">
            <w:pPr>
              <w:pStyle w:val="NormalWeb"/>
              <w:spacing w:before="0" w:beforeAutospacing="0" w:after="0" w:afterAutospacing="0"/>
              <w:jc w:val="center"/>
              <w:rPr>
                <w:sz w:val="22"/>
                <w:szCs w:val="22"/>
              </w:rPr>
            </w:pPr>
            <w:r w:rsidRPr="00220236">
              <w:rPr>
                <w:b/>
                <w:bCs/>
                <w:color w:val="000000"/>
                <w:kern w:val="24"/>
                <w:sz w:val="22"/>
                <w:szCs w:val="22"/>
              </w:rPr>
              <w:t>ÍNDICE NACIONAL DE PRECIOS AL CONSUMIDOR</w:t>
            </w:r>
            <w:r>
              <w:rPr>
                <w:sz w:val="22"/>
                <w:szCs w:val="22"/>
              </w:rPr>
              <w:t xml:space="preserve"> </w:t>
            </w:r>
          </w:p>
          <w:p w:rsidR="00364D4D" w:rsidRPr="00976DCE" w:rsidRDefault="00364D4D" w:rsidP="00B17B53">
            <w:pPr>
              <w:pStyle w:val="NormalWeb"/>
              <w:spacing w:before="0" w:beforeAutospacing="0" w:after="0" w:afterAutospacing="0"/>
              <w:jc w:val="center"/>
              <w:rPr>
                <w:b/>
                <w:bCs/>
                <w:color w:val="000000"/>
                <w:kern w:val="24"/>
                <w:sz w:val="22"/>
                <w:szCs w:val="22"/>
              </w:rPr>
            </w:pPr>
            <w:r w:rsidRPr="00220236">
              <w:rPr>
                <w:b/>
                <w:bCs/>
                <w:color w:val="000000"/>
                <w:kern w:val="24"/>
                <w:sz w:val="22"/>
                <w:szCs w:val="22"/>
              </w:rPr>
              <w:t>E INFLACIÓN SU</w:t>
            </w:r>
            <w:r>
              <w:rPr>
                <w:b/>
                <w:bCs/>
                <w:color w:val="000000"/>
                <w:kern w:val="24"/>
                <w:sz w:val="22"/>
                <w:szCs w:val="22"/>
              </w:rPr>
              <w:t>B</w:t>
            </w:r>
            <w:r w:rsidRPr="00220236">
              <w:rPr>
                <w:b/>
                <w:bCs/>
                <w:color w:val="000000"/>
                <w:kern w:val="24"/>
                <w:sz w:val="22"/>
                <w:szCs w:val="22"/>
              </w:rPr>
              <w:t>YACENTE</w:t>
            </w:r>
          </w:p>
          <w:p w:rsidR="00364D4D" w:rsidRPr="009C200E" w:rsidRDefault="00364D4D" w:rsidP="00B17B53">
            <w:pPr>
              <w:pStyle w:val="NormalWeb"/>
              <w:spacing w:before="0" w:beforeAutospacing="0" w:after="0" w:afterAutospacing="0"/>
              <w:jc w:val="center"/>
              <w:rPr>
                <w:b/>
                <w:sz w:val="22"/>
                <w:szCs w:val="22"/>
              </w:rPr>
            </w:pPr>
            <w:r w:rsidRPr="009C200E">
              <w:rPr>
                <w:b/>
                <w:bCs/>
                <w:color w:val="000000"/>
                <w:kern w:val="24"/>
                <w:sz w:val="22"/>
                <w:szCs w:val="22"/>
                <w:lang w:val="es-ES_tradnl"/>
              </w:rPr>
              <w:t>- Variación respect</w:t>
            </w:r>
            <w:r>
              <w:rPr>
                <w:b/>
                <w:bCs/>
                <w:color w:val="000000"/>
                <w:kern w:val="24"/>
                <w:sz w:val="22"/>
                <w:szCs w:val="22"/>
                <w:lang w:val="es-ES_tradnl"/>
              </w:rPr>
              <w:t>o al mismo mes del año anterior</w:t>
            </w:r>
            <w:r w:rsidRPr="009C200E">
              <w:rPr>
                <w:b/>
                <w:bCs/>
                <w:color w:val="000000"/>
                <w:kern w:val="24"/>
                <w:sz w:val="22"/>
                <w:szCs w:val="22"/>
                <w:lang w:val="es-ES_tradnl"/>
              </w:rPr>
              <w:t xml:space="preserve"> -</w:t>
            </w:r>
          </w:p>
          <w:p w:rsidR="00364D4D" w:rsidRDefault="0001570C" w:rsidP="00B17B53">
            <w:pPr>
              <w:pStyle w:val="NormalWeb"/>
              <w:spacing w:before="0" w:beforeAutospacing="0" w:after="0" w:afterAutospacing="0"/>
              <w:jc w:val="center"/>
              <w:rPr>
                <w:b/>
                <w:bCs/>
                <w:color w:val="000000"/>
                <w:kern w:val="24"/>
                <w:sz w:val="22"/>
                <w:szCs w:val="22"/>
              </w:rPr>
            </w:pPr>
            <w:r>
              <w:rPr>
                <w:b/>
                <w:sz w:val="22"/>
                <w:szCs w:val="22"/>
              </w:rPr>
              <w:t>Marzo</w:t>
            </w:r>
            <w:r w:rsidR="00364D4D">
              <w:rPr>
                <w:b/>
                <w:sz w:val="22"/>
                <w:szCs w:val="22"/>
              </w:rPr>
              <w:t xml:space="preserve"> </w:t>
            </w:r>
            <w:r w:rsidR="00364D4D" w:rsidRPr="009C200E">
              <w:rPr>
                <w:b/>
                <w:bCs/>
                <w:color w:val="000000"/>
                <w:kern w:val="24"/>
                <w:sz w:val="22"/>
                <w:szCs w:val="22"/>
              </w:rPr>
              <w:t>20</w:t>
            </w:r>
            <w:r w:rsidR="00364D4D">
              <w:rPr>
                <w:b/>
                <w:bCs/>
                <w:color w:val="000000"/>
                <w:kern w:val="24"/>
                <w:sz w:val="22"/>
                <w:szCs w:val="22"/>
              </w:rPr>
              <w:t>1</w:t>
            </w:r>
            <w:r w:rsidR="00E36108">
              <w:rPr>
                <w:b/>
                <w:bCs/>
                <w:color w:val="000000"/>
                <w:kern w:val="24"/>
                <w:sz w:val="22"/>
                <w:szCs w:val="22"/>
              </w:rPr>
              <w:t>4</w:t>
            </w:r>
            <w:r w:rsidR="00364D4D" w:rsidRPr="009C200E">
              <w:rPr>
                <w:b/>
                <w:bCs/>
                <w:color w:val="000000"/>
                <w:kern w:val="24"/>
                <w:sz w:val="22"/>
                <w:szCs w:val="22"/>
              </w:rPr>
              <w:t xml:space="preserve"> </w:t>
            </w:r>
            <w:r w:rsidR="00364D4D">
              <w:rPr>
                <w:b/>
                <w:bCs/>
                <w:color w:val="000000"/>
                <w:kern w:val="24"/>
                <w:sz w:val="22"/>
                <w:szCs w:val="22"/>
              </w:rPr>
              <w:t>–</w:t>
            </w:r>
            <w:r w:rsidR="00364D4D" w:rsidRPr="009C200E">
              <w:rPr>
                <w:b/>
                <w:bCs/>
                <w:color w:val="000000"/>
                <w:kern w:val="24"/>
                <w:sz w:val="22"/>
                <w:szCs w:val="22"/>
              </w:rPr>
              <w:t xml:space="preserve"> </w:t>
            </w:r>
            <w:r>
              <w:rPr>
                <w:b/>
                <w:bCs/>
                <w:color w:val="000000"/>
                <w:kern w:val="24"/>
                <w:sz w:val="22"/>
                <w:szCs w:val="22"/>
              </w:rPr>
              <w:t>marzo</w:t>
            </w:r>
            <w:r w:rsidR="00364D4D">
              <w:rPr>
                <w:b/>
                <w:bCs/>
                <w:color w:val="000000"/>
                <w:kern w:val="24"/>
                <w:sz w:val="22"/>
                <w:szCs w:val="22"/>
              </w:rPr>
              <w:t xml:space="preserve"> </w:t>
            </w:r>
            <w:r w:rsidR="00A209C7">
              <w:rPr>
                <w:b/>
                <w:bCs/>
                <w:color w:val="000000"/>
                <w:kern w:val="24"/>
                <w:sz w:val="22"/>
                <w:szCs w:val="22"/>
              </w:rPr>
              <w:t>2015</w:t>
            </w:r>
          </w:p>
          <w:p w:rsidR="00364D4D" w:rsidRPr="00A335E5"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FB589A" w:rsidP="00B17B53">
            <w:pPr>
              <w:spacing w:line="360" w:lineRule="auto"/>
              <w:ind w:right="14"/>
              <w:jc w:val="center"/>
              <w:rPr>
                <w:sz w:val="20"/>
                <w:szCs w:val="20"/>
              </w:rPr>
            </w:pPr>
            <w:r>
              <w:rPr>
                <w:noProof/>
                <w:lang w:val="es-MX" w:eastAsia="es-MX"/>
              </w:rPr>
              <w:drawing>
                <wp:inline distT="0" distB="0" distL="0" distR="0" wp14:anchorId="3132E870" wp14:editId="090BE8A8">
                  <wp:extent cx="5388610" cy="3594100"/>
                  <wp:effectExtent l="0" t="0" r="2540" b="6350"/>
                  <wp:docPr id="3138" name="Objeto 29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364D4D" w:rsidTr="00B17B53">
        <w:tc>
          <w:tcPr>
            <w:tcW w:w="8980" w:type="dxa"/>
          </w:tcPr>
          <w:p w:rsidR="00364D4D" w:rsidRPr="00E92B1A" w:rsidRDefault="00364D4D" w:rsidP="00B17B53">
            <w:pPr>
              <w:ind w:left="993" w:right="259" w:hanging="181"/>
              <w:jc w:val="both"/>
              <w:rPr>
                <w:sz w:val="20"/>
                <w:szCs w:val="20"/>
              </w:rPr>
            </w:pPr>
            <w:r w:rsidRPr="003159D0">
              <w:rPr>
                <w:b/>
                <w:sz w:val="20"/>
                <w:szCs w:val="20"/>
                <w:u w:val="single"/>
                <w:vertAlign w:val="superscript"/>
              </w:rPr>
              <w:t>1</w:t>
            </w:r>
            <w:r w:rsidRPr="003159D0">
              <w:rPr>
                <w:b/>
                <w:sz w:val="20"/>
                <w:szCs w:val="20"/>
                <w:vertAlign w:val="superscript"/>
              </w:rPr>
              <w:t>/</w:t>
            </w:r>
            <w:r>
              <w:rPr>
                <w:sz w:val="20"/>
                <w:szCs w:val="20"/>
              </w:rPr>
              <w:t xml:space="preserve"> </w:t>
            </w:r>
            <w:r w:rsidRPr="003159D0">
              <w:rPr>
                <w:sz w:val="20"/>
                <w:szCs w:val="20"/>
              </w:rPr>
              <w:t>Este indicador incluye los subíndices de Mercancías y Servicios. El subíndice de Mercancías lo integran los grupos: Alimentos, bebidas y tabaco</w:t>
            </w:r>
            <w:r>
              <w:rPr>
                <w:sz w:val="20"/>
                <w:szCs w:val="20"/>
              </w:rPr>
              <w:t>,</w:t>
            </w:r>
            <w:r w:rsidRPr="003159D0">
              <w:rPr>
                <w:sz w:val="20"/>
                <w:szCs w:val="20"/>
              </w:rPr>
              <w:t xml:space="preserve"> y Mercancías no alimenticias. El subíndice de Servicios lo integran los grupos: Vivienda, Educación (colegiaturas) y Otros servicios.</w:t>
            </w:r>
          </w:p>
          <w:p w:rsidR="00364D4D" w:rsidRDefault="00364D4D" w:rsidP="00B17B53">
            <w:pPr>
              <w:ind w:left="980" w:right="259" w:hanging="910"/>
              <w:jc w:val="both"/>
              <w:rPr>
                <w:sz w:val="20"/>
                <w:szCs w:val="20"/>
              </w:rPr>
            </w:pPr>
            <w:r w:rsidRPr="00976D19">
              <w:rPr>
                <w:sz w:val="20"/>
                <w:szCs w:val="20"/>
              </w:rPr>
              <w:t>FUENTE: Elaborado por la Comisión Nacional de los Salarios Mínimos con información</w:t>
            </w:r>
            <w:r>
              <w:rPr>
                <w:sz w:val="20"/>
                <w:szCs w:val="20"/>
              </w:rPr>
              <w:t xml:space="preserve"> </w:t>
            </w:r>
            <w:r w:rsidRPr="00976D19">
              <w:rPr>
                <w:sz w:val="20"/>
                <w:szCs w:val="20"/>
              </w:rPr>
              <w:t xml:space="preserve">del </w:t>
            </w:r>
            <w:r>
              <w:rPr>
                <w:sz w:val="20"/>
                <w:szCs w:val="20"/>
              </w:rPr>
              <w:t>Instituto Nacional de Estadística y Geografía</w:t>
            </w:r>
            <w:r w:rsidRPr="00976D19">
              <w:rPr>
                <w:sz w:val="20"/>
                <w:szCs w:val="20"/>
              </w:rPr>
              <w:t>.</w:t>
            </w:r>
          </w:p>
        </w:tc>
      </w:tr>
    </w:tbl>
    <w:p w:rsidR="00364D4D" w:rsidRPr="00976D19" w:rsidRDefault="00364D4D" w:rsidP="00364D4D">
      <w:pPr>
        <w:ind w:right="560"/>
        <w:jc w:val="both"/>
        <w:rPr>
          <w:sz w:val="20"/>
          <w:szCs w:val="20"/>
        </w:rPr>
      </w:pPr>
    </w:p>
    <w:p w:rsidR="0029712F" w:rsidRPr="0029712F" w:rsidRDefault="00364D4D" w:rsidP="0029712F">
      <w:pPr>
        <w:spacing w:before="240" w:after="240" w:line="336" w:lineRule="auto"/>
        <w:ind w:right="11"/>
        <w:jc w:val="both"/>
        <w:rPr>
          <w:sz w:val="2"/>
          <w:szCs w:val="26"/>
        </w:rPr>
      </w:pPr>
      <w:r>
        <w:rPr>
          <w:sz w:val="26"/>
          <w:szCs w:val="26"/>
        </w:rPr>
        <w:br w:type="page"/>
      </w:r>
      <w:r w:rsidR="0029712F" w:rsidRPr="0029712F">
        <w:rPr>
          <w:sz w:val="26"/>
          <w:szCs w:val="26"/>
        </w:rPr>
        <w:lastRenderedPageBreak/>
        <w:t>En otro balance, el incremento interanual de la inflación subyacente durante el 201</w:t>
      </w:r>
      <w:r w:rsidR="007B09A2">
        <w:rPr>
          <w:sz w:val="26"/>
          <w:szCs w:val="26"/>
        </w:rPr>
        <w:t>5</w:t>
      </w:r>
      <w:r w:rsidR="0029712F" w:rsidRPr="0029712F">
        <w:rPr>
          <w:sz w:val="26"/>
          <w:szCs w:val="26"/>
        </w:rPr>
        <w:t xml:space="preserve"> (</w:t>
      </w:r>
      <w:r w:rsidR="007B09A2">
        <w:rPr>
          <w:sz w:val="26"/>
          <w:szCs w:val="26"/>
        </w:rPr>
        <w:t>2.45</w:t>
      </w:r>
      <w:r w:rsidR="0029712F" w:rsidRPr="0029712F">
        <w:rPr>
          <w:sz w:val="26"/>
          <w:szCs w:val="26"/>
        </w:rPr>
        <w:t xml:space="preserve">%) fue </w:t>
      </w:r>
      <w:r w:rsidR="007B09A2">
        <w:rPr>
          <w:sz w:val="26"/>
          <w:szCs w:val="26"/>
        </w:rPr>
        <w:t>menor</w:t>
      </w:r>
      <w:r w:rsidR="0029712F" w:rsidRPr="0029712F">
        <w:rPr>
          <w:sz w:val="26"/>
          <w:szCs w:val="26"/>
        </w:rPr>
        <w:t xml:space="preserve"> en 0.</w:t>
      </w:r>
      <w:r w:rsidR="007B09A2">
        <w:rPr>
          <w:sz w:val="26"/>
          <w:szCs w:val="26"/>
        </w:rPr>
        <w:t>44</w:t>
      </w:r>
      <w:r w:rsidR="0029712F" w:rsidRPr="0029712F">
        <w:rPr>
          <w:sz w:val="26"/>
          <w:szCs w:val="26"/>
        </w:rPr>
        <w:t xml:space="preserve"> puntos porcentuales si se le contrasta con la sucedida en 201</w:t>
      </w:r>
      <w:r w:rsidR="007B09A2">
        <w:rPr>
          <w:sz w:val="26"/>
          <w:szCs w:val="26"/>
        </w:rPr>
        <w:t>4</w:t>
      </w:r>
      <w:r w:rsidR="0029712F" w:rsidRPr="0029712F">
        <w:rPr>
          <w:sz w:val="26"/>
          <w:szCs w:val="26"/>
        </w:rPr>
        <w:t xml:space="preserve"> (2.</w:t>
      </w:r>
      <w:r w:rsidR="007B09A2">
        <w:rPr>
          <w:sz w:val="26"/>
          <w:szCs w:val="26"/>
        </w:rPr>
        <w:t>89</w:t>
      </w:r>
      <w:r w:rsidR="0029712F" w:rsidRPr="0029712F">
        <w:rPr>
          <w:sz w:val="26"/>
          <w:szCs w:val="26"/>
        </w:rPr>
        <w:t xml:space="preserve">%). Por otra parte, el componente no subyacente presentó un incremento anual </w:t>
      </w:r>
      <w:r w:rsidR="007B09A2">
        <w:rPr>
          <w:sz w:val="26"/>
          <w:szCs w:val="26"/>
        </w:rPr>
        <w:t>menor</w:t>
      </w:r>
      <w:r w:rsidR="0029712F" w:rsidRPr="0029712F">
        <w:rPr>
          <w:sz w:val="26"/>
          <w:szCs w:val="26"/>
        </w:rPr>
        <w:t xml:space="preserve"> en </w:t>
      </w:r>
      <w:r w:rsidR="007B09A2">
        <w:rPr>
          <w:sz w:val="26"/>
          <w:szCs w:val="26"/>
        </w:rPr>
        <w:t>1.25</w:t>
      </w:r>
      <w:r w:rsidR="0029712F" w:rsidRPr="0029712F">
        <w:rPr>
          <w:sz w:val="26"/>
          <w:szCs w:val="26"/>
        </w:rPr>
        <w:t xml:space="preserve"> puntos porcentuales al ocurrido un año atrás; al interior de este último sobresale</w:t>
      </w:r>
      <w:r w:rsidR="00684E04">
        <w:rPr>
          <w:sz w:val="26"/>
          <w:szCs w:val="26"/>
        </w:rPr>
        <w:t xml:space="preserve"> el de</w:t>
      </w:r>
      <w:r w:rsidR="0029712F" w:rsidRPr="0029712F">
        <w:rPr>
          <w:sz w:val="26"/>
          <w:szCs w:val="26"/>
        </w:rPr>
        <w:t xml:space="preserve">cremento registrado en los precios del grupo de </w:t>
      </w:r>
      <w:r w:rsidR="00684E04">
        <w:rPr>
          <w:sz w:val="26"/>
          <w:szCs w:val="26"/>
        </w:rPr>
        <w:t>frutas y verduras</w:t>
      </w:r>
      <w:r w:rsidR="0029712F" w:rsidRPr="0029712F">
        <w:rPr>
          <w:sz w:val="26"/>
          <w:szCs w:val="26"/>
        </w:rPr>
        <w:t xml:space="preserve">, que fue de </w:t>
      </w:r>
      <w:r w:rsidR="00684E04">
        <w:rPr>
          <w:sz w:val="26"/>
          <w:szCs w:val="26"/>
        </w:rPr>
        <w:t>-0.66</w:t>
      </w:r>
      <w:r w:rsidR="0029712F" w:rsidRPr="0029712F">
        <w:rPr>
          <w:sz w:val="26"/>
          <w:szCs w:val="26"/>
        </w:rPr>
        <w:t>% en el lapso de referencia.</w:t>
      </w:r>
    </w:p>
    <w:tbl>
      <w:tblPr>
        <w:tblW w:w="10490" w:type="dxa"/>
        <w:jc w:val="center"/>
        <w:tblLayout w:type="fixed"/>
        <w:tblLook w:val="01E0" w:firstRow="1" w:lastRow="1" w:firstColumn="1" w:lastColumn="1" w:noHBand="0" w:noVBand="0"/>
      </w:tblPr>
      <w:tblGrid>
        <w:gridCol w:w="967"/>
        <w:gridCol w:w="2668"/>
        <w:gridCol w:w="955"/>
        <w:gridCol w:w="1306"/>
        <w:gridCol w:w="1161"/>
        <w:gridCol w:w="992"/>
        <w:gridCol w:w="1306"/>
        <w:gridCol w:w="1135"/>
      </w:tblGrid>
      <w:tr w:rsidR="00364D4D" w:rsidRPr="00342B87" w:rsidTr="008A78E5">
        <w:trPr>
          <w:trHeight w:val="839"/>
          <w:jc w:val="center"/>
        </w:trPr>
        <w:tc>
          <w:tcPr>
            <w:tcW w:w="10490" w:type="dxa"/>
            <w:gridSpan w:val="8"/>
            <w:tcBorders>
              <w:bottom w:val="single" w:sz="4" w:space="0" w:color="auto"/>
            </w:tcBorders>
          </w:tcPr>
          <w:p w:rsidR="00364D4D" w:rsidRPr="000A7677" w:rsidRDefault="00364D4D" w:rsidP="00B17B53">
            <w:pPr>
              <w:spacing w:before="60"/>
              <w:ind w:right="11"/>
              <w:jc w:val="center"/>
              <w:rPr>
                <w:b/>
                <w:sz w:val="22"/>
                <w:szCs w:val="22"/>
              </w:rPr>
            </w:pPr>
            <w:r w:rsidRPr="000A7677">
              <w:rPr>
                <w:b/>
                <w:sz w:val="22"/>
                <w:szCs w:val="22"/>
              </w:rPr>
              <w:t>INFLACIÓN SUBYACENTE Y SUBÍNDICES</w:t>
            </w:r>
          </w:p>
          <w:p w:rsidR="00364D4D" w:rsidRPr="000A7677" w:rsidRDefault="00364D4D" w:rsidP="00B17B53">
            <w:pPr>
              <w:ind w:right="20"/>
              <w:jc w:val="center"/>
              <w:rPr>
                <w:b/>
                <w:sz w:val="22"/>
                <w:szCs w:val="22"/>
              </w:rPr>
            </w:pPr>
            <w:r w:rsidRPr="000A7677">
              <w:rPr>
                <w:b/>
                <w:sz w:val="22"/>
                <w:szCs w:val="22"/>
              </w:rPr>
              <w:t>COMPLEMENTARIOS</w:t>
            </w:r>
          </w:p>
          <w:p w:rsidR="00364D4D" w:rsidRPr="00117CC9" w:rsidRDefault="00364D4D" w:rsidP="00B17B53">
            <w:pPr>
              <w:spacing w:before="20" w:line="360" w:lineRule="auto"/>
              <w:ind w:right="23"/>
              <w:jc w:val="center"/>
              <w:rPr>
                <w:b/>
                <w:sz w:val="22"/>
                <w:szCs w:val="22"/>
              </w:rPr>
            </w:pPr>
            <w:r w:rsidRPr="000A7677">
              <w:rPr>
                <w:b/>
                <w:sz w:val="22"/>
                <w:szCs w:val="22"/>
              </w:rPr>
              <w:t>-Variaciones porcentuales-</w:t>
            </w:r>
          </w:p>
        </w:tc>
      </w:tr>
      <w:tr w:rsidR="00364D4D" w:rsidRPr="00342B87" w:rsidTr="008A78E5">
        <w:trPr>
          <w:jc w:val="center"/>
        </w:trPr>
        <w:tc>
          <w:tcPr>
            <w:tcW w:w="3635" w:type="dxa"/>
            <w:gridSpan w:val="2"/>
            <w:tcBorders>
              <w:top w:val="single" w:sz="4" w:space="0" w:color="auto"/>
              <w:left w:val="single" w:sz="4" w:space="0" w:color="auto"/>
              <w:right w:val="single" w:sz="4" w:space="0" w:color="FFFFFF" w:themeColor="background1"/>
            </w:tcBorders>
            <w:shd w:val="clear" w:color="auto" w:fill="336600"/>
          </w:tcPr>
          <w:p w:rsidR="00364D4D" w:rsidRPr="000A7677" w:rsidRDefault="00364D4D" w:rsidP="00B17B53">
            <w:pPr>
              <w:ind w:right="23"/>
              <w:jc w:val="center"/>
              <w:rPr>
                <w:b/>
                <w:color w:val="FFFFFF" w:themeColor="background1"/>
                <w:sz w:val="20"/>
                <w:szCs w:val="20"/>
              </w:rPr>
            </w:pPr>
          </w:p>
        </w:tc>
        <w:tc>
          <w:tcPr>
            <w:tcW w:w="3422" w:type="dxa"/>
            <w:gridSpan w:val="3"/>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64D4D" w:rsidRDefault="00A209C7" w:rsidP="00B17B53">
            <w:pPr>
              <w:spacing w:before="60" w:after="60"/>
              <w:ind w:right="23"/>
              <w:jc w:val="center"/>
              <w:rPr>
                <w:b/>
                <w:color w:val="FFFFFF" w:themeColor="background1"/>
                <w:sz w:val="20"/>
                <w:szCs w:val="20"/>
              </w:rPr>
            </w:pPr>
            <w:r>
              <w:rPr>
                <w:b/>
                <w:color w:val="FFFFFF" w:themeColor="background1"/>
                <w:sz w:val="20"/>
                <w:szCs w:val="20"/>
              </w:rPr>
              <w:t>2014</w:t>
            </w:r>
          </w:p>
        </w:tc>
        <w:tc>
          <w:tcPr>
            <w:tcW w:w="3433" w:type="dxa"/>
            <w:gridSpan w:val="3"/>
            <w:tcBorders>
              <w:top w:val="single" w:sz="4" w:space="0" w:color="auto"/>
              <w:left w:val="single" w:sz="4" w:space="0" w:color="FFFFFF" w:themeColor="background1"/>
              <w:bottom w:val="single" w:sz="4" w:space="0" w:color="FFFFFF" w:themeColor="background1"/>
              <w:right w:val="single" w:sz="4" w:space="0" w:color="auto"/>
            </w:tcBorders>
            <w:shd w:val="clear" w:color="auto" w:fill="336600"/>
          </w:tcPr>
          <w:p w:rsidR="00364D4D" w:rsidRPr="000A7677" w:rsidRDefault="00A209C7" w:rsidP="00B17B53">
            <w:pPr>
              <w:spacing w:before="60" w:after="60"/>
              <w:ind w:right="23"/>
              <w:jc w:val="center"/>
              <w:rPr>
                <w:b/>
                <w:color w:val="FFFFFF" w:themeColor="background1"/>
                <w:sz w:val="20"/>
                <w:szCs w:val="20"/>
              </w:rPr>
            </w:pPr>
            <w:r>
              <w:rPr>
                <w:b/>
                <w:color w:val="FFFFFF" w:themeColor="background1"/>
                <w:sz w:val="20"/>
                <w:szCs w:val="20"/>
              </w:rPr>
              <w:t>2015</w:t>
            </w:r>
          </w:p>
        </w:tc>
      </w:tr>
      <w:tr w:rsidR="00364D4D" w:rsidRPr="00342B87" w:rsidTr="008A78E5">
        <w:trPr>
          <w:jc w:val="center"/>
        </w:trPr>
        <w:tc>
          <w:tcPr>
            <w:tcW w:w="3635" w:type="dxa"/>
            <w:gridSpan w:val="2"/>
            <w:tcBorders>
              <w:left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ind w:right="14"/>
              <w:jc w:val="center"/>
              <w:rPr>
                <w:b/>
                <w:color w:val="FFFFFF" w:themeColor="background1"/>
                <w:sz w:val="20"/>
                <w:szCs w:val="20"/>
              </w:rPr>
            </w:pPr>
            <w:r w:rsidRPr="000A7677">
              <w:rPr>
                <w:b/>
                <w:color w:val="FFFFFF" w:themeColor="background1"/>
                <w:sz w:val="20"/>
                <w:szCs w:val="20"/>
              </w:rPr>
              <w:t>CONCEPTO</w:t>
            </w:r>
          </w:p>
        </w:tc>
        <w:tc>
          <w:tcPr>
            <w:tcW w:w="3422"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64D4D" w:rsidRDefault="0001570C" w:rsidP="00B17B53">
            <w:pPr>
              <w:ind w:right="14"/>
              <w:jc w:val="center"/>
              <w:rPr>
                <w:b/>
                <w:color w:val="FFFFFF" w:themeColor="background1"/>
                <w:sz w:val="20"/>
                <w:szCs w:val="20"/>
              </w:rPr>
            </w:pPr>
            <w:r>
              <w:rPr>
                <w:b/>
                <w:color w:val="FFFFFF" w:themeColor="background1"/>
                <w:sz w:val="20"/>
                <w:szCs w:val="20"/>
              </w:rPr>
              <w:t>Marzo</w:t>
            </w:r>
          </w:p>
        </w:tc>
        <w:tc>
          <w:tcPr>
            <w:tcW w:w="3433" w:type="dxa"/>
            <w:gridSpan w:val="3"/>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364D4D" w:rsidRPr="000A7677" w:rsidRDefault="0001570C" w:rsidP="00B17B53">
            <w:pPr>
              <w:ind w:right="14"/>
              <w:jc w:val="center"/>
              <w:rPr>
                <w:b/>
                <w:color w:val="FFFFFF" w:themeColor="background1"/>
                <w:sz w:val="20"/>
                <w:szCs w:val="20"/>
              </w:rPr>
            </w:pPr>
            <w:r>
              <w:rPr>
                <w:b/>
                <w:color w:val="FFFFFF" w:themeColor="background1"/>
                <w:sz w:val="20"/>
                <w:szCs w:val="20"/>
              </w:rPr>
              <w:t>Marzo</w:t>
            </w:r>
          </w:p>
        </w:tc>
      </w:tr>
      <w:tr w:rsidR="00364D4D" w:rsidRPr="00342B87" w:rsidTr="00961A9C">
        <w:trPr>
          <w:jc w:val="center"/>
        </w:trPr>
        <w:tc>
          <w:tcPr>
            <w:tcW w:w="3635" w:type="dxa"/>
            <w:gridSpan w:val="2"/>
            <w:tcBorders>
              <w:left w:val="single" w:sz="4" w:space="0" w:color="auto"/>
              <w:bottom w:val="single" w:sz="4" w:space="0" w:color="auto"/>
              <w:right w:val="single" w:sz="4" w:space="0" w:color="FFFFFF" w:themeColor="background1"/>
            </w:tcBorders>
            <w:shd w:val="clear" w:color="auto" w:fill="336600"/>
          </w:tcPr>
          <w:p w:rsidR="00364D4D" w:rsidRPr="000A7677" w:rsidRDefault="00364D4D" w:rsidP="00B17B53">
            <w:pPr>
              <w:spacing w:before="120" w:after="60"/>
              <w:ind w:right="20"/>
              <w:jc w:val="center"/>
              <w:rPr>
                <w:b/>
                <w:color w:val="FFFFFF" w:themeColor="background1"/>
                <w:sz w:val="20"/>
                <w:szCs w:val="20"/>
              </w:rPr>
            </w:pPr>
          </w:p>
        </w:tc>
        <w:tc>
          <w:tcPr>
            <w:tcW w:w="95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ind w:left="-105" w:right="-81"/>
              <w:jc w:val="center"/>
              <w:rPr>
                <w:b/>
                <w:color w:val="FFFFFF" w:themeColor="background1"/>
                <w:sz w:val="20"/>
                <w:szCs w:val="20"/>
              </w:rPr>
            </w:pPr>
            <w:r w:rsidRPr="000A7677">
              <w:rPr>
                <w:b/>
                <w:color w:val="FFFFFF" w:themeColor="background1"/>
                <w:sz w:val="20"/>
                <w:szCs w:val="20"/>
              </w:rPr>
              <w:t>Mensual</w:t>
            </w:r>
          </w:p>
        </w:tc>
        <w:tc>
          <w:tcPr>
            <w:tcW w:w="130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Pr>
                <w:b/>
                <w:color w:val="FFFFFF" w:themeColor="background1"/>
                <w:sz w:val="20"/>
                <w:szCs w:val="20"/>
              </w:rPr>
              <w:t>Acumulada</w:t>
            </w:r>
          </w:p>
        </w:tc>
        <w:tc>
          <w:tcPr>
            <w:tcW w:w="1161"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sidRPr="000A7677">
              <w:rPr>
                <w:b/>
                <w:color w:val="FFFFFF" w:themeColor="background1"/>
                <w:sz w:val="20"/>
                <w:szCs w:val="20"/>
              </w:rPr>
              <w:t>Interanual</w:t>
            </w:r>
          </w:p>
        </w:tc>
        <w:tc>
          <w:tcPr>
            <w:tcW w:w="992"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sidRPr="000A7677">
              <w:rPr>
                <w:b/>
                <w:color w:val="FFFFFF" w:themeColor="background1"/>
                <w:sz w:val="20"/>
                <w:szCs w:val="20"/>
              </w:rPr>
              <w:t>Mensual</w:t>
            </w:r>
          </w:p>
        </w:tc>
        <w:tc>
          <w:tcPr>
            <w:tcW w:w="130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364D4D" w:rsidRPr="000A7677" w:rsidRDefault="00364D4D" w:rsidP="00B17B53">
            <w:pPr>
              <w:spacing w:before="60" w:after="60"/>
              <w:jc w:val="center"/>
              <w:rPr>
                <w:b/>
                <w:color w:val="FFFFFF" w:themeColor="background1"/>
                <w:sz w:val="20"/>
                <w:szCs w:val="20"/>
              </w:rPr>
            </w:pPr>
            <w:r>
              <w:rPr>
                <w:b/>
                <w:color w:val="FFFFFF" w:themeColor="background1"/>
                <w:sz w:val="20"/>
                <w:szCs w:val="20"/>
              </w:rPr>
              <w:t>Acumulada</w:t>
            </w:r>
          </w:p>
        </w:tc>
        <w:tc>
          <w:tcPr>
            <w:tcW w:w="1135" w:type="dxa"/>
            <w:tcBorders>
              <w:top w:val="single" w:sz="4" w:space="0" w:color="FFFFFF" w:themeColor="background1"/>
              <w:left w:val="single" w:sz="4" w:space="0" w:color="FFFFFF" w:themeColor="background1"/>
              <w:bottom w:val="single" w:sz="4" w:space="0" w:color="auto"/>
              <w:right w:val="single" w:sz="4" w:space="0" w:color="auto"/>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sidRPr="000A7677">
              <w:rPr>
                <w:b/>
                <w:color w:val="FFFFFF" w:themeColor="background1"/>
                <w:sz w:val="20"/>
                <w:szCs w:val="20"/>
              </w:rPr>
              <w:t>Interanual</w:t>
            </w:r>
          </w:p>
        </w:tc>
      </w:tr>
      <w:tr w:rsidR="00961A9C" w:rsidRPr="00342B87" w:rsidTr="00961A9C">
        <w:trPr>
          <w:trHeight w:val="308"/>
          <w:jc w:val="center"/>
        </w:trPr>
        <w:tc>
          <w:tcPr>
            <w:tcW w:w="3635" w:type="dxa"/>
            <w:gridSpan w:val="2"/>
            <w:tcBorders>
              <w:top w:val="single" w:sz="4" w:space="0" w:color="auto"/>
              <w:left w:val="single" w:sz="4" w:space="0" w:color="auto"/>
              <w:right w:val="single" w:sz="4" w:space="0" w:color="auto"/>
            </w:tcBorders>
          </w:tcPr>
          <w:p w:rsidR="00961A9C" w:rsidRPr="000A7677" w:rsidRDefault="00961A9C" w:rsidP="00961A9C">
            <w:pPr>
              <w:spacing w:before="120" w:after="60"/>
              <w:jc w:val="both"/>
              <w:rPr>
                <w:b/>
                <w:sz w:val="20"/>
                <w:szCs w:val="20"/>
              </w:rPr>
            </w:pPr>
            <w:r w:rsidRPr="000A7677">
              <w:rPr>
                <w:b/>
                <w:sz w:val="20"/>
                <w:szCs w:val="20"/>
              </w:rPr>
              <w:t>Inflación INPC</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lang w:val="es-MX" w:eastAsia="es-MX"/>
              </w:rPr>
            </w:pPr>
            <w:r w:rsidRPr="00961A9C">
              <w:rPr>
                <w:b/>
                <w:bCs/>
                <w:sz w:val="20"/>
                <w:szCs w:val="20"/>
              </w:rPr>
              <w:t>0.27</w:t>
            </w:r>
          </w:p>
        </w:tc>
        <w:tc>
          <w:tcPr>
            <w:tcW w:w="1306" w:type="dxa"/>
            <w:tcBorders>
              <w:top w:val="single" w:sz="4" w:space="0" w:color="auto"/>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1.43</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3.76</w:t>
            </w:r>
          </w:p>
        </w:tc>
        <w:tc>
          <w:tcPr>
            <w:tcW w:w="992" w:type="dxa"/>
            <w:tcBorders>
              <w:top w:val="single" w:sz="4" w:space="0" w:color="auto"/>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0.41</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0.51</w:t>
            </w:r>
          </w:p>
        </w:tc>
        <w:tc>
          <w:tcPr>
            <w:tcW w:w="1135" w:type="dxa"/>
            <w:tcBorders>
              <w:top w:val="single" w:sz="4" w:space="0" w:color="auto"/>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3.14</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100" w:after="40"/>
              <w:ind w:right="20"/>
              <w:jc w:val="both"/>
              <w:rPr>
                <w:b/>
                <w:sz w:val="20"/>
                <w:szCs w:val="20"/>
              </w:rPr>
            </w:pPr>
            <w:r w:rsidRPr="000A7677">
              <w:rPr>
                <w:b/>
                <w:sz w:val="20"/>
                <w:szCs w:val="20"/>
              </w:rPr>
              <w:t xml:space="preserve">Subyacente </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0.21</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1.35</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2.89</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0.26</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0.57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2.45</w:t>
            </w:r>
          </w:p>
        </w:tc>
      </w:tr>
      <w:tr w:rsidR="00961A9C" w:rsidRPr="00342B87" w:rsidTr="00961A9C">
        <w:trPr>
          <w:trHeight w:val="80"/>
          <w:jc w:val="center"/>
        </w:trPr>
        <w:tc>
          <w:tcPr>
            <w:tcW w:w="3635" w:type="dxa"/>
            <w:gridSpan w:val="2"/>
            <w:tcBorders>
              <w:left w:val="single" w:sz="4" w:space="0" w:color="auto"/>
              <w:right w:val="single" w:sz="4" w:space="0" w:color="auto"/>
            </w:tcBorders>
          </w:tcPr>
          <w:p w:rsidR="00961A9C" w:rsidRPr="000A7677" w:rsidRDefault="00961A9C" w:rsidP="00961A9C">
            <w:pPr>
              <w:tabs>
                <w:tab w:val="left" w:pos="378"/>
              </w:tabs>
              <w:spacing w:before="60" w:after="60"/>
              <w:ind w:right="23"/>
              <w:jc w:val="both"/>
              <w:rPr>
                <w:b/>
                <w:sz w:val="20"/>
                <w:szCs w:val="20"/>
              </w:rPr>
            </w:pPr>
            <w:r w:rsidRPr="000A7677">
              <w:rPr>
                <w:sz w:val="20"/>
                <w:szCs w:val="20"/>
              </w:rPr>
              <w:t xml:space="preserve">      </w:t>
            </w:r>
            <w:r w:rsidRPr="000A7677">
              <w:rPr>
                <w:b/>
                <w:sz w:val="20"/>
                <w:szCs w:val="20"/>
              </w:rPr>
              <w:t>Mercancías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0.18</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1.58</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2.88</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0.15</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0.69</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2.60</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tabs>
                <w:tab w:val="left" w:pos="573"/>
              </w:tabs>
              <w:spacing w:before="60" w:after="60"/>
              <w:ind w:right="-170"/>
              <w:jc w:val="both"/>
              <w:rPr>
                <w:sz w:val="20"/>
                <w:szCs w:val="20"/>
              </w:rPr>
            </w:pPr>
            <w:r w:rsidRPr="000A7677">
              <w:rPr>
                <w:sz w:val="20"/>
                <w:szCs w:val="20"/>
              </w:rPr>
              <w:t xml:space="preserve">           Alimentos, Bebidas y Tabaco</w:t>
            </w:r>
            <w:r>
              <w:rPr>
                <w:sz w:val="20"/>
                <w:szCs w:val="20"/>
              </w:rPr>
              <w:t xml:space="preserve"> </w:t>
            </w:r>
            <w:r w:rsidRPr="000A7677">
              <w:rPr>
                <w:b/>
                <w:sz w:val="20"/>
                <w:szCs w:val="20"/>
                <w:u w:val="single"/>
                <w:vertAlign w:val="superscript"/>
              </w:rPr>
              <w:t>1</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0.11</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2.75</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4.58</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0.00</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0.48</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2.98</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ind w:right="162"/>
              <w:jc w:val="both"/>
              <w:rPr>
                <w:sz w:val="20"/>
                <w:szCs w:val="20"/>
              </w:rPr>
            </w:pPr>
            <w:r w:rsidRPr="000A7677">
              <w:rPr>
                <w:sz w:val="20"/>
                <w:szCs w:val="20"/>
              </w:rPr>
              <w:t xml:space="preserve">           Mercancías no Alimenticias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0.24</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0.63</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1.52</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0.26</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0.87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2.28</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ind w:right="20"/>
              <w:jc w:val="both"/>
              <w:rPr>
                <w:b/>
                <w:sz w:val="20"/>
                <w:szCs w:val="20"/>
              </w:rPr>
            </w:pPr>
            <w:r w:rsidRPr="000A7677">
              <w:rPr>
                <w:b/>
                <w:sz w:val="20"/>
                <w:szCs w:val="20"/>
              </w:rPr>
              <w:t xml:space="preserve">      Servicios </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0.24</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1.17</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2.90</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0.36</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0.47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2.32</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ind w:right="1538"/>
              <w:jc w:val="both"/>
              <w:rPr>
                <w:sz w:val="20"/>
                <w:szCs w:val="20"/>
              </w:rPr>
            </w:pPr>
            <w:r w:rsidRPr="000A7677">
              <w:rPr>
                <w:sz w:val="20"/>
                <w:szCs w:val="20"/>
              </w:rPr>
              <w:t xml:space="preserve">           Vivienda </w:t>
            </w:r>
            <w:r w:rsidRPr="000A7677">
              <w:rPr>
                <w:b/>
                <w:sz w:val="20"/>
                <w:szCs w:val="20"/>
                <w:u w:val="single"/>
                <w:vertAlign w:val="superscript"/>
              </w:rPr>
              <w:t>2</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0.18</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0.64</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2.24</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0.17</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0.57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2.08</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jc w:val="both"/>
              <w:rPr>
                <w:sz w:val="20"/>
                <w:szCs w:val="20"/>
              </w:rPr>
            </w:pPr>
            <w:r w:rsidRPr="000A7677">
              <w:rPr>
                <w:sz w:val="20"/>
                <w:szCs w:val="20"/>
              </w:rPr>
              <w:t xml:space="preserve">           Educación (colegiaturas)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0.02</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0.73</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4.39</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0.05</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0.83</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4.40</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ind w:right="1198"/>
              <w:jc w:val="both"/>
              <w:rPr>
                <w:sz w:val="20"/>
                <w:szCs w:val="20"/>
              </w:rPr>
            </w:pPr>
            <w:r w:rsidRPr="000A7677">
              <w:rPr>
                <w:sz w:val="20"/>
                <w:szCs w:val="20"/>
              </w:rPr>
              <w:t xml:space="preserve">           Otros Servicios</w:t>
            </w:r>
            <w:r>
              <w:rPr>
                <w:sz w:val="20"/>
                <w:szCs w:val="20"/>
              </w:rPr>
              <w:t xml:space="preserve"> </w:t>
            </w:r>
            <w:r>
              <w:rPr>
                <w:b/>
                <w:sz w:val="20"/>
                <w:szCs w:val="20"/>
                <w:u w:val="single"/>
                <w:vertAlign w:val="superscript"/>
              </w:rPr>
              <w:t>3</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0.37</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1.86</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3.17</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0.65</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0.25</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1.95</w:t>
            </w:r>
          </w:p>
        </w:tc>
      </w:tr>
      <w:tr w:rsidR="00961A9C" w:rsidRPr="0088445F" w:rsidTr="00961A9C">
        <w:trPr>
          <w:jc w:val="center"/>
        </w:trPr>
        <w:tc>
          <w:tcPr>
            <w:tcW w:w="3635" w:type="dxa"/>
            <w:gridSpan w:val="2"/>
            <w:tcBorders>
              <w:left w:val="single" w:sz="4" w:space="0" w:color="auto"/>
              <w:right w:val="single" w:sz="4" w:space="0" w:color="auto"/>
            </w:tcBorders>
          </w:tcPr>
          <w:p w:rsidR="00961A9C" w:rsidRPr="00E739DA" w:rsidRDefault="00961A9C" w:rsidP="00961A9C">
            <w:pPr>
              <w:spacing w:before="60" w:after="60"/>
              <w:jc w:val="both"/>
              <w:rPr>
                <w:b/>
                <w:sz w:val="20"/>
                <w:szCs w:val="20"/>
              </w:rPr>
            </w:pPr>
            <w:r w:rsidRPr="00E739DA">
              <w:rPr>
                <w:b/>
                <w:sz w:val="20"/>
                <w:szCs w:val="20"/>
              </w:rPr>
              <w:t xml:space="preserve">No subyacente </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0.46</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1.65</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6.54</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0.85</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0.31</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5.29</w:t>
            </w:r>
          </w:p>
        </w:tc>
      </w:tr>
      <w:tr w:rsidR="00961A9C" w:rsidRPr="0088445F"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jc w:val="both"/>
              <w:rPr>
                <w:b/>
                <w:sz w:val="20"/>
                <w:szCs w:val="20"/>
              </w:rPr>
            </w:pPr>
            <w:r w:rsidRPr="000A7677">
              <w:rPr>
                <w:b/>
                <w:sz w:val="20"/>
                <w:szCs w:val="20"/>
              </w:rPr>
              <w:t xml:space="preserve">      Agropecuarios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0.71</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-0.67</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1.49</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0.74</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-0.92</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8.34</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jc w:val="both"/>
              <w:rPr>
                <w:sz w:val="20"/>
                <w:szCs w:val="20"/>
              </w:rPr>
            </w:pPr>
            <w:r w:rsidRPr="000A7677">
              <w:rPr>
                <w:sz w:val="20"/>
                <w:szCs w:val="20"/>
              </w:rPr>
              <w:t xml:space="preserve">           Frutas y Verduras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0.42</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-5.91</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-2.81</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2.32</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-6.63</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-0.66</w:t>
            </w:r>
          </w:p>
        </w:tc>
      </w:tr>
      <w:tr w:rsidR="00961A9C" w:rsidRPr="00342B87" w:rsidTr="00961A9C">
        <w:trPr>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jc w:val="both"/>
              <w:rPr>
                <w:sz w:val="20"/>
                <w:szCs w:val="20"/>
              </w:rPr>
            </w:pPr>
            <w:r w:rsidRPr="000A7677">
              <w:rPr>
                <w:sz w:val="20"/>
                <w:szCs w:val="20"/>
              </w:rPr>
              <w:t xml:space="preserve">           Pecuarios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0.89</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2.66</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4.14</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-0.05</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2.27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13.59</w:t>
            </w:r>
          </w:p>
        </w:tc>
      </w:tr>
      <w:tr w:rsidR="00961A9C" w:rsidRPr="00342B87" w:rsidTr="00961A9C">
        <w:trPr>
          <w:jc w:val="center"/>
        </w:trPr>
        <w:tc>
          <w:tcPr>
            <w:tcW w:w="3635" w:type="dxa"/>
            <w:gridSpan w:val="2"/>
            <w:tcBorders>
              <w:left w:val="single" w:sz="4" w:space="0" w:color="auto"/>
              <w:right w:val="single" w:sz="4" w:space="0" w:color="auto"/>
            </w:tcBorders>
            <w:vAlign w:val="center"/>
          </w:tcPr>
          <w:p w:rsidR="00961A9C" w:rsidRPr="000A7677" w:rsidRDefault="00961A9C" w:rsidP="00961A9C">
            <w:pPr>
              <w:spacing w:before="100"/>
              <w:rPr>
                <w:b/>
                <w:sz w:val="20"/>
                <w:szCs w:val="20"/>
              </w:rPr>
            </w:pPr>
            <w:r w:rsidRPr="000A7677">
              <w:rPr>
                <w:b/>
                <w:sz w:val="20"/>
                <w:szCs w:val="20"/>
              </w:rPr>
              <w:t xml:space="preserve">      Energéticos y Tarifas Autorizadas</w:t>
            </w:r>
          </w:p>
          <w:p w:rsidR="00961A9C" w:rsidRPr="000A7677" w:rsidRDefault="00961A9C" w:rsidP="00961A9C">
            <w:pPr>
              <w:tabs>
                <w:tab w:val="left" w:pos="283"/>
              </w:tabs>
              <w:spacing w:after="40"/>
              <w:rPr>
                <w:b/>
                <w:sz w:val="20"/>
                <w:szCs w:val="20"/>
              </w:rPr>
            </w:pPr>
            <w:r w:rsidRPr="000A7677">
              <w:rPr>
                <w:b/>
                <w:sz w:val="20"/>
                <w:szCs w:val="20"/>
              </w:rPr>
              <w:t xml:space="preserve">      por el Gobierno</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0.31</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3.05</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9.73</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0.92</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1.07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b/>
                <w:bCs/>
                <w:sz w:val="20"/>
                <w:szCs w:val="20"/>
              </w:rPr>
            </w:pPr>
            <w:r w:rsidRPr="00961A9C">
              <w:rPr>
                <w:b/>
                <w:bCs/>
                <w:sz w:val="20"/>
                <w:szCs w:val="20"/>
              </w:rPr>
              <w:t>3.52</w:t>
            </w:r>
          </w:p>
        </w:tc>
      </w:tr>
      <w:tr w:rsidR="00961A9C" w:rsidRPr="00342B87" w:rsidTr="00961A9C">
        <w:trPr>
          <w:trHeight w:val="262"/>
          <w:jc w:val="center"/>
        </w:trPr>
        <w:tc>
          <w:tcPr>
            <w:tcW w:w="3635" w:type="dxa"/>
            <w:gridSpan w:val="2"/>
            <w:tcBorders>
              <w:left w:val="single" w:sz="4" w:space="0" w:color="auto"/>
              <w:right w:val="single" w:sz="4" w:space="0" w:color="auto"/>
            </w:tcBorders>
          </w:tcPr>
          <w:p w:rsidR="00961A9C" w:rsidRPr="000A7677" w:rsidRDefault="00961A9C" w:rsidP="00961A9C">
            <w:pPr>
              <w:spacing w:before="60" w:after="60"/>
              <w:jc w:val="both"/>
              <w:rPr>
                <w:sz w:val="20"/>
                <w:szCs w:val="20"/>
              </w:rPr>
            </w:pPr>
            <w:r w:rsidRPr="000A7677">
              <w:rPr>
                <w:sz w:val="20"/>
                <w:szCs w:val="20"/>
              </w:rPr>
              <w:t xml:space="preserve">           Energéticos</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0.56</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3.32</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9.83</w:t>
            </w:r>
          </w:p>
        </w:tc>
        <w:tc>
          <w:tcPr>
            <w:tcW w:w="992"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1.29</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0.97</w:t>
            </w:r>
          </w:p>
        </w:tc>
        <w:tc>
          <w:tcPr>
            <w:tcW w:w="1135"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4.01</w:t>
            </w:r>
          </w:p>
        </w:tc>
      </w:tr>
      <w:tr w:rsidR="00961A9C" w:rsidRPr="00342B87" w:rsidTr="00961A9C">
        <w:trPr>
          <w:jc w:val="center"/>
        </w:trPr>
        <w:tc>
          <w:tcPr>
            <w:tcW w:w="3635" w:type="dxa"/>
            <w:gridSpan w:val="2"/>
            <w:tcBorders>
              <w:left w:val="single" w:sz="4" w:space="0" w:color="auto"/>
              <w:bottom w:val="single" w:sz="4" w:space="0" w:color="auto"/>
              <w:right w:val="single" w:sz="4" w:space="0" w:color="auto"/>
            </w:tcBorders>
          </w:tcPr>
          <w:p w:rsidR="00961A9C" w:rsidRPr="000A7677" w:rsidRDefault="00961A9C" w:rsidP="00961A9C">
            <w:pPr>
              <w:spacing w:before="100"/>
              <w:ind w:right="23"/>
              <w:rPr>
                <w:sz w:val="20"/>
                <w:szCs w:val="20"/>
              </w:rPr>
            </w:pPr>
            <w:r w:rsidRPr="000A7677">
              <w:rPr>
                <w:sz w:val="20"/>
                <w:szCs w:val="20"/>
              </w:rPr>
              <w:t xml:space="preserve">           Tarifas Autorizadas por el</w:t>
            </w:r>
          </w:p>
          <w:p w:rsidR="00961A9C" w:rsidRPr="000A7677" w:rsidRDefault="00961A9C" w:rsidP="00961A9C">
            <w:pPr>
              <w:spacing w:after="40"/>
              <w:ind w:right="23"/>
              <w:rPr>
                <w:sz w:val="20"/>
                <w:szCs w:val="20"/>
              </w:rPr>
            </w:pPr>
            <w:r w:rsidRPr="000A7677">
              <w:rPr>
                <w:sz w:val="20"/>
                <w:szCs w:val="20"/>
              </w:rPr>
              <w:t xml:space="preserve">           Gobierno</w:t>
            </w:r>
          </w:p>
        </w:tc>
        <w:tc>
          <w:tcPr>
            <w:tcW w:w="955" w:type="dxa"/>
            <w:tcBorders>
              <w:top w:val="nil"/>
              <w:left w:val="nil"/>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-0.15</w:t>
            </w:r>
          </w:p>
        </w:tc>
        <w:tc>
          <w:tcPr>
            <w:tcW w:w="1306" w:type="dxa"/>
            <w:tcBorders>
              <w:top w:val="nil"/>
              <w:left w:val="single" w:sz="4" w:space="0" w:color="auto"/>
              <w:bottom w:val="single" w:sz="4" w:space="0" w:color="auto"/>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2.55</w:t>
            </w:r>
          </w:p>
        </w:tc>
        <w:tc>
          <w:tcPr>
            <w:tcW w:w="1161"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9.55</w:t>
            </w:r>
          </w:p>
        </w:tc>
        <w:tc>
          <w:tcPr>
            <w:tcW w:w="992" w:type="dxa"/>
            <w:tcBorders>
              <w:top w:val="nil"/>
              <w:left w:val="single" w:sz="4" w:space="0" w:color="auto"/>
              <w:bottom w:val="single" w:sz="4" w:space="0" w:color="auto"/>
              <w:right w:val="single" w:sz="4" w:space="0" w:color="auto"/>
            </w:tcBorders>
            <w:shd w:val="clear" w:color="auto" w:fill="auto"/>
            <w:vAlign w:val="center"/>
          </w:tcPr>
          <w:p w:rsidR="00961A9C" w:rsidRPr="00961A9C" w:rsidRDefault="00961A9C" w:rsidP="00961A9C">
            <w:pPr>
              <w:jc w:val="center"/>
              <w:rPr>
                <w:bCs/>
                <w:sz w:val="20"/>
                <w:szCs w:val="20"/>
              </w:rPr>
            </w:pPr>
            <w:r w:rsidRPr="00961A9C">
              <w:rPr>
                <w:bCs/>
                <w:sz w:val="20"/>
                <w:szCs w:val="20"/>
              </w:rPr>
              <w:t>0.21</w:t>
            </w:r>
          </w:p>
        </w:tc>
        <w:tc>
          <w:tcPr>
            <w:tcW w:w="1306" w:type="dxa"/>
            <w:tcBorders>
              <w:top w:val="nil"/>
              <w:left w:val="single" w:sz="4" w:space="0" w:color="auto"/>
              <w:bottom w:val="nil"/>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1.27</w:t>
            </w:r>
          </w:p>
        </w:tc>
        <w:tc>
          <w:tcPr>
            <w:tcW w:w="1135" w:type="dxa"/>
            <w:tcBorders>
              <w:top w:val="nil"/>
              <w:left w:val="single" w:sz="4" w:space="0" w:color="auto"/>
              <w:bottom w:val="single" w:sz="4" w:space="0" w:color="auto"/>
              <w:right w:val="single" w:sz="4" w:space="0" w:color="auto"/>
            </w:tcBorders>
            <w:shd w:val="clear" w:color="auto" w:fill="auto"/>
            <w:vAlign w:val="center"/>
          </w:tcPr>
          <w:p w:rsidR="00961A9C" w:rsidRPr="00961A9C" w:rsidRDefault="00961A9C" w:rsidP="00961A9C">
            <w:pPr>
              <w:jc w:val="center"/>
              <w:rPr>
                <w:sz w:val="20"/>
                <w:szCs w:val="20"/>
              </w:rPr>
            </w:pPr>
            <w:r w:rsidRPr="00961A9C">
              <w:rPr>
                <w:sz w:val="20"/>
                <w:szCs w:val="20"/>
              </w:rPr>
              <w:t>2.59</w:t>
            </w:r>
          </w:p>
        </w:tc>
      </w:tr>
      <w:tr w:rsidR="00364D4D" w:rsidRPr="00342B87" w:rsidTr="00B17B53">
        <w:trPr>
          <w:jc w:val="center"/>
        </w:trPr>
        <w:tc>
          <w:tcPr>
            <w:tcW w:w="967" w:type="dxa"/>
            <w:tcBorders>
              <w:top w:val="single" w:sz="4" w:space="0" w:color="auto"/>
            </w:tcBorders>
          </w:tcPr>
          <w:p w:rsidR="00364D4D" w:rsidRPr="000602ED" w:rsidRDefault="00364D4D" w:rsidP="00B17B53">
            <w:pPr>
              <w:spacing w:before="60"/>
              <w:ind w:left="-80" w:right="-74"/>
              <w:jc w:val="right"/>
              <w:rPr>
                <w:b/>
                <w:sz w:val="20"/>
                <w:szCs w:val="20"/>
                <w:vertAlign w:val="superscript"/>
              </w:rPr>
            </w:pPr>
            <w:r w:rsidRPr="000602ED">
              <w:rPr>
                <w:b/>
                <w:sz w:val="20"/>
                <w:szCs w:val="20"/>
                <w:u w:val="single"/>
                <w:vertAlign w:val="superscript"/>
              </w:rPr>
              <w:t>1</w:t>
            </w:r>
            <w:r w:rsidRPr="000602ED">
              <w:rPr>
                <w:b/>
                <w:sz w:val="20"/>
                <w:szCs w:val="20"/>
                <w:vertAlign w:val="superscript"/>
              </w:rPr>
              <w:t xml:space="preserve">/  </w:t>
            </w:r>
          </w:p>
          <w:p w:rsidR="00364D4D" w:rsidRDefault="00364D4D" w:rsidP="00B17B53">
            <w:pPr>
              <w:ind w:left="-80" w:right="-76"/>
              <w:jc w:val="right"/>
              <w:rPr>
                <w:b/>
                <w:sz w:val="20"/>
                <w:szCs w:val="20"/>
                <w:vertAlign w:val="superscript"/>
              </w:rPr>
            </w:pPr>
            <w:r w:rsidRPr="000602ED">
              <w:rPr>
                <w:b/>
                <w:sz w:val="20"/>
                <w:szCs w:val="20"/>
                <w:u w:val="single"/>
                <w:vertAlign w:val="superscript"/>
              </w:rPr>
              <w:t>2</w:t>
            </w:r>
            <w:r w:rsidRPr="000602ED">
              <w:rPr>
                <w:b/>
                <w:sz w:val="20"/>
                <w:szCs w:val="20"/>
                <w:vertAlign w:val="superscript"/>
              </w:rPr>
              <w:t>/</w:t>
            </w:r>
          </w:p>
          <w:p w:rsidR="00364D4D" w:rsidRDefault="00364D4D" w:rsidP="00B17B53">
            <w:pPr>
              <w:ind w:left="-80" w:right="-76"/>
              <w:jc w:val="right"/>
              <w:rPr>
                <w:b/>
                <w:sz w:val="20"/>
                <w:szCs w:val="20"/>
                <w:vertAlign w:val="superscript"/>
              </w:rPr>
            </w:pPr>
            <w:r>
              <w:rPr>
                <w:b/>
                <w:sz w:val="20"/>
                <w:szCs w:val="20"/>
                <w:u w:val="single"/>
                <w:vertAlign w:val="superscript"/>
              </w:rPr>
              <w:t>3</w:t>
            </w:r>
            <w:r w:rsidRPr="000602ED">
              <w:rPr>
                <w:b/>
                <w:sz w:val="20"/>
                <w:szCs w:val="20"/>
                <w:vertAlign w:val="superscript"/>
              </w:rPr>
              <w:t>/</w:t>
            </w:r>
          </w:p>
          <w:p w:rsidR="00364D4D" w:rsidRPr="002A3788" w:rsidRDefault="00364D4D" w:rsidP="00B17B53">
            <w:pPr>
              <w:ind w:right="-76"/>
              <w:rPr>
                <w:b/>
                <w:sz w:val="14"/>
                <w:szCs w:val="20"/>
                <w:vertAlign w:val="superscript"/>
              </w:rPr>
            </w:pPr>
          </w:p>
          <w:p w:rsidR="00364D4D" w:rsidRPr="00342B87" w:rsidRDefault="00364D4D" w:rsidP="00B17B53">
            <w:pPr>
              <w:ind w:left="-80" w:right="-76"/>
              <w:jc w:val="right"/>
              <w:rPr>
                <w:sz w:val="20"/>
                <w:szCs w:val="20"/>
              </w:rPr>
            </w:pPr>
            <w:r w:rsidRPr="000602ED">
              <w:rPr>
                <w:sz w:val="20"/>
                <w:szCs w:val="20"/>
              </w:rPr>
              <w:t>FUENTE:</w:t>
            </w:r>
            <w:r w:rsidRPr="00342B87">
              <w:rPr>
                <w:sz w:val="20"/>
                <w:szCs w:val="20"/>
              </w:rPr>
              <w:t xml:space="preserve"> </w:t>
            </w:r>
            <w:r>
              <w:rPr>
                <w:b/>
                <w:sz w:val="20"/>
                <w:szCs w:val="20"/>
                <w:vertAlign w:val="superscript"/>
              </w:rPr>
              <w:t xml:space="preserve">   </w:t>
            </w:r>
            <w:r w:rsidRPr="00342B87">
              <w:rPr>
                <w:sz w:val="20"/>
                <w:szCs w:val="20"/>
              </w:rPr>
              <w:t xml:space="preserve"> </w:t>
            </w:r>
          </w:p>
        </w:tc>
        <w:tc>
          <w:tcPr>
            <w:tcW w:w="9523" w:type="dxa"/>
            <w:gridSpan w:val="7"/>
            <w:tcBorders>
              <w:top w:val="single" w:sz="4" w:space="0" w:color="auto"/>
            </w:tcBorders>
          </w:tcPr>
          <w:p w:rsidR="00364D4D" w:rsidRPr="00117CC9" w:rsidRDefault="00364D4D" w:rsidP="00B17B53">
            <w:pPr>
              <w:ind w:left="-46" w:right="-74"/>
              <w:jc w:val="both"/>
              <w:rPr>
                <w:sz w:val="20"/>
                <w:szCs w:val="20"/>
              </w:rPr>
            </w:pPr>
            <w:r>
              <w:rPr>
                <w:sz w:val="20"/>
                <w:szCs w:val="20"/>
              </w:rPr>
              <w:t>Incluye alimentos procesados, bebidas y tabaco, no incluye productos agropecuarios.</w:t>
            </w:r>
          </w:p>
          <w:p w:rsidR="00364D4D" w:rsidRDefault="00364D4D" w:rsidP="00B17B53">
            <w:pPr>
              <w:tabs>
                <w:tab w:val="left" w:pos="-913"/>
              </w:tabs>
              <w:ind w:left="-46" w:right="-76"/>
              <w:jc w:val="both"/>
              <w:rPr>
                <w:sz w:val="20"/>
                <w:szCs w:val="20"/>
              </w:rPr>
            </w:pPr>
            <w:r w:rsidRPr="00342B87">
              <w:rPr>
                <w:sz w:val="20"/>
                <w:szCs w:val="20"/>
              </w:rPr>
              <w:t>Este subíndice incluye vivienda propia, renta de vivienda, servicio doméstico y otros servicios para el hogar.</w:t>
            </w:r>
          </w:p>
          <w:p w:rsidR="00364D4D" w:rsidRDefault="00364D4D" w:rsidP="00B17B53">
            <w:pPr>
              <w:tabs>
                <w:tab w:val="left" w:pos="-913"/>
              </w:tabs>
              <w:ind w:left="-46" w:right="-76"/>
              <w:jc w:val="both"/>
              <w:rPr>
                <w:sz w:val="20"/>
                <w:szCs w:val="20"/>
              </w:rPr>
            </w:pPr>
            <w:r w:rsidRPr="00086641">
              <w:rPr>
                <w:sz w:val="20"/>
                <w:szCs w:val="20"/>
              </w:rPr>
              <w:t>Incluye loncherías, fondas y taquerías, restaurantes y similares, servicio telefónico local fijo, servicio de telefonía</w:t>
            </w:r>
            <w:r>
              <w:rPr>
                <w:sz w:val="20"/>
                <w:szCs w:val="20"/>
              </w:rPr>
              <w:t xml:space="preserve"> </w:t>
            </w:r>
            <w:r w:rsidRPr="00086641">
              <w:rPr>
                <w:sz w:val="20"/>
                <w:szCs w:val="20"/>
              </w:rPr>
              <w:t>móvil, consulta médica, servicios turís</w:t>
            </w:r>
            <w:r>
              <w:rPr>
                <w:sz w:val="20"/>
                <w:szCs w:val="20"/>
              </w:rPr>
              <w:t xml:space="preserve">ticos en paquete, entre otros. </w:t>
            </w:r>
          </w:p>
          <w:p w:rsidR="00364D4D" w:rsidRPr="00342B87" w:rsidRDefault="00364D4D" w:rsidP="00B17B53">
            <w:pPr>
              <w:tabs>
                <w:tab w:val="left" w:pos="-913"/>
              </w:tabs>
              <w:ind w:left="-46" w:right="-76"/>
              <w:jc w:val="both"/>
              <w:rPr>
                <w:sz w:val="20"/>
                <w:szCs w:val="20"/>
              </w:rPr>
            </w:pPr>
            <w:r w:rsidRPr="00342B87">
              <w:rPr>
                <w:sz w:val="20"/>
                <w:szCs w:val="20"/>
              </w:rPr>
              <w:t>Elaborado por la Comisión Nacional de los Salarios Mínimos con información del Instituto Nacional de Estadística y Geografía.</w:t>
            </w:r>
          </w:p>
        </w:tc>
      </w:tr>
    </w:tbl>
    <w:p w:rsidR="00364D4D" w:rsidRDefault="00364D4D" w:rsidP="00364D4D">
      <w:pPr>
        <w:spacing w:line="360" w:lineRule="auto"/>
        <w:jc w:val="both"/>
        <w:rPr>
          <w:sz w:val="26"/>
          <w:szCs w:val="26"/>
        </w:rPr>
      </w:pPr>
    </w:p>
    <w:p w:rsidR="00364D4D" w:rsidRDefault="00364D4D" w:rsidP="00364D4D">
      <w:pPr>
        <w:spacing w:line="360" w:lineRule="auto"/>
        <w:jc w:val="both"/>
        <w:rPr>
          <w:sz w:val="26"/>
          <w:szCs w:val="26"/>
        </w:rPr>
      </w:pPr>
      <w:r>
        <w:rPr>
          <w:sz w:val="26"/>
          <w:szCs w:val="26"/>
        </w:rPr>
        <w:br w:type="column"/>
      </w: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7"/>
        <w:gridCol w:w="1531"/>
        <w:gridCol w:w="775"/>
        <w:gridCol w:w="657"/>
        <w:gridCol w:w="654"/>
        <w:gridCol w:w="685"/>
        <w:gridCol w:w="764"/>
        <w:gridCol w:w="710"/>
        <w:gridCol w:w="709"/>
        <w:gridCol w:w="1248"/>
        <w:gridCol w:w="1135"/>
      </w:tblGrid>
      <w:tr w:rsidR="00364D4D" w:rsidRPr="00BA7A08" w:rsidTr="00B17B53">
        <w:trPr>
          <w:jc w:val="center"/>
        </w:trPr>
        <w:tc>
          <w:tcPr>
            <w:tcW w:w="9925" w:type="dxa"/>
            <w:gridSpan w:val="11"/>
            <w:tcBorders>
              <w:top w:val="nil"/>
              <w:left w:val="nil"/>
              <w:bottom w:val="nil"/>
              <w:right w:val="nil"/>
            </w:tcBorders>
          </w:tcPr>
          <w:p w:rsidR="00364D4D" w:rsidRPr="00026B9A" w:rsidRDefault="00364D4D" w:rsidP="00B17B53">
            <w:pPr>
              <w:spacing w:before="60"/>
              <w:jc w:val="center"/>
              <w:rPr>
                <w:b/>
                <w:sz w:val="22"/>
                <w:szCs w:val="22"/>
              </w:rPr>
            </w:pPr>
            <w:r w:rsidRPr="00026B9A">
              <w:rPr>
                <w:b/>
                <w:sz w:val="22"/>
                <w:szCs w:val="22"/>
              </w:rPr>
              <w:t xml:space="preserve">ÍNDICE NACIONAL DE PRECIOS AL CONSUMIDOR </w:t>
            </w:r>
          </w:p>
          <w:p w:rsidR="00364D4D" w:rsidRPr="008861E1" w:rsidRDefault="00364D4D" w:rsidP="00B17B53">
            <w:pPr>
              <w:spacing w:after="120"/>
              <w:jc w:val="center"/>
              <w:rPr>
                <w:b/>
                <w:sz w:val="22"/>
                <w:szCs w:val="22"/>
              </w:rPr>
            </w:pPr>
            <w:r w:rsidRPr="00026B9A">
              <w:rPr>
                <w:b/>
                <w:sz w:val="22"/>
                <w:szCs w:val="22"/>
              </w:rPr>
              <w:t>POR RUBRO DE GASTO E ÍNDICES ESPECIALES</w:t>
            </w:r>
          </w:p>
        </w:tc>
      </w:tr>
      <w:tr w:rsidR="00364D4D" w:rsidRPr="00BA7A08" w:rsidTr="00B20283">
        <w:trPr>
          <w:jc w:val="center"/>
        </w:trPr>
        <w:tc>
          <w:tcPr>
            <w:tcW w:w="2591" w:type="dxa"/>
            <w:gridSpan w:val="2"/>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64D4D" w:rsidRPr="00152568" w:rsidRDefault="00364D4D" w:rsidP="00B17B53">
            <w:pPr>
              <w:jc w:val="center"/>
              <w:rPr>
                <w:b/>
                <w:color w:val="FFFFFF" w:themeColor="background1"/>
                <w:sz w:val="20"/>
                <w:szCs w:val="20"/>
              </w:rPr>
            </w:pPr>
            <w:r w:rsidRPr="00152568">
              <w:rPr>
                <w:b/>
                <w:color w:val="FFFFFF" w:themeColor="background1"/>
                <w:sz w:val="20"/>
                <w:szCs w:val="20"/>
              </w:rPr>
              <w:t>CATEGORÍA DE GASTO</w:t>
            </w:r>
          </w:p>
        </w:tc>
        <w:tc>
          <w:tcPr>
            <w:tcW w:w="4951" w:type="dxa"/>
            <w:gridSpan w:val="7"/>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tcPr>
          <w:p w:rsidR="00364D4D" w:rsidRPr="00152568" w:rsidRDefault="00364D4D" w:rsidP="00B17B53">
            <w:pPr>
              <w:ind w:right="-108"/>
              <w:jc w:val="center"/>
              <w:rPr>
                <w:b/>
                <w:color w:val="FFFFFF" w:themeColor="background1"/>
                <w:sz w:val="20"/>
                <w:szCs w:val="20"/>
              </w:rPr>
            </w:pPr>
            <w:r w:rsidRPr="00152568">
              <w:rPr>
                <w:b/>
                <w:color w:val="FFFFFF" w:themeColor="background1"/>
                <w:sz w:val="20"/>
                <w:szCs w:val="20"/>
              </w:rPr>
              <w:t>Cambio porcentual respecto al mes anterior</w:t>
            </w:r>
          </w:p>
        </w:tc>
        <w:tc>
          <w:tcPr>
            <w:tcW w:w="1248" w:type="dxa"/>
            <w:vMerge w:val="restart"/>
            <w:tcBorders>
              <w:top w:val="single" w:sz="4" w:space="0" w:color="FFFFFF" w:themeColor="background1"/>
              <w:left w:val="single" w:sz="4" w:space="0" w:color="FFFFFF" w:themeColor="background1"/>
              <w:right w:val="single" w:sz="4" w:space="0" w:color="FFFFFF" w:themeColor="background1"/>
            </w:tcBorders>
            <w:shd w:val="clear" w:color="auto" w:fill="336600"/>
          </w:tcPr>
          <w:p w:rsidR="00364D4D" w:rsidRDefault="00364D4D" w:rsidP="00B17B53">
            <w:pPr>
              <w:jc w:val="center"/>
              <w:rPr>
                <w:b/>
                <w:color w:val="FFFFFF" w:themeColor="background1"/>
                <w:sz w:val="20"/>
                <w:szCs w:val="20"/>
              </w:rPr>
            </w:pPr>
            <w:r>
              <w:rPr>
                <w:b/>
                <w:color w:val="FFFFFF" w:themeColor="background1"/>
                <w:sz w:val="20"/>
                <w:szCs w:val="20"/>
              </w:rPr>
              <w:t>Variación Acumulada</w:t>
            </w:r>
          </w:p>
        </w:tc>
        <w:tc>
          <w:tcPr>
            <w:tcW w:w="113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tcPr>
          <w:p w:rsidR="00364D4D" w:rsidRPr="00152568" w:rsidRDefault="00364D4D" w:rsidP="00B17B53">
            <w:pPr>
              <w:jc w:val="center"/>
              <w:rPr>
                <w:b/>
                <w:color w:val="FFFFFF" w:themeColor="background1"/>
                <w:sz w:val="20"/>
                <w:szCs w:val="20"/>
              </w:rPr>
            </w:pPr>
            <w:r>
              <w:rPr>
                <w:b/>
                <w:color w:val="FFFFFF" w:themeColor="background1"/>
                <w:sz w:val="20"/>
                <w:szCs w:val="20"/>
              </w:rPr>
              <w:t>Variación I</w:t>
            </w:r>
            <w:r w:rsidRPr="00152568">
              <w:rPr>
                <w:b/>
                <w:color w:val="FFFFFF" w:themeColor="background1"/>
                <w:sz w:val="20"/>
                <w:szCs w:val="20"/>
              </w:rPr>
              <w:t>nteranual</w:t>
            </w:r>
          </w:p>
        </w:tc>
      </w:tr>
      <w:tr w:rsidR="00E67CC1" w:rsidRPr="00BA7A08" w:rsidTr="00E67CC1">
        <w:trPr>
          <w:jc w:val="center"/>
        </w:trPr>
        <w:tc>
          <w:tcPr>
            <w:tcW w:w="2591" w:type="dxa"/>
            <w:gridSpan w:val="2"/>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tcPr>
          <w:p w:rsidR="00E67CC1" w:rsidRPr="00BA7A08" w:rsidRDefault="00E67CC1" w:rsidP="00B17B53">
            <w:pPr>
              <w:ind w:right="20"/>
              <w:jc w:val="both"/>
              <w:rPr>
                <w:b/>
                <w:sz w:val="20"/>
                <w:szCs w:val="20"/>
              </w:rPr>
            </w:pPr>
          </w:p>
        </w:tc>
        <w:tc>
          <w:tcPr>
            <w:tcW w:w="2771"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E67CC1" w:rsidRPr="00152568" w:rsidRDefault="00E67CC1" w:rsidP="00B20283">
            <w:pPr>
              <w:ind w:right="20"/>
              <w:jc w:val="center"/>
              <w:rPr>
                <w:b/>
                <w:color w:val="FFFFFF" w:themeColor="background1"/>
                <w:sz w:val="20"/>
                <w:szCs w:val="20"/>
              </w:rPr>
            </w:pPr>
            <w:r>
              <w:rPr>
                <w:b/>
                <w:color w:val="FFFFFF" w:themeColor="background1"/>
                <w:sz w:val="20"/>
                <w:szCs w:val="20"/>
              </w:rPr>
              <w:t>2014</w:t>
            </w:r>
          </w:p>
        </w:tc>
        <w:tc>
          <w:tcPr>
            <w:tcW w:w="2180"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E67CC1" w:rsidRPr="00152568" w:rsidRDefault="00E67CC1" w:rsidP="00B17B53">
            <w:pPr>
              <w:ind w:right="20"/>
              <w:jc w:val="center"/>
              <w:rPr>
                <w:b/>
                <w:color w:val="FFFFFF" w:themeColor="background1"/>
                <w:sz w:val="20"/>
                <w:szCs w:val="20"/>
              </w:rPr>
            </w:pPr>
            <w:r>
              <w:rPr>
                <w:b/>
                <w:color w:val="FFFFFF" w:themeColor="background1"/>
                <w:sz w:val="20"/>
                <w:szCs w:val="20"/>
              </w:rPr>
              <w:t>2015</w:t>
            </w:r>
          </w:p>
        </w:tc>
        <w:tc>
          <w:tcPr>
            <w:tcW w:w="1248" w:type="dxa"/>
            <w:vMerge/>
            <w:tcBorders>
              <w:left w:val="single" w:sz="4" w:space="0" w:color="FFFFFF" w:themeColor="background1"/>
              <w:bottom w:val="single" w:sz="4" w:space="0" w:color="FFFFFF" w:themeColor="background1"/>
              <w:right w:val="single" w:sz="4" w:space="0" w:color="FFFFFF" w:themeColor="background1"/>
            </w:tcBorders>
            <w:shd w:val="clear" w:color="auto" w:fill="336600"/>
          </w:tcPr>
          <w:p w:rsidR="00E67CC1" w:rsidRPr="00BA7A08" w:rsidRDefault="00E67CC1" w:rsidP="00B17B53">
            <w:pPr>
              <w:ind w:right="20"/>
              <w:jc w:val="both"/>
              <w:rPr>
                <w:b/>
                <w:sz w:val="20"/>
                <w:szCs w:val="20"/>
              </w:rPr>
            </w:pPr>
          </w:p>
        </w:tc>
        <w:tc>
          <w:tcPr>
            <w:tcW w:w="1135" w:type="dxa"/>
            <w:vMerge/>
            <w:tcBorders>
              <w:top w:val="nil"/>
              <w:left w:val="single" w:sz="4" w:space="0" w:color="FFFFFF" w:themeColor="background1"/>
              <w:bottom w:val="single" w:sz="4" w:space="0" w:color="FFFFFF" w:themeColor="background1"/>
              <w:right w:val="single" w:sz="4" w:space="0" w:color="FFFFFF" w:themeColor="background1"/>
            </w:tcBorders>
            <w:shd w:val="clear" w:color="auto" w:fill="336600"/>
          </w:tcPr>
          <w:p w:rsidR="00E67CC1" w:rsidRPr="00BA7A08" w:rsidRDefault="00E67CC1" w:rsidP="00B17B53">
            <w:pPr>
              <w:ind w:right="20"/>
              <w:jc w:val="both"/>
              <w:rPr>
                <w:b/>
                <w:sz w:val="20"/>
                <w:szCs w:val="20"/>
              </w:rPr>
            </w:pPr>
          </w:p>
        </w:tc>
      </w:tr>
      <w:tr w:rsidR="00961A9C" w:rsidRPr="00BA7A08" w:rsidTr="001670BC">
        <w:trPr>
          <w:trHeight w:val="865"/>
          <w:jc w:val="center"/>
        </w:trPr>
        <w:tc>
          <w:tcPr>
            <w:tcW w:w="2591" w:type="dxa"/>
            <w:gridSpan w:val="2"/>
            <w:vMerge/>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961A9C" w:rsidRPr="00BA7A08" w:rsidRDefault="00961A9C" w:rsidP="00961A9C">
            <w:pPr>
              <w:ind w:right="20"/>
              <w:jc w:val="both"/>
              <w:rPr>
                <w:b/>
                <w:sz w:val="20"/>
                <w:szCs w:val="20"/>
              </w:rPr>
            </w:pPr>
          </w:p>
        </w:tc>
        <w:tc>
          <w:tcPr>
            <w:tcW w:w="77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Sep.</w:t>
            </w:r>
          </w:p>
        </w:tc>
        <w:tc>
          <w:tcPr>
            <w:tcW w:w="657"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Oct.</w:t>
            </w:r>
          </w:p>
        </w:tc>
        <w:tc>
          <w:tcPr>
            <w:tcW w:w="654"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Nov.</w:t>
            </w:r>
          </w:p>
        </w:tc>
        <w:tc>
          <w:tcPr>
            <w:tcW w:w="682"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Dic.</w:t>
            </w:r>
          </w:p>
        </w:tc>
        <w:tc>
          <w:tcPr>
            <w:tcW w:w="764"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Ene.</w:t>
            </w:r>
          </w:p>
        </w:tc>
        <w:tc>
          <w:tcPr>
            <w:tcW w:w="7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Feb.</w:t>
            </w:r>
          </w:p>
        </w:tc>
        <w:tc>
          <w:tcPr>
            <w:tcW w:w="709"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961A9C" w:rsidRPr="00152568" w:rsidRDefault="00961A9C" w:rsidP="00961A9C">
            <w:pPr>
              <w:ind w:right="20"/>
              <w:jc w:val="center"/>
              <w:rPr>
                <w:b/>
                <w:color w:val="FFFFFF" w:themeColor="background1"/>
                <w:sz w:val="20"/>
                <w:szCs w:val="20"/>
              </w:rPr>
            </w:pPr>
            <w:r>
              <w:rPr>
                <w:b/>
                <w:color w:val="FFFFFF" w:themeColor="background1"/>
                <w:sz w:val="20"/>
                <w:szCs w:val="20"/>
              </w:rPr>
              <w:t>Mar.</w:t>
            </w:r>
          </w:p>
        </w:tc>
        <w:tc>
          <w:tcPr>
            <w:tcW w:w="1248"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961A9C" w:rsidRDefault="00961A9C" w:rsidP="00961A9C">
            <w:pPr>
              <w:spacing w:before="120"/>
              <w:ind w:right="-79"/>
              <w:jc w:val="center"/>
              <w:rPr>
                <w:b/>
                <w:color w:val="FFFFFF" w:themeColor="background1"/>
                <w:sz w:val="20"/>
                <w:szCs w:val="20"/>
              </w:rPr>
            </w:pPr>
            <w:r>
              <w:rPr>
                <w:b/>
                <w:color w:val="FFFFFF" w:themeColor="background1"/>
                <w:sz w:val="20"/>
                <w:szCs w:val="20"/>
              </w:rPr>
              <w:t>Ene.</w:t>
            </w:r>
            <w:r w:rsidRPr="00152568">
              <w:rPr>
                <w:b/>
                <w:color w:val="FFFFFF" w:themeColor="background1"/>
                <w:sz w:val="20"/>
                <w:szCs w:val="20"/>
              </w:rPr>
              <w:t xml:space="preserve"> </w:t>
            </w:r>
            <w:r>
              <w:rPr>
                <w:b/>
                <w:color w:val="FFFFFF" w:themeColor="background1"/>
                <w:sz w:val="20"/>
                <w:szCs w:val="20"/>
              </w:rPr>
              <w:t>- mar.</w:t>
            </w:r>
            <w:r w:rsidRPr="00152568">
              <w:rPr>
                <w:b/>
                <w:color w:val="FFFFFF" w:themeColor="background1"/>
                <w:sz w:val="20"/>
                <w:szCs w:val="20"/>
              </w:rPr>
              <w:t xml:space="preserve"> </w:t>
            </w:r>
            <w:r>
              <w:rPr>
                <w:b/>
                <w:color w:val="FFFFFF" w:themeColor="background1"/>
                <w:sz w:val="20"/>
                <w:szCs w:val="20"/>
              </w:rPr>
              <w:t>2015</w:t>
            </w:r>
          </w:p>
        </w:tc>
        <w:tc>
          <w:tcPr>
            <w:tcW w:w="113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961A9C" w:rsidRPr="00152568" w:rsidRDefault="00961A9C" w:rsidP="00961A9C">
            <w:pPr>
              <w:spacing w:before="120"/>
              <w:ind w:right="-79"/>
              <w:jc w:val="center"/>
              <w:rPr>
                <w:b/>
                <w:color w:val="FFFFFF" w:themeColor="background1"/>
                <w:sz w:val="20"/>
                <w:szCs w:val="20"/>
              </w:rPr>
            </w:pPr>
            <w:r>
              <w:rPr>
                <w:b/>
                <w:color w:val="FFFFFF" w:themeColor="background1"/>
                <w:sz w:val="20"/>
                <w:szCs w:val="20"/>
              </w:rPr>
              <w:t>Mar.</w:t>
            </w:r>
            <w:r w:rsidRPr="00152568">
              <w:rPr>
                <w:b/>
                <w:color w:val="FFFFFF" w:themeColor="background1"/>
                <w:sz w:val="20"/>
                <w:szCs w:val="20"/>
              </w:rPr>
              <w:t xml:space="preserve"> </w:t>
            </w:r>
            <w:r>
              <w:rPr>
                <w:b/>
                <w:color w:val="FFFFFF" w:themeColor="background1"/>
                <w:sz w:val="20"/>
                <w:szCs w:val="20"/>
              </w:rPr>
              <w:t>2014</w:t>
            </w:r>
          </w:p>
          <w:p w:rsidR="00961A9C" w:rsidRPr="00152568" w:rsidRDefault="00961A9C" w:rsidP="00961A9C">
            <w:pPr>
              <w:ind w:right="-77"/>
              <w:jc w:val="center"/>
              <w:rPr>
                <w:b/>
                <w:color w:val="FFFFFF" w:themeColor="background1"/>
                <w:sz w:val="20"/>
                <w:szCs w:val="20"/>
              </w:rPr>
            </w:pPr>
            <w:r w:rsidRPr="00152568">
              <w:rPr>
                <w:b/>
                <w:color w:val="FFFFFF" w:themeColor="background1"/>
                <w:sz w:val="20"/>
                <w:szCs w:val="20"/>
              </w:rPr>
              <w:t>a</w:t>
            </w:r>
          </w:p>
          <w:p w:rsidR="00961A9C" w:rsidRDefault="00961A9C" w:rsidP="00961A9C">
            <w:pPr>
              <w:ind w:right="-77"/>
              <w:jc w:val="center"/>
              <w:rPr>
                <w:b/>
                <w:color w:val="FFFFFF" w:themeColor="background1"/>
                <w:sz w:val="20"/>
                <w:szCs w:val="20"/>
              </w:rPr>
            </w:pPr>
            <w:proofErr w:type="gramStart"/>
            <w:r>
              <w:rPr>
                <w:b/>
                <w:color w:val="FFFFFF" w:themeColor="background1"/>
                <w:sz w:val="20"/>
                <w:szCs w:val="20"/>
              </w:rPr>
              <w:t>mar</w:t>
            </w:r>
            <w:proofErr w:type="gramEnd"/>
            <w:r>
              <w:rPr>
                <w:b/>
                <w:color w:val="FFFFFF" w:themeColor="background1"/>
                <w:sz w:val="20"/>
                <w:szCs w:val="20"/>
              </w:rPr>
              <w:t>.</w:t>
            </w:r>
            <w:r w:rsidRPr="00152568">
              <w:rPr>
                <w:b/>
                <w:color w:val="FFFFFF" w:themeColor="background1"/>
                <w:sz w:val="20"/>
                <w:szCs w:val="20"/>
              </w:rPr>
              <w:t xml:space="preserve"> </w:t>
            </w:r>
            <w:r>
              <w:rPr>
                <w:b/>
                <w:color w:val="FFFFFF" w:themeColor="background1"/>
                <w:sz w:val="20"/>
                <w:szCs w:val="20"/>
              </w:rPr>
              <w:t>2015</w:t>
            </w:r>
          </w:p>
        </w:tc>
      </w:tr>
      <w:tr w:rsidR="00961A9C" w:rsidRPr="00BA7A08" w:rsidTr="00961A9C">
        <w:trPr>
          <w:jc w:val="center"/>
        </w:trPr>
        <w:tc>
          <w:tcPr>
            <w:tcW w:w="2591" w:type="dxa"/>
            <w:gridSpan w:val="2"/>
            <w:tcBorders>
              <w:top w:val="single" w:sz="4" w:space="0" w:color="auto"/>
            </w:tcBorders>
          </w:tcPr>
          <w:p w:rsidR="00961A9C" w:rsidRPr="00BA7A08" w:rsidRDefault="00961A9C" w:rsidP="00961A9C">
            <w:pPr>
              <w:spacing w:before="120" w:after="120"/>
              <w:ind w:right="20"/>
              <w:rPr>
                <w:b/>
                <w:sz w:val="20"/>
                <w:szCs w:val="20"/>
              </w:rPr>
            </w:pPr>
            <w:r w:rsidRPr="00BA7A08">
              <w:rPr>
                <w:b/>
                <w:sz w:val="20"/>
                <w:szCs w:val="20"/>
              </w:rPr>
              <w:t>ÍNDICE GENERAL</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0.44</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0.55</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0.81</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0.49</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0.41</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0.51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3.14</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Alimentos, bebidas y tabaco</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0.87</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0.21</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0.65</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1.38</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-0.32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0.28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-0.05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4.93</w:t>
            </w:r>
          </w:p>
        </w:tc>
      </w:tr>
      <w:tr w:rsidR="00961A9C" w:rsidRPr="00BA7A08" w:rsidTr="00961A9C">
        <w:trPr>
          <w:trHeight w:val="111"/>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Ropa, calzado y accesorios</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0.54</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0.25</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-0.09</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0.07</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-0.91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1.22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0.43</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0.73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2.34</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Vivienda</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0.04</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1.47</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2.22</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-0.01</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-0.51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0.10</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-0.14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0.59</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Muebles, aparatos y accesorios domésticos</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-0.02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-0.21</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0.05</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0.43</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0.36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0.39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0.18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0.93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1.85</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Salud y cuidado personal</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0.51</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-0.06</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0.20</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0.14</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0.44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0.43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0.31</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1.18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3.20</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Transporte</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0.23</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0.31</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-0.03</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0.21</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-0.10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1.26</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1.36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3.67</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Educación y esparcimiento</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1.22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0.20</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0.13</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0.59</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0.28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0.59</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0.85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4.06</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Otros servicios</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51"/>
              <w:jc w:val="right"/>
              <w:rPr>
                <w:bCs/>
                <w:sz w:val="20"/>
                <w:szCs w:val="20"/>
              </w:rPr>
            </w:pPr>
            <w:r w:rsidRPr="001670BC">
              <w:rPr>
                <w:bCs/>
                <w:sz w:val="20"/>
                <w:szCs w:val="20"/>
              </w:rPr>
              <w:t>0.03</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61"/>
              <w:jc w:val="right"/>
              <w:rPr>
                <w:bCs/>
                <w:sz w:val="20"/>
                <w:szCs w:val="20"/>
              </w:rPr>
            </w:pPr>
            <w:r w:rsidRPr="001670BC">
              <w:rPr>
                <w:bCs/>
                <w:sz w:val="20"/>
                <w:szCs w:val="20"/>
              </w:rPr>
              <w:t>0.70</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0.55</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22"/>
              <w:jc w:val="right"/>
              <w:rPr>
                <w:bCs/>
                <w:sz w:val="20"/>
                <w:szCs w:val="20"/>
              </w:rPr>
            </w:pPr>
            <w:r w:rsidRPr="001670BC">
              <w:rPr>
                <w:bCs/>
                <w:sz w:val="20"/>
                <w:szCs w:val="20"/>
              </w:rPr>
              <w:t>0.42</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0.78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99"/>
              <w:jc w:val="right"/>
              <w:rPr>
                <w:bCs/>
                <w:sz w:val="20"/>
                <w:szCs w:val="20"/>
              </w:rPr>
            </w:pPr>
            <w:r w:rsidRPr="001670BC">
              <w:rPr>
                <w:bCs/>
                <w:sz w:val="20"/>
                <w:szCs w:val="20"/>
              </w:rPr>
              <w:t>0.38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99"/>
              <w:jc w:val="right"/>
              <w:rPr>
                <w:bCs/>
                <w:sz w:val="20"/>
                <w:szCs w:val="20"/>
              </w:rPr>
            </w:pPr>
            <w:r w:rsidRPr="00961A9C">
              <w:rPr>
                <w:bCs/>
                <w:sz w:val="20"/>
                <w:szCs w:val="20"/>
              </w:rPr>
              <w:t>0.28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67"/>
              <w:jc w:val="right"/>
              <w:rPr>
                <w:bCs/>
                <w:sz w:val="20"/>
                <w:szCs w:val="20"/>
              </w:rPr>
            </w:pPr>
            <w:r w:rsidRPr="00961A9C">
              <w:rPr>
                <w:bCs/>
                <w:sz w:val="20"/>
                <w:szCs w:val="20"/>
              </w:rPr>
              <w:t>1.44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70"/>
              <w:jc w:val="right"/>
              <w:rPr>
                <w:bCs/>
                <w:sz w:val="20"/>
                <w:szCs w:val="20"/>
              </w:rPr>
            </w:pPr>
            <w:r w:rsidRPr="00961A9C">
              <w:rPr>
                <w:bCs/>
                <w:sz w:val="20"/>
                <w:szCs w:val="20"/>
              </w:rPr>
              <w:t>5.28</w:t>
            </w:r>
          </w:p>
        </w:tc>
      </w:tr>
      <w:tr w:rsidR="00961A9C" w:rsidRPr="00BA7A08" w:rsidTr="00B17B53">
        <w:trPr>
          <w:trHeight w:val="266"/>
          <w:jc w:val="center"/>
        </w:trPr>
        <w:tc>
          <w:tcPr>
            <w:tcW w:w="9925" w:type="dxa"/>
            <w:gridSpan w:val="11"/>
          </w:tcPr>
          <w:p w:rsidR="00961A9C" w:rsidRPr="00B0187D" w:rsidRDefault="00961A9C" w:rsidP="00961A9C">
            <w:pPr>
              <w:ind w:right="355"/>
              <w:rPr>
                <w:bCs/>
                <w:sz w:val="20"/>
                <w:szCs w:val="20"/>
              </w:rPr>
            </w:pPr>
            <w:r w:rsidRPr="00BA7A08">
              <w:rPr>
                <w:b/>
                <w:sz w:val="20"/>
                <w:szCs w:val="20"/>
              </w:rPr>
              <w:t>ÍNDICES ESPECIALES</w:t>
            </w:r>
          </w:p>
        </w:tc>
      </w:tr>
      <w:tr w:rsidR="00961A9C" w:rsidRPr="00BA7A08" w:rsidTr="00961A9C">
        <w:trPr>
          <w:jc w:val="center"/>
        </w:trPr>
        <w:tc>
          <w:tcPr>
            <w:tcW w:w="2591" w:type="dxa"/>
            <w:gridSpan w:val="2"/>
          </w:tcPr>
          <w:p w:rsidR="00961A9C" w:rsidRPr="00BA7A08" w:rsidRDefault="00961A9C" w:rsidP="00961A9C">
            <w:pPr>
              <w:spacing w:before="60" w:after="60"/>
              <w:ind w:right="14"/>
              <w:rPr>
                <w:sz w:val="20"/>
                <w:szCs w:val="20"/>
              </w:rPr>
            </w:pPr>
            <w:r w:rsidRPr="00BA7A08">
              <w:rPr>
                <w:sz w:val="20"/>
                <w:szCs w:val="20"/>
              </w:rPr>
              <w:t>Canasta Básica</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37"/>
              <w:jc w:val="right"/>
              <w:rPr>
                <w:bCs/>
                <w:sz w:val="20"/>
                <w:szCs w:val="20"/>
              </w:rPr>
            </w:pPr>
            <w:r w:rsidRPr="001670BC">
              <w:rPr>
                <w:bCs/>
                <w:sz w:val="20"/>
                <w:szCs w:val="20"/>
              </w:rPr>
              <w:t>0.25</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33"/>
              <w:jc w:val="right"/>
              <w:rPr>
                <w:bCs/>
                <w:sz w:val="20"/>
                <w:szCs w:val="20"/>
              </w:rPr>
            </w:pPr>
            <w:r w:rsidRPr="001670BC">
              <w:rPr>
                <w:bCs/>
                <w:sz w:val="20"/>
                <w:szCs w:val="20"/>
              </w:rPr>
              <w:t>1.25</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1.73</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36"/>
              <w:jc w:val="right"/>
              <w:rPr>
                <w:bCs/>
                <w:sz w:val="20"/>
                <w:szCs w:val="20"/>
              </w:rPr>
            </w:pPr>
            <w:r w:rsidRPr="001670BC">
              <w:rPr>
                <w:bCs/>
                <w:sz w:val="20"/>
                <w:szCs w:val="20"/>
              </w:rPr>
              <w:t>0.20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0.05</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0.32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80"/>
              <w:jc w:val="right"/>
              <w:rPr>
                <w:bCs/>
                <w:sz w:val="20"/>
                <w:szCs w:val="20"/>
              </w:rPr>
            </w:pPr>
            <w:r w:rsidRPr="00961A9C">
              <w:rPr>
                <w:bCs/>
                <w:sz w:val="20"/>
                <w:szCs w:val="20"/>
              </w:rPr>
              <w:t>0.55</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81"/>
              <w:jc w:val="right"/>
              <w:rPr>
                <w:bCs/>
                <w:sz w:val="20"/>
                <w:szCs w:val="20"/>
              </w:rPr>
            </w:pPr>
            <w:r w:rsidRPr="00961A9C">
              <w:rPr>
                <w:bCs/>
                <w:sz w:val="20"/>
                <w:szCs w:val="20"/>
              </w:rPr>
              <w:t>0.92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84"/>
              <w:jc w:val="right"/>
              <w:rPr>
                <w:bCs/>
                <w:sz w:val="20"/>
                <w:szCs w:val="20"/>
              </w:rPr>
            </w:pPr>
            <w:r w:rsidRPr="00961A9C">
              <w:rPr>
                <w:bCs/>
                <w:sz w:val="20"/>
                <w:szCs w:val="20"/>
              </w:rPr>
              <w:t>3.28</w:t>
            </w:r>
          </w:p>
        </w:tc>
      </w:tr>
      <w:tr w:rsidR="00961A9C" w:rsidRPr="00BA7A08" w:rsidTr="00961A9C">
        <w:trPr>
          <w:jc w:val="center"/>
        </w:trPr>
        <w:tc>
          <w:tcPr>
            <w:tcW w:w="2591" w:type="dxa"/>
            <w:gridSpan w:val="2"/>
          </w:tcPr>
          <w:p w:rsidR="00961A9C" w:rsidRPr="00BA7A08" w:rsidRDefault="00961A9C" w:rsidP="00961A9C">
            <w:pPr>
              <w:spacing w:before="60" w:after="60"/>
              <w:ind w:right="20"/>
              <w:rPr>
                <w:sz w:val="20"/>
                <w:szCs w:val="20"/>
              </w:rPr>
            </w:pPr>
            <w:r w:rsidRPr="00BA7A08">
              <w:rPr>
                <w:sz w:val="20"/>
                <w:szCs w:val="20"/>
              </w:rPr>
              <w:t xml:space="preserve">Subyacente </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37"/>
              <w:jc w:val="right"/>
              <w:rPr>
                <w:bCs/>
                <w:sz w:val="20"/>
                <w:szCs w:val="20"/>
              </w:rPr>
            </w:pPr>
            <w:r w:rsidRPr="001670BC">
              <w:rPr>
                <w:bCs/>
                <w:sz w:val="20"/>
                <w:szCs w:val="20"/>
              </w:rPr>
              <w:t>0.29</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33"/>
              <w:jc w:val="right"/>
              <w:rPr>
                <w:bCs/>
                <w:sz w:val="20"/>
                <w:szCs w:val="20"/>
              </w:rPr>
            </w:pPr>
            <w:r w:rsidRPr="001670BC">
              <w:rPr>
                <w:bCs/>
                <w:sz w:val="20"/>
                <w:szCs w:val="20"/>
              </w:rPr>
              <w:t>0.17</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0.16</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36"/>
              <w:jc w:val="right"/>
              <w:rPr>
                <w:bCs/>
                <w:sz w:val="20"/>
                <w:szCs w:val="20"/>
              </w:rPr>
            </w:pPr>
            <w:r w:rsidRPr="001670BC">
              <w:rPr>
                <w:bCs/>
                <w:sz w:val="20"/>
                <w:szCs w:val="20"/>
              </w:rPr>
              <w:t>0.23</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-0.03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80"/>
              <w:jc w:val="right"/>
              <w:rPr>
                <w:bCs/>
                <w:sz w:val="20"/>
                <w:szCs w:val="20"/>
              </w:rPr>
            </w:pPr>
            <w:r w:rsidRPr="00961A9C">
              <w:rPr>
                <w:bCs/>
                <w:sz w:val="20"/>
                <w:szCs w:val="20"/>
              </w:rPr>
              <w:t>0.26</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81"/>
              <w:jc w:val="right"/>
              <w:rPr>
                <w:bCs/>
                <w:sz w:val="20"/>
                <w:szCs w:val="20"/>
              </w:rPr>
            </w:pPr>
            <w:r w:rsidRPr="00961A9C">
              <w:rPr>
                <w:bCs/>
                <w:sz w:val="20"/>
                <w:szCs w:val="20"/>
              </w:rPr>
              <w:t>0.57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84"/>
              <w:jc w:val="right"/>
              <w:rPr>
                <w:bCs/>
                <w:sz w:val="20"/>
                <w:szCs w:val="20"/>
              </w:rPr>
            </w:pPr>
            <w:r w:rsidRPr="00961A9C">
              <w:rPr>
                <w:bCs/>
                <w:sz w:val="20"/>
                <w:szCs w:val="20"/>
              </w:rPr>
              <w:t>2.45</w:t>
            </w:r>
          </w:p>
        </w:tc>
      </w:tr>
      <w:tr w:rsidR="00961A9C" w:rsidRPr="00BA7A08" w:rsidTr="00961A9C">
        <w:trPr>
          <w:jc w:val="center"/>
        </w:trPr>
        <w:tc>
          <w:tcPr>
            <w:tcW w:w="2591" w:type="dxa"/>
            <w:gridSpan w:val="2"/>
            <w:tcBorders>
              <w:bottom w:val="single" w:sz="4" w:space="0" w:color="auto"/>
            </w:tcBorders>
          </w:tcPr>
          <w:p w:rsidR="00961A9C" w:rsidRPr="00BA7A08" w:rsidRDefault="00961A9C" w:rsidP="00961A9C">
            <w:pPr>
              <w:spacing w:before="60" w:after="60"/>
              <w:ind w:right="20"/>
              <w:rPr>
                <w:sz w:val="20"/>
                <w:szCs w:val="20"/>
              </w:rPr>
            </w:pPr>
            <w:r w:rsidRPr="00BA7A08">
              <w:rPr>
                <w:sz w:val="20"/>
                <w:szCs w:val="20"/>
              </w:rPr>
              <w:t>No subyacente</w:t>
            </w:r>
          </w:p>
        </w:tc>
        <w:tc>
          <w:tcPr>
            <w:tcW w:w="775" w:type="dxa"/>
            <w:tcBorders>
              <w:top w:val="single" w:sz="4" w:space="0" w:color="auto"/>
              <w:left w:val="nil"/>
              <w:bottom w:val="single" w:sz="4" w:space="0" w:color="auto"/>
              <w:right w:val="single" w:sz="4" w:space="0" w:color="auto"/>
            </w:tcBorders>
            <w:shd w:val="clear" w:color="auto" w:fill="auto"/>
            <w:vAlign w:val="center"/>
          </w:tcPr>
          <w:p w:rsidR="00961A9C" w:rsidRPr="001670BC" w:rsidRDefault="00961A9C" w:rsidP="00961A9C">
            <w:pPr>
              <w:ind w:left="-856" w:right="37"/>
              <w:jc w:val="right"/>
              <w:rPr>
                <w:bCs/>
                <w:sz w:val="20"/>
                <w:szCs w:val="20"/>
              </w:rPr>
            </w:pPr>
            <w:r w:rsidRPr="001670BC">
              <w:rPr>
                <w:bCs/>
                <w:sz w:val="20"/>
                <w:szCs w:val="20"/>
              </w:rPr>
              <w:t>0.92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33"/>
              <w:jc w:val="right"/>
              <w:rPr>
                <w:bCs/>
                <w:sz w:val="20"/>
                <w:szCs w:val="20"/>
              </w:rPr>
            </w:pPr>
            <w:r w:rsidRPr="001670BC">
              <w:rPr>
                <w:bCs/>
                <w:sz w:val="20"/>
                <w:szCs w:val="20"/>
              </w:rPr>
              <w:t>1.79</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2.83</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136"/>
              <w:jc w:val="right"/>
              <w:rPr>
                <w:bCs/>
                <w:sz w:val="20"/>
                <w:szCs w:val="20"/>
              </w:rPr>
            </w:pPr>
            <w:r w:rsidRPr="001670BC">
              <w:rPr>
                <w:bCs/>
                <w:sz w:val="20"/>
                <w:szCs w:val="20"/>
              </w:rPr>
              <w:t>1.28</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-0.27</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1670BC" w:rsidRDefault="00961A9C" w:rsidP="00961A9C">
            <w:pPr>
              <w:ind w:left="-856" w:right="80"/>
              <w:jc w:val="right"/>
              <w:rPr>
                <w:bCs/>
                <w:sz w:val="20"/>
                <w:szCs w:val="20"/>
              </w:rPr>
            </w:pPr>
            <w:r w:rsidRPr="001670BC">
              <w:rPr>
                <w:bCs/>
                <w:sz w:val="20"/>
                <w:szCs w:val="20"/>
              </w:rPr>
              <w:t>-0.27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80"/>
              <w:jc w:val="right"/>
              <w:rPr>
                <w:bCs/>
                <w:sz w:val="20"/>
                <w:szCs w:val="20"/>
              </w:rPr>
            </w:pPr>
            <w:r w:rsidRPr="00961A9C">
              <w:rPr>
                <w:bCs/>
                <w:sz w:val="20"/>
                <w:szCs w:val="20"/>
              </w:rPr>
              <w:t>0.85</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381"/>
              <w:jc w:val="right"/>
              <w:rPr>
                <w:bCs/>
                <w:sz w:val="20"/>
                <w:szCs w:val="20"/>
              </w:rPr>
            </w:pPr>
            <w:r w:rsidRPr="00961A9C">
              <w:rPr>
                <w:bCs/>
                <w:sz w:val="20"/>
                <w:szCs w:val="20"/>
              </w:rPr>
              <w:t>0.31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961A9C" w:rsidRPr="00961A9C" w:rsidRDefault="00961A9C" w:rsidP="00961A9C">
            <w:pPr>
              <w:ind w:left="-856" w:right="284"/>
              <w:jc w:val="right"/>
              <w:rPr>
                <w:bCs/>
                <w:sz w:val="20"/>
                <w:szCs w:val="20"/>
              </w:rPr>
            </w:pPr>
            <w:r w:rsidRPr="00961A9C">
              <w:rPr>
                <w:bCs/>
                <w:sz w:val="20"/>
                <w:szCs w:val="20"/>
              </w:rPr>
              <w:t>5.29</w:t>
            </w:r>
          </w:p>
        </w:tc>
      </w:tr>
      <w:tr w:rsidR="00961A9C" w:rsidRPr="00BA7A08" w:rsidTr="00B20283">
        <w:trPr>
          <w:jc w:val="center"/>
        </w:trPr>
        <w:tc>
          <w:tcPr>
            <w:tcW w:w="1058" w:type="dxa"/>
            <w:tcBorders>
              <w:left w:val="nil"/>
              <w:bottom w:val="nil"/>
              <w:right w:val="nil"/>
            </w:tcBorders>
          </w:tcPr>
          <w:p w:rsidR="00961A9C" w:rsidRPr="00BA7A08" w:rsidRDefault="00961A9C" w:rsidP="00961A9C">
            <w:pPr>
              <w:tabs>
                <w:tab w:val="left" w:pos="176"/>
                <w:tab w:val="left" w:pos="743"/>
              </w:tabs>
              <w:spacing w:before="120"/>
              <w:ind w:left="877" w:right="11" w:hanging="877"/>
              <w:jc w:val="right"/>
              <w:rPr>
                <w:sz w:val="18"/>
                <w:szCs w:val="18"/>
              </w:rPr>
            </w:pPr>
            <w:r w:rsidRPr="00E1013C">
              <w:rPr>
                <w:sz w:val="20"/>
                <w:szCs w:val="20"/>
              </w:rPr>
              <w:t>FUENTE:</w:t>
            </w:r>
          </w:p>
        </w:tc>
        <w:tc>
          <w:tcPr>
            <w:tcW w:w="8867" w:type="dxa"/>
            <w:gridSpan w:val="10"/>
            <w:tcBorders>
              <w:left w:val="nil"/>
              <w:bottom w:val="nil"/>
              <w:right w:val="nil"/>
            </w:tcBorders>
          </w:tcPr>
          <w:p w:rsidR="00961A9C" w:rsidRPr="00BA7A08" w:rsidRDefault="00961A9C" w:rsidP="00961A9C">
            <w:pPr>
              <w:spacing w:before="120"/>
              <w:ind w:left="-104" w:right="11"/>
              <w:jc w:val="both"/>
              <w:rPr>
                <w:sz w:val="18"/>
                <w:szCs w:val="18"/>
              </w:rPr>
            </w:pPr>
            <w:r w:rsidRPr="00E1013C">
              <w:rPr>
                <w:sz w:val="20"/>
                <w:szCs w:val="20"/>
              </w:rPr>
              <w:t>Elaborado por la Comisión Nacional de los Salarios Mínimos con información del Instituto Nacional de Estadística y Geografía.</w:t>
            </w:r>
          </w:p>
        </w:tc>
      </w:tr>
    </w:tbl>
    <w:p w:rsidR="00364D4D" w:rsidRPr="007D4997" w:rsidRDefault="00364D4D" w:rsidP="00364D4D">
      <w:pPr>
        <w:spacing w:line="360" w:lineRule="auto"/>
        <w:ind w:right="23"/>
        <w:jc w:val="both"/>
        <w:rPr>
          <w:sz w:val="20"/>
          <w:szCs w:val="26"/>
        </w:rPr>
      </w:pPr>
    </w:p>
    <w:p w:rsidR="00364D4D" w:rsidRDefault="00364D4D" w:rsidP="00364D4D">
      <w:pPr>
        <w:spacing w:line="360" w:lineRule="auto"/>
        <w:ind w:right="20"/>
        <w:jc w:val="both"/>
        <w:rPr>
          <w:sz w:val="20"/>
          <w:szCs w:val="20"/>
        </w:rPr>
      </w:pPr>
    </w:p>
    <w:p w:rsidR="00364D4D" w:rsidRPr="00B87EF8" w:rsidRDefault="00364D4D" w:rsidP="00364D4D">
      <w:pPr>
        <w:spacing w:line="360" w:lineRule="auto"/>
        <w:ind w:right="20"/>
        <w:jc w:val="both"/>
        <w:rPr>
          <w:sz w:val="26"/>
          <w:szCs w:val="26"/>
        </w:rPr>
      </w:pPr>
    </w:p>
    <w:p w:rsidR="00364D4D" w:rsidRPr="00667CD9" w:rsidRDefault="00364D4D" w:rsidP="00364D4D">
      <w:pPr>
        <w:pStyle w:val="Ttulo1"/>
        <w:jc w:val="left"/>
        <w:rPr>
          <w:sz w:val="26"/>
          <w:szCs w:val="26"/>
        </w:rPr>
      </w:pPr>
      <w:r>
        <w:br w:type="page"/>
      </w:r>
    </w:p>
    <w:p w:rsidR="005C6821" w:rsidRPr="003E73DC" w:rsidRDefault="005C6821" w:rsidP="005C6821">
      <w:pPr>
        <w:keepNext/>
        <w:spacing w:before="240" w:after="360"/>
        <w:ind w:right="23"/>
        <w:outlineLvl w:val="0"/>
        <w:rPr>
          <w:b/>
          <w:color w:val="0000FF"/>
          <w:sz w:val="26"/>
          <w:szCs w:val="26"/>
        </w:rPr>
      </w:pPr>
      <w:r w:rsidRPr="003E73DC">
        <w:rPr>
          <w:b/>
          <w:color w:val="0000FF"/>
          <w:sz w:val="26"/>
          <w:szCs w:val="26"/>
        </w:rPr>
        <w:lastRenderedPageBreak/>
        <w:t>Encuesta de Establecimientos Comerciales (ANTAD)</w:t>
      </w:r>
    </w:p>
    <w:p w:rsidR="005C6821" w:rsidRPr="00D42664" w:rsidRDefault="005C6821" w:rsidP="005C6821">
      <w:pPr>
        <w:spacing w:after="360" w:line="360" w:lineRule="auto"/>
        <w:ind w:right="20"/>
        <w:jc w:val="both"/>
        <w:rPr>
          <w:sz w:val="26"/>
          <w:szCs w:val="26"/>
        </w:rPr>
      </w:pPr>
      <w:r w:rsidRPr="00D42664">
        <w:rPr>
          <w:sz w:val="26"/>
          <w:szCs w:val="26"/>
        </w:rPr>
        <w:t>La Asociación Nacional de Tiendas de Autoservicio y Departamentales (ANTAD), en su Informe publicado el 13 de abril de 2015, mencionó que, en el mes de marzo, la evolución del Índice de Ventas a Tiendas Totales registró un crecimiento nominal de 8.6%, nivel mayor en 6.6 puntos porcentuales, respecto al observado en el mismo mes de un año antes (</w:t>
      </w:r>
      <w:r>
        <w:rPr>
          <w:sz w:val="26"/>
          <w:szCs w:val="26"/>
        </w:rPr>
        <w:t>2.0</w:t>
      </w:r>
      <w:r w:rsidRPr="00D42664">
        <w:rPr>
          <w:sz w:val="26"/>
          <w:szCs w:val="26"/>
        </w:rPr>
        <w:t>%).</w:t>
      </w:r>
    </w:p>
    <w:tbl>
      <w:tblPr>
        <w:tblStyle w:val="Tablaconcuadrcula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0"/>
        <w:gridCol w:w="20"/>
      </w:tblGrid>
      <w:tr w:rsidR="005C6821" w:rsidRPr="00B92F14" w:rsidTr="00F72B95">
        <w:tc>
          <w:tcPr>
            <w:tcW w:w="8980" w:type="dxa"/>
            <w:gridSpan w:val="2"/>
          </w:tcPr>
          <w:p w:rsidR="005C6821" w:rsidRPr="00B92F14" w:rsidRDefault="005C6821" w:rsidP="00F72B95">
            <w:pPr>
              <w:jc w:val="center"/>
              <w:rPr>
                <w:b/>
                <w:sz w:val="22"/>
                <w:szCs w:val="22"/>
                <w:lang w:val="es-MX"/>
              </w:rPr>
            </w:pPr>
            <w:r w:rsidRPr="00B92F14">
              <w:rPr>
                <w:b/>
                <w:sz w:val="22"/>
                <w:szCs w:val="22"/>
                <w:lang w:val="es-MX"/>
              </w:rPr>
              <w:t>ÍNDICE DE VENTAS, ASOCIACIÓN NACIONAL DE TIENDAS DE</w:t>
            </w:r>
          </w:p>
          <w:p w:rsidR="005C6821" w:rsidRPr="00B92F14" w:rsidRDefault="005C6821" w:rsidP="00F72B95">
            <w:pPr>
              <w:jc w:val="center"/>
              <w:rPr>
                <w:b/>
                <w:sz w:val="22"/>
                <w:szCs w:val="22"/>
                <w:lang w:val="es-MX"/>
              </w:rPr>
            </w:pPr>
            <w:r w:rsidRPr="00B92F14">
              <w:rPr>
                <w:b/>
                <w:sz w:val="22"/>
                <w:szCs w:val="22"/>
                <w:lang w:val="es-MX"/>
              </w:rPr>
              <w:t>AUTOSERVICIO Y DEPARTAMENTALES</w:t>
            </w:r>
          </w:p>
          <w:p w:rsidR="005C6821" w:rsidRPr="00B92F14" w:rsidRDefault="005C6821" w:rsidP="00F72B95">
            <w:pPr>
              <w:jc w:val="center"/>
              <w:rPr>
                <w:b/>
                <w:sz w:val="20"/>
                <w:szCs w:val="20"/>
                <w:lang w:val="es-MX"/>
              </w:rPr>
            </w:pPr>
            <w:r w:rsidRPr="00B92F14">
              <w:rPr>
                <w:b/>
                <w:sz w:val="20"/>
                <w:szCs w:val="20"/>
                <w:lang w:val="es-MX"/>
              </w:rPr>
              <w:t>- Crecimiento Mensual Nominal -</w:t>
            </w:r>
          </w:p>
          <w:p w:rsidR="005C6821" w:rsidRPr="00B92F14" w:rsidRDefault="005C6821" w:rsidP="00F72B95">
            <w:pPr>
              <w:jc w:val="center"/>
              <w:rPr>
                <w:b/>
                <w:sz w:val="20"/>
                <w:szCs w:val="20"/>
                <w:lang w:val="es-MX"/>
              </w:rPr>
            </w:pPr>
            <w:r>
              <w:rPr>
                <w:b/>
                <w:sz w:val="20"/>
                <w:szCs w:val="20"/>
                <w:lang w:val="es-MX"/>
              </w:rPr>
              <w:t>Enero 2</w:t>
            </w:r>
            <w:r w:rsidRPr="00B92F14">
              <w:rPr>
                <w:b/>
                <w:sz w:val="20"/>
                <w:szCs w:val="20"/>
                <w:lang w:val="es-MX"/>
              </w:rPr>
              <w:t xml:space="preserve">013 – </w:t>
            </w:r>
            <w:r>
              <w:rPr>
                <w:b/>
                <w:sz w:val="20"/>
                <w:szCs w:val="20"/>
                <w:lang w:val="es-MX"/>
              </w:rPr>
              <w:t>marzo</w:t>
            </w:r>
            <w:r w:rsidRPr="00B92F14">
              <w:rPr>
                <w:b/>
                <w:sz w:val="20"/>
                <w:szCs w:val="20"/>
                <w:lang w:val="es-MX"/>
              </w:rPr>
              <w:t xml:space="preserve"> 201</w:t>
            </w:r>
            <w:r>
              <w:rPr>
                <w:b/>
                <w:sz w:val="20"/>
                <w:szCs w:val="20"/>
                <w:lang w:val="es-MX"/>
              </w:rPr>
              <w:t>5</w:t>
            </w:r>
          </w:p>
          <w:p w:rsidR="005C6821" w:rsidRPr="00B92F14" w:rsidRDefault="005C6821" w:rsidP="00F72B95">
            <w:pPr>
              <w:jc w:val="center"/>
              <w:rPr>
                <w:b/>
                <w:sz w:val="20"/>
                <w:szCs w:val="20"/>
                <w:lang w:val="es-MX"/>
              </w:rPr>
            </w:pPr>
            <w:r w:rsidRPr="00B92F14">
              <w:rPr>
                <w:b/>
                <w:sz w:val="22"/>
                <w:szCs w:val="22"/>
              </w:rPr>
              <w:t>- Por ciento -</w:t>
            </w:r>
          </w:p>
        </w:tc>
      </w:tr>
      <w:tr w:rsidR="005C6821" w:rsidRPr="00B92F14" w:rsidTr="00F72B95">
        <w:trPr>
          <w:gridAfter w:val="1"/>
          <w:wAfter w:w="23" w:type="dxa"/>
        </w:trPr>
        <w:tc>
          <w:tcPr>
            <w:tcW w:w="8957" w:type="dxa"/>
          </w:tcPr>
          <w:p w:rsidR="005C6821" w:rsidRPr="00B92F14" w:rsidRDefault="005C6821" w:rsidP="00F72B95">
            <w:pPr>
              <w:ind w:right="20"/>
              <w:jc w:val="both"/>
              <w:rPr>
                <w:color w:val="D0CECE" w:themeColor="background2" w:themeShade="E6"/>
                <w:sz w:val="2"/>
                <w:szCs w:val="26"/>
              </w:rPr>
            </w:pPr>
            <w:r w:rsidRPr="00B92F14">
              <w:rPr>
                <w:noProof/>
                <w:color w:val="D0CECE" w:themeColor="background2" w:themeShade="E6"/>
                <w:sz w:val="2"/>
                <w:szCs w:val="26"/>
                <w:lang w:val="es-MX" w:eastAsia="es-MX"/>
              </w:rPr>
              <w:drawing>
                <wp:anchor distT="0" distB="0" distL="114300" distR="114300" simplePos="0" relativeHeight="251791360" behindDoc="0" locked="0" layoutInCell="1" allowOverlap="1" wp14:anchorId="28E931F3" wp14:editId="152E049B">
                  <wp:simplePos x="0" y="0"/>
                  <wp:positionH relativeFrom="column">
                    <wp:posOffset>273314</wp:posOffset>
                  </wp:positionH>
                  <wp:positionV relativeFrom="paragraph">
                    <wp:posOffset>31905</wp:posOffset>
                  </wp:positionV>
                  <wp:extent cx="5086350" cy="3076575"/>
                  <wp:effectExtent l="0" t="0" r="0" b="9525"/>
                  <wp:wrapTopAndBottom/>
                  <wp:docPr id="3153" name="Objeto 30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tc>
      </w:tr>
      <w:tr w:rsidR="005C6821" w:rsidRPr="00B92F14" w:rsidTr="00F72B95">
        <w:tc>
          <w:tcPr>
            <w:tcW w:w="8980" w:type="dxa"/>
            <w:gridSpan w:val="2"/>
          </w:tcPr>
          <w:p w:rsidR="005C6821" w:rsidRPr="00B92F14" w:rsidRDefault="005C6821" w:rsidP="00F72B95">
            <w:pPr>
              <w:ind w:left="1288" w:right="351" w:hanging="868"/>
              <w:jc w:val="both"/>
              <w:rPr>
                <w:sz w:val="26"/>
                <w:szCs w:val="26"/>
              </w:rPr>
            </w:pPr>
            <w:r w:rsidRPr="00B92F14">
              <w:rPr>
                <w:sz w:val="20"/>
                <w:szCs w:val="20"/>
              </w:rPr>
              <w:t>FUENTE: Elaborado por la Comisión Nacional de los Salarios Mínimos con información de la Asociación Nacional de Tiendas de Autoservicio y Departamentales.</w:t>
            </w:r>
          </w:p>
        </w:tc>
      </w:tr>
    </w:tbl>
    <w:p w:rsidR="005C6821" w:rsidRDefault="005C6821" w:rsidP="005C6821">
      <w:pPr>
        <w:spacing w:line="360" w:lineRule="auto"/>
        <w:ind w:right="20"/>
        <w:jc w:val="both"/>
        <w:rPr>
          <w:b/>
          <w:color w:val="000000"/>
          <w:sz w:val="26"/>
          <w:szCs w:val="26"/>
        </w:rPr>
      </w:pPr>
    </w:p>
    <w:p w:rsidR="005C6821" w:rsidRPr="003E73DC" w:rsidRDefault="005C6821" w:rsidP="005C6821">
      <w:pPr>
        <w:spacing w:line="360" w:lineRule="auto"/>
        <w:ind w:right="20"/>
        <w:jc w:val="both"/>
        <w:rPr>
          <w:b/>
          <w:sz w:val="26"/>
          <w:szCs w:val="26"/>
        </w:rPr>
      </w:pPr>
      <w:r>
        <w:rPr>
          <w:b/>
          <w:color w:val="000000"/>
          <w:sz w:val="26"/>
          <w:szCs w:val="26"/>
        </w:rPr>
        <w:br w:type="column"/>
      </w:r>
      <w:r w:rsidRPr="003E73DC">
        <w:rPr>
          <w:b/>
          <w:sz w:val="26"/>
          <w:szCs w:val="26"/>
        </w:rPr>
        <w:lastRenderedPageBreak/>
        <w:t>Crecimiento Mensual Nominal de ANTAD</w:t>
      </w:r>
    </w:p>
    <w:p w:rsidR="005C6821" w:rsidRPr="000612AD" w:rsidRDefault="005C6821" w:rsidP="005C6821">
      <w:pPr>
        <w:autoSpaceDE w:val="0"/>
        <w:autoSpaceDN w:val="0"/>
        <w:adjustRightInd w:val="0"/>
        <w:spacing w:before="360" w:after="360" w:line="360" w:lineRule="auto"/>
        <w:jc w:val="both"/>
        <w:rPr>
          <w:color w:val="000000"/>
          <w:sz w:val="26"/>
          <w:szCs w:val="26"/>
        </w:rPr>
      </w:pPr>
      <w:r w:rsidRPr="000612AD">
        <w:rPr>
          <w:color w:val="000000"/>
          <w:sz w:val="26"/>
          <w:szCs w:val="26"/>
        </w:rPr>
        <w:t>Respecto al crecimiento mensual nominal de las ventas de las Cadenas Asociadas a la ANTAD a unidades iguales, sin incluir nuevas tiendas, la ANTAD publicó que éste presentó un incremento de 5.2%, lo cual se debió al desempeño de mercancías generales (8.2%). Asimismo, por tipo de tienda, sobresalen las tiendas departamentales con 10.7%. Por su parte, el alza de 8.6% a unidades totales se debió, principalmente, al desempeño de mercancías generales con 11.5%; además de ello, por tipo de tienda, resalt</w:t>
      </w:r>
      <w:r>
        <w:rPr>
          <w:color w:val="000000"/>
          <w:sz w:val="26"/>
          <w:szCs w:val="26"/>
        </w:rPr>
        <w:t>ó que</w:t>
      </w:r>
      <w:r w:rsidRPr="000612AD">
        <w:rPr>
          <w:color w:val="000000"/>
          <w:sz w:val="26"/>
          <w:szCs w:val="26"/>
        </w:rPr>
        <w:t xml:space="preserve"> tiendas departamentales </w:t>
      </w:r>
      <w:r>
        <w:rPr>
          <w:color w:val="000000"/>
          <w:sz w:val="26"/>
          <w:szCs w:val="26"/>
        </w:rPr>
        <w:t>presentó</w:t>
      </w:r>
      <w:r w:rsidRPr="000612AD">
        <w:rPr>
          <w:color w:val="000000"/>
          <w:sz w:val="26"/>
          <w:szCs w:val="26"/>
        </w:rPr>
        <w:t xml:space="preserve"> 14.9</w:t>
      </w:r>
      <w:r>
        <w:rPr>
          <w:color w:val="000000"/>
          <w:sz w:val="26"/>
          <w:szCs w:val="26"/>
        </w:rPr>
        <w:t xml:space="preserve"> puntos porcentuales</w:t>
      </w:r>
      <w:r w:rsidRPr="000612AD">
        <w:rPr>
          <w:color w:val="000000"/>
          <w:sz w:val="26"/>
          <w:szCs w:val="26"/>
        </w:rPr>
        <w:t>.</w:t>
      </w:r>
    </w:p>
    <w:tbl>
      <w:tblPr>
        <w:tblW w:w="5990" w:type="dxa"/>
        <w:jc w:val="center"/>
        <w:tblCellMar>
          <w:left w:w="70" w:type="dxa"/>
          <w:right w:w="70" w:type="dxa"/>
        </w:tblCellMar>
        <w:tblLook w:val="04A0" w:firstRow="1" w:lastRow="0" w:firstColumn="1" w:lastColumn="0" w:noHBand="0" w:noVBand="1"/>
      </w:tblPr>
      <w:tblGrid>
        <w:gridCol w:w="3101"/>
        <w:gridCol w:w="1416"/>
        <w:gridCol w:w="1473"/>
      </w:tblGrid>
      <w:tr w:rsidR="005C6821" w:rsidRPr="00B92F14" w:rsidTr="00F72B95">
        <w:trPr>
          <w:trHeight w:val="300"/>
          <w:jc w:val="center"/>
        </w:trPr>
        <w:tc>
          <w:tcPr>
            <w:tcW w:w="5990" w:type="dxa"/>
            <w:gridSpan w:val="3"/>
            <w:tcBorders>
              <w:top w:val="nil"/>
              <w:left w:val="nil"/>
              <w:bottom w:val="single" w:sz="4" w:space="0" w:color="auto"/>
              <w:right w:val="nil"/>
            </w:tcBorders>
            <w:shd w:val="clear" w:color="auto" w:fill="auto"/>
            <w:noWrap/>
            <w:vAlign w:val="bottom"/>
            <w:hideMark/>
          </w:tcPr>
          <w:p w:rsidR="005C6821" w:rsidRPr="00B92F14" w:rsidRDefault="005C6821" w:rsidP="00F72B95">
            <w:pPr>
              <w:autoSpaceDE w:val="0"/>
              <w:autoSpaceDN w:val="0"/>
              <w:adjustRightInd w:val="0"/>
              <w:jc w:val="center"/>
              <w:rPr>
                <w:b/>
                <w:color w:val="000000"/>
                <w:sz w:val="22"/>
                <w:szCs w:val="22"/>
              </w:rPr>
            </w:pPr>
            <w:r w:rsidRPr="00B92F14">
              <w:rPr>
                <w:b/>
                <w:color w:val="000000"/>
                <w:sz w:val="22"/>
                <w:szCs w:val="22"/>
              </w:rPr>
              <w:t>DESEMPEÑO EN VENTAS DE LAS TIENDAS ASOCIADAS A LA ANTAD</w:t>
            </w:r>
          </w:p>
          <w:p w:rsidR="005C6821" w:rsidRPr="00B92F14" w:rsidRDefault="005C6821" w:rsidP="00F72B95">
            <w:pPr>
              <w:autoSpaceDE w:val="0"/>
              <w:autoSpaceDN w:val="0"/>
              <w:adjustRightInd w:val="0"/>
              <w:jc w:val="center"/>
              <w:rPr>
                <w:color w:val="000000"/>
              </w:rPr>
            </w:pPr>
            <w:r w:rsidRPr="00B92F14">
              <w:rPr>
                <w:color w:val="000000"/>
                <w:sz w:val="22"/>
                <w:szCs w:val="22"/>
              </w:rPr>
              <w:t>- Crecimiento Mensual Nominal -</w:t>
            </w:r>
          </w:p>
        </w:tc>
      </w:tr>
      <w:tr w:rsidR="005C6821" w:rsidRPr="00B92F14" w:rsidTr="00F72B95">
        <w:trPr>
          <w:trHeight w:val="300"/>
          <w:jc w:val="center"/>
        </w:trPr>
        <w:tc>
          <w:tcPr>
            <w:tcW w:w="4517" w:type="dxa"/>
            <w:gridSpan w:val="2"/>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bottom"/>
            <w:hideMark/>
          </w:tcPr>
          <w:p w:rsidR="005C6821" w:rsidRPr="00B92F14" w:rsidRDefault="005C6821" w:rsidP="00F72B95">
            <w:pPr>
              <w:jc w:val="center"/>
              <w:rPr>
                <w:color w:val="000000" w:themeColor="text1"/>
                <w:sz w:val="20"/>
                <w:szCs w:val="20"/>
              </w:rPr>
            </w:pPr>
            <w:r w:rsidRPr="00B92F14">
              <w:rPr>
                <w:color w:val="000000" w:themeColor="text1"/>
                <w:sz w:val="20"/>
                <w:szCs w:val="20"/>
              </w:rPr>
              <w:t> </w:t>
            </w:r>
          </w:p>
        </w:tc>
        <w:tc>
          <w:tcPr>
            <w:tcW w:w="1473" w:type="dxa"/>
            <w:tcBorders>
              <w:top w:val="nil"/>
              <w:left w:val="nil"/>
              <w:bottom w:val="single" w:sz="4" w:space="0" w:color="auto"/>
              <w:right w:val="single" w:sz="4" w:space="0" w:color="auto"/>
            </w:tcBorders>
            <w:shd w:val="clear" w:color="auto" w:fill="7B7B7B" w:themeFill="accent3" w:themeFillShade="BF"/>
            <w:noWrap/>
            <w:vAlign w:val="center"/>
          </w:tcPr>
          <w:p w:rsidR="005C6821" w:rsidRPr="00B92F14" w:rsidRDefault="005C6821" w:rsidP="00F72B95">
            <w:pPr>
              <w:jc w:val="center"/>
              <w:rPr>
                <w:b/>
                <w:color w:val="FFFFFF" w:themeColor="background1"/>
                <w:sz w:val="20"/>
                <w:szCs w:val="20"/>
              </w:rPr>
            </w:pPr>
            <w:r>
              <w:rPr>
                <w:b/>
                <w:color w:val="FFFFFF" w:themeColor="background1"/>
                <w:sz w:val="20"/>
                <w:szCs w:val="20"/>
              </w:rPr>
              <w:t>Mar</w:t>
            </w:r>
          </w:p>
          <w:p w:rsidR="005C6821" w:rsidRPr="00B92F14" w:rsidRDefault="005C6821" w:rsidP="00F72B95">
            <w:pPr>
              <w:jc w:val="center"/>
              <w:rPr>
                <w:b/>
                <w:color w:val="000000" w:themeColor="text1"/>
                <w:sz w:val="20"/>
                <w:szCs w:val="20"/>
              </w:rPr>
            </w:pPr>
            <w:r w:rsidRPr="00B92F14">
              <w:rPr>
                <w:b/>
                <w:color w:val="FFFFFF" w:themeColor="background1"/>
                <w:sz w:val="20"/>
                <w:szCs w:val="20"/>
              </w:rPr>
              <w:t>201</w:t>
            </w:r>
            <w:r>
              <w:rPr>
                <w:b/>
                <w:color w:val="FFFFFF" w:themeColor="background1"/>
                <w:sz w:val="20"/>
                <w:szCs w:val="20"/>
              </w:rPr>
              <w:t>5</w:t>
            </w:r>
          </w:p>
        </w:tc>
      </w:tr>
      <w:tr w:rsidR="005C6821" w:rsidRPr="00B92F14" w:rsidTr="00F72B95">
        <w:trPr>
          <w:trHeight w:val="204"/>
          <w:jc w:val="center"/>
        </w:trPr>
        <w:tc>
          <w:tcPr>
            <w:tcW w:w="31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 xml:space="preserve">TOTAL ANTAD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5.2</w:t>
            </w:r>
          </w:p>
        </w:tc>
      </w:tr>
      <w:tr w:rsidR="005C6821" w:rsidRPr="00B92F14" w:rsidTr="00F72B95">
        <w:trPr>
          <w:trHeight w:val="122"/>
          <w:jc w:val="center"/>
        </w:trPr>
        <w:tc>
          <w:tcPr>
            <w:tcW w:w="3101" w:type="dxa"/>
            <w:vMerge/>
            <w:tcBorders>
              <w:top w:val="nil"/>
              <w:left w:val="single" w:sz="4" w:space="0" w:color="auto"/>
              <w:bottom w:val="single" w:sz="4" w:space="0" w:color="000000"/>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8.6</w:t>
            </w:r>
          </w:p>
        </w:tc>
      </w:tr>
      <w:tr w:rsidR="005C6821" w:rsidRPr="00B92F14" w:rsidTr="00F72B95">
        <w:trPr>
          <w:trHeight w:val="196"/>
          <w:jc w:val="center"/>
        </w:trPr>
        <w:tc>
          <w:tcPr>
            <w:tcW w:w="5990" w:type="dxa"/>
            <w:gridSpan w:val="3"/>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bottom"/>
            <w:hideMark/>
          </w:tcPr>
          <w:p w:rsidR="005C6821" w:rsidRPr="00B92F14" w:rsidRDefault="005C6821" w:rsidP="00F72B95">
            <w:pPr>
              <w:rPr>
                <w:b/>
                <w:color w:val="000000"/>
                <w:sz w:val="18"/>
                <w:szCs w:val="20"/>
              </w:rPr>
            </w:pPr>
            <w:r w:rsidRPr="00B92F14">
              <w:rPr>
                <w:b/>
                <w:color w:val="FFFFFF" w:themeColor="background1"/>
                <w:sz w:val="18"/>
                <w:szCs w:val="20"/>
              </w:rPr>
              <w:t>Por Línea de Mercancía</w:t>
            </w:r>
          </w:p>
        </w:tc>
      </w:tr>
      <w:tr w:rsidR="005C6821" w:rsidRPr="00B92F14" w:rsidTr="00F72B95">
        <w:trPr>
          <w:trHeight w:val="237"/>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 xml:space="preserve">SUPERMERCADO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2.8</w:t>
            </w:r>
          </w:p>
        </w:tc>
      </w:tr>
      <w:tr w:rsidR="005C6821" w:rsidRPr="00B92F14" w:rsidTr="00F72B95">
        <w:trPr>
          <w:trHeight w:val="250"/>
          <w:jc w:val="center"/>
        </w:trPr>
        <w:tc>
          <w:tcPr>
            <w:tcW w:w="3101" w:type="dxa"/>
            <w:vMerge/>
            <w:tcBorders>
              <w:top w:val="nil"/>
              <w:left w:val="single" w:sz="4" w:space="0" w:color="auto"/>
              <w:bottom w:val="single" w:sz="4" w:space="0" w:color="auto"/>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6.2</w:t>
            </w:r>
          </w:p>
        </w:tc>
      </w:tr>
      <w:tr w:rsidR="005C6821" w:rsidRPr="00B92F14" w:rsidTr="00F72B95">
        <w:trPr>
          <w:trHeight w:val="264"/>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ROPA Y CALZADO</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7.4</w:t>
            </w:r>
          </w:p>
        </w:tc>
      </w:tr>
      <w:tr w:rsidR="005C6821" w:rsidRPr="00B92F14" w:rsidTr="00F72B95">
        <w:trPr>
          <w:trHeight w:val="236"/>
          <w:jc w:val="center"/>
        </w:trPr>
        <w:tc>
          <w:tcPr>
            <w:tcW w:w="3101" w:type="dxa"/>
            <w:vMerge/>
            <w:tcBorders>
              <w:top w:val="nil"/>
              <w:left w:val="single" w:sz="4" w:space="0" w:color="auto"/>
              <w:bottom w:val="single" w:sz="4" w:space="0" w:color="auto"/>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11.2</w:t>
            </w:r>
          </w:p>
        </w:tc>
      </w:tr>
      <w:tr w:rsidR="005C6821" w:rsidRPr="00B92F14" w:rsidTr="00F72B95">
        <w:trPr>
          <w:trHeight w:val="222"/>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MERCANCÍAS GENERALES</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8.2</w:t>
            </w:r>
          </w:p>
        </w:tc>
      </w:tr>
      <w:tr w:rsidR="005C6821" w:rsidRPr="00B92F14" w:rsidTr="00F72B95">
        <w:trPr>
          <w:trHeight w:val="208"/>
          <w:jc w:val="center"/>
        </w:trPr>
        <w:tc>
          <w:tcPr>
            <w:tcW w:w="3101" w:type="dxa"/>
            <w:vMerge/>
            <w:tcBorders>
              <w:top w:val="nil"/>
              <w:left w:val="single" w:sz="4" w:space="0" w:color="auto"/>
              <w:bottom w:val="single" w:sz="4" w:space="0" w:color="auto"/>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11.5</w:t>
            </w:r>
          </w:p>
        </w:tc>
      </w:tr>
      <w:tr w:rsidR="005C6821" w:rsidRPr="00B92F14" w:rsidTr="00F72B95">
        <w:trPr>
          <w:trHeight w:val="178"/>
          <w:jc w:val="center"/>
        </w:trPr>
        <w:tc>
          <w:tcPr>
            <w:tcW w:w="5990" w:type="dxa"/>
            <w:gridSpan w:val="3"/>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center"/>
            <w:hideMark/>
          </w:tcPr>
          <w:p w:rsidR="005C6821" w:rsidRPr="00B92F14" w:rsidRDefault="005C6821" w:rsidP="00F72B95">
            <w:pPr>
              <w:rPr>
                <w:b/>
                <w:color w:val="000000"/>
                <w:sz w:val="18"/>
                <w:szCs w:val="20"/>
              </w:rPr>
            </w:pPr>
            <w:r w:rsidRPr="00B92F14">
              <w:rPr>
                <w:b/>
                <w:color w:val="FFFFFF" w:themeColor="background1"/>
                <w:sz w:val="18"/>
                <w:szCs w:val="20"/>
              </w:rPr>
              <w:t>Por Tipo de Tienda</w:t>
            </w:r>
            <w:r w:rsidRPr="00B92F14">
              <w:rPr>
                <w:b/>
                <w:color w:val="FFFFFF" w:themeColor="background1"/>
                <w:sz w:val="20"/>
                <w:szCs w:val="20"/>
                <w:u w:val="single"/>
                <w:vertAlign w:val="superscript"/>
              </w:rPr>
              <w:t>3</w:t>
            </w:r>
            <w:r w:rsidRPr="00B92F14">
              <w:rPr>
                <w:b/>
                <w:color w:val="FFFFFF" w:themeColor="background1"/>
                <w:sz w:val="20"/>
                <w:szCs w:val="20"/>
                <w:vertAlign w:val="superscript"/>
              </w:rPr>
              <w:t>/</w:t>
            </w:r>
          </w:p>
        </w:tc>
      </w:tr>
      <w:tr w:rsidR="005C6821" w:rsidRPr="00B92F14" w:rsidTr="00F72B95">
        <w:trPr>
          <w:trHeight w:val="208"/>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AUTOSERVICIOS</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3.9</w:t>
            </w:r>
          </w:p>
        </w:tc>
      </w:tr>
      <w:tr w:rsidR="005C6821" w:rsidRPr="00B92F14" w:rsidTr="00F72B95">
        <w:trPr>
          <w:trHeight w:val="222"/>
          <w:jc w:val="center"/>
        </w:trPr>
        <w:tc>
          <w:tcPr>
            <w:tcW w:w="3101" w:type="dxa"/>
            <w:vMerge/>
            <w:tcBorders>
              <w:top w:val="nil"/>
              <w:left w:val="single" w:sz="4" w:space="0" w:color="auto"/>
              <w:bottom w:val="single" w:sz="4" w:space="0" w:color="auto"/>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6.5</w:t>
            </w:r>
          </w:p>
        </w:tc>
      </w:tr>
      <w:tr w:rsidR="005C6821" w:rsidRPr="00B92F14" w:rsidTr="00F72B95">
        <w:trPr>
          <w:trHeight w:val="209"/>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 xml:space="preserve">DEPARTAMENTALES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10.7</w:t>
            </w:r>
          </w:p>
        </w:tc>
      </w:tr>
      <w:tr w:rsidR="005C6821" w:rsidRPr="00B92F14" w:rsidTr="00F72B95">
        <w:trPr>
          <w:trHeight w:val="208"/>
          <w:jc w:val="center"/>
        </w:trPr>
        <w:tc>
          <w:tcPr>
            <w:tcW w:w="3101" w:type="dxa"/>
            <w:vMerge/>
            <w:tcBorders>
              <w:top w:val="nil"/>
              <w:left w:val="single" w:sz="4" w:space="0" w:color="auto"/>
              <w:bottom w:val="single" w:sz="4" w:space="0" w:color="auto"/>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14.9</w:t>
            </w:r>
          </w:p>
        </w:tc>
      </w:tr>
      <w:tr w:rsidR="005C6821" w:rsidRPr="00B92F14" w:rsidTr="00F72B95">
        <w:trPr>
          <w:trHeight w:val="194"/>
          <w:jc w:val="center"/>
        </w:trPr>
        <w:tc>
          <w:tcPr>
            <w:tcW w:w="31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821" w:rsidRPr="00B92F14" w:rsidRDefault="005C6821" w:rsidP="00F72B95">
            <w:pPr>
              <w:rPr>
                <w:color w:val="000000"/>
                <w:sz w:val="18"/>
                <w:szCs w:val="20"/>
              </w:rPr>
            </w:pPr>
            <w:r w:rsidRPr="00B92F14">
              <w:rPr>
                <w:color w:val="000000"/>
                <w:sz w:val="18"/>
                <w:szCs w:val="20"/>
              </w:rPr>
              <w:t>ESPECIALIZADAS</w:t>
            </w:r>
          </w:p>
        </w:tc>
        <w:tc>
          <w:tcPr>
            <w:tcW w:w="1416" w:type="dxa"/>
            <w:tcBorders>
              <w:top w:val="single" w:sz="4" w:space="0" w:color="auto"/>
              <w:left w:val="nil"/>
              <w:bottom w:val="single" w:sz="4" w:space="0" w:color="auto"/>
              <w:right w:val="single" w:sz="4" w:space="0" w:color="auto"/>
            </w:tcBorders>
            <w:shd w:val="clear" w:color="auto" w:fill="DBDBDB" w:themeFill="accent3" w:themeFillTint="66"/>
            <w:noWrap/>
            <w:vAlign w:val="bottom"/>
            <w:hideMark/>
          </w:tcPr>
          <w:p w:rsidR="005C6821" w:rsidRPr="00B92F14" w:rsidRDefault="005C6821" w:rsidP="00F72B95">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single" w:sz="4" w:space="0" w:color="auto"/>
              <w:left w:val="nil"/>
              <w:bottom w:val="single" w:sz="4" w:space="0" w:color="auto"/>
              <w:right w:val="single" w:sz="4" w:space="0" w:color="auto"/>
            </w:tcBorders>
            <w:shd w:val="clear" w:color="auto" w:fill="DBDBDB" w:themeFill="accent3" w:themeFillTint="66"/>
            <w:noWrap/>
            <w:vAlign w:val="bottom"/>
          </w:tcPr>
          <w:p w:rsidR="005C6821" w:rsidRPr="00B92F14" w:rsidRDefault="005C6821" w:rsidP="00F72B95">
            <w:pPr>
              <w:ind w:right="547"/>
              <w:jc w:val="right"/>
              <w:rPr>
                <w:color w:val="000000"/>
                <w:sz w:val="18"/>
                <w:szCs w:val="20"/>
              </w:rPr>
            </w:pPr>
            <w:r>
              <w:rPr>
                <w:color w:val="000000"/>
                <w:sz w:val="18"/>
                <w:szCs w:val="20"/>
              </w:rPr>
              <w:t>4.6</w:t>
            </w:r>
          </w:p>
        </w:tc>
      </w:tr>
      <w:tr w:rsidR="005C6821" w:rsidRPr="00B92F14" w:rsidTr="00F72B95">
        <w:trPr>
          <w:trHeight w:val="222"/>
          <w:jc w:val="center"/>
        </w:trPr>
        <w:tc>
          <w:tcPr>
            <w:tcW w:w="3101" w:type="dxa"/>
            <w:vMerge/>
            <w:tcBorders>
              <w:top w:val="single" w:sz="4" w:space="0" w:color="auto"/>
              <w:left w:val="single" w:sz="4" w:space="0" w:color="auto"/>
              <w:bottom w:val="single" w:sz="4" w:space="0" w:color="auto"/>
              <w:right w:val="single" w:sz="4" w:space="0" w:color="auto"/>
            </w:tcBorders>
            <w:vAlign w:val="center"/>
            <w:hideMark/>
          </w:tcPr>
          <w:p w:rsidR="005C6821" w:rsidRPr="00B92F14" w:rsidRDefault="005C6821" w:rsidP="00F72B95">
            <w:pPr>
              <w:rPr>
                <w:color w:val="000000"/>
                <w:sz w:val="18"/>
                <w:szCs w:val="20"/>
              </w:rPr>
            </w:pPr>
          </w:p>
        </w:tc>
        <w:tc>
          <w:tcPr>
            <w:tcW w:w="1416" w:type="dxa"/>
            <w:tcBorders>
              <w:top w:val="single" w:sz="4" w:space="0" w:color="auto"/>
              <w:left w:val="nil"/>
              <w:bottom w:val="single" w:sz="4" w:space="0" w:color="auto"/>
              <w:right w:val="single" w:sz="4" w:space="0" w:color="auto"/>
            </w:tcBorders>
            <w:shd w:val="clear" w:color="auto" w:fill="auto"/>
            <w:noWrap/>
            <w:vAlign w:val="bottom"/>
            <w:hideMark/>
          </w:tcPr>
          <w:p w:rsidR="005C6821" w:rsidRPr="00B92F14" w:rsidRDefault="005C6821" w:rsidP="00F72B95">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single" w:sz="4" w:space="0" w:color="auto"/>
              <w:left w:val="nil"/>
              <w:bottom w:val="single" w:sz="4" w:space="0" w:color="auto"/>
              <w:right w:val="single" w:sz="4" w:space="0" w:color="auto"/>
            </w:tcBorders>
            <w:shd w:val="clear" w:color="auto" w:fill="auto"/>
            <w:noWrap/>
            <w:vAlign w:val="bottom"/>
          </w:tcPr>
          <w:p w:rsidR="005C6821" w:rsidRPr="00B92F14" w:rsidRDefault="005C6821" w:rsidP="00F72B95">
            <w:pPr>
              <w:ind w:right="547"/>
              <w:jc w:val="right"/>
              <w:rPr>
                <w:color w:val="000000"/>
                <w:sz w:val="18"/>
                <w:szCs w:val="20"/>
              </w:rPr>
            </w:pPr>
            <w:r>
              <w:rPr>
                <w:color w:val="000000"/>
                <w:sz w:val="18"/>
                <w:szCs w:val="20"/>
              </w:rPr>
              <w:t>9.9</w:t>
            </w:r>
          </w:p>
        </w:tc>
      </w:tr>
      <w:tr w:rsidR="005C6821" w:rsidRPr="00B92F14" w:rsidTr="00F72B95">
        <w:trPr>
          <w:trHeight w:val="1748"/>
          <w:jc w:val="center"/>
        </w:trPr>
        <w:tc>
          <w:tcPr>
            <w:tcW w:w="5990" w:type="dxa"/>
            <w:gridSpan w:val="3"/>
            <w:tcBorders>
              <w:top w:val="single" w:sz="4" w:space="0" w:color="auto"/>
              <w:left w:val="nil"/>
              <w:bottom w:val="nil"/>
              <w:right w:val="nil"/>
            </w:tcBorders>
            <w:shd w:val="clear" w:color="auto" w:fill="auto"/>
            <w:noWrap/>
            <w:vAlign w:val="bottom"/>
            <w:hideMark/>
          </w:tcPr>
          <w:p w:rsidR="005C6821" w:rsidRPr="00B92F14" w:rsidRDefault="005C6821" w:rsidP="00F72B95">
            <w:pPr>
              <w:ind w:left="868" w:right="-104" w:hanging="210"/>
              <w:rPr>
                <w:sz w:val="20"/>
                <w:szCs w:val="20"/>
              </w:rPr>
            </w:pPr>
            <w:r w:rsidRPr="00B92F14">
              <w:rPr>
                <w:sz w:val="20"/>
                <w:szCs w:val="20"/>
                <w:u w:val="single"/>
                <w:vertAlign w:val="superscript"/>
              </w:rPr>
              <w:t>1</w:t>
            </w:r>
            <w:r w:rsidRPr="00B92F14">
              <w:rPr>
                <w:sz w:val="20"/>
                <w:szCs w:val="20"/>
                <w:vertAlign w:val="superscript"/>
              </w:rPr>
              <w:t>/</w:t>
            </w:r>
            <w:r w:rsidRPr="00B92F14">
              <w:rPr>
                <w:sz w:val="20"/>
                <w:szCs w:val="20"/>
              </w:rPr>
              <w:t xml:space="preserve"> Tiendas Iguales. Se consideran las ventas para la misma tienda en el lapso de un año, no incluye nuevas tiendas.</w:t>
            </w:r>
          </w:p>
          <w:p w:rsidR="005C6821" w:rsidRPr="00B92F14" w:rsidRDefault="005C6821" w:rsidP="00F72B95">
            <w:pPr>
              <w:tabs>
                <w:tab w:val="left" w:pos="5850"/>
              </w:tabs>
              <w:ind w:left="868" w:right="-71" w:hanging="210"/>
              <w:jc w:val="both"/>
              <w:rPr>
                <w:sz w:val="20"/>
                <w:szCs w:val="20"/>
              </w:rPr>
            </w:pPr>
            <w:r w:rsidRPr="00B92F14">
              <w:rPr>
                <w:sz w:val="20"/>
                <w:szCs w:val="20"/>
                <w:u w:val="single"/>
                <w:vertAlign w:val="superscript"/>
              </w:rPr>
              <w:t>2</w:t>
            </w:r>
            <w:r w:rsidRPr="00B92F14">
              <w:rPr>
                <w:sz w:val="20"/>
                <w:szCs w:val="20"/>
                <w:vertAlign w:val="superscript"/>
              </w:rPr>
              <w:t>/</w:t>
            </w:r>
            <w:r w:rsidRPr="00B92F14">
              <w:rPr>
                <w:sz w:val="20"/>
                <w:szCs w:val="20"/>
              </w:rPr>
              <w:t xml:space="preserve"> Tiendas Totales. Incluye a todas las tiendas sin importar si son o no de reciente creación.</w:t>
            </w:r>
          </w:p>
          <w:p w:rsidR="005C6821" w:rsidRPr="00B92F14" w:rsidRDefault="005C6821" w:rsidP="00F72B95">
            <w:pPr>
              <w:tabs>
                <w:tab w:val="left" w:pos="0"/>
              </w:tabs>
              <w:ind w:left="882" w:right="-71" w:hanging="224"/>
              <w:jc w:val="both"/>
              <w:rPr>
                <w:sz w:val="20"/>
                <w:szCs w:val="20"/>
              </w:rPr>
            </w:pPr>
            <w:r w:rsidRPr="00B92F14">
              <w:rPr>
                <w:sz w:val="20"/>
                <w:szCs w:val="20"/>
                <w:u w:val="single"/>
                <w:vertAlign w:val="superscript"/>
              </w:rPr>
              <w:t>3</w:t>
            </w:r>
            <w:r w:rsidRPr="00B92F14">
              <w:rPr>
                <w:sz w:val="20"/>
                <w:szCs w:val="20"/>
                <w:vertAlign w:val="superscript"/>
              </w:rPr>
              <w:t>/</w:t>
            </w:r>
            <w:r w:rsidRPr="00B92F14">
              <w:rPr>
                <w:sz w:val="20"/>
                <w:szCs w:val="20"/>
              </w:rPr>
              <w:t xml:space="preserve"> </w:t>
            </w:r>
            <w:r w:rsidRPr="00B92F14">
              <w:rPr>
                <w:bCs/>
                <w:sz w:val="20"/>
                <w:szCs w:val="20"/>
              </w:rPr>
              <w:t>La superficie total de venta suma 24.</w:t>
            </w:r>
            <w:r>
              <w:rPr>
                <w:bCs/>
                <w:sz w:val="20"/>
                <w:szCs w:val="20"/>
              </w:rPr>
              <w:t>9</w:t>
            </w:r>
            <w:r w:rsidRPr="00B92F14">
              <w:rPr>
                <w:bCs/>
                <w:sz w:val="20"/>
                <w:szCs w:val="20"/>
              </w:rPr>
              <w:t xml:space="preserve"> millones de metros cuadrados.</w:t>
            </w:r>
          </w:p>
          <w:p w:rsidR="005C6821" w:rsidRPr="00B92F14" w:rsidRDefault="005C6821" w:rsidP="00F72B95">
            <w:pPr>
              <w:rPr>
                <w:rFonts w:ascii="Calibri" w:hAnsi="Calibri" w:cs="Calibri"/>
                <w:color w:val="000000"/>
              </w:rPr>
            </w:pPr>
            <w:r w:rsidRPr="00B92F14">
              <w:rPr>
                <w:sz w:val="20"/>
                <w:szCs w:val="20"/>
              </w:rPr>
              <w:t>FUENTE: ANTAD.</w:t>
            </w:r>
            <w:r w:rsidRPr="00B92F14">
              <w:rPr>
                <w:rFonts w:ascii="Calibri" w:hAnsi="Calibri" w:cs="Calibri"/>
                <w:color w:val="000000"/>
              </w:rPr>
              <w:t> </w:t>
            </w:r>
          </w:p>
        </w:tc>
      </w:tr>
    </w:tbl>
    <w:p w:rsidR="005C6821" w:rsidRDefault="005C6821" w:rsidP="005C6821"/>
    <w:p w:rsidR="005C6821" w:rsidRDefault="005C6821" w:rsidP="005C6821">
      <w:pPr>
        <w:spacing w:before="360" w:after="360"/>
        <w:rPr>
          <w:bCs/>
          <w:color w:val="000000"/>
          <w:sz w:val="26"/>
          <w:szCs w:val="26"/>
        </w:rPr>
      </w:pPr>
      <w:r>
        <w:rPr>
          <w:b/>
          <w:color w:val="000000"/>
          <w:sz w:val="26"/>
          <w:szCs w:val="26"/>
        </w:rPr>
        <w:br w:type="column"/>
      </w:r>
      <w:r>
        <w:rPr>
          <w:b/>
          <w:color w:val="000000"/>
          <w:sz w:val="26"/>
          <w:szCs w:val="26"/>
        </w:rPr>
        <w:lastRenderedPageBreak/>
        <w:t>Crecimiento Acumulado Nominal</w:t>
      </w:r>
      <w:r w:rsidRPr="00D02CA1">
        <w:rPr>
          <w:b/>
          <w:color w:val="000000"/>
          <w:sz w:val="26"/>
          <w:szCs w:val="26"/>
        </w:rPr>
        <w:t xml:space="preserve"> de </w:t>
      </w:r>
      <w:r>
        <w:rPr>
          <w:b/>
          <w:color w:val="000000"/>
          <w:sz w:val="26"/>
          <w:szCs w:val="26"/>
        </w:rPr>
        <w:t xml:space="preserve">Ventas </w:t>
      </w:r>
    </w:p>
    <w:p w:rsidR="005C6821" w:rsidRPr="000E7C4B" w:rsidRDefault="005C6821" w:rsidP="005C6821">
      <w:pPr>
        <w:autoSpaceDE w:val="0"/>
        <w:autoSpaceDN w:val="0"/>
        <w:adjustRightInd w:val="0"/>
        <w:spacing w:line="360" w:lineRule="auto"/>
        <w:jc w:val="both"/>
        <w:rPr>
          <w:bCs/>
          <w:color w:val="000000"/>
          <w:sz w:val="26"/>
          <w:szCs w:val="26"/>
        </w:rPr>
      </w:pPr>
      <w:r w:rsidRPr="000E7C4B">
        <w:rPr>
          <w:bCs/>
          <w:color w:val="000000"/>
          <w:sz w:val="26"/>
          <w:szCs w:val="26"/>
          <w:lang w:val="es-MX"/>
        </w:rPr>
        <w:t>Asimismo, en el Boletín de la ANTAD, se menciona que al mes de marzo del 2015, las ventas sumaron 294.5 mil millones de pesos. El crecimiento acumulado por línea de mercancía a tiendas totales fue el siguiente:</w:t>
      </w:r>
      <w:r>
        <w:rPr>
          <w:bCs/>
          <w:color w:val="000000"/>
          <w:sz w:val="26"/>
          <w:szCs w:val="26"/>
          <w:lang w:val="es-MX"/>
        </w:rPr>
        <w:t xml:space="preserve"> </w:t>
      </w:r>
      <w:r w:rsidRPr="000E7C4B">
        <w:rPr>
          <w:bCs/>
          <w:color w:val="000000"/>
          <w:sz w:val="26"/>
          <w:szCs w:val="26"/>
        </w:rPr>
        <w:t>supermercado (abarrotes y perecederos), 7.4%</w:t>
      </w:r>
      <w:r>
        <w:rPr>
          <w:bCs/>
          <w:color w:val="000000"/>
          <w:sz w:val="26"/>
          <w:szCs w:val="26"/>
        </w:rPr>
        <w:t>;</w:t>
      </w:r>
      <w:r w:rsidRPr="000E7C4B">
        <w:rPr>
          <w:color w:val="000000"/>
          <w:sz w:val="26"/>
          <w:szCs w:val="26"/>
        </w:rPr>
        <w:t xml:space="preserve"> </w:t>
      </w:r>
      <w:r w:rsidRPr="000E7C4B">
        <w:rPr>
          <w:bCs/>
          <w:color w:val="000000"/>
          <w:sz w:val="26"/>
          <w:szCs w:val="26"/>
        </w:rPr>
        <w:t xml:space="preserve"> ropa y calzado, 10.4%</w:t>
      </w:r>
      <w:r>
        <w:rPr>
          <w:bCs/>
          <w:color w:val="000000"/>
          <w:sz w:val="26"/>
          <w:szCs w:val="26"/>
        </w:rPr>
        <w:t xml:space="preserve"> y</w:t>
      </w:r>
      <w:r w:rsidRPr="000E7C4B">
        <w:rPr>
          <w:bCs/>
          <w:color w:val="000000"/>
          <w:sz w:val="26"/>
          <w:szCs w:val="26"/>
        </w:rPr>
        <w:t xml:space="preserve"> mercancías generales, 10.7%</w:t>
      </w:r>
      <w:r>
        <w:rPr>
          <w:bCs/>
          <w:color w:val="000000"/>
          <w:sz w:val="26"/>
          <w:szCs w:val="26"/>
        </w:rPr>
        <w:t>.</w:t>
      </w:r>
      <w:r w:rsidRPr="000E7C4B">
        <w:rPr>
          <w:bCs/>
          <w:color w:val="000000"/>
          <w:sz w:val="26"/>
          <w:szCs w:val="26"/>
        </w:rPr>
        <w:t xml:space="preserve"> </w:t>
      </w:r>
      <w:r w:rsidRPr="000E7C4B">
        <w:rPr>
          <w:color w:val="000000"/>
          <w:sz w:val="26"/>
          <w:szCs w:val="26"/>
        </w:rPr>
        <w:t>Por tipo de tienda, las ventas se comportaron de la siguiente manera: las ocurridas en autoservicios</w:t>
      </w:r>
      <w:r w:rsidRPr="000E7C4B">
        <w:rPr>
          <w:bCs/>
          <w:color w:val="000000"/>
          <w:sz w:val="26"/>
          <w:szCs w:val="26"/>
        </w:rPr>
        <w:t xml:space="preserve"> crecieron 6.8% (5 mil 428 tiendas); departamentales, 14.2% </w:t>
      </w:r>
      <w:r w:rsidR="007363E8">
        <w:rPr>
          <w:bCs/>
          <w:color w:val="000000"/>
          <w:sz w:val="26"/>
          <w:szCs w:val="26"/>
        </w:rPr>
        <w:t xml:space="preserve">                                       </w:t>
      </w:r>
      <w:r w:rsidRPr="000E7C4B">
        <w:rPr>
          <w:bCs/>
          <w:color w:val="000000"/>
          <w:sz w:val="26"/>
          <w:szCs w:val="26"/>
        </w:rPr>
        <w:t>(2 mil 55 tiendas); y especializadas, 10.9% (32 mil 573 tiendas)</w:t>
      </w:r>
      <w:r w:rsidRPr="000E7C4B">
        <w:rPr>
          <w:bCs/>
          <w:color w:val="000000"/>
          <w:sz w:val="26"/>
          <w:szCs w:val="26"/>
          <w:lang w:val="es-MX"/>
        </w:rPr>
        <w:t>.</w:t>
      </w:r>
      <w:r w:rsidRPr="000E7C4B">
        <w:rPr>
          <w:bCs/>
          <w:color w:val="000000"/>
          <w:sz w:val="26"/>
          <w:szCs w:val="26"/>
        </w:rPr>
        <w:t xml:space="preserve"> </w:t>
      </w:r>
    </w:p>
    <w:p w:rsidR="005C6821" w:rsidRPr="00EC6F78" w:rsidRDefault="005C6821" w:rsidP="005C6821">
      <w:pPr>
        <w:autoSpaceDE w:val="0"/>
        <w:autoSpaceDN w:val="0"/>
        <w:adjustRightInd w:val="0"/>
        <w:spacing w:line="360" w:lineRule="auto"/>
        <w:jc w:val="both"/>
        <w:rPr>
          <w:bCs/>
          <w:color w:val="000000"/>
          <w:sz w:val="16"/>
          <w:szCs w:val="26"/>
        </w:rPr>
      </w:pPr>
    </w:p>
    <w:tbl>
      <w:tblPr>
        <w:tblW w:w="5986" w:type="dxa"/>
        <w:jc w:val="center"/>
        <w:tblCellMar>
          <w:left w:w="70" w:type="dxa"/>
          <w:right w:w="70" w:type="dxa"/>
        </w:tblCellMar>
        <w:tblLook w:val="04A0" w:firstRow="1" w:lastRow="0" w:firstColumn="1" w:lastColumn="0" w:noHBand="0" w:noVBand="1"/>
      </w:tblPr>
      <w:tblGrid>
        <w:gridCol w:w="3158"/>
        <w:gridCol w:w="1511"/>
        <w:gridCol w:w="1317"/>
      </w:tblGrid>
      <w:tr w:rsidR="005C6821" w:rsidRPr="004141F3" w:rsidTr="00F72B95">
        <w:trPr>
          <w:trHeight w:val="300"/>
          <w:jc w:val="center"/>
        </w:trPr>
        <w:tc>
          <w:tcPr>
            <w:tcW w:w="5986" w:type="dxa"/>
            <w:gridSpan w:val="3"/>
            <w:tcBorders>
              <w:top w:val="nil"/>
              <w:left w:val="nil"/>
              <w:bottom w:val="single" w:sz="4" w:space="0" w:color="auto"/>
              <w:right w:val="nil"/>
            </w:tcBorders>
            <w:shd w:val="clear" w:color="auto" w:fill="auto"/>
            <w:noWrap/>
            <w:vAlign w:val="bottom"/>
            <w:hideMark/>
          </w:tcPr>
          <w:p w:rsidR="005C6821" w:rsidRPr="00780694" w:rsidRDefault="005C6821" w:rsidP="00F72B95">
            <w:pPr>
              <w:autoSpaceDE w:val="0"/>
              <w:autoSpaceDN w:val="0"/>
              <w:adjustRightInd w:val="0"/>
              <w:jc w:val="center"/>
              <w:rPr>
                <w:b/>
                <w:color w:val="000000"/>
                <w:sz w:val="22"/>
                <w:szCs w:val="22"/>
              </w:rPr>
            </w:pPr>
            <w:r w:rsidRPr="00780694">
              <w:rPr>
                <w:b/>
                <w:color w:val="000000"/>
                <w:sz w:val="22"/>
                <w:szCs w:val="22"/>
              </w:rPr>
              <w:t>DESEMPEÑO EN VENTAS DE LAS TIENDAS ASOCIADAS A LA ANTAD</w:t>
            </w:r>
          </w:p>
          <w:p w:rsidR="005C6821" w:rsidRPr="00107D07" w:rsidRDefault="005C6821" w:rsidP="00F72B95">
            <w:pPr>
              <w:autoSpaceDE w:val="0"/>
              <w:autoSpaceDN w:val="0"/>
              <w:adjustRightInd w:val="0"/>
              <w:jc w:val="center"/>
              <w:rPr>
                <w:color w:val="000000"/>
                <w:sz w:val="22"/>
                <w:szCs w:val="22"/>
              </w:rPr>
            </w:pPr>
            <w:r>
              <w:rPr>
                <w:color w:val="000000"/>
                <w:sz w:val="22"/>
                <w:szCs w:val="22"/>
              </w:rPr>
              <w:t xml:space="preserve">- </w:t>
            </w:r>
            <w:r w:rsidRPr="00780694">
              <w:rPr>
                <w:color w:val="000000"/>
                <w:sz w:val="22"/>
                <w:szCs w:val="22"/>
              </w:rPr>
              <w:t xml:space="preserve">Crecimiento </w:t>
            </w:r>
            <w:r>
              <w:rPr>
                <w:color w:val="000000"/>
                <w:sz w:val="22"/>
                <w:szCs w:val="22"/>
              </w:rPr>
              <w:t>Acumulado</w:t>
            </w:r>
            <w:r w:rsidRPr="00780694">
              <w:rPr>
                <w:color w:val="000000"/>
                <w:sz w:val="22"/>
                <w:szCs w:val="22"/>
              </w:rPr>
              <w:t xml:space="preserve"> Nominal</w:t>
            </w:r>
            <w:r>
              <w:rPr>
                <w:color w:val="000000"/>
                <w:sz w:val="22"/>
                <w:szCs w:val="22"/>
              </w:rPr>
              <w:t xml:space="preserve"> -</w:t>
            </w:r>
          </w:p>
        </w:tc>
      </w:tr>
      <w:tr w:rsidR="005C6821" w:rsidRPr="004141F3" w:rsidTr="00F72B95">
        <w:trPr>
          <w:trHeight w:val="300"/>
          <w:jc w:val="center"/>
        </w:trPr>
        <w:tc>
          <w:tcPr>
            <w:tcW w:w="4669" w:type="dxa"/>
            <w:gridSpan w:val="2"/>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bottom"/>
            <w:hideMark/>
          </w:tcPr>
          <w:p w:rsidR="005C6821" w:rsidRPr="00472B4C" w:rsidRDefault="005C6821" w:rsidP="00F72B95">
            <w:pPr>
              <w:jc w:val="center"/>
              <w:rPr>
                <w:color w:val="000000" w:themeColor="text1"/>
                <w:sz w:val="20"/>
                <w:szCs w:val="20"/>
              </w:rPr>
            </w:pPr>
            <w:r w:rsidRPr="00472B4C">
              <w:rPr>
                <w:color w:val="000000" w:themeColor="text1"/>
                <w:sz w:val="20"/>
                <w:szCs w:val="20"/>
              </w:rPr>
              <w:t> </w:t>
            </w:r>
          </w:p>
        </w:tc>
        <w:tc>
          <w:tcPr>
            <w:tcW w:w="1317" w:type="dxa"/>
            <w:tcBorders>
              <w:top w:val="nil"/>
              <w:left w:val="nil"/>
              <w:bottom w:val="single" w:sz="4" w:space="0" w:color="auto"/>
              <w:right w:val="single" w:sz="4" w:space="0" w:color="auto"/>
            </w:tcBorders>
            <w:shd w:val="clear" w:color="auto" w:fill="BDD6EE" w:themeFill="accent1" w:themeFillTint="66"/>
            <w:noWrap/>
            <w:vAlign w:val="center"/>
          </w:tcPr>
          <w:p w:rsidR="005C6821" w:rsidRPr="00472B4C" w:rsidRDefault="005C6821" w:rsidP="00F72B95">
            <w:pPr>
              <w:jc w:val="center"/>
              <w:rPr>
                <w:b/>
                <w:color w:val="000000" w:themeColor="text1"/>
                <w:sz w:val="20"/>
                <w:szCs w:val="20"/>
              </w:rPr>
            </w:pPr>
            <w:r w:rsidRPr="00472B4C">
              <w:rPr>
                <w:b/>
                <w:color w:val="000000" w:themeColor="text1"/>
                <w:sz w:val="20"/>
                <w:szCs w:val="20"/>
              </w:rPr>
              <w:t>Ene-</w:t>
            </w:r>
            <w:r>
              <w:rPr>
                <w:b/>
                <w:color w:val="000000" w:themeColor="text1"/>
                <w:sz w:val="20"/>
                <w:szCs w:val="20"/>
              </w:rPr>
              <w:t>mar</w:t>
            </w:r>
          </w:p>
          <w:p w:rsidR="005C6821" w:rsidRPr="00472B4C" w:rsidRDefault="005C6821" w:rsidP="00F72B95">
            <w:pPr>
              <w:jc w:val="center"/>
              <w:rPr>
                <w:b/>
                <w:color w:val="000000" w:themeColor="text1"/>
                <w:sz w:val="20"/>
                <w:szCs w:val="20"/>
              </w:rPr>
            </w:pPr>
            <w:r w:rsidRPr="00472B4C">
              <w:rPr>
                <w:b/>
                <w:color w:val="000000" w:themeColor="text1"/>
                <w:sz w:val="20"/>
                <w:szCs w:val="20"/>
              </w:rPr>
              <w:t>201</w:t>
            </w:r>
            <w:r>
              <w:rPr>
                <w:b/>
                <w:color w:val="000000" w:themeColor="text1"/>
                <w:sz w:val="20"/>
                <w:szCs w:val="20"/>
              </w:rPr>
              <w:t>5</w:t>
            </w:r>
          </w:p>
        </w:tc>
      </w:tr>
      <w:tr w:rsidR="005C6821" w:rsidRPr="004141F3" w:rsidTr="00F72B95">
        <w:trPr>
          <w:trHeight w:val="170"/>
          <w:jc w:val="center"/>
        </w:trPr>
        <w:tc>
          <w:tcPr>
            <w:tcW w:w="31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 xml:space="preserve">TOTAL ANTAD </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5.2</w:t>
            </w:r>
          </w:p>
        </w:tc>
      </w:tr>
      <w:tr w:rsidR="005C6821" w:rsidRPr="004141F3" w:rsidTr="00F72B95">
        <w:trPr>
          <w:trHeight w:val="170"/>
          <w:jc w:val="center"/>
        </w:trPr>
        <w:tc>
          <w:tcPr>
            <w:tcW w:w="3158" w:type="dxa"/>
            <w:vMerge/>
            <w:tcBorders>
              <w:top w:val="nil"/>
              <w:left w:val="single" w:sz="4" w:space="0" w:color="auto"/>
              <w:bottom w:val="single" w:sz="4" w:space="0" w:color="000000"/>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8.9</w:t>
            </w:r>
          </w:p>
        </w:tc>
      </w:tr>
      <w:tr w:rsidR="005C6821" w:rsidRPr="004141F3" w:rsidTr="00F72B95">
        <w:trPr>
          <w:trHeight w:val="163"/>
          <w:jc w:val="center"/>
        </w:trPr>
        <w:tc>
          <w:tcPr>
            <w:tcW w:w="5986" w:type="dxa"/>
            <w:gridSpan w:val="3"/>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center"/>
            <w:hideMark/>
          </w:tcPr>
          <w:p w:rsidR="005C6821" w:rsidRPr="00472B4C" w:rsidRDefault="005C6821" w:rsidP="00F72B95">
            <w:pPr>
              <w:rPr>
                <w:b/>
                <w:color w:val="000000"/>
                <w:sz w:val="18"/>
                <w:szCs w:val="20"/>
              </w:rPr>
            </w:pPr>
            <w:r w:rsidRPr="00472B4C">
              <w:rPr>
                <w:b/>
                <w:color w:val="000000" w:themeColor="text1"/>
                <w:sz w:val="18"/>
                <w:szCs w:val="20"/>
              </w:rPr>
              <w:t>Por Línea de Mercancía</w:t>
            </w:r>
          </w:p>
        </w:tc>
      </w:tr>
      <w:tr w:rsidR="005C6821" w:rsidRPr="004141F3" w:rsidTr="00F72B95">
        <w:trPr>
          <w:trHeight w:val="80"/>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 xml:space="preserve">SUPERMERCADO </w:t>
            </w:r>
          </w:p>
        </w:tc>
        <w:tc>
          <w:tcPr>
            <w:tcW w:w="1511" w:type="dxa"/>
            <w:tcBorders>
              <w:top w:val="nil"/>
              <w:left w:val="nil"/>
              <w:bottom w:val="single" w:sz="4" w:space="0" w:color="auto"/>
              <w:right w:val="single" w:sz="4" w:space="0" w:color="auto"/>
            </w:tcBorders>
            <w:shd w:val="clear" w:color="auto" w:fill="DEEAF6" w:themeFill="accent1" w:themeFillTint="33"/>
            <w:noWrap/>
            <w:vAlign w:val="center"/>
            <w:hideMark/>
          </w:tcPr>
          <w:p w:rsidR="005C6821" w:rsidRPr="004141F3" w:rsidRDefault="005C6821" w:rsidP="00F72B95">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3.8</w:t>
            </w:r>
          </w:p>
        </w:tc>
      </w:tr>
      <w:tr w:rsidR="005C6821" w:rsidRPr="004141F3" w:rsidTr="00F72B95">
        <w:trPr>
          <w:trHeight w:val="154"/>
          <w:jc w:val="center"/>
        </w:trPr>
        <w:tc>
          <w:tcPr>
            <w:tcW w:w="3158" w:type="dxa"/>
            <w:vMerge/>
            <w:tcBorders>
              <w:top w:val="nil"/>
              <w:left w:val="single" w:sz="4" w:space="0" w:color="auto"/>
              <w:bottom w:val="single" w:sz="4" w:space="0" w:color="auto"/>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center"/>
            <w:hideMark/>
          </w:tcPr>
          <w:p w:rsidR="005C6821" w:rsidRPr="004141F3" w:rsidRDefault="005C6821" w:rsidP="00F72B95">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7.4</w:t>
            </w:r>
          </w:p>
        </w:tc>
      </w:tr>
      <w:tr w:rsidR="005C6821" w:rsidRPr="004141F3" w:rsidTr="00F72B95">
        <w:trPr>
          <w:trHeight w:val="214"/>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ROPA Y CALZADO</w:t>
            </w:r>
          </w:p>
        </w:tc>
        <w:tc>
          <w:tcPr>
            <w:tcW w:w="1511" w:type="dxa"/>
            <w:tcBorders>
              <w:top w:val="nil"/>
              <w:left w:val="nil"/>
              <w:bottom w:val="single" w:sz="4" w:space="0" w:color="auto"/>
              <w:right w:val="single" w:sz="4" w:space="0" w:color="auto"/>
            </w:tcBorders>
            <w:shd w:val="clear" w:color="auto" w:fill="DEEAF6" w:themeFill="accent1" w:themeFillTint="33"/>
            <w:noWrap/>
            <w:vAlign w:val="center"/>
            <w:hideMark/>
          </w:tcPr>
          <w:p w:rsidR="005C6821" w:rsidRPr="004141F3" w:rsidRDefault="005C6821" w:rsidP="00F72B95">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6.4</w:t>
            </w:r>
          </w:p>
        </w:tc>
      </w:tr>
      <w:tr w:rsidR="005C6821" w:rsidRPr="004141F3" w:rsidTr="00F72B95">
        <w:trPr>
          <w:trHeight w:val="118"/>
          <w:jc w:val="center"/>
        </w:trPr>
        <w:tc>
          <w:tcPr>
            <w:tcW w:w="3158" w:type="dxa"/>
            <w:vMerge/>
            <w:tcBorders>
              <w:top w:val="nil"/>
              <w:left w:val="single" w:sz="4" w:space="0" w:color="auto"/>
              <w:bottom w:val="single" w:sz="4" w:space="0" w:color="auto"/>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center"/>
            <w:hideMark/>
          </w:tcPr>
          <w:p w:rsidR="005C6821" w:rsidRPr="004141F3" w:rsidRDefault="005C6821" w:rsidP="00F72B95">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10.4</w:t>
            </w:r>
          </w:p>
        </w:tc>
      </w:tr>
      <w:tr w:rsidR="005C6821" w:rsidRPr="004141F3" w:rsidTr="00F72B95">
        <w:trPr>
          <w:trHeight w:val="208"/>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MERCANCÍAS GENERALES</w:t>
            </w:r>
          </w:p>
        </w:tc>
        <w:tc>
          <w:tcPr>
            <w:tcW w:w="1511" w:type="dxa"/>
            <w:tcBorders>
              <w:top w:val="nil"/>
              <w:left w:val="nil"/>
              <w:bottom w:val="single" w:sz="4" w:space="0" w:color="auto"/>
              <w:right w:val="single" w:sz="4" w:space="0" w:color="auto"/>
            </w:tcBorders>
            <w:shd w:val="clear" w:color="auto" w:fill="DEEAF6" w:themeFill="accent1" w:themeFillTint="33"/>
            <w:noWrap/>
            <w:vAlign w:val="center"/>
            <w:hideMark/>
          </w:tcPr>
          <w:p w:rsidR="005C6821" w:rsidRPr="004141F3" w:rsidRDefault="005C6821" w:rsidP="00F72B95">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7.0</w:t>
            </w:r>
          </w:p>
        </w:tc>
      </w:tr>
      <w:tr w:rsidR="005C6821" w:rsidRPr="004141F3" w:rsidTr="00F72B95">
        <w:trPr>
          <w:trHeight w:val="280"/>
          <w:jc w:val="center"/>
        </w:trPr>
        <w:tc>
          <w:tcPr>
            <w:tcW w:w="3158" w:type="dxa"/>
            <w:vMerge/>
            <w:tcBorders>
              <w:top w:val="nil"/>
              <w:left w:val="single" w:sz="4" w:space="0" w:color="auto"/>
              <w:bottom w:val="single" w:sz="4" w:space="0" w:color="auto"/>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center"/>
            <w:hideMark/>
          </w:tcPr>
          <w:p w:rsidR="005C6821" w:rsidRPr="004141F3" w:rsidRDefault="005C6821" w:rsidP="00F72B95">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10.7</w:t>
            </w:r>
          </w:p>
        </w:tc>
      </w:tr>
      <w:tr w:rsidR="005C6821" w:rsidRPr="004141F3" w:rsidTr="00F72B95">
        <w:trPr>
          <w:trHeight w:val="238"/>
          <w:jc w:val="center"/>
        </w:trPr>
        <w:tc>
          <w:tcPr>
            <w:tcW w:w="5986" w:type="dxa"/>
            <w:gridSpan w:val="3"/>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center"/>
            <w:hideMark/>
          </w:tcPr>
          <w:p w:rsidR="005C6821" w:rsidRPr="00472B4C" w:rsidRDefault="005C6821" w:rsidP="00F72B95">
            <w:pPr>
              <w:rPr>
                <w:b/>
                <w:color w:val="000000"/>
                <w:sz w:val="18"/>
                <w:szCs w:val="20"/>
              </w:rPr>
            </w:pPr>
            <w:r w:rsidRPr="00472B4C">
              <w:rPr>
                <w:b/>
                <w:color w:val="000000" w:themeColor="text1"/>
                <w:sz w:val="18"/>
                <w:szCs w:val="20"/>
              </w:rPr>
              <w:t>Por Tipo de Tienda</w:t>
            </w:r>
            <w:r w:rsidRPr="00472B4C">
              <w:rPr>
                <w:b/>
                <w:color w:val="000000" w:themeColor="text1"/>
                <w:sz w:val="20"/>
                <w:szCs w:val="20"/>
                <w:u w:val="single"/>
                <w:vertAlign w:val="superscript"/>
              </w:rPr>
              <w:t>3</w:t>
            </w:r>
            <w:r w:rsidRPr="00472B4C">
              <w:rPr>
                <w:b/>
                <w:color w:val="000000" w:themeColor="text1"/>
                <w:sz w:val="20"/>
                <w:szCs w:val="20"/>
                <w:vertAlign w:val="superscript"/>
              </w:rPr>
              <w:t>/</w:t>
            </w:r>
          </w:p>
        </w:tc>
      </w:tr>
      <w:tr w:rsidR="005C6821" w:rsidRPr="004141F3" w:rsidTr="00F72B95">
        <w:trPr>
          <w:trHeight w:val="174"/>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AUTOSERVICIOS</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4.3</w:t>
            </w:r>
          </w:p>
        </w:tc>
      </w:tr>
      <w:tr w:rsidR="005C6821" w:rsidRPr="004141F3" w:rsidTr="00F72B95">
        <w:trPr>
          <w:trHeight w:val="248"/>
          <w:jc w:val="center"/>
        </w:trPr>
        <w:tc>
          <w:tcPr>
            <w:tcW w:w="3158" w:type="dxa"/>
            <w:vMerge/>
            <w:tcBorders>
              <w:top w:val="nil"/>
              <w:left w:val="single" w:sz="4" w:space="0" w:color="auto"/>
              <w:bottom w:val="single" w:sz="4" w:space="0" w:color="auto"/>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6.8</w:t>
            </w:r>
          </w:p>
        </w:tc>
      </w:tr>
      <w:tr w:rsidR="005C6821" w:rsidRPr="004141F3" w:rsidTr="00F72B95">
        <w:trPr>
          <w:trHeight w:val="250"/>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 xml:space="preserve">DEPARTAMENTALES </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9.2</w:t>
            </w:r>
          </w:p>
        </w:tc>
      </w:tr>
      <w:tr w:rsidR="005C6821" w:rsidRPr="004141F3" w:rsidTr="00F72B95">
        <w:trPr>
          <w:trHeight w:val="236"/>
          <w:jc w:val="center"/>
        </w:trPr>
        <w:tc>
          <w:tcPr>
            <w:tcW w:w="3158" w:type="dxa"/>
            <w:vMerge/>
            <w:tcBorders>
              <w:top w:val="nil"/>
              <w:left w:val="single" w:sz="4" w:space="0" w:color="auto"/>
              <w:bottom w:val="single" w:sz="4" w:space="0" w:color="auto"/>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14.2</w:t>
            </w:r>
          </w:p>
        </w:tc>
      </w:tr>
      <w:tr w:rsidR="005C6821" w:rsidRPr="004141F3" w:rsidTr="00F72B95">
        <w:trPr>
          <w:trHeight w:val="264"/>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6821" w:rsidRPr="004141F3" w:rsidRDefault="005C6821" w:rsidP="00F72B95">
            <w:pPr>
              <w:rPr>
                <w:color w:val="000000"/>
                <w:sz w:val="18"/>
                <w:szCs w:val="20"/>
              </w:rPr>
            </w:pPr>
            <w:r w:rsidRPr="004141F3">
              <w:rPr>
                <w:color w:val="000000"/>
                <w:sz w:val="18"/>
                <w:szCs w:val="20"/>
              </w:rPr>
              <w:t>ESPECIALIZADAS</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5C6821" w:rsidRPr="004141F3" w:rsidRDefault="005C6821" w:rsidP="00F72B95">
            <w:pPr>
              <w:ind w:left="-2197" w:right="484"/>
              <w:jc w:val="right"/>
              <w:rPr>
                <w:color w:val="000000"/>
                <w:sz w:val="18"/>
                <w:szCs w:val="20"/>
              </w:rPr>
            </w:pPr>
            <w:r>
              <w:rPr>
                <w:color w:val="000000"/>
                <w:sz w:val="18"/>
                <w:szCs w:val="20"/>
              </w:rPr>
              <w:t>4.7</w:t>
            </w:r>
          </w:p>
        </w:tc>
      </w:tr>
      <w:tr w:rsidR="005C6821" w:rsidRPr="004141F3" w:rsidTr="00F72B95">
        <w:trPr>
          <w:trHeight w:val="236"/>
          <w:jc w:val="center"/>
        </w:trPr>
        <w:tc>
          <w:tcPr>
            <w:tcW w:w="3158" w:type="dxa"/>
            <w:vMerge/>
            <w:tcBorders>
              <w:top w:val="nil"/>
              <w:left w:val="single" w:sz="4" w:space="0" w:color="auto"/>
              <w:bottom w:val="single" w:sz="4" w:space="0" w:color="auto"/>
              <w:right w:val="single" w:sz="4" w:space="0" w:color="auto"/>
            </w:tcBorders>
            <w:vAlign w:val="center"/>
            <w:hideMark/>
          </w:tcPr>
          <w:p w:rsidR="005C6821" w:rsidRPr="004141F3" w:rsidRDefault="005C6821" w:rsidP="00F72B95">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5C6821" w:rsidRPr="004141F3" w:rsidRDefault="005C6821" w:rsidP="00F72B95">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5C6821" w:rsidRPr="004141F3" w:rsidRDefault="005C6821" w:rsidP="00F72B95">
            <w:pPr>
              <w:ind w:left="-2197" w:right="484"/>
              <w:jc w:val="right"/>
              <w:rPr>
                <w:color w:val="000000"/>
                <w:sz w:val="18"/>
                <w:szCs w:val="20"/>
              </w:rPr>
            </w:pPr>
            <w:r>
              <w:rPr>
                <w:color w:val="000000"/>
                <w:sz w:val="18"/>
                <w:szCs w:val="20"/>
              </w:rPr>
              <w:t>10.9</w:t>
            </w:r>
          </w:p>
        </w:tc>
      </w:tr>
      <w:tr w:rsidR="005C6821" w:rsidRPr="004141F3" w:rsidTr="00F72B95">
        <w:trPr>
          <w:trHeight w:val="1734"/>
          <w:jc w:val="center"/>
        </w:trPr>
        <w:tc>
          <w:tcPr>
            <w:tcW w:w="5986" w:type="dxa"/>
            <w:gridSpan w:val="3"/>
            <w:tcBorders>
              <w:top w:val="single" w:sz="4" w:space="0" w:color="auto"/>
              <w:left w:val="nil"/>
              <w:bottom w:val="nil"/>
              <w:right w:val="nil"/>
            </w:tcBorders>
            <w:shd w:val="clear" w:color="auto" w:fill="auto"/>
            <w:noWrap/>
            <w:vAlign w:val="bottom"/>
            <w:hideMark/>
          </w:tcPr>
          <w:p w:rsidR="005C6821" w:rsidRPr="004141F3" w:rsidRDefault="005C6821" w:rsidP="00F72B95">
            <w:pPr>
              <w:ind w:left="855" w:right="-62" w:hanging="204"/>
              <w:rPr>
                <w:sz w:val="20"/>
                <w:szCs w:val="20"/>
              </w:rPr>
            </w:pPr>
            <w:r w:rsidRPr="004141F3">
              <w:rPr>
                <w:sz w:val="20"/>
                <w:szCs w:val="20"/>
                <w:u w:val="single"/>
                <w:vertAlign w:val="superscript"/>
              </w:rPr>
              <w:t>1</w:t>
            </w:r>
            <w:r w:rsidRPr="004141F3">
              <w:rPr>
                <w:sz w:val="20"/>
                <w:szCs w:val="20"/>
                <w:vertAlign w:val="superscript"/>
              </w:rPr>
              <w:t>/</w:t>
            </w:r>
            <w:r w:rsidRPr="004141F3">
              <w:rPr>
                <w:sz w:val="20"/>
                <w:szCs w:val="20"/>
              </w:rPr>
              <w:t xml:space="preserve">  Tiendas Iguales. Se consideran las ventas para la misma tienda en el lapso de un año, no incluye nuevas tiendas.</w:t>
            </w:r>
          </w:p>
          <w:p w:rsidR="005C6821" w:rsidRDefault="005C6821" w:rsidP="00F72B95">
            <w:pPr>
              <w:tabs>
                <w:tab w:val="left" w:pos="5846"/>
              </w:tabs>
              <w:ind w:left="855" w:right="-48" w:hanging="204"/>
              <w:jc w:val="both"/>
              <w:rPr>
                <w:sz w:val="20"/>
                <w:szCs w:val="20"/>
              </w:rPr>
            </w:pPr>
            <w:r w:rsidRPr="004141F3">
              <w:rPr>
                <w:sz w:val="20"/>
                <w:szCs w:val="20"/>
                <w:u w:val="single"/>
                <w:vertAlign w:val="superscript"/>
              </w:rPr>
              <w:t>2</w:t>
            </w:r>
            <w:r w:rsidRPr="004141F3">
              <w:rPr>
                <w:sz w:val="20"/>
                <w:szCs w:val="20"/>
                <w:vertAlign w:val="superscript"/>
              </w:rPr>
              <w:t>/</w:t>
            </w:r>
            <w:r w:rsidRPr="004141F3">
              <w:rPr>
                <w:sz w:val="20"/>
                <w:szCs w:val="20"/>
              </w:rPr>
              <w:t xml:space="preserve">  Tiendas Totales. Incluye a todas las tiendas sin importar si son o no de reciente creación.</w:t>
            </w:r>
          </w:p>
          <w:p w:rsidR="005C6821" w:rsidRPr="004141F3" w:rsidRDefault="005C6821" w:rsidP="00F72B95">
            <w:pPr>
              <w:ind w:left="855" w:right="-48" w:hanging="204"/>
              <w:jc w:val="both"/>
              <w:rPr>
                <w:sz w:val="20"/>
                <w:szCs w:val="20"/>
              </w:rPr>
            </w:pPr>
            <w:r>
              <w:rPr>
                <w:sz w:val="20"/>
                <w:szCs w:val="20"/>
                <w:u w:val="single"/>
                <w:vertAlign w:val="superscript"/>
              </w:rPr>
              <w:t>3</w:t>
            </w:r>
            <w:r w:rsidRPr="004141F3">
              <w:rPr>
                <w:sz w:val="20"/>
                <w:szCs w:val="20"/>
                <w:vertAlign w:val="superscript"/>
              </w:rPr>
              <w:t>/</w:t>
            </w:r>
            <w:r w:rsidRPr="004141F3">
              <w:rPr>
                <w:sz w:val="20"/>
                <w:szCs w:val="20"/>
              </w:rPr>
              <w:t xml:space="preserve"> </w:t>
            </w:r>
            <w:r>
              <w:rPr>
                <w:bCs/>
                <w:sz w:val="20"/>
                <w:szCs w:val="20"/>
              </w:rPr>
              <w:t>L</w:t>
            </w:r>
            <w:r w:rsidRPr="00806FE9">
              <w:rPr>
                <w:bCs/>
                <w:sz w:val="20"/>
                <w:szCs w:val="20"/>
              </w:rPr>
              <w:t xml:space="preserve">a superficie total de venta suma </w:t>
            </w:r>
            <w:r>
              <w:rPr>
                <w:bCs/>
                <w:sz w:val="20"/>
                <w:szCs w:val="20"/>
              </w:rPr>
              <w:t>24.9</w:t>
            </w:r>
            <w:r w:rsidRPr="00806FE9">
              <w:rPr>
                <w:bCs/>
                <w:sz w:val="20"/>
                <w:szCs w:val="20"/>
              </w:rPr>
              <w:t xml:space="preserve"> millones de metros cuadrados</w:t>
            </w:r>
            <w:r>
              <w:rPr>
                <w:bCs/>
                <w:sz w:val="20"/>
                <w:szCs w:val="20"/>
              </w:rPr>
              <w:t>.</w:t>
            </w:r>
          </w:p>
          <w:p w:rsidR="005C6821" w:rsidRPr="004141F3" w:rsidRDefault="005C6821" w:rsidP="00F72B95">
            <w:pPr>
              <w:rPr>
                <w:rFonts w:ascii="Calibri" w:hAnsi="Calibri" w:cs="Calibri"/>
                <w:color w:val="000000"/>
              </w:rPr>
            </w:pPr>
            <w:r w:rsidRPr="004141F3">
              <w:rPr>
                <w:sz w:val="20"/>
                <w:szCs w:val="20"/>
              </w:rPr>
              <w:t>FUENTE: ANTAD.</w:t>
            </w:r>
            <w:r w:rsidRPr="004141F3">
              <w:rPr>
                <w:rFonts w:ascii="Calibri" w:hAnsi="Calibri" w:cs="Calibri"/>
                <w:color w:val="000000"/>
              </w:rPr>
              <w:t> </w:t>
            </w:r>
          </w:p>
        </w:tc>
      </w:tr>
    </w:tbl>
    <w:p w:rsidR="005C6821" w:rsidRPr="00DF19A7" w:rsidRDefault="005C6821" w:rsidP="005C6821">
      <w:pPr>
        <w:spacing w:after="200" w:line="276" w:lineRule="auto"/>
        <w:rPr>
          <w:b/>
          <w:sz w:val="20"/>
          <w:szCs w:val="20"/>
        </w:rPr>
      </w:pPr>
      <w:r>
        <w:rPr>
          <w:b/>
          <w:sz w:val="20"/>
          <w:szCs w:val="20"/>
        </w:rPr>
        <w:br w:type="column"/>
      </w:r>
      <w:r w:rsidRPr="00B92F14">
        <w:rPr>
          <w:b/>
          <w:sz w:val="26"/>
          <w:szCs w:val="26"/>
        </w:rPr>
        <w:lastRenderedPageBreak/>
        <w:t>Índice a Tiendas Totales por Línea de Mercancía (ANTAD)</w:t>
      </w:r>
    </w:p>
    <w:p w:rsidR="005C6821" w:rsidRPr="00666260" w:rsidRDefault="005C6821" w:rsidP="005C6821">
      <w:pPr>
        <w:autoSpaceDE w:val="0"/>
        <w:autoSpaceDN w:val="0"/>
        <w:adjustRightInd w:val="0"/>
        <w:spacing w:before="360" w:after="360" w:line="360" w:lineRule="auto"/>
        <w:jc w:val="both"/>
        <w:rPr>
          <w:sz w:val="26"/>
          <w:szCs w:val="26"/>
        </w:rPr>
      </w:pPr>
      <w:r w:rsidRPr="00666260">
        <w:rPr>
          <w:sz w:val="26"/>
          <w:szCs w:val="26"/>
        </w:rPr>
        <w:t xml:space="preserve">En marzo de 2015, la línea de mercancía correspondiente a supermercados (6.2%) se colocaron por abajo del Índice de Ventas a Tiendas Totales (8.6%) en 2.4 puntos porcentuales. En marzo de 2014, la diferencia en la variación de estas dos variables fue </w:t>
      </w:r>
      <w:r>
        <w:rPr>
          <w:sz w:val="26"/>
          <w:szCs w:val="26"/>
        </w:rPr>
        <w:t xml:space="preserve">menor en </w:t>
      </w:r>
      <w:r w:rsidRPr="00666260">
        <w:rPr>
          <w:sz w:val="26"/>
          <w:szCs w:val="26"/>
        </w:rPr>
        <w:t xml:space="preserve"> </w:t>
      </w:r>
      <w:r>
        <w:rPr>
          <w:sz w:val="26"/>
          <w:szCs w:val="26"/>
        </w:rPr>
        <w:t>0</w:t>
      </w:r>
      <w:r w:rsidRPr="00666260">
        <w:rPr>
          <w:sz w:val="26"/>
          <w:szCs w:val="26"/>
        </w:rPr>
        <w:t>.5 puntos porcentuales.</w:t>
      </w:r>
    </w:p>
    <w:tbl>
      <w:tblPr>
        <w:tblStyle w:val="Tablaconcuadrcula17"/>
        <w:tblpPr w:leftFromText="141" w:rightFromText="141" w:vertAnchor="page" w:horzAnchor="margin" w:tblpY="4098"/>
        <w:tblOverlap w:val="never"/>
        <w:tblW w:w="89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1"/>
      </w:tblGrid>
      <w:tr w:rsidR="005C6821" w:rsidRPr="00B92F14" w:rsidTr="00F72B95">
        <w:tc>
          <w:tcPr>
            <w:tcW w:w="8901" w:type="dxa"/>
          </w:tcPr>
          <w:p w:rsidR="005C6821" w:rsidRPr="00B92F14" w:rsidRDefault="005C6821" w:rsidP="00F72B95">
            <w:pPr>
              <w:jc w:val="center"/>
              <w:rPr>
                <w:b/>
                <w:bCs/>
                <w:kern w:val="24"/>
                <w:sz w:val="22"/>
                <w:szCs w:val="22"/>
                <w:lang w:val="es-ES_tradnl"/>
              </w:rPr>
            </w:pPr>
            <w:r w:rsidRPr="00B92F14">
              <w:rPr>
                <w:b/>
                <w:bCs/>
                <w:kern w:val="24"/>
                <w:sz w:val="22"/>
                <w:szCs w:val="22"/>
                <w:lang w:val="es-ES_tradnl"/>
              </w:rPr>
              <w:t xml:space="preserve">ÍNDICE NACIONAL DE PRECIOS AL CONSUMIDOR </w:t>
            </w:r>
          </w:p>
          <w:p w:rsidR="005C6821" w:rsidRPr="00B92F14" w:rsidRDefault="005C6821" w:rsidP="00F72B95">
            <w:pPr>
              <w:jc w:val="center"/>
              <w:rPr>
                <w:sz w:val="22"/>
                <w:szCs w:val="22"/>
                <w:vertAlign w:val="superscript"/>
              </w:rPr>
            </w:pPr>
            <w:r w:rsidRPr="00B92F14">
              <w:rPr>
                <w:b/>
                <w:bCs/>
                <w:kern w:val="24"/>
                <w:sz w:val="22"/>
                <w:szCs w:val="22"/>
                <w:lang w:val="es-ES_tradnl"/>
              </w:rPr>
              <w:t>A TIENDAS TOTALES POR LÍNEA DE MERCANCÍA</w:t>
            </w:r>
          </w:p>
          <w:p w:rsidR="005C6821" w:rsidRPr="00B92F14" w:rsidRDefault="005C6821" w:rsidP="00F72B95">
            <w:pPr>
              <w:jc w:val="center"/>
              <w:rPr>
                <w:b/>
                <w:sz w:val="22"/>
                <w:szCs w:val="22"/>
              </w:rPr>
            </w:pPr>
            <w:r w:rsidRPr="00B92F14">
              <w:rPr>
                <w:b/>
                <w:bCs/>
                <w:kern w:val="24"/>
                <w:sz w:val="22"/>
                <w:szCs w:val="22"/>
                <w:lang w:val="es-ES_tradnl"/>
              </w:rPr>
              <w:t xml:space="preserve">- Variaciones mensuales </w:t>
            </w:r>
            <w:r w:rsidRPr="00B92F14">
              <w:rPr>
                <w:b/>
                <w:bCs/>
                <w:kern w:val="24"/>
                <w:sz w:val="22"/>
                <w:szCs w:val="22"/>
                <w:lang w:val="es-MX"/>
              </w:rPr>
              <w:t>-</w:t>
            </w:r>
            <w:r w:rsidRPr="00B92F14">
              <w:rPr>
                <w:b/>
                <w:bCs/>
                <w:kern w:val="24"/>
                <w:sz w:val="22"/>
                <w:szCs w:val="22"/>
                <w:lang w:val="es-ES_tradnl"/>
              </w:rPr>
              <w:t xml:space="preserve"> </w:t>
            </w:r>
          </w:p>
          <w:p w:rsidR="005C6821" w:rsidRPr="00B92F14" w:rsidRDefault="005C6821" w:rsidP="00F72B95">
            <w:pPr>
              <w:jc w:val="center"/>
              <w:rPr>
                <w:b/>
                <w:bCs/>
                <w:kern w:val="24"/>
                <w:sz w:val="22"/>
                <w:szCs w:val="22"/>
                <w:lang w:val="es-MX"/>
              </w:rPr>
            </w:pPr>
            <w:r>
              <w:rPr>
                <w:b/>
                <w:bCs/>
                <w:kern w:val="24"/>
                <w:sz w:val="22"/>
                <w:szCs w:val="22"/>
                <w:lang w:val="es-MX"/>
              </w:rPr>
              <w:t>Enero</w:t>
            </w:r>
            <w:r w:rsidRPr="00B92F14">
              <w:rPr>
                <w:b/>
                <w:bCs/>
                <w:kern w:val="24"/>
                <w:sz w:val="22"/>
                <w:szCs w:val="22"/>
                <w:lang w:val="es-MX"/>
              </w:rPr>
              <w:t xml:space="preserve"> 2013 – </w:t>
            </w:r>
            <w:r>
              <w:rPr>
                <w:b/>
                <w:bCs/>
                <w:kern w:val="24"/>
                <w:sz w:val="22"/>
                <w:szCs w:val="22"/>
                <w:lang w:val="es-MX"/>
              </w:rPr>
              <w:t xml:space="preserve">marzo </w:t>
            </w:r>
            <w:r w:rsidRPr="00B92F14">
              <w:rPr>
                <w:b/>
                <w:bCs/>
                <w:kern w:val="24"/>
                <w:sz w:val="22"/>
                <w:szCs w:val="22"/>
                <w:lang w:val="es-MX"/>
              </w:rPr>
              <w:t>201</w:t>
            </w:r>
            <w:r>
              <w:rPr>
                <w:b/>
                <w:bCs/>
                <w:kern w:val="24"/>
                <w:sz w:val="22"/>
                <w:szCs w:val="22"/>
                <w:lang w:val="es-MX"/>
              </w:rPr>
              <w:t>5</w:t>
            </w:r>
          </w:p>
          <w:p w:rsidR="005C6821" w:rsidRPr="00B92F14" w:rsidRDefault="005C6821" w:rsidP="00F72B95">
            <w:pPr>
              <w:jc w:val="center"/>
              <w:rPr>
                <w:b/>
                <w:sz w:val="22"/>
                <w:szCs w:val="22"/>
              </w:rPr>
            </w:pPr>
            <w:r w:rsidRPr="00B92F14">
              <w:rPr>
                <w:b/>
                <w:sz w:val="22"/>
                <w:szCs w:val="22"/>
              </w:rPr>
              <w:t>- Por ciento -</w:t>
            </w:r>
          </w:p>
        </w:tc>
      </w:tr>
      <w:tr w:rsidR="005C6821" w:rsidRPr="00B92F14" w:rsidTr="00F72B95">
        <w:tc>
          <w:tcPr>
            <w:tcW w:w="8901" w:type="dxa"/>
          </w:tcPr>
          <w:p w:rsidR="005C6821" w:rsidRPr="00244653" w:rsidRDefault="005C6821" w:rsidP="00F72B95">
            <w:pPr>
              <w:tabs>
                <w:tab w:val="left" w:pos="5080"/>
              </w:tabs>
              <w:spacing w:line="360" w:lineRule="auto"/>
              <w:ind w:right="20"/>
              <w:jc w:val="both"/>
              <w:rPr>
                <w:color w:val="000000" w:themeColor="text1"/>
                <w:sz w:val="40"/>
                <w:szCs w:val="40"/>
                <w:highlight w:val="lightGray"/>
              </w:rPr>
            </w:pPr>
            <w:r w:rsidRPr="00244653">
              <w:rPr>
                <w:noProof/>
                <w:color w:val="000000" w:themeColor="text1"/>
                <w:sz w:val="40"/>
                <w:szCs w:val="40"/>
                <w:lang w:val="es-MX" w:eastAsia="es-MX"/>
              </w:rPr>
              <w:drawing>
                <wp:inline distT="0" distB="0" distL="0" distR="0" wp14:anchorId="2173732B" wp14:editId="65160FB0">
                  <wp:extent cx="5486400" cy="3200400"/>
                  <wp:effectExtent l="0" t="0" r="0" b="0"/>
                  <wp:docPr id="3154" name="Gráfico 3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5C6821" w:rsidRPr="00B92F14" w:rsidTr="00F72B95">
        <w:tc>
          <w:tcPr>
            <w:tcW w:w="8901" w:type="dxa"/>
          </w:tcPr>
          <w:p w:rsidR="005C6821" w:rsidRPr="00B92F14" w:rsidRDefault="005C6821" w:rsidP="00F72B95">
            <w:pPr>
              <w:tabs>
                <w:tab w:val="left" w:pos="378"/>
              </w:tabs>
              <w:ind w:left="1274" w:right="-17" w:hanging="882"/>
              <w:jc w:val="both"/>
              <w:rPr>
                <w:color w:val="000000"/>
                <w:kern w:val="24"/>
                <w:sz w:val="20"/>
                <w:szCs w:val="20"/>
                <w:highlight w:val="lightGray"/>
              </w:rPr>
            </w:pPr>
            <w:r w:rsidRPr="00B92F14">
              <w:rPr>
                <w:sz w:val="20"/>
                <w:szCs w:val="20"/>
              </w:rPr>
              <w:t>FUENTE: Elaborado por la Comisión Nacional de los Salarios Mínimos con información de la Asociación Nacional de Tiendas de Autoservicio y Departamentales.</w:t>
            </w:r>
          </w:p>
        </w:tc>
      </w:tr>
    </w:tbl>
    <w:p w:rsidR="005C6821" w:rsidRPr="0049548C" w:rsidRDefault="005C6821" w:rsidP="005C6821">
      <w:pPr>
        <w:autoSpaceDE w:val="0"/>
        <w:autoSpaceDN w:val="0"/>
        <w:adjustRightInd w:val="0"/>
        <w:jc w:val="both"/>
        <w:rPr>
          <w:rFonts w:eastAsiaTheme="minorHAnsi"/>
          <w:sz w:val="20"/>
          <w:szCs w:val="20"/>
          <w:lang w:val="es-MX" w:eastAsia="en-US"/>
        </w:rPr>
      </w:pPr>
    </w:p>
    <w:p w:rsidR="005C6821" w:rsidRPr="0049548C" w:rsidRDefault="005C6821" w:rsidP="005C6821">
      <w:pPr>
        <w:autoSpaceDE w:val="0"/>
        <w:autoSpaceDN w:val="0"/>
        <w:adjustRightInd w:val="0"/>
        <w:jc w:val="both"/>
        <w:rPr>
          <w:sz w:val="20"/>
          <w:szCs w:val="20"/>
          <w:u w:val="single"/>
        </w:rPr>
      </w:pPr>
      <w:r w:rsidRPr="0049548C">
        <w:rPr>
          <w:b/>
          <w:sz w:val="20"/>
          <w:szCs w:val="20"/>
        </w:rPr>
        <w:t>Fuente de información:</w:t>
      </w:r>
      <w:r w:rsidRPr="0049548C">
        <w:rPr>
          <w:sz w:val="20"/>
          <w:szCs w:val="20"/>
        </w:rPr>
        <w:t xml:space="preserve"> ANTAD, comunicados de prensa </w:t>
      </w:r>
      <w:r w:rsidRPr="000E7C4B">
        <w:rPr>
          <w:sz w:val="20"/>
          <w:szCs w:val="20"/>
        </w:rPr>
        <w:t>del 13 de abril</w:t>
      </w:r>
      <w:r>
        <w:rPr>
          <w:sz w:val="20"/>
          <w:szCs w:val="20"/>
        </w:rPr>
        <w:t xml:space="preserve"> </w:t>
      </w:r>
      <w:r w:rsidRPr="0049548C">
        <w:rPr>
          <w:sz w:val="20"/>
          <w:szCs w:val="20"/>
        </w:rPr>
        <w:t>de 201</w:t>
      </w:r>
      <w:r>
        <w:rPr>
          <w:sz w:val="20"/>
          <w:szCs w:val="20"/>
        </w:rPr>
        <w:t>5</w:t>
      </w:r>
      <w:r w:rsidRPr="0049548C">
        <w:rPr>
          <w:sz w:val="20"/>
          <w:szCs w:val="20"/>
        </w:rPr>
        <w:t>.</w:t>
      </w:r>
    </w:p>
    <w:p w:rsidR="005C6821" w:rsidRPr="00C47851" w:rsidRDefault="00985FFF" w:rsidP="005C6821">
      <w:pPr>
        <w:jc w:val="both"/>
        <w:rPr>
          <w:sz w:val="20"/>
          <w:szCs w:val="20"/>
        </w:rPr>
      </w:pPr>
      <w:hyperlink r:id="rId30" w:history="1">
        <w:r w:rsidR="005C6821" w:rsidRPr="006B6279">
          <w:rPr>
            <w:rStyle w:val="Hipervnculo"/>
            <w:sz w:val="20"/>
            <w:szCs w:val="20"/>
          </w:rPr>
          <w:t>http://www.antad.net/documentos/ComPrensa/2015/MARZO2015.pdf</w:t>
        </w:r>
      </w:hyperlink>
      <w:r w:rsidR="005C6821">
        <w:rPr>
          <w:sz w:val="20"/>
          <w:szCs w:val="20"/>
        </w:rPr>
        <w:t xml:space="preserve"> </w:t>
      </w:r>
    </w:p>
    <w:p w:rsidR="00364D4D" w:rsidRPr="003E73DC" w:rsidRDefault="005C6821" w:rsidP="00364D4D">
      <w:pPr>
        <w:pStyle w:val="Ttulo1"/>
        <w:spacing w:after="360"/>
        <w:jc w:val="left"/>
        <w:rPr>
          <w:color w:val="0000FF"/>
          <w:sz w:val="26"/>
          <w:szCs w:val="26"/>
        </w:rPr>
      </w:pPr>
      <w:r>
        <w:rPr>
          <w:sz w:val="26"/>
          <w:szCs w:val="26"/>
        </w:rPr>
        <w:br w:type="column"/>
      </w:r>
      <w:r w:rsidR="00364D4D" w:rsidRPr="003E73DC">
        <w:rPr>
          <w:color w:val="0000FF"/>
          <w:sz w:val="26"/>
          <w:szCs w:val="26"/>
        </w:rPr>
        <w:lastRenderedPageBreak/>
        <w:t>Índice Nacional de Precios Productor</w:t>
      </w:r>
    </w:p>
    <w:p w:rsidR="00364D4D" w:rsidRDefault="0029712F" w:rsidP="0029712F">
      <w:pPr>
        <w:spacing w:before="240" w:after="240" w:line="360" w:lineRule="auto"/>
        <w:ind w:right="23"/>
        <w:jc w:val="both"/>
        <w:rPr>
          <w:sz w:val="26"/>
          <w:szCs w:val="26"/>
        </w:rPr>
      </w:pPr>
      <w:r w:rsidRPr="0029712F">
        <w:rPr>
          <w:sz w:val="26"/>
          <w:szCs w:val="26"/>
          <w:lang w:val="es-MX"/>
        </w:rPr>
        <w:t xml:space="preserve">En </w:t>
      </w:r>
      <w:r w:rsidR="0001570C">
        <w:rPr>
          <w:sz w:val="26"/>
          <w:szCs w:val="26"/>
          <w:lang w:val="es-MX"/>
        </w:rPr>
        <w:t>marzo</w:t>
      </w:r>
      <w:r w:rsidRPr="0029712F">
        <w:rPr>
          <w:sz w:val="26"/>
          <w:szCs w:val="26"/>
          <w:lang w:val="es-MX"/>
        </w:rPr>
        <w:t xml:space="preserve"> de 201</w:t>
      </w:r>
      <w:r w:rsidR="00912942">
        <w:rPr>
          <w:sz w:val="26"/>
          <w:szCs w:val="26"/>
          <w:lang w:val="es-MX"/>
        </w:rPr>
        <w:t>5</w:t>
      </w:r>
      <w:r w:rsidRPr="0029712F">
        <w:rPr>
          <w:sz w:val="26"/>
          <w:szCs w:val="26"/>
          <w:lang w:val="es-MX"/>
        </w:rPr>
        <w:t xml:space="preserve">, se </w:t>
      </w:r>
      <w:r w:rsidR="00293ECE">
        <w:rPr>
          <w:sz w:val="26"/>
          <w:szCs w:val="26"/>
          <w:lang w:val="es-MX"/>
        </w:rPr>
        <w:t>observó</w:t>
      </w:r>
      <w:r w:rsidRPr="0029712F">
        <w:rPr>
          <w:sz w:val="26"/>
          <w:szCs w:val="26"/>
          <w:lang w:val="es-MX"/>
        </w:rPr>
        <w:t xml:space="preserve"> una variación de </w:t>
      </w:r>
      <w:r w:rsidR="00912942">
        <w:rPr>
          <w:sz w:val="26"/>
          <w:szCs w:val="26"/>
          <w:lang w:val="es-MX"/>
        </w:rPr>
        <w:t>0.78</w:t>
      </w:r>
      <w:r w:rsidRPr="0029712F">
        <w:rPr>
          <w:sz w:val="26"/>
          <w:szCs w:val="26"/>
          <w:lang w:val="es-MX"/>
        </w:rPr>
        <w:t xml:space="preserve">% en el Índice Nacional de Precios Productor sin incluir el efecto del petróleo crudo de exportación y sin servicios, acumulando así una variación de </w:t>
      </w:r>
      <w:r w:rsidR="00912942">
        <w:rPr>
          <w:sz w:val="26"/>
          <w:szCs w:val="26"/>
          <w:lang w:val="es-MX"/>
        </w:rPr>
        <w:t>1.81</w:t>
      </w:r>
      <w:r w:rsidRPr="0029712F">
        <w:rPr>
          <w:sz w:val="26"/>
          <w:szCs w:val="26"/>
          <w:lang w:val="es-MX"/>
        </w:rPr>
        <w:t xml:space="preserve">%, durante los primeros </w:t>
      </w:r>
      <w:r w:rsidR="00912942">
        <w:rPr>
          <w:sz w:val="26"/>
          <w:szCs w:val="26"/>
          <w:lang w:val="es-MX"/>
        </w:rPr>
        <w:t>tres</w:t>
      </w:r>
      <w:r w:rsidRPr="0029712F">
        <w:rPr>
          <w:sz w:val="26"/>
          <w:szCs w:val="26"/>
          <w:lang w:val="es-MX"/>
        </w:rPr>
        <w:t xml:space="preserve"> meses de 201</w:t>
      </w:r>
      <w:r w:rsidR="00912942">
        <w:rPr>
          <w:sz w:val="26"/>
          <w:szCs w:val="26"/>
          <w:lang w:val="es-MX"/>
        </w:rPr>
        <w:t>5</w:t>
      </w:r>
      <w:r w:rsidRPr="0029712F">
        <w:rPr>
          <w:sz w:val="26"/>
          <w:szCs w:val="26"/>
          <w:lang w:val="es-MX"/>
        </w:rPr>
        <w:t xml:space="preserve">, porcentaje mayor en </w:t>
      </w:r>
      <w:r w:rsidR="00912942">
        <w:rPr>
          <w:sz w:val="26"/>
          <w:szCs w:val="26"/>
          <w:lang w:val="es-MX"/>
        </w:rPr>
        <w:t>0.49</w:t>
      </w:r>
      <w:r w:rsidRPr="0029712F">
        <w:rPr>
          <w:sz w:val="26"/>
          <w:szCs w:val="26"/>
          <w:lang w:val="es-MX"/>
        </w:rPr>
        <w:t xml:space="preserve"> puntos porcentuales al de igual lapso de 201</w:t>
      </w:r>
      <w:r w:rsidR="00912942">
        <w:rPr>
          <w:sz w:val="26"/>
          <w:szCs w:val="26"/>
          <w:lang w:val="es-MX"/>
        </w:rPr>
        <w:t>4</w:t>
      </w:r>
      <w:r w:rsidRPr="0029712F">
        <w:rPr>
          <w:sz w:val="26"/>
          <w:szCs w:val="26"/>
          <w:lang w:val="es-MX"/>
        </w:rPr>
        <w:t xml:space="preserve">, cuando fue de </w:t>
      </w:r>
      <w:r w:rsidR="00912942">
        <w:rPr>
          <w:sz w:val="26"/>
          <w:szCs w:val="26"/>
          <w:lang w:val="es-MX"/>
        </w:rPr>
        <w:t>1.32</w:t>
      </w:r>
      <w:r w:rsidRPr="0029712F">
        <w:rPr>
          <w:sz w:val="26"/>
          <w:szCs w:val="26"/>
          <w:lang w:val="es-MX"/>
        </w:rPr>
        <w:t xml:space="preserve"> por ciento.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914270" w:rsidRDefault="00364D4D" w:rsidP="00B17B53">
            <w:pPr>
              <w:pStyle w:val="NormalWeb"/>
              <w:spacing w:before="0" w:beforeAutospacing="0" w:after="0" w:afterAutospacing="0"/>
              <w:jc w:val="center"/>
              <w:rPr>
                <w:sz w:val="22"/>
                <w:szCs w:val="22"/>
              </w:rPr>
            </w:pPr>
            <w:r w:rsidRPr="00914270">
              <w:rPr>
                <w:b/>
                <w:bCs/>
                <w:color w:val="000000"/>
                <w:kern w:val="24"/>
                <w:sz w:val="22"/>
                <w:szCs w:val="22"/>
              </w:rPr>
              <w:t xml:space="preserve">ÍNDICE NACIONAL DE PRECIOS PRODUCTOR </w:t>
            </w:r>
          </w:p>
          <w:p w:rsidR="00364D4D" w:rsidRPr="00914270" w:rsidRDefault="00364D4D" w:rsidP="00B17B53">
            <w:pPr>
              <w:pStyle w:val="NormalWeb"/>
              <w:spacing w:before="0" w:beforeAutospacing="0" w:after="0" w:afterAutospacing="0"/>
              <w:jc w:val="center"/>
              <w:rPr>
                <w:sz w:val="22"/>
                <w:szCs w:val="22"/>
              </w:rPr>
            </w:pPr>
            <w:r w:rsidRPr="00914270">
              <w:rPr>
                <w:b/>
                <w:bCs/>
                <w:color w:val="000000"/>
                <w:kern w:val="24"/>
                <w:sz w:val="22"/>
                <w:szCs w:val="22"/>
              </w:rPr>
              <w:t>SIN PETRÓLEO Y SIN SERVICIOS</w:t>
            </w:r>
          </w:p>
          <w:p w:rsidR="00364D4D" w:rsidRPr="00E60661" w:rsidRDefault="00364D4D" w:rsidP="00B17B53">
            <w:pPr>
              <w:pStyle w:val="NormalWeb"/>
              <w:spacing w:before="0" w:beforeAutospacing="0" w:after="0" w:afterAutospacing="0"/>
              <w:jc w:val="center"/>
              <w:rPr>
                <w:b/>
                <w:sz w:val="22"/>
                <w:szCs w:val="22"/>
              </w:rPr>
            </w:pPr>
            <w:r w:rsidRPr="00E60661">
              <w:rPr>
                <w:b/>
                <w:bCs/>
                <w:color w:val="000000"/>
                <w:kern w:val="24"/>
                <w:sz w:val="22"/>
                <w:szCs w:val="22"/>
                <w:lang w:val="es-ES_tradnl"/>
              </w:rPr>
              <w:t xml:space="preserve">- Variaciones </w:t>
            </w:r>
            <w:r>
              <w:rPr>
                <w:b/>
                <w:bCs/>
                <w:color w:val="000000"/>
                <w:kern w:val="24"/>
                <w:sz w:val="22"/>
                <w:szCs w:val="22"/>
                <w:lang w:val="es-ES_tradnl"/>
              </w:rPr>
              <w:t>acumuladas</w:t>
            </w:r>
            <w:r w:rsidRPr="00E60661">
              <w:rPr>
                <w:b/>
                <w:bCs/>
                <w:color w:val="000000"/>
                <w:kern w:val="24"/>
                <w:sz w:val="22"/>
                <w:szCs w:val="22"/>
                <w:lang w:val="es-ES_tradnl"/>
              </w:rPr>
              <w:t xml:space="preserve"> -</w:t>
            </w:r>
          </w:p>
          <w:p w:rsidR="00364D4D" w:rsidRPr="00E60661" w:rsidRDefault="00364D4D" w:rsidP="00B17B53">
            <w:pPr>
              <w:pStyle w:val="NormalWeb"/>
              <w:spacing w:before="0" w:beforeAutospacing="0" w:after="0" w:afterAutospacing="0"/>
              <w:jc w:val="center"/>
              <w:rPr>
                <w:b/>
                <w:sz w:val="22"/>
                <w:szCs w:val="22"/>
              </w:rPr>
            </w:pPr>
            <w:r>
              <w:rPr>
                <w:b/>
                <w:bCs/>
                <w:color w:val="000000"/>
                <w:kern w:val="24"/>
                <w:sz w:val="22"/>
                <w:szCs w:val="22"/>
                <w:lang w:val="es-MX"/>
              </w:rPr>
              <w:t xml:space="preserve">Enero - </w:t>
            </w:r>
            <w:r w:rsidR="0001570C">
              <w:rPr>
                <w:b/>
                <w:bCs/>
                <w:color w:val="000000"/>
                <w:kern w:val="24"/>
                <w:sz w:val="22"/>
                <w:szCs w:val="22"/>
                <w:lang w:val="es-MX"/>
              </w:rPr>
              <w:t>marzo</w:t>
            </w:r>
          </w:p>
          <w:p w:rsidR="00364D4D" w:rsidRPr="00F735D5" w:rsidRDefault="00364D4D" w:rsidP="00B17B53">
            <w:pPr>
              <w:pStyle w:val="NormalWeb"/>
              <w:spacing w:before="0" w:beforeAutospacing="0" w:after="0" w:afterAutospacing="0"/>
              <w:jc w:val="center"/>
              <w:rPr>
                <w:b/>
                <w:bCs/>
                <w:color w:val="000000"/>
                <w:kern w:val="24"/>
                <w:sz w:val="22"/>
                <w:szCs w:val="22"/>
                <w:lang w:val="es-MX"/>
              </w:rPr>
            </w:pPr>
            <w:r w:rsidRPr="00F735D5">
              <w:rPr>
                <w:b/>
                <w:bCs/>
                <w:color w:val="000000"/>
                <w:kern w:val="24"/>
                <w:sz w:val="22"/>
                <w:szCs w:val="22"/>
                <w:lang w:val="es-MX"/>
              </w:rPr>
              <w:t>200</w:t>
            </w:r>
            <w:r w:rsidR="00491440">
              <w:rPr>
                <w:b/>
                <w:bCs/>
                <w:color w:val="000000"/>
                <w:kern w:val="24"/>
                <w:sz w:val="22"/>
                <w:szCs w:val="22"/>
                <w:lang w:val="es-MX"/>
              </w:rPr>
              <w:t>6</w:t>
            </w:r>
            <w:r w:rsidRPr="00F735D5">
              <w:rPr>
                <w:b/>
                <w:bCs/>
                <w:color w:val="000000"/>
                <w:kern w:val="24"/>
                <w:sz w:val="22"/>
                <w:szCs w:val="22"/>
                <w:lang w:val="es-MX"/>
              </w:rPr>
              <w:t xml:space="preserve"> – </w:t>
            </w:r>
            <w:r w:rsidR="00A209C7">
              <w:rPr>
                <w:b/>
                <w:bCs/>
                <w:color w:val="000000"/>
                <w:kern w:val="24"/>
                <w:sz w:val="22"/>
                <w:szCs w:val="22"/>
                <w:lang w:val="es-MX"/>
              </w:rPr>
              <w:t>2015</w:t>
            </w:r>
          </w:p>
          <w:p w:rsidR="00364D4D" w:rsidRPr="005E33DB"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364D4D" w:rsidP="00B17B53">
            <w:pPr>
              <w:spacing w:line="360" w:lineRule="auto"/>
              <w:ind w:right="20"/>
              <w:jc w:val="center"/>
              <w:rPr>
                <w:sz w:val="26"/>
                <w:szCs w:val="26"/>
              </w:rPr>
            </w:pPr>
            <w:r>
              <w:rPr>
                <w:noProof/>
                <w:lang w:val="es-MX" w:eastAsia="es-MX"/>
              </w:rPr>
              <w:drawing>
                <wp:inline distT="0" distB="0" distL="0" distR="0" wp14:anchorId="1A64AF54" wp14:editId="23A6DB92">
                  <wp:extent cx="5497033" cy="3062176"/>
                  <wp:effectExtent l="0" t="0" r="8890" b="5080"/>
                  <wp:docPr id="3159" name="Objeto 29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364D4D" w:rsidTr="00B17B53">
        <w:tc>
          <w:tcPr>
            <w:tcW w:w="8980" w:type="dxa"/>
          </w:tcPr>
          <w:p w:rsidR="00364D4D" w:rsidRPr="005E33DB" w:rsidRDefault="00364D4D" w:rsidP="00B17B53">
            <w:pPr>
              <w:pStyle w:val="NormalWeb"/>
              <w:spacing w:before="0" w:beforeAutospacing="0" w:after="0" w:afterAutospacing="0"/>
              <w:ind w:left="1334" w:right="407" w:hanging="872"/>
              <w:jc w:val="both"/>
              <w:rPr>
                <w:color w:val="000000"/>
                <w:kern w:val="24"/>
                <w:sz w:val="20"/>
                <w:szCs w:val="20"/>
              </w:rPr>
            </w:pPr>
            <w:r w:rsidRPr="00A42751">
              <w:rPr>
                <w:color w:val="000000"/>
                <w:kern w:val="24"/>
                <w:sz w:val="20"/>
                <w:szCs w:val="20"/>
              </w:rPr>
              <w:t>FUENTE:</w:t>
            </w:r>
            <w:r w:rsidRPr="00154826">
              <w:rPr>
                <w:color w:val="000000"/>
                <w:kern w:val="24"/>
                <w:sz w:val="12"/>
                <w:szCs w:val="20"/>
              </w:rPr>
              <w:t xml:space="preserve"> </w:t>
            </w:r>
            <w:r w:rsidRPr="00A42751">
              <w:rPr>
                <w:color w:val="000000"/>
                <w:kern w:val="24"/>
                <w:sz w:val="20"/>
                <w:szCs w:val="20"/>
              </w:rPr>
              <w:t>Elaborado por la Comisión Nacional de los Salarios Mínimos con información</w:t>
            </w:r>
            <w:r>
              <w:rPr>
                <w:color w:val="000000"/>
                <w:kern w:val="24"/>
                <w:sz w:val="20"/>
                <w:szCs w:val="20"/>
              </w:rPr>
              <w:t xml:space="preserve"> d</w:t>
            </w:r>
            <w:r w:rsidRPr="00A42751">
              <w:rPr>
                <w:color w:val="000000"/>
                <w:kern w:val="24"/>
                <w:sz w:val="20"/>
                <w:szCs w:val="20"/>
              </w:rPr>
              <w:t>el</w:t>
            </w:r>
            <w:r>
              <w:rPr>
                <w:color w:val="000000"/>
                <w:kern w:val="24"/>
                <w:sz w:val="20"/>
                <w:szCs w:val="20"/>
              </w:rPr>
              <w:t xml:space="preserve"> </w:t>
            </w:r>
            <w:r w:rsidRPr="00A42751">
              <w:rPr>
                <w:color w:val="000000"/>
                <w:kern w:val="24"/>
                <w:sz w:val="20"/>
                <w:szCs w:val="20"/>
              </w:rPr>
              <w:t>Instituto Nacional</w:t>
            </w:r>
            <w:r>
              <w:rPr>
                <w:sz w:val="20"/>
                <w:szCs w:val="20"/>
              </w:rPr>
              <w:t xml:space="preserve"> </w:t>
            </w:r>
            <w:r w:rsidRPr="00A42751">
              <w:rPr>
                <w:color w:val="000000"/>
                <w:kern w:val="24"/>
                <w:sz w:val="20"/>
                <w:szCs w:val="20"/>
              </w:rPr>
              <w:t>de Estadística y Geografía.</w:t>
            </w:r>
          </w:p>
        </w:tc>
      </w:tr>
    </w:tbl>
    <w:p w:rsidR="00364D4D" w:rsidRDefault="00364D4D" w:rsidP="00364D4D">
      <w:pPr>
        <w:spacing w:line="360" w:lineRule="auto"/>
        <w:ind w:right="20"/>
        <w:jc w:val="both"/>
        <w:rPr>
          <w:sz w:val="26"/>
          <w:szCs w:val="26"/>
        </w:rPr>
      </w:pPr>
    </w:p>
    <w:p w:rsidR="0029712F" w:rsidRPr="0029712F" w:rsidRDefault="00364D4D" w:rsidP="0029712F">
      <w:pPr>
        <w:spacing w:before="360" w:after="360" w:line="360" w:lineRule="auto"/>
        <w:ind w:right="23"/>
        <w:jc w:val="both"/>
        <w:rPr>
          <w:sz w:val="26"/>
          <w:szCs w:val="26"/>
        </w:rPr>
      </w:pPr>
      <w:r>
        <w:rPr>
          <w:sz w:val="26"/>
          <w:szCs w:val="26"/>
        </w:rPr>
        <w:br w:type="page"/>
      </w:r>
      <w:r w:rsidR="0029712F" w:rsidRPr="0029712F">
        <w:rPr>
          <w:sz w:val="26"/>
          <w:szCs w:val="26"/>
        </w:rPr>
        <w:lastRenderedPageBreak/>
        <w:t>Los conceptos que más contribuyeron a dicho resultado, se muestran en el cuadro siguiente.</w:t>
      </w:r>
    </w:p>
    <w:p w:rsidR="00364D4D" w:rsidRPr="00917741" w:rsidRDefault="00364D4D" w:rsidP="00364D4D">
      <w:pPr>
        <w:spacing w:line="360" w:lineRule="auto"/>
        <w:ind w:right="20"/>
        <w:jc w:val="both"/>
        <w:rPr>
          <w:b/>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5"/>
        <w:gridCol w:w="3208"/>
        <w:gridCol w:w="1318"/>
        <w:gridCol w:w="1286"/>
        <w:gridCol w:w="2063"/>
      </w:tblGrid>
      <w:tr w:rsidR="00364D4D" w:rsidRPr="00BA7A08" w:rsidTr="00B17B53">
        <w:trPr>
          <w:jc w:val="center"/>
        </w:trPr>
        <w:tc>
          <w:tcPr>
            <w:tcW w:w="8840" w:type="dxa"/>
            <w:gridSpan w:val="5"/>
            <w:tcBorders>
              <w:top w:val="nil"/>
              <w:left w:val="nil"/>
              <w:bottom w:val="single" w:sz="4" w:space="0" w:color="auto"/>
              <w:right w:val="nil"/>
            </w:tcBorders>
            <w:shd w:val="clear" w:color="auto" w:fill="auto"/>
            <w:vAlign w:val="center"/>
          </w:tcPr>
          <w:p w:rsidR="00364D4D" w:rsidRPr="009F3719" w:rsidRDefault="00364D4D" w:rsidP="00B17B53">
            <w:pPr>
              <w:spacing w:before="60"/>
              <w:jc w:val="center"/>
              <w:rPr>
                <w:b/>
                <w:sz w:val="22"/>
                <w:szCs w:val="22"/>
              </w:rPr>
            </w:pPr>
            <w:r w:rsidRPr="009F3719">
              <w:rPr>
                <w:b/>
                <w:sz w:val="22"/>
                <w:szCs w:val="22"/>
              </w:rPr>
              <w:t>ÍNDICE NACIONAL DE PRECIOS PRODUCTOR</w:t>
            </w:r>
          </w:p>
          <w:p w:rsidR="00364D4D" w:rsidRPr="009F3719" w:rsidRDefault="00364D4D" w:rsidP="00B17B53">
            <w:pPr>
              <w:jc w:val="center"/>
              <w:rPr>
                <w:b/>
                <w:sz w:val="22"/>
                <w:szCs w:val="22"/>
              </w:rPr>
            </w:pPr>
            <w:r w:rsidRPr="009F3719">
              <w:rPr>
                <w:b/>
                <w:sz w:val="22"/>
                <w:szCs w:val="22"/>
              </w:rPr>
              <w:t>SIN PETRÓLEO Y SIN SERVICIOS</w:t>
            </w:r>
          </w:p>
          <w:p w:rsidR="00364D4D" w:rsidRPr="009F3719" w:rsidRDefault="00364D4D" w:rsidP="00B17B53">
            <w:pPr>
              <w:jc w:val="center"/>
              <w:rPr>
                <w:b/>
                <w:sz w:val="22"/>
                <w:szCs w:val="22"/>
              </w:rPr>
            </w:pPr>
            <w:r w:rsidRPr="009F3719">
              <w:rPr>
                <w:b/>
                <w:sz w:val="22"/>
                <w:szCs w:val="22"/>
              </w:rPr>
              <w:t xml:space="preserve">- Variaciones </w:t>
            </w:r>
            <w:r>
              <w:rPr>
                <w:b/>
                <w:sz w:val="22"/>
                <w:szCs w:val="22"/>
              </w:rPr>
              <w:t>acumuladas</w:t>
            </w:r>
            <w:r w:rsidRPr="009F3719">
              <w:rPr>
                <w:b/>
                <w:sz w:val="22"/>
                <w:szCs w:val="22"/>
              </w:rPr>
              <w:t xml:space="preserve"> -</w:t>
            </w:r>
          </w:p>
          <w:p w:rsidR="00364D4D" w:rsidRDefault="00364D4D" w:rsidP="00B17B53">
            <w:pPr>
              <w:jc w:val="center"/>
              <w:rPr>
                <w:b/>
                <w:sz w:val="22"/>
                <w:szCs w:val="22"/>
              </w:rPr>
            </w:pPr>
            <w:r>
              <w:rPr>
                <w:b/>
                <w:sz w:val="22"/>
                <w:szCs w:val="22"/>
              </w:rPr>
              <w:t xml:space="preserve">Enero - </w:t>
            </w:r>
            <w:r w:rsidR="0001570C">
              <w:rPr>
                <w:b/>
                <w:sz w:val="22"/>
                <w:szCs w:val="22"/>
              </w:rPr>
              <w:t>marzo</w:t>
            </w:r>
          </w:p>
          <w:p w:rsidR="00364D4D" w:rsidRPr="00BA7A08" w:rsidRDefault="00364D4D" w:rsidP="00B17B53">
            <w:pPr>
              <w:jc w:val="center"/>
              <w:rPr>
                <w:b/>
                <w:sz w:val="22"/>
                <w:szCs w:val="22"/>
              </w:rPr>
            </w:pPr>
            <w:r w:rsidRPr="009F3719">
              <w:rPr>
                <w:b/>
                <w:sz w:val="22"/>
                <w:szCs w:val="22"/>
              </w:rPr>
              <w:t>- Por ciento -</w:t>
            </w:r>
          </w:p>
          <w:p w:rsidR="00364D4D" w:rsidRPr="00BA7A08" w:rsidRDefault="00364D4D" w:rsidP="00B17B53">
            <w:pPr>
              <w:ind w:right="20"/>
              <w:jc w:val="center"/>
              <w:rPr>
                <w:b/>
                <w:sz w:val="16"/>
                <w:szCs w:val="22"/>
              </w:rPr>
            </w:pPr>
          </w:p>
        </w:tc>
      </w:tr>
      <w:tr w:rsidR="00364D4D" w:rsidRPr="00BA7A08" w:rsidTr="001D205D">
        <w:trPr>
          <w:jc w:val="center"/>
        </w:trPr>
        <w:tc>
          <w:tcPr>
            <w:tcW w:w="4173" w:type="dxa"/>
            <w:gridSpan w:val="2"/>
            <w:tcBorders>
              <w:top w:val="single" w:sz="4" w:space="0" w:color="auto"/>
              <w:left w:val="single" w:sz="4" w:space="0" w:color="auto"/>
              <w:bottom w:val="single" w:sz="4" w:space="0" w:color="auto"/>
              <w:right w:val="single" w:sz="4" w:space="0" w:color="FFFFFF" w:themeColor="background1"/>
            </w:tcBorders>
            <w:shd w:val="clear" w:color="auto" w:fill="2E74B5" w:themeFill="accent1" w:themeFillShade="BF"/>
            <w:vAlign w:val="center"/>
          </w:tcPr>
          <w:p w:rsidR="00364D4D" w:rsidRPr="00D5635F" w:rsidRDefault="00364D4D" w:rsidP="00B17B53">
            <w:pPr>
              <w:jc w:val="center"/>
              <w:rPr>
                <w:b/>
                <w:color w:val="FFFFFF" w:themeColor="background1"/>
                <w:sz w:val="21"/>
                <w:szCs w:val="21"/>
              </w:rPr>
            </w:pPr>
            <w:r w:rsidRPr="00D5635F">
              <w:rPr>
                <w:b/>
                <w:color w:val="FFFFFF" w:themeColor="background1"/>
                <w:sz w:val="21"/>
                <w:szCs w:val="21"/>
              </w:rPr>
              <w:t>CONCEPTO</w:t>
            </w:r>
          </w:p>
        </w:tc>
        <w:tc>
          <w:tcPr>
            <w:tcW w:w="1318"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D5635F" w:rsidRDefault="00A209C7" w:rsidP="00B17B53">
            <w:pPr>
              <w:jc w:val="center"/>
              <w:rPr>
                <w:b/>
                <w:color w:val="FFFFFF" w:themeColor="background1"/>
                <w:sz w:val="21"/>
                <w:szCs w:val="21"/>
              </w:rPr>
            </w:pPr>
            <w:r>
              <w:rPr>
                <w:b/>
                <w:color w:val="FFFFFF" w:themeColor="background1"/>
                <w:sz w:val="21"/>
                <w:szCs w:val="21"/>
              </w:rPr>
              <w:t>2014</w:t>
            </w:r>
          </w:p>
        </w:tc>
        <w:tc>
          <w:tcPr>
            <w:tcW w:w="1286"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D5635F" w:rsidRDefault="00A209C7" w:rsidP="00B17B53">
            <w:pPr>
              <w:jc w:val="center"/>
              <w:rPr>
                <w:b/>
                <w:color w:val="FFFFFF" w:themeColor="background1"/>
                <w:sz w:val="21"/>
                <w:szCs w:val="21"/>
              </w:rPr>
            </w:pPr>
            <w:r>
              <w:rPr>
                <w:b/>
                <w:color w:val="FFFFFF" w:themeColor="background1"/>
                <w:sz w:val="21"/>
                <w:szCs w:val="21"/>
              </w:rPr>
              <w:t>2015</w:t>
            </w:r>
          </w:p>
        </w:tc>
        <w:tc>
          <w:tcPr>
            <w:tcW w:w="2063" w:type="dxa"/>
            <w:tcBorders>
              <w:top w:val="single" w:sz="4" w:space="0" w:color="auto"/>
              <w:left w:val="single" w:sz="4" w:space="0" w:color="FFFFFF" w:themeColor="background1"/>
              <w:bottom w:val="single" w:sz="4" w:space="0" w:color="auto"/>
              <w:right w:val="single" w:sz="4" w:space="0" w:color="auto"/>
            </w:tcBorders>
            <w:shd w:val="clear" w:color="auto" w:fill="2E74B5" w:themeFill="accent1" w:themeFillShade="BF"/>
            <w:vAlign w:val="center"/>
          </w:tcPr>
          <w:p w:rsidR="00364D4D" w:rsidRPr="00D5635F" w:rsidRDefault="00364D4D" w:rsidP="00B17B53">
            <w:pPr>
              <w:spacing w:before="60"/>
              <w:ind w:right="14"/>
              <w:jc w:val="center"/>
              <w:rPr>
                <w:b/>
                <w:color w:val="FFFFFF" w:themeColor="background1"/>
                <w:sz w:val="21"/>
                <w:szCs w:val="21"/>
              </w:rPr>
            </w:pPr>
            <w:r w:rsidRPr="00D5635F">
              <w:rPr>
                <w:b/>
                <w:color w:val="FFFFFF" w:themeColor="background1"/>
                <w:sz w:val="21"/>
                <w:szCs w:val="21"/>
              </w:rPr>
              <w:t>DIFERENCIA EN</w:t>
            </w:r>
          </w:p>
          <w:p w:rsidR="00364D4D" w:rsidRPr="00D5635F" w:rsidRDefault="00364D4D" w:rsidP="00B17B53">
            <w:pPr>
              <w:ind w:right="14"/>
              <w:jc w:val="center"/>
              <w:rPr>
                <w:b/>
                <w:color w:val="FFFFFF" w:themeColor="background1"/>
                <w:sz w:val="21"/>
                <w:szCs w:val="21"/>
              </w:rPr>
            </w:pPr>
            <w:r w:rsidRPr="00D5635F">
              <w:rPr>
                <w:b/>
                <w:color w:val="FFFFFF" w:themeColor="background1"/>
                <w:sz w:val="21"/>
                <w:szCs w:val="21"/>
              </w:rPr>
              <w:t>PUNTOS</w:t>
            </w:r>
          </w:p>
          <w:p w:rsidR="00364D4D" w:rsidRPr="00D5635F" w:rsidRDefault="00364D4D" w:rsidP="00B17B53">
            <w:pPr>
              <w:spacing w:after="60"/>
              <w:ind w:right="14"/>
              <w:jc w:val="center"/>
              <w:rPr>
                <w:b/>
                <w:color w:val="FFFFFF" w:themeColor="background1"/>
                <w:sz w:val="21"/>
                <w:szCs w:val="21"/>
              </w:rPr>
            </w:pPr>
            <w:r w:rsidRPr="00D5635F">
              <w:rPr>
                <w:b/>
                <w:color w:val="FFFFFF" w:themeColor="background1"/>
                <w:sz w:val="21"/>
                <w:szCs w:val="21"/>
              </w:rPr>
              <w:t>PORCENTUALES</w:t>
            </w:r>
          </w:p>
        </w:tc>
      </w:tr>
      <w:tr w:rsidR="002B0354" w:rsidRPr="00BA7A08" w:rsidTr="002B0354">
        <w:trPr>
          <w:trHeight w:val="460"/>
          <w:jc w:val="center"/>
        </w:trPr>
        <w:tc>
          <w:tcPr>
            <w:tcW w:w="4173" w:type="dxa"/>
            <w:gridSpan w:val="2"/>
            <w:tcBorders>
              <w:top w:val="single" w:sz="4" w:space="0" w:color="auto"/>
              <w:left w:val="single" w:sz="4" w:space="0" w:color="auto"/>
              <w:bottom w:val="single" w:sz="4" w:space="0" w:color="auto"/>
              <w:right w:val="single" w:sz="4" w:space="0" w:color="auto"/>
            </w:tcBorders>
            <w:vAlign w:val="center"/>
          </w:tcPr>
          <w:p w:rsidR="002B0354" w:rsidRPr="00D5635F" w:rsidRDefault="002B0354" w:rsidP="002B0354">
            <w:pPr>
              <w:rPr>
                <w:b/>
                <w:bCs/>
                <w:sz w:val="21"/>
                <w:szCs w:val="21"/>
              </w:rPr>
            </w:pPr>
            <w:r w:rsidRPr="00D5635F">
              <w:rPr>
                <w:b/>
                <w:bCs/>
                <w:sz w:val="21"/>
                <w:szCs w:val="21"/>
              </w:rPr>
              <w:t>INPP sin Petróleo y sin Servicios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b/>
                <w:sz w:val="21"/>
                <w:szCs w:val="21"/>
              </w:rPr>
            </w:pPr>
            <w:r w:rsidRPr="002B0354">
              <w:rPr>
                <w:b/>
                <w:sz w:val="21"/>
                <w:szCs w:val="21"/>
              </w:rPr>
              <w:t>1.32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b/>
                <w:sz w:val="21"/>
                <w:szCs w:val="21"/>
              </w:rPr>
            </w:pPr>
            <w:r w:rsidRPr="002B0354">
              <w:rPr>
                <w:b/>
                <w:sz w:val="21"/>
                <w:szCs w:val="21"/>
              </w:rPr>
              <w:t>1.81</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b/>
                <w:sz w:val="21"/>
                <w:szCs w:val="21"/>
              </w:rPr>
            </w:pPr>
            <w:r w:rsidRPr="002B0354">
              <w:rPr>
                <w:b/>
                <w:sz w:val="21"/>
                <w:szCs w:val="21"/>
              </w:rPr>
              <w:t>0.49</w:t>
            </w:r>
          </w:p>
        </w:tc>
      </w:tr>
      <w:tr w:rsidR="002B0354" w:rsidRPr="00BA7A08" w:rsidTr="002B0354">
        <w:trPr>
          <w:trHeight w:val="392"/>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lang w:val="es-MX" w:eastAsia="es-MX"/>
              </w:rPr>
            </w:pPr>
            <w:r w:rsidRPr="002B0354">
              <w:rPr>
                <w:sz w:val="21"/>
                <w:szCs w:val="21"/>
              </w:rPr>
              <w:t>Cultivo de tomate verde</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-19.03</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25.87</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44.90</w:t>
            </w:r>
          </w:p>
        </w:tc>
      </w:tr>
      <w:tr w:rsidR="002B0354" w:rsidRPr="00BA7A08" w:rsidTr="002B0354">
        <w:trPr>
          <w:trHeight w:val="42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Cultivo de jitomate o tomate rojo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-60.40</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-23.61</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36.79</w:t>
            </w:r>
          </w:p>
        </w:tc>
      </w:tr>
      <w:tr w:rsidR="002B0354" w:rsidRPr="00BA7A08" w:rsidTr="002B0354">
        <w:trPr>
          <w:trHeight w:val="40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Cultivo de sorgo forrajero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-8.84</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22.96</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31.80</w:t>
            </w:r>
          </w:p>
        </w:tc>
      </w:tr>
      <w:tr w:rsidR="002B0354" w:rsidRPr="00BA7A08" w:rsidTr="002B0354">
        <w:trPr>
          <w:trHeight w:val="42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Cultivo de frijol grano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-11.96</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12.43</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24.39</w:t>
            </w:r>
          </w:p>
        </w:tc>
      </w:tr>
      <w:tr w:rsidR="002B0354" w:rsidRPr="002213F3" w:rsidTr="002B0354">
        <w:trPr>
          <w:trHeight w:val="41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Servicios a la navegación aérea</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0.00</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12.70</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12.70</w:t>
            </w:r>
          </w:p>
        </w:tc>
      </w:tr>
      <w:tr w:rsidR="002B0354" w:rsidRPr="00BA7A08" w:rsidTr="002B0354">
        <w:trPr>
          <w:trHeight w:val="41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Transporte colectivo foráneo de pasajeros de ruta fija</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-10.11</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1.70</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11.81</w:t>
            </w:r>
          </w:p>
        </w:tc>
      </w:tr>
      <w:tr w:rsidR="002B0354" w:rsidRPr="00BA7A08" w:rsidTr="002B0354">
        <w:trPr>
          <w:trHeight w:val="392"/>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Cultivo de cacahuate</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-5.62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5.38</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11.00</w:t>
            </w:r>
          </w:p>
        </w:tc>
      </w:tr>
      <w:tr w:rsidR="002B0354" w:rsidRPr="00BA7A08" w:rsidTr="002B0354">
        <w:trPr>
          <w:trHeight w:val="402"/>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Explotación de gallinas para la producción de huevo para plato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1.10</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11.92</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10.82</w:t>
            </w:r>
          </w:p>
        </w:tc>
      </w:tr>
      <w:tr w:rsidR="002B0354" w:rsidRPr="00BA7A08" w:rsidTr="002B0354">
        <w:trPr>
          <w:trHeight w:val="47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Fabricación de tubos y postes de hierro y acero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-5.08</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4.97</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10.05</w:t>
            </w:r>
          </w:p>
        </w:tc>
      </w:tr>
      <w:tr w:rsidR="002B0354" w:rsidRPr="00BA7A08" w:rsidTr="002B0354">
        <w:trPr>
          <w:trHeight w:val="65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B0354" w:rsidRPr="002B0354" w:rsidRDefault="002B0354" w:rsidP="002B0354">
            <w:pPr>
              <w:ind w:left="318"/>
              <w:rPr>
                <w:sz w:val="21"/>
                <w:szCs w:val="21"/>
              </w:rPr>
            </w:pPr>
            <w:r w:rsidRPr="002B0354">
              <w:rPr>
                <w:sz w:val="21"/>
                <w:szCs w:val="21"/>
              </w:rPr>
              <w:t>Fabricación de autopartes de plástico con y sin reforzamiento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4281" w:right="329"/>
              <w:jc w:val="right"/>
              <w:rPr>
                <w:sz w:val="21"/>
                <w:szCs w:val="21"/>
              </w:rPr>
            </w:pPr>
            <w:r w:rsidRPr="002B0354">
              <w:rPr>
                <w:sz w:val="21"/>
                <w:szCs w:val="21"/>
              </w:rPr>
              <w:t>1.03</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204" w:right="342"/>
              <w:jc w:val="right"/>
              <w:rPr>
                <w:sz w:val="21"/>
                <w:szCs w:val="21"/>
              </w:rPr>
            </w:pPr>
            <w:r w:rsidRPr="002B0354">
              <w:rPr>
                <w:sz w:val="21"/>
                <w:szCs w:val="21"/>
              </w:rPr>
              <w:t>10.75</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B0354" w:rsidRPr="002B0354" w:rsidRDefault="002B0354" w:rsidP="002B0354">
            <w:pPr>
              <w:ind w:left="-1782" w:right="767"/>
              <w:jc w:val="right"/>
              <w:rPr>
                <w:sz w:val="21"/>
                <w:szCs w:val="21"/>
              </w:rPr>
            </w:pPr>
            <w:r w:rsidRPr="002B0354">
              <w:rPr>
                <w:sz w:val="21"/>
                <w:szCs w:val="21"/>
              </w:rPr>
              <w:t>9.72</w:t>
            </w:r>
          </w:p>
        </w:tc>
      </w:tr>
      <w:tr w:rsidR="00364D4D" w:rsidRPr="00BA7A08" w:rsidTr="001D205D">
        <w:trPr>
          <w:jc w:val="center"/>
        </w:trPr>
        <w:tc>
          <w:tcPr>
            <w:tcW w:w="965" w:type="dxa"/>
            <w:tcBorders>
              <w:top w:val="single" w:sz="4" w:space="0" w:color="auto"/>
              <w:left w:val="nil"/>
              <w:bottom w:val="nil"/>
              <w:right w:val="nil"/>
            </w:tcBorders>
          </w:tcPr>
          <w:p w:rsidR="00364D4D" w:rsidRPr="00BA7A08" w:rsidRDefault="00364D4D" w:rsidP="00B17B53">
            <w:pPr>
              <w:spacing w:before="120"/>
              <w:ind w:left="858" w:right="-113" w:hanging="952"/>
              <w:jc w:val="both"/>
              <w:rPr>
                <w:sz w:val="20"/>
                <w:szCs w:val="20"/>
              </w:rPr>
            </w:pPr>
            <w:r w:rsidRPr="00342B87">
              <w:rPr>
                <w:sz w:val="20"/>
                <w:szCs w:val="20"/>
              </w:rPr>
              <w:t>FUENTE:</w:t>
            </w:r>
          </w:p>
        </w:tc>
        <w:tc>
          <w:tcPr>
            <w:tcW w:w="7875" w:type="dxa"/>
            <w:gridSpan w:val="4"/>
            <w:tcBorders>
              <w:top w:val="single" w:sz="4" w:space="0" w:color="auto"/>
              <w:left w:val="nil"/>
              <w:bottom w:val="nil"/>
              <w:right w:val="nil"/>
            </w:tcBorders>
          </w:tcPr>
          <w:p w:rsidR="00364D4D" w:rsidRPr="00BA7A08" w:rsidRDefault="00364D4D" w:rsidP="00B17B53">
            <w:pPr>
              <w:spacing w:before="120"/>
              <w:ind w:left="-107" w:right="-113"/>
              <w:jc w:val="both"/>
              <w:rPr>
                <w:sz w:val="20"/>
                <w:szCs w:val="20"/>
              </w:rPr>
            </w:pPr>
            <w:r w:rsidRPr="00342B87">
              <w:rPr>
                <w:sz w:val="20"/>
                <w:szCs w:val="20"/>
              </w:rPr>
              <w:t>Elaborado por la Comisión Nacional de los Salarios Mínimos con información del Instituto Nacional de Estadística y Geografía.</w:t>
            </w:r>
          </w:p>
        </w:tc>
      </w:tr>
    </w:tbl>
    <w:p w:rsidR="00364D4D" w:rsidRPr="009A330F" w:rsidRDefault="00364D4D" w:rsidP="00364D4D">
      <w:pPr>
        <w:ind w:right="20"/>
        <w:jc w:val="both"/>
        <w:rPr>
          <w:sz w:val="26"/>
          <w:szCs w:val="26"/>
          <w:highlight w:val="yellow"/>
        </w:rPr>
      </w:pPr>
    </w:p>
    <w:p w:rsidR="00364D4D" w:rsidRPr="003E73DC" w:rsidRDefault="00364D4D" w:rsidP="00364D4D">
      <w:pPr>
        <w:pStyle w:val="Ttulo1"/>
        <w:spacing w:before="240"/>
        <w:jc w:val="left"/>
        <w:rPr>
          <w:color w:val="0000FF"/>
          <w:sz w:val="26"/>
          <w:szCs w:val="26"/>
        </w:rPr>
      </w:pPr>
      <w:r w:rsidRPr="009A330F">
        <w:rPr>
          <w:highlight w:val="yellow"/>
        </w:rPr>
        <w:br w:type="page"/>
      </w:r>
      <w:r w:rsidRPr="003E73DC">
        <w:rPr>
          <w:color w:val="0000FF"/>
          <w:sz w:val="26"/>
          <w:szCs w:val="26"/>
        </w:rPr>
        <w:lastRenderedPageBreak/>
        <w:t>Evolución de los precios de insumos agropecuarios seleccionados</w:t>
      </w:r>
    </w:p>
    <w:p w:rsidR="00364D4D" w:rsidRPr="001F6E1F" w:rsidRDefault="00364D4D" w:rsidP="00364D4D">
      <w:pPr>
        <w:spacing w:line="360" w:lineRule="auto"/>
        <w:ind w:right="20"/>
        <w:jc w:val="both"/>
        <w:rPr>
          <w:sz w:val="22"/>
          <w:szCs w:val="16"/>
        </w:rPr>
      </w:pPr>
    </w:p>
    <w:p w:rsidR="0029712F" w:rsidRPr="0029712F" w:rsidRDefault="0029712F" w:rsidP="0029712F">
      <w:pPr>
        <w:spacing w:line="336" w:lineRule="auto"/>
        <w:ind w:right="11"/>
        <w:jc w:val="both"/>
        <w:rPr>
          <w:sz w:val="26"/>
          <w:szCs w:val="26"/>
        </w:rPr>
      </w:pPr>
      <w:r w:rsidRPr="0029712F">
        <w:rPr>
          <w:sz w:val="26"/>
          <w:szCs w:val="26"/>
        </w:rPr>
        <w:t xml:space="preserve">De enero a </w:t>
      </w:r>
      <w:r w:rsidR="0001570C">
        <w:rPr>
          <w:sz w:val="26"/>
          <w:szCs w:val="26"/>
        </w:rPr>
        <w:t>marzo</w:t>
      </w:r>
      <w:r w:rsidRPr="0029712F">
        <w:rPr>
          <w:sz w:val="26"/>
          <w:szCs w:val="26"/>
        </w:rPr>
        <w:t xml:space="preserve"> de 201</w:t>
      </w:r>
      <w:r w:rsidR="00EE4387">
        <w:rPr>
          <w:sz w:val="26"/>
          <w:szCs w:val="26"/>
        </w:rPr>
        <w:t>5</w:t>
      </w:r>
      <w:r w:rsidRPr="0029712F">
        <w:rPr>
          <w:sz w:val="26"/>
          <w:szCs w:val="26"/>
        </w:rPr>
        <w:t xml:space="preserve">, de los insumos agropecuarios que se integran al Índice Nacional de Precios Productor (INPP), cultivo </w:t>
      </w:r>
      <w:r w:rsidR="00EE4387">
        <w:rPr>
          <w:sz w:val="26"/>
          <w:szCs w:val="26"/>
        </w:rPr>
        <w:t>avena forrajera</w:t>
      </w:r>
      <w:r w:rsidRPr="0029712F">
        <w:rPr>
          <w:sz w:val="26"/>
          <w:szCs w:val="26"/>
        </w:rPr>
        <w:t xml:space="preserve"> fue el que observó el mayor incremento en puntos porcentuales con respecto a igual lapso de 201</w:t>
      </w:r>
      <w:r w:rsidR="00EE4387">
        <w:rPr>
          <w:sz w:val="26"/>
          <w:szCs w:val="26"/>
        </w:rPr>
        <w:t>4</w:t>
      </w:r>
      <w:r w:rsidRPr="0029712F">
        <w:rPr>
          <w:sz w:val="26"/>
          <w:szCs w:val="26"/>
        </w:rPr>
        <w:t xml:space="preserve"> (</w:t>
      </w:r>
      <w:r w:rsidR="00EE4387">
        <w:rPr>
          <w:sz w:val="26"/>
          <w:szCs w:val="26"/>
        </w:rPr>
        <w:t>9.71</w:t>
      </w:r>
      <w:r w:rsidRPr="0029712F">
        <w:rPr>
          <w:sz w:val="26"/>
          <w:szCs w:val="26"/>
        </w:rPr>
        <w:t xml:space="preserve">), al presentar una nivel inflacionario de </w:t>
      </w:r>
      <w:r w:rsidR="00EE4387">
        <w:rPr>
          <w:sz w:val="26"/>
          <w:szCs w:val="26"/>
        </w:rPr>
        <w:t>4.91</w:t>
      </w:r>
      <w:r w:rsidRPr="0029712F">
        <w:rPr>
          <w:sz w:val="26"/>
          <w:szCs w:val="26"/>
        </w:rPr>
        <w:t>% en 201</w:t>
      </w:r>
      <w:r w:rsidR="00EE4387">
        <w:rPr>
          <w:sz w:val="26"/>
          <w:szCs w:val="26"/>
        </w:rPr>
        <w:t>5</w:t>
      </w:r>
      <w:r w:rsidRPr="0029712F">
        <w:rPr>
          <w:sz w:val="26"/>
          <w:szCs w:val="26"/>
        </w:rPr>
        <w:t>, a diferencia de la registrada una año antes para el mismo período (</w:t>
      </w:r>
      <w:r w:rsidR="00EE4387">
        <w:rPr>
          <w:sz w:val="26"/>
          <w:szCs w:val="26"/>
        </w:rPr>
        <w:t>-4.80</w:t>
      </w:r>
      <w:r w:rsidRPr="0029712F">
        <w:rPr>
          <w:sz w:val="26"/>
          <w:szCs w:val="26"/>
        </w:rPr>
        <w:t>%).</w:t>
      </w:r>
    </w:p>
    <w:p w:rsidR="00364D4D" w:rsidRPr="00422BD4" w:rsidRDefault="00364D4D" w:rsidP="00364D4D">
      <w:pPr>
        <w:spacing w:line="336" w:lineRule="auto"/>
        <w:ind w:right="11"/>
        <w:jc w:val="both"/>
        <w:rPr>
          <w:sz w:val="10"/>
          <w:szCs w:val="26"/>
        </w:rPr>
      </w:pPr>
    </w:p>
    <w:tbl>
      <w:tblPr>
        <w:tblpPr w:leftFromText="142" w:rightFromText="142" w:vertAnchor="text" w:horzAnchor="margin" w:tblpXSpec="center"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
        <w:gridCol w:w="3208"/>
        <w:gridCol w:w="1260"/>
        <w:gridCol w:w="1260"/>
        <w:gridCol w:w="1980"/>
      </w:tblGrid>
      <w:tr w:rsidR="00364D4D" w:rsidRPr="00BA7A08" w:rsidTr="00B17B53">
        <w:tc>
          <w:tcPr>
            <w:tcW w:w="8702" w:type="dxa"/>
            <w:gridSpan w:val="5"/>
            <w:tcBorders>
              <w:top w:val="nil"/>
              <w:left w:val="nil"/>
              <w:bottom w:val="single" w:sz="4" w:space="0" w:color="auto"/>
              <w:right w:val="nil"/>
            </w:tcBorders>
            <w:shd w:val="clear" w:color="auto" w:fill="auto"/>
            <w:vAlign w:val="center"/>
          </w:tcPr>
          <w:p w:rsidR="00364D4D" w:rsidRPr="00BA7A08" w:rsidRDefault="00364D4D" w:rsidP="00B17B53">
            <w:pPr>
              <w:spacing w:before="60"/>
              <w:jc w:val="center"/>
              <w:rPr>
                <w:b/>
                <w:sz w:val="22"/>
                <w:szCs w:val="22"/>
              </w:rPr>
            </w:pPr>
            <w:r w:rsidRPr="00BA7A08">
              <w:rPr>
                <w:b/>
                <w:sz w:val="22"/>
                <w:szCs w:val="22"/>
              </w:rPr>
              <w:t>ÍNDICE  NACIONAL  DE  PRECIOS  PRODUCTOR</w:t>
            </w:r>
          </w:p>
          <w:p w:rsidR="00364D4D" w:rsidRPr="00BA7A08" w:rsidRDefault="00364D4D" w:rsidP="00B17B53">
            <w:pPr>
              <w:jc w:val="center"/>
              <w:rPr>
                <w:b/>
                <w:sz w:val="22"/>
                <w:szCs w:val="22"/>
              </w:rPr>
            </w:pPr>
            <w:r w:rsidRPr="00BA7A08">
              <w:rPr>
                <w:b/>
                <w:sz w:val="22"/>
                <w:szCs w:val="22"/>
              </w:rPr>
              <w:t>INSUMOS AGROPECUARIOS SELECCIONADOS</w:t>
            </w:r>
          </w:p>
          <w:p w:rsidR="00364D4D" w:rsidRPr="00E60661" w:rsidRDefault="00364D4D" w:rsidP="00B17B53">
            <w:pPr>
              <w:jc w:val="center"/>
              <w:rPr>
                <w:b/>
                <w:sz w:val="22"/>
                <w:szCs w:val="22"/>
              </w:rPr>
            </w:pPr>
            <w:r w:rsidRPr="00E60661">
              <w:rPr>
                <w:b/>
                <w:sz w:val="22"/>
                <w:szCs w:val="22"/>
              </w:rPr>
              <w:t xml:space="preserve">- Variaciones </w:t>
            </w:r>
            <w:r>
              <w:rPr>
                <w:b/>
                <w:sz w:val="22"/>
                <w:szCs w:val="22"/>
              </w:rPr>
              <w:t>acumuladas</w:t>
            </w:r>
            <w:r w:rsidRPr="00E60661">
              <w:rPr>
                <w:b/>
                <w:sz w:val="22"/>
                <w:szCs w:val="22"/>
              </w:rPr>
              <w:t xml:space="preserve"> -</w:t>
            </w:r>
          </w:p>
          <w:p w:rsidR="00364D4D" w:rsidRDefault="00364D4D" w:rsidP="00B17B53">
            <w:pPr>
              <w:jc w:val="center"/>
              <w:rPr>
                <w:b/>
                <w:sz w:val="22"/>
                <w:szCs w:val="22"/>
              </w:rPr>
            </w:pPr>
            <w:r>
              <w:rPr>
                <w:b/>
                <w:sz w:val="22"/>
                <w:szCs w:val="22"/>
              </w:rPr>
              <w:t xml:space="preserve">Enero - </w:t>
            </w:r>
            <w:r w:rsidR="0001570C">
              <w:rPr>
                <w:b/>
                <w:sz w:val="22"/>
                <w:szCs w:val="22"/>
              </w:rPr>
              <w:t>marzo</w:t>
            </w:r>
          </w:p>
          <w:p w:rsidR="00364D4D" w:rsidRPr="00BA7A08" w:rsidRDefault="00364D4D" w:rsidP="00B17B53">
            <w:pPr>
              <w:jc w:val="center"/>
              <w:rPr>
                <w:b/>
                <w:sz w:val="22"/>
                <w:szCs w:val="22"/>
              </w:rPr>
            </w:pPr>
            <w:r w:rsidRPr="00E60661">
              <w:rPr>
                <w:b/>
                <w:sz w:val="22"/>
                <w:szCs w:val="22"/>
              </w:rPr>
              <w:t>- Por ciento -</w:t>
            </w:r>
          </w:p>
        </w:tc>
      </w:tr>
      <w:tr w:rsidR="00364D4D" w:rsidRPr="00BA7A08" w:rsidTr="008A3C4D">
        <w:tc>
          <w:tcPr>
            <w:tcW w:w="4202" w:type="dxa"/>
            <w:gridSpan w:val="2"/>
            <w:tcBorders>
              <w:top w:val="single" w:sz="4" w:space="0" w:color="auto"/>
              <w:left w:val="single" w:sz="4" w:space="0" w:color="auto"/>
              <w:bottom w:val="single" w:sz="4" w:space="0" w:color="FFFFFF" w:themeColor="background1"/>
              <w:right w:val="single" w:sz="4" w:space="0" w:color="FFFFFF" w:themeColor="background1"/>
            </w:tcBorders>
            <w:shd w:val="clear" w:color="auto" w:fill="2E74B5" w:themeFill="accent1" w:themeFillShade="BF"/>
            <w:vAlign w:val="center"/>
          </w:tcPr>
          <w:p w:rsidR="00364D4D" w:rsidRPr="00C76B7A" w:rsidRDefault="00364D4D" w:rsidP="00B17B53">
            <w:pPr>
              <w:ind w:right="20"/>
              <w:jc w:val="center"/>
              <w:rPr>
                <w:b/>
                <w:color w:val="FFFFFF" w:themeColor="background1"/>
                <w:sz w:val="20"/>
                <w:szCs w:val="20"/>
              </w:rPr>
            </w:pPr>
          </w:p>
          <w:p w:rsidR="00364D4D" w:rsidRPr="00C76B7A" w:rsidRDefault="00364D4D" w:rsidP="00B17B53">
            <w:pPr>
              <w:ind w:right="20"/>
              <w:jc w:val="center"/>
              <w:rPr>
                <w:b/>
                <w:color w:val="FFFFFF" w:themeColor="background1"/>
                <w:sz w:val="20"/>
                <w:szCs w:val="20"/>
              </w:rPr>
            </w:pPr>
            <w:r w:rsidRPr="00C76B7A">
              <w:rPr>
                <w:b/>
                <w:color w:val="FFFFFF" w:themeColor="background1"/>
                <w:sz w:val="20"/>
                <w:szCs w:val="20"/>
              </w:rPr>
              <w:t>CONCEPTO</w:t>
            </w:r>
          </w:p>
          <w:p w:rsidR="00364D4D" w:rsidRPr="00C76B7A" w:rsidRDefault="00364D4D" w:rsidP="00B17B53">
            <w:pPr>
              <w:ind w:right="20"/>
              <w:rPr>
                <w:b/>
                <w:color w:val="FFFFFF" w:themeColor="background1"/>
                <w:sz w:val="20"/>
                <w:szCs w:val="20"/>
              </w:rPr>
            </w:pPr>
          </w:p>
        </w:tc>
        <w:tc>
          <w:tcPr>
            <w:tcW w:w="126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C76B7A" w:rsidRDefault="00A209C7" w:rsidP="00B17B53">
            <w:pPr>
              <w:ind w:right="20"/>
              <w:jc w:val="center"/>
              <w:rPr>
                <w:b/>
                <w:color w:val="FFFFFF" w:themeColor="background1"/>
                <w:sz w:val="20"/>
                <w:szCs w:val="20"/>
              </w:rPr>
            </w:pPr>
            <w:r>
              <w:rPr>
                <w:b/>
                <w:color w:val="FFFFFF" w:themeColor="background1"/>
                <w:sz w:val="20"/>
                <w:szCs w:val="20"/>
              </w:rPr>
              <w:t>2014</w:t>
            </w:r>
          </w:p>
        </w:tc>
        <w:tc>
          <w:tcPr>
            <w:tcW w:w="126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C76B7A" w:rsidRDefault="00A209C7" w:rsidP="00B17B53">
            <w:pPr>
              <w:ind w:right="20"/>
              <w:jc w:val="center"/>
              <w:rPr>
                <w:b/>
                <w:color w:val="FFFFFF" w:themeColor="background1"/>
                <w:sz w:val="20"/>
                <w:szCs w:val="20"/>
              </w:rPr>
            </w:pPr>
            <w:r>
              <w:rPr>
                <w:b/>
                <w:color w:val="FFFFFF" w:themeColor="background1"/>
                <w:sz w:val="20"/>
                <w:szCs w:val="20"/>
              </w:rPr>
              <w:t>2015</w:t>
            </w:r>
          </w:p>
        </w:tc>
        <w:tc>
          <w:tcPr>
            <w:tcW w:w="1980" w:type="dxa"/>
            <w:tcBorders>
              <w:top w:val="single" w:sz="4" w:space="0" w:color="auto"/>
              <w:left w:val="single" w:sz="4" w:space="0" w:color="FFFFFF" w:themeColor="background1"/>
              <w:bottom w:val="single" w:sz="4" w:space="0" w:color="auto"/>
              <w:right w:val="single" w:sz="4" w:space="0" w:color="auto"/>
            </w:tcBorders>
            <w:shd w:val="clear" w:color="auto" w:fill="2E74B5" w:themeFill="accent1" w:themeFillShade="BF"/>
          </w:tcPr>
          <w:p w:rsidR="00364D4D" w:rsidRPr="00C76B7A" w:rsidRDefault="00364D4D" w:rsidP="00B17B53">
            <w:pPr>
              <w:spacing w:before="60"/>
              <w:ind w:right="23"/>
              <w:jc w:val="center"/>
              <w:rPr>
                <w:b/>
                <w:color w:val="FFFFFF" w:themeColor="background1"/>
                <w:sz w:val="20"/>
                <w:szCs w:val="20"/>
              </w:rPr>
            </w:pPr>
            <w:r w:rsidRPr="00C76B7A">
              <w:rPr>
                <w:b/>
                <w:color w:val="FFFFFF" w:themeColor="background1"/>
                <w:sz w:val="20"/>
                <w:szCs w:val="20"/>
              </w:rPr>
              <w:t>DIFERENCIA EN</w:t>
            </w:r>
          </w:p>
          <w:p w:rsidR="00364D4D" w:rsidRPr="00C76B7A" w:rsidRDefault="00364D4D" w:rsidP="00B17B53">
            <w:pPr>
              <w:ind w:right="20"/>
              <w:jc w:val="center"/>
              <w:rPr>
                <w:b/>
                <w:color w:val="FFFFFF" w:themeColor="background1"/>
                <w:sz w:val="20"/>
                <w:szCs w:val="20"/>
              </w:rPr>
            </w:pPr>
            <w:r w:rsidRPr="00C76B7A">
              <w:rPr>
                <w:b/>
                <w:color w:val="FFFFFF" w:themeColor="background1"/>
                <w:sz w:val="20"/>
                <w:szCs w:val="20"/>
              </w:rPr>
              <w:t>PUNTOS</w:t>
            </w:r>
          </w:p>
          <w:p w:rsidR="00364D4D" w:rsidRPr="00C76B7A" w:rsidRDefault="00364D4D" w:rsidP="00B17B53">
            <w:pPr>
              <w:ind w:right="20"/>
              <w:jc w:val="center"/>
              <w:rPr>
                <w:b/>
                <w:color w:val="FFFFFF" w:themeColor="background1"/>
                <w:sz w:val="20"/>
                <w:szCs w:val="20"/>
              </w:rPr>
            </w:pPr>
            <w:r w:rsidRPr="00C76B7A">
              <w:rPr>
                <w:b/>
                <w:color w:val="FFFFFF" w:themeColor="background1"/>
                <w:sz w:val="20"/>
                <w:szCs w:val="20"/>
              </w:rPr>
              <w:t>PORCENTUALES</w:t>
            </w:r>
          </w:p>
        </w:tc>
      </w:tr>
      <w:tr w:rsidR="00E41586" w:rsidRPr="00BA7A08" w:rsidTr="00E41586">
        <w:trPr>
          <w:trHeight w:val="50"/>
        </w:trPr>
        <w:tc>
          <w:tcPr>
            <w:tcW w:w="4202" w:type="dxa"/>
            <w:gridSpan w:val="2"/>
            <w:tcBorders>
              <w:top w:val="single" w:sz="4" w:space="0" w:color="FFFFFF" w:themeColor="background1"/>
              <w:left w:val="single" w:sz="4" w:space="0" w:color="auto"/>
              <w:bottom w:val="nil"/>
              <w:right w:val="single" w:sz="4" w:space="0" w:color="auto"/>
            </w:tcBorders>
            <w:vAlign w:val="center"/>
          </w:tcPr>
          <w:p w:rsidR="00E41586" w:rsidRPr="00BA7A08" w:rsidRDefault="00E41586" w:rsidP="00E41586">
            <w:pPr>
              <w:spacing w:before="60" w:after="60"/>
              <w:rPr>
                <w:b/>
                <w:sz w:val="20"/>
                <w:szCs w:val="20"/>
              </w:rPr>
            </w:pPr>
            <w:r w:rsidRPr="00BA7A08">
              <w:rPr>
                <w:b/>
                <w:sz w:val="20"/>
                <w:szCs w:val="20"/>
              </w:rPr>
              <w:t>INPP SIN PETRÓLEO Y SIN SERVICIOS</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1.32</w:t>
            </w:r>
          </w:p>
        </w:tc>
        <w:tc>
          <w:tcPr>
            <w:tcW w:w="1260" w:type="dxa"/>
            <w:tcBorders>
              <w:top w:val="single" w:sz="4" w:space="0" w:color="auto"/>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1.81</w:t>
            </w:r>
          </w:p>
        </w:tc>
        <w:tc>
          <w:tcPr>
            <w:tcW w:w="1980" w:type="dxa"/>
            <w:tcBorders>
              <w:top w:val="single" w:sz="4" w:space="0" w:color="auto"/>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0.49</w:t>
            </w:r>
          </w:p>
        </w:tc>
      </w:tr>
      <w:tr w:rsidR="00E41586" w:rsidRPr="00BA7A08" w:rsidTr="00E41586">
        <w:trPr>
          <w:trHeight w:val="6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spacing w:before="60" w:after="60"/>
              <w:rPr>
                <w:b/>
                <w:sz w:val="20"/>
                <w:szCs w:val="20"/>
              </w:rPr>
            </w:pPr>
            <w:r w:rsidRPr="00BA7A08">
              <w:rPr>
                <w:b/>
                <w:sz w:val="20"/>
                <w:szCs w:val="20"/>
              </w:rPr>
              <w:t xml:space="preserve">INPP </w:t>
            </w:r>
            <w:r>
              <w:rPr>
                <w:b/>
                <w:sz w:val="20"/>
                <w:szCs w:val="20"/>
              </w:rPr>
              <w:t>CON</w:t>
            </w:r>
            <w:r w:rsidRPr="00BA7A08">
              <w:rPr>
                <w:b/>
                <w:sz w:val="20"/>
                <w:szCs w:val="20"/>
              </w:rPr>
              <w:t xml:space="preserve"> PETRÓLEO Y </w:t>
            </w:r>
            <w:r>
              <w:rPr>
                <w:b/>
                <w:sz w:val="20"/>
                <w:szCs w:val="20"/>
              </w:rPr>
              <w:t>SIN</w:t>
            </w:r>
            <w:r w:rsidRPr="00BA7A08">
              <w:rPr>
                <w:b/>
                <w:sz w:val="20"/>
                <w:szCs w:val="20"/>
              </w:rPr>
              <w:t xml:space="preserve"> SERVICIOS </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1.49</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1.39</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-0.10</w:t>
            </w:r>
          </w:p>
        </w:tc>
      </w:tr>
      <w:tr w:rsidR="00E41586" w:rsidRPr="00BA7A08" w:rsidTr="00E41586">
        <w:trPr>
          <w:trHeight w:val="6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spacing w:before="60" w:after="60"/>
              <w:rPr>
                <w:b/>
                <w:sz w:val="20"/>
                <w:szCs w:val="20"/>
              </w:rPr>
            </w:pPr>
            <w:r w:rsidRPr="00BA7A08">
              <w:rPr>
                <w:b/>
                <w:sz w:val="20"/>
                <w:szCs w:val="20"/>
              </w:rPr>
              <w:t xml:space="preserve">INPP </w:t>
            </w:r>
            <w:r>
              <w:rPr>
                <w:b/>
                <w:sz w:val="20"/>
                <w:szCs w:val="20"/>
              </w:rPr>
              <w:t>SIN</w:t>
            </w:r>
            <w:r w:rsidRPr="00BA7A08">
              <w:rPr>
                <w:b/>
                <w:sz w:val="20"/>
                <w:szCs w:val="20"/>
              </w:rPr>
              <w:t xml:space="preserve"> PETRÓLEO Y </w:t>
            </w:r>
            <w:r>
              <w:rPr>
                <w:b/>
                <w:sz w:val="20"/>
                <w:szCs w:val="20"/>
              </w:rPr>
              <w:t>CON</w:t>
            </w:r>
            <w:r w:rsidRPr="00BA7A08">
              <w:rPr>
                <w:b/>
                <w:sz w:val="20"/>
                <w:szCs w:val="20"/>
              </w:rPr>
              <w:t xml:space="preserve"> SERVICIOS</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1.04</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1.27</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0.23</w:t>
            </w:r>
          </w:p>
        </w:tc>
      </w:tr>
      <w:tr w:rsidR="00E41586" w:rsidRPr="00BA7A08" w:rsidTr="00E41586">
        <w:tc>
          <w:tcPr>
            <w:tcW w:w="4202" w:type="dxa"/>
            <w:gridSpan w:val="2"/>
            <w:tcBorders>
              <w:top w:val="nil"/>
              <w:left w:val="single" w:sz="4" w:space="0" w:color="auto"/>
              <w:bottom w:val="nil"/>
              <w:right w:val="single" w:sz="4" w:space="0" w:color="auto"/>
            </w:tcBorders>
          </w:tcPr>
          <w:p w:rsidR="00E41586" w:rsidRPr="004E7DCA" w:rsidRDefault="00E41586" w:rsidP="00E41586">
            <w:pPr>
              <w:spacing w:before="60" w:after="60"/>
              <w:ind w:right="28"/>
              <w:rPr>
                <w:b/>
                <w:sz w:val="20"/>
                <w:szCs w:val="20"/>
              </w:rPr>
            </w:pPr>
            <w:r>
              <w:rPr>
                <w:b/>
                <w:sz w:val="20"/>
                <w:szCs w:val="20"/>
              </w:rPr>
              <w:t>CULTIVO DE MAÍZ FORRAJERO</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-2.21</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4.09</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6.30</w:t>
            </w:r>
          </w:p>
        </w:tc>
      </w:tr>
      <w:tr w:rsidR="00E41586" w:rsidRPr="00BA7A08" w:rsidTr="00E41586">
        <w:tc>
          <w:tcPr>
            <w:tcW w:w="4202" w:type="dxa"/>
            <w:gridSpan w:val="2"/>
            <w:tcBorders>
              <w:top w:val="nil"/>
              <w:left w:val="single" w:sz="4" w:space="0" w:color="auto"/>
              <w:bottom w:val="nil"/>
              <w:right w:val="single" w:sz="4" w:space="0" w:color="auto"/>
            </w:tcBorders>
          </w:tcPr>
          <w:p w:rsidR="00E41586" w:rsidRPr="004E7DCA" w:rsidRDefault="00E41586" w:rsidP="00E41586">
            <w:pPr>
              <w:spacing w:before="60" w:after="60"/>
              <w:ind w:right="28"/>
              <w:rPr>
                <w:sz w:val="20"/>
                <w:szCs w:val="20"/>
              </w:rPr>
            </w:pPr>
            <w:r>
              <w:rPr>
                <w:b/>
                <w:sz w:val="20"/>
                <w:szCs w:val="20"/>
              </w:rPr>
              <w:t>CULTIVO DE AVENA FORRAJERA</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-4.80</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4.91</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9.71</w:t>
            </w:r>
          </w:p>
        </w:tc>
      </w:tr>
      <w:tr w:rsidR="00E41586" w:rsidRPr="00BA7A08" w:rsidTr="00E41586">
        <w:tc>
          <w:tcPr>
            <w:tcW w:w="4202" w:type="dxa"/>
            <w:gridSpan w:val="2"/>
            <w:tcBorders>
              <w:top w:val="nil"/>
              <w:left w:val="single" w:sz="4" w:space="0" w:color="auto"/>
              <w:bottom w:val="nil"/>
              <w:right w:val="single" w:sz="4" w:space="0" w:color="auto"/>
            </w:tcBorders>
          </w:tcPr>
          <w:p w:rsidR="00E41586" w:rsidRPr="001C17F3" w:rsidRDefault="00E41586" w:rsidP="00E41586">
            <w:pPr>
              <w:spacing w:before="60" w:after="60"/>
              <w:ind w:right="28"/>
              <w:rPr>
                <w:b/>
                <w:sz w:val="20"/>
                <w:szCs w:val="20"/>
              </w:rPr>
            </w:pPr>
            <w:r w:rsidRPr="001C17F3">
              <w:rPr>
                <w:b/>
                <w:sz w:val="20"/>
                <w:szCs w:val="20"/>
              </w:rPr>
              <w:t>CULTIVO DE ALFALFA</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-0.62</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3.27</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3.89</w:t>
            </w:r>
          </w:p>
        </w:tc>
      </w:tr>
      <w:tr w:rsidR="00E41586" w:rsidRPr="00BA7A08" w:rsidTr="00E41586">
        <w:tc>
          <w:tcPr>
            <w:tcW w:w="4202" w:type="dxa"/>
            <w:gridSpan w:val="2"/>
            <w:tcBorders>
              <w:top w:val="nil"/>
              <w:left w:val="single" w:sz="4" w:space="0" w:color="auto"/>
              <w:bottom w:val="nil"/>
              <w:right w:val="single" w:sz="4" w:space="0" w:color="auto"/>
            </w:tcBorders>
          </w:tcPr>
          <w:p w:rsidR="00E41586" w:rsidRPr="008A755E" w:rsidRDefault="00E41586" w:rsidP="00E41586">
            <w:pPr>
              <w:spacing w:before="60" w:after="60"/>
              <w:ind w:right="28"/>
              <w:rPr>
                <w:b/>
                <w:sz w:val="20"/>
                <w:szCs w:val="20"/>
              </w:rPr>
            </w:pPr>
            <w:r w:rsidRPr="008A755E">
              <w:rPr>
                <w:b/>
                <w:sz w:val="20"/>
                <w:szCs w:val="20"/>
              </w:rPr>
              <w:t xml:space="preserve">CULTIVO DE </w:t>
            </w:r>
            <w:r>
              <w:rPr>
                <w:b/>
                <w:sz w:val="20"/>
                <w:szCs w:val="20"/>
              </w:rPr>
              <w:t>PASTOS Y ZACATES</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0.00</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0.00</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0.00</w:t>
            </w:r>
          </w:p>
        </w:tc>
      </w:tr>
      <w:tr w:rsidR="00E41586" w:rsidRPr="00BA7A08" w:rsidTr="00E41586">
        <w:trPr>
          <w:trHeight w:val="241"/>
        </w:trPr>
        <w:tc>
          <w:tcPr>
            <w:tcW w:w="4202" w:type="dxa"/>
            <w:gridSpan w:val="2"/>
            <w:tcBorders>
              <w:top w:val="nil"/>
              <w:left w:val="single" w:sz="4" w:space="0" w:color="auto"/>
              <w:bottom w:val="nil"/>
              <w:right w:val="single" w:sz="4" w:space="0" w:color="auto"/>
            </w:tcBorders>
          </w:tcPr>
          <w:p w:rsidR="00E41586" w:rsidRPr="004E7DCA" w:rsidRDefault="00E41586" w:rsidP="00E41586">
            <w:pPr>
              <w:spacing w:before="60" w:after="60"/>
              <w:ind w:right="28"/>
              <w:rPr>
                <w:b/>
                <w:sz w:val="20"/>
                <w:szCs w:val="20"/>
              </w:rPr>
            </w:pPr>
            <w:r>
              <w:rPr>
                <w:b/>
                <w:sz w:val="20"/>
                <w:szCs w:val="20"/>
              </w:rPr>
              <w:t>FABRICACIÓN DE FERTILIZANTES</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0.81</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3.77</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2.96</w:t>
            </w:r>
          </w:p>
        </w:tc>
      </w:tr>
      <w:tr w:rsidR="00E41586" w:rsidRPr="00BA7A08" w:rsidTr="00E41586">
        <w:trPr>
          <w:trHeight w:val="122"/>
        </w:trPr>
        <w:tc>
          <w:tcPr>
            <w:tcW w:w="4202" w:type="dxa"/>
            <w:gridSpan w:val="2"/>
            <w:tcBorders>
              <w:top w:val="nil"/>
              <w:left w:val="single" w:sz="4" w:space="0" w:color="auto"/>
              <w:bottom w:val="nil"/>
              <w:right w:val="single" w:sz="4" w:space="0" w:color="auto"/>
            </w:tcBorders>
          </w:tcPr>
          <w:p w:rsidR="00E41586" w:rsidRPr="00BA7A08" w:rsidRDefault="00E41586" w:rsidP="00E41586">
            <w:pPr>
              <w:spacing w:before="60" w:after="60"/>
              <w:ind w:right="23"/>
              <w:rPr>
                <w:b/>
                <w:sz w:val="20"/>
                <w:szCs w:val="20"/>
              </w:rPr>
            </w:pPr>
            <w:r>
              <w:rPr>
                <w:b/>
                <w:sz w:val="20"/>
                <w:szCs w:val="20"/>
              </w:rPr>
              <w:t>FABRICACIÓN DE PESTICIDAS Y OTROS AGROQUÍMICOS, EXCEPTO FERTILIZANTES</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0.12</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3.03</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2.91</w:t>
            </w:r>
          </w:p>
        </w:tc>
      </w:tr>
      <w:tr w:rsidR="00E41586" w:rsidRPr="00BA7A08" w:rsidTr="00E41586">
        <w:trPr>
          <w:trHeight w:val="8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spacing w:before="60" w:after="60"/>
              <w:ind w:right="23"/>
              <w:jc w:val="both"/>
              <w:rPr>
                <w:b/>
                <w:sz w:val="20"/>
                <w:szCs w:val="20"/>
              </w:rPr>
            </w:pPr>
            <w:r>
              <w:rPr>
                <w:b/>
                <w:sz w:val="20"/>
                <w:szCs w:val="20"/>
              </w:rPr>
              <w:t>FABRICACIÓN DE MAQUINARIA Y EQUIPO AGRÍCOLA</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0.32</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8.04</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7.72</w:t>
            </w:r>
          </w:p>
        </w:tc>
      </w:tr>
      <w:tr w:rsidR="00E41586" w:rsidRPr="00BA7A08" w:rsidTr="00E41586">
        <w:trPr>
          <w:trHeight w:val="127"/>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ind w:right="23"/>
              <w:rPr>
                <w:b/>
                <w:sz w:val="20"/>
                <w:szCs w:val="20"/>
              </w:rPr>
            </w:pPr>
            <w:r w:rsidRPr="00BA7A08">
              <w:rPr>
                <w:sz w:val="20"/>
                <w:szCs w:val="20"/>
              </w:rPr>
              <w:t>Tractores agrícolas</w:t>
            </w:r>
            <w:r>
              <w:rPr>
                <w:sz w:val="20"/>
                <w:szCs w:val="20"/>
              </w:rPr>
              <w:t xml:space="preserve"> </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sz w:val="20"/>
                <w:szCs w:val="20"/>
              </w:rPr>
            </w:pPr>
            <w:r w:rsidRPr="00E41586">
              <w:rPr>
                <w:sz w:val="20"/>
                <w:szCs w:val="20"/>
              </w:rPr>
              <w:t>0.00</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sz w:val="20"/>
                <w:szCs w:val="20"/>
              </w:rPr>
            </w:pPr>
            <w:r w:rsidRPr="00E41586">
              <w:rPr>
                <w:sz w:val="20"/>
                <w:szCs w:val="20"/>
              </w:rPr>
              <w:t>7.88</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sz w:val="20"/>
                <w:szCs w:val="20"/>
              </w:rPr>
            </w:pPr>
            <w:r w:rsidRPr="00E41586">
              <w:rPr>
                <w:sz w:val="20"/>
                <w:szCs w:val="20"/>
              </w:rPr>
              <w:t>7.88</w:t>
            </w:r>
          </w:p>
        </w:tc>
      </w:tr>
      <w:tr w:rsidR="00E41586" w:rsidRPr="00BA7A08" w:rsidTr="00E41586">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ind w:right="23"/>
              <w:rPr>
                <w:b/>
                <w:sz w:val="20"/>
                <w:szCs w:val="20"/>
              </w:rPr>
            </w:pPr>
            <w:r w:rsidRPr="00BA7A08">
              <w:rPr>
                <w:sz w:val="20"/>
                <w:szCs w:val="20"/>
              </w:rPr>
              <w:t>Otra maquinaria agrícola</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sz w:val="20"/>
                <w:szCs w:val="20"/>
              </w:rPr>
            </w:pPr>
            <w:r w:rsidRPr="00E41586">
              <w:rPr>
                <w:sz w:val="20"/>
                <w:szCs w:val="20"/>
              </w:rPr>
              <w:t>1.44</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sz w:val="20"/>
                <w:szCs w:val="20"/>
              </w:rPr>
            </w:pPr>
            <w:r w:rsidRPr="00E41586">
              <w:rPr>
                <w:sz w:val="20"/>
                <w:szCs w:val="20"/>
              </w:rPr>
              <w:t>8.56</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sz w:val="20"/>
                <w:szCs w:val="20"/>
              </w:rPr>
            </w:pPr>
            <w:r w:rsidRPr="00E41586">
              <w:rPr>
                <w:sz w:val="20"/>
                <w:szCs w:val="20"/>
              </w:rPr>
              <w:t>7.12</w:t>
            </w:r>
          </w:p>
        </w:tc>
      </w:tr>
      <w:tr w:rsidR="00E41586" w:rsidRPr="00BA7A08" w:rsidTr="00E41586">
        <w:trPr>
          <w:trHeight w:val="9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spacing w:before="60" w:after="60"/>
              <w:ind w:right="23"/>
              <w:rPr>
                <w:b/>
                <w:sz w:val="20"/>
                <w:szCs w:val="20"/>
              </w:rPr>
            </w:pPr>
            <w:r>
              <w:rPr>
                <w:b/>
                <w:sz w:val="20"/>
                <w:szCs w:val="20"/>
              </w:rPr>
              <w:t xml:space="preserve">ELABORACIÓN DE </w:t>
            </w:r>
            <w:r w:rsidRPr="00BA7A08">
              <w:rPr>
                <w:b/>
                <w:sz w:val="20"/>
                <w:szCs w:val="20"/>
              </w:rPr>
              <w:t>ALIMENTOS PARA ANIMALES</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b/>
                <w:sz w:val="20"/>
                <w:szCs w:val="20"/>
              </w:rPr>
            </w:pPr>
            <w:r w:rsidRPr="00E41586">
              <w:rPr>
                <w:b/>
                <w:sz w:val="20"/>
                <w:szCs w:val="20"/>
              </w:rPr>
              <w:t>0.44</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b/>
                <w:sz w:val="20"/>
                <w:szCs w:val="20"/>
              </w:rPr>
            </w:pPr>
            <w:r w:rsidRPr="00E41586">
              <w:rPr>
                <w:b/>
                <w:sz w:val="20"/>
                <w:szCs w:val="20"/>
              </w:rPr>
              <w:t>1.69</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b/>
                <w:sz w:val="20"/>
                <w:szCs w:val="20"/>
              </w:rPr>
            </w:pPr>
            <w:r w:rsidRPr="00E41586">
              <w:rPr>
                <w:b/>
                <w:sz w:val="20"/>
                <w:szCs w:val="20"/>
              </w:rPr>
              <w:t>1.25</w:t>
            </w:r>
          </w:p>
        </w:tc>
      </w:tr>
      <w:tr w:rsidR="00E41586" w:rsidRPr="00BA7A08" w:rsidTr="00E41586">
        <w:trPr>
          <w:trHeight w:val="9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ind w:right="23"/>
              <w:rPr>
                <w:sz w:val="20"/>
                <w:szCs w:val="20"/>
              </w:rPr>
            </w:pPr>
            <w:r>
              <w:rPr>
                <w:sz w:val="20"/>
                <w:szCs w:val="20"/>
              </w:rPr>
              <w:t xml:space="preserve">Alimento </w:t>
            </w:r>
            <w:r w:rsidRPr="00BA7A08">
              <w:rPr>
                <w:sz w:val="20"/>
                <w:szCs w:val="20"/>
              </w:rPr>
              <w:t>para ave</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sz w:val="20"/>
                <w:szCs w:val="20"/>
              </w:rPr>
            </w:pPr>
            <w:r w:rsidRPr="00E41586">
              <w:rPr>
                <w:sz w:val="20"/>
                <w:szCs w:val="20"/>
              </w:rPr>
              <w:t>0.36</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sz w:val="20"/>
                <w:szCs w:val="20"/>
              </w:rPr>
            </w:pPr>
            <w:r w:rsidRPr="00E41586">
              <w:rPr>
                <w:sz w:val="20"/>
                <w:szCs w:val="20"/>
              </w:rPr>
              <w:t>2.00</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sz w:val="20"/>
                <w:szCs w:val="20"/>
              </w:rPr>
            </w:pPr>
            <w:r w:rsidRPr="00E41586">
              <w:rPr>
                <w:sz w:val="20"/>
                <w:szCs w:val="20"/>
              </w:rPr>
              <w:t>1.64</w:t>
            </w:r>
          </w:p>
        </w:tc>
      </w:tr>
      <w:tr w:rsidR="00E41586" w:rsidRPr="00BA7A08" w:rsidTr="00E41586">
        <w:trPr>
          <w:trHeight w:val="9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ind w:right="23"/>
              <w:rPr>
                <w:sz w:val="20"/>
                <w:szCs w:val="20"/>
              </w:rPr>
            </w:pPr>
            <w:r>
              <w:rPr>
                <w:sz w:val="20"/>
                <w:szCs w:val="20"/>
              </w:rPr>
              <w:t>Alimento</w:t>
            </w:r>
            <w:r w:rsidRPr="00BA7A08">
              <w:rPr>
                <w:sz w:val="20"/>
                <w:szCs w:val="20"/>
              </w:rPr>
              <w:t xml:space="preserve"> para ganado porcino</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sz w:val="20"/>
                <w:szCs w:val="20"/>
              </w:rPr>
            </w:pPr>
            <w:r w:rsidRPr="00E41586">
              <w:rPr>
                <w:sz w:val="20"/>
                <w:szCs w:val="20"/>
              </w:rPr>
              <w:t>0.81</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sz w:val="20"/>
                <w:szCs w:val="20"/>
              </w:rPr>
            </w:pPr>
            <w:r w:rsidRPr="00E41586">
              <w:rPr>
                <w:sz w:val="20"/>
                <w:szCs w:val="20"/>
              </w:rPr>
              <w:t>3.88</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sz w:val="20"/>
                <w:szCs w:val="20"/>
              </w:rPr>
            </w:pPr>
            <w:r w:rsidRPr="00E41586">
              <w:rPr>
                <w:sz w:val="20"/>
                <w:szCs w:val="20"/>
              </w:rPr>
              <w:t>3.07</w:t>
            </w:r>
          </w:p>
        </w:tc>
      </w:tr>
      <w:tr w:rsidR="00E41586" w:rsidRPr="00BA7A08" w:rsidTr="00E41586">
        <w:trPr>
          <w:trHeight w:val="90"/>
        </w:trPr>
        <w:tc>
          <w:tcPr>
            <w:tcW w:w="4202" w:type="dxa"/>
            <w:gridSpan w:val="2"/>
            <w:tcBorders>
              <w:top w:val="nil"/>
              <w:left w:val="single" w:sz="4" w:space="0" w:color="auto"/>
              <w:bottom w:val="nil"/>
              <w:right w:val="single" w:sz="4" w:space="0" w:color="auto"/>
            </w:tcBorders>
            <w:vAlign w:val="center"/>
          </w:tcPr>
          <w:p w:rsidR="00E41586" w:rsidRPr="00BA7A08" w:rsidRDefault="00E41586" w:rsidP="00E41586">
            <w:pPr>
              <w:ind w:right="23"/>
              <w:rPr>
                <w:sz w:val="20"/>
                <w:szCs w:val="20"/>
              </w:rPr>
            </w:pPr>
            <w:r>
              <w:rPr>
                <w:sz w:val="20"/>
                <w:szCs w:val="20"/>
              </w:rPr>
              <w:t>Alimento</w:t>
            </w:r>
            <w:r w:rsidRPr="00BA7A08">
              <w:rPr>
                <w:sz w:val="20"/>
                <w:szCs w:val="20"/>
              </w:rPr>
              <w:t xml:space="preserve"> para ganado bovino</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sz w:val="20"/>
                <w:szCs w:val="20"/>
              </w:rPr>
            </w:pPr>
            <w:r w:rsidRPr="00E41586">
              <w:rPr>
                <w:sz w:val="20"/>
                <w:szCs w:val="20"/>
              </w:rPr>
              <w:t>0.36</w:t>
            </w:r>
          </w:p>
        </w:tc>
        <w:tc>
          <w:tcPr>
            <w:tcW w:w="126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601" w:right="343"/>
              <w:jc w:val="right"/>
              <w:rPr>
                <w:sz w:val="20"/>
                <w:szCs w:val="20"/>
              </w:rPr>
            </w:pPr>
            <w:r w:rsidRPr="00E41586">
              <w:rPr>
                <w:sz w:val="20"/>
                <w:szCs w:val="20"/>
              </w:rPr>
              <w:t>0.45</w:t>
            </w:r>
          </w:p>
        </w:tc>
        <w:tc>
          <w:tcPr>
            <w:tcW w:w="1980" w:type="dxa"/>
            <w:tcBorders>
              <w:top w:val="nil"/>
              <w:left w:val="single" w:sz="4" w:space="0" w:color="auto"/>
              <w:bottom w:val="nil"/>
              <w:right w:val="single" w:sz="4" w:space="0" w:color="auto"/>
            </w:tcBorders>
            <w:shd w:val="clear" w:color="auto" w:fill="auto"/>
            <w:vAlign w:val="center"/>
          </w:tcPr>
          <w:p w:rsidR="00E41586" w:rsidRPr="00E41586" w:rsidRDefault="00E41586" w:rsidP="00E41586">
            <w:pPr>
              <w:ind w:left="-1443" w:right="783"/>
              <w:jc w:val="right"/>
              <w:rPr>
                <w:sz w:val="20"/>
                <w:szCs w:val="20"/>
              </w:rPr>
            </w:pPr>
            <w:r w:rsidRPr="00E41586">
              <w:rPr>
                <w:sz w:val="20"/>
                <w:szCs w:val="20"/>
              </w:rPr>
              <w:t>0.09</w:t>
            </w:r>
          </w:p>
        </w:tc>
      </w:tr>
      <w:tr w:rsidR="00E41586" w:rsidRPr="00BA7A08" w:rsidTr="00E41586">
        <w:trPr>
          <w:trHeight w:val="90"/>
        </w:trPr>
        <w:tc>
          <w:tcPr>
            <w:tcW w:w="4202" w:type="dxa"/>
            <w:gridSpan w:val="2"/>
            <w:tcBorders>
              <w:top w:val="nil"/>
              <w:left w:val="single" w:sz="4" w:space="0" w:color="auto"/>
              <w:bottom w:val="single" w:sz="4" w:space="0" w:color="auto"/>
              <w:right w:val="single" w:sz="4" w:space="0" w:color="auto"/>
            </w:tcBorders>
            <w:vAlign w:val="center"/>
          </w:tcPr>
          <w:p w:rsidR="00E41586" w:rsidRPr="00BA7A08" w:rsidRDefault="00E41586" w:rsidP="00E41586">
            <w:pPr>
              <w:ind w:right="23"/>
              <w:rPr>
                <w:sz w:val="20"/>
                <w:szCs w:val="20"/>
              </w:rPr>
            </w:pPr>
            <w:r>
              <w:rPr>
                <w:sz w:val="20"/>
                <w:szCs w:val="20"/>
              </w:rPr>
              <w:t>Alimento</w:t>
            </w:r>
            <w:r w:rsidRPr="00BA7A08">
              <w:rPr>
                <w:sz w:val="20"/>
                <w:szCs w:val="20"/>
              </w:rPr>
              <w:t xml:space="preserve"> para otro ganado</w:t>
            </w:r>
          </w:p>
        </w:tc>
        <w:tc>
          <w:tcPr>
            <w:tcW w:w="1260" w:type="dxa"/>
            <w:tcBorders>
              <w:top w:val="nil"/>
              <w:left w:val="nil"/>
              <w:bottom w:val="nil"/>
              <w:right w:val="single" w:sz="4" w:space="0" w:color="auto"/>
            </w:tcBorders>
            <w:shd w:val="clear" w:color="auto" w:fill="auto"/>
            <w:vAlign w:val="center"/>
          </w:tcPr>
          <w:p w:rsidR="00E41586" w:rsidRPr="00E41586" w:rsidRDefault="00E41586" w:rsidP="00E41586">
            <w:pPr>
              <w:ind w:left="-1475" w:right="398"/>
              <w:jc w:val="right"/>
              <w:rPr>
                <w:sz w:val="20"/>
                <w:szCs w:val="20"/>
              </w:rPr>
            </w:pPr>
            <w:r w:rsidRPr="00E41586">
              <w:rPr>
                <w:sz w:val="20"/>
                <w:szCs w:val="20"/>
              </w:rPr>
              <w:t>0.04</w:t>
            </w:r>
          </w:p>
        </w:tc>
        <w:tc>
          <w:tcPr>
            <w:tcW w:w="1260" w:type="dxa"/>
            <w:tcBorders>
              <w:top w:val="nil"/>
              <w:left w:val="single" w:sz="4" w:space="0" w:color="auto"/>
              <w:bottom w:val="single" w:sz="4" w:space="0" w:color="auto"/>
              <w:right w:val="single" w:sz="4" w:space="0" w:color="auto"/>
            </w:tcBorders>
            <w:shd w:val="clear" w:color="auto" w:fill="auto"/>
            <w:vAlign w:val="center"/>
          </w:tcPr>
          <w:p w:rsidR="00E41586" w:rsidRPr="00E41586" w:rsidRDefault="00E41586" w:rsidP="00E41586">
            <w:pPr>
              <w:ind w:left="-1601" w:right="343"/>
              <w:jc w:val="right"/>
              <w:rPr>
                <w:sz w:val="20"/>
                <w:szCs w:val="20"/>
              </w:rPr>
            </w:pPr>
            <w:r w:rsidRPr="00E41586">
              <w:rPr>
                <w:sz w:val="20"/>
                <w:szCs w:val="20"/>
              </w:rPr>
              <w:t>0.44</w:t>
            </w:r>
          </w:p>
        </w:tc>
        <w:tc>
          <w:tcPr>
            <w:tcW w:w="1980" w:type="dxa"/>
            <w:tcBorders>
              <w:top w:val="nil"/>
              <w:left w:val="single" w:sz="4" w:space="0" w:color="auto"/>
              <w:bottom w:val="single" w:sz="4" w:space="0" w:color="auto"/>
              <w:right w:val="single" w:sz="4" w:space="0" w:color="auto"/>
            </w:tcBorders>
            <w:shd w:val="clear" w:color="auto" w:fill="auto"/>
            <w:vAlign w:val="center"/>
          </w:tcPr>
          <w:p w:rsidR="00E41586" w:rsidRPr="00E41586" w:rsidRDefault="00E41586" w:rsidP="00E41586">
            <w:pPr>
              <w:ind w:left="-1443" w:right="783"/>
              <w:jc w:val="right"/>
              <w:rPr>
                <w:sz w:val="20"/>
                <w:szCs w:val="20"/>
              </w:rPr>
            </w:pPr>
            <w:r w:rsidRPr="00E41586">
              <w:rPr>
                <w:sz w:val="20"/>
                <w:szCs w:val="20"/>
              </w:rPr>
              <w:t>0.40</w:t>
            </w:r>
          </w:p>
        </w:tc>
      </w:tr>
      <w:tr w:rsidR="00364D4D" w:rsidRPr="00BA7A08" w:rsidTr="008A3C4D">
        <w:trPr>
          <w:trHeight w:val="557"/>
        </w:trPr>
        <w:tc>
          <w:tcPr>
            <w:tcW w:w="994" w:type="dxa"/>
            <w:tcBorders>
              <w:top w:val="single" w:sz="4" w:space="0" w:color="auto"/>
              <w:left w:val="nil"/>
              <w:bottom w:val="nil"/>
              <w:right w:val="nil"/>
            </w:tcBorders>
          </w:tcPr>
          <w:p w:rsidR="00364D4D" w:rsidRPr="00BA7A08" w:rsidRDefault="00364D4D" w:rsidP="00B17B53">
            <w:pPr>
              <w:spacing w:before="60"/>
              <w:ind w:left="851" w:hanging="896"/>
              <w:jc w:val="right"/>
              <w:rPr>
                <w:sz w:val="20"/>
                <w:szCs w:val="20"/>
              </w:rPr>
            </w:pPr>
            <w:r w:rsidRPr="00342B87">
              <w:rPr>
                <w:sz w:val="20"/>
                <w:szCs w:val="20"/>
              </w:rPr>
              <w:t xml:space="preserve">FUENTE: </w:t>
            </w:r>
          </w:p>
        </w:tc>
        <w:tc>
          <w:tcPr>
            <w:tcW w:w="7708" w:type="dxa"/>
            <w:gridSpan w:val="4"/>
            <w:tcBorders>
              <w:top w:val="single" w:sz="4" w:space="0" w:color="auto"/>
              <w:left w:val="nil"/>
              <w:bottom w:val="nil"/>
              <w:right w:val="nil"/>
            </w:tcBorders>
            <w:vAlign w:val="center"/>
          </w:tcPr>
          <w:p w:rsidR="00364D4D" w:rsidRPr="00BA7A08" w:rsidRDefault="00364D4D" w:rsidP="00B17B53">
            <w:pPr>
              <w:spacing w:before="60"/>
              <w:ind w:left="-100"/>
              <w:jc w:val="both"/>
              <w:rPr>
                <w:sz w:val="20"/>
                <w:szCs w:val="20"/>
              </w:rPr>
            </w:pPr>
            <w:r w:rsidRPr="00342B87">
              <w:rPr>
                <w:sz w:val="20"/>
                <w:szCs w:val="20"/>
              </w:rPr>
              <w:t>Elaborado por la Comisión Nacional de los Salarios Mínimos con información del Instituto Nacional de Estadística y Geografía.</w:t>
            </w:r>
          </w:p>
        </w:tc>
      </w:tr>
    </w:tbl>
    <w:p w:rsidR="00364D4D" w:rsidRDefault="00364D4D" w:rsidP="00364D4D"/>
    <w:p w:rsidR="0041668D" w:rsidRPr="003E73DC" w:rsidRDefault="00364D4D" w:rsidP="0041668D">
      <w:pPr>
        <w:pStyle w:val="Ttulo1"/>
        <w:spacing w:before="360" w:after="360"/>
        <w:jc w:val="left"/>
        <w:rPr>
          <w:color w:val="0000FF"/>
          <w:sz w:val="26"/>
          <w:szCs w:val="26"/>
          <w:lang w:val="es-MX"/>
        </w:rPr>
      </w:pPr>
      <w:r>
        <w:br w:type="column"/>
      </w:r>
      <w:r w:rsidR="0041668D" w:rsidRPr="003E73DC">
        <w:rPr>
          <w:color w:val="0000FF"/>
          <w:sz w:val="26"/>
          <w:szCs w:val="26"/>
        </w:rPr>
        <w:lastRenderedPageBreak/>
        <w:t>Evolución de la inflación en México, Estados Unidos de Norteamérica y Canadá</w:t>
      </w:r>
    </w:p>
    <w:p w:rsidR="0029712F" w:rsidRPr="0029712F" w:rsidRDefault="0029712F" w:rsidP="0029712F">
      <w:pPr>
        <w:spacing w:before="360" w:after="360" w:line="360" w:lineRule="auto"/>
        <w:ind w:right="23"/>
        <w:jc w:val="both"/>
        <w:rPr>
          <w:sz w:val="26"/>
          <w:szCs w:val="26"/>
        </w:rPr>
      </w:pPr>
      <w:r w:rsidRPr="0029712F">
        <w:rPr>
          <w:sz w:val="26"/>
          <w:szCs w:val="26"/>
          <w:lang w:val="es-MX" w:eastAsia="es-MX"/>
        </w:rPr>
        <w:t xml:space="preserve">El Índice Nacional de Precios al Consumidor de México, en </w:t>
      </w:r>
      <w:r w:rsidR="0001570C">
        <w:rPr>
          <w:sz w:val="26"/>
          <w:szCs w:val="26"/>
          <w:lang w:val="es-MX" w:eastAsia="es-MX"/>
        </w:rPr>
        <w:t>marzo</w:t>
      </w:r>
      <w:r w:rsidRPr="0029712F">
        <w:rPr>
          <w:sz w:val="26"/>
          <w:szCs w:val="26"/>
          <w:lang w:val="es-MX" w:eastAsia="es-MX"/>
        </w:rPr>
        <w:t xml:space="preserve"> de 201</w:t>
      </w:r>
      <w:r w:rsidR="009679CD">
        <w:rPr>
          <w:sz w:val="26"/>
          <w:szCs w:val="26"/>
          <w:lang w:val="es-MX" w:eastAsia="es-MX"/>
        </w:rPr>
        <w:t>5</w:t>
      </w:r>
      <w:r w:rsidRPr="0029712F">
        <w:rPr>
          <w:sz w:val="26"/>
          <w:szCs w:val="26"/>
          <w:lang w:val="es-MX" w:eastAsia="es-MX"/>
        </w:rPr>
        <w:t xml:space="preserve">, presentó una variación de </w:t>
      </w:r>
      <w:r w:rsidR="009679CD">
        <w:rPr>
          <w:sz w:val="26"/>
          <w:szCs w:val="26"/>
          <w:lang w:val="es-MX" w:eastAsia="es-MX"/>
        </w:rPr>
        <w:t>0.41</w:t>
      </w:r>
      <w:r w:rsidRPr="0029712F">
        <w:rPr>
          <w:sz w:val="26"/>
          <w:szCs w:val="26"/>
          <w:lang w:val="es-MX" w:eastAsia="es-MX"/>
        </w:rPr>
        <w:t>%, nivel mayor en 0.</w:t>
      </w:r>
      <w:r w:rsidR="009679CD">
        <w:rPr>
          <w:sz w:val="26"/>
          <w:szCs w:val="26"/>
          <w:lang w:val="es-MX" w:eastAsia="es-MX"/>
        </w:rPr>
        <w:t>17</w:t>
      </w:r>
      <w:r w:rsidRPr="0029712F">
        <w:rPr>
          <w:sz w:val="26"/>
          <w:szCs w:val="26"/>
          <w:lang w:val="es-MX" w:eastAsia="es-MX"/>
        </w:rPr>
        <w:t xml:space="preserve"> puntos porcentuales a la variación presentada por el Índice de Precios al Consumidor de Estados Unidos de Norteamérica (</w:t>
      </w:r>
      <w:r w:rsidR="009679CD">
        <w:rPr>
          <w:sz w:val="26"/>
          <w:szCs w:val="26"/>
          <w:lang w:val="es-MX" w:eastAsia="es-MX"/>
        </w:rPr>
        <w:t>0.24</w:t>
      </w:r>
      <w:r w:rsidRPr="0029712F">
        <w:rPr>
          <w:sz w:val="26"/>
          <w:szCs w:val="26"/>
          <w:lang w:val="es-MX" w:eastAsia="es-MX"/>
        </w:rPr>
        <w:t>%) y 0.</w:t>
      </w:r>
      <w:r w:rsidR="009679CD">
        <w:rPr>
          <w:sz w:val="26"/>
          <w:szCs w:val="26"/>
          <w:lang w:val="es-MX" w:eastAsia="es-MX"/>
        </w:rPr>
        <w:t>31</w:t>
      </w:r>
      <w:r w:rsidRPr="0029712F">
        <w:rPr>
          <w:sz w:val="26"/>
          <w:szCs w:val="26"/>
          <w:lang w:val="es-MX" w:eastAsia="es-MX"/>
        </w:rPr>
        <w:t xml:space="preserve"> puntos porcentuales por </w:t>
      </w:r>
      <w:r w:rsidR="009679CD">
        <w:rPr>
          <w:sz w:val="26"/>
          <w:szCs w:val="26"/>
          <w:lang w:val="es-MX" w:eastAsia="es-MX"/>
        </w:rPr>
        <w:t>debajo</w:t>
      </w:r>
      <w:r w:rsidRPr="0029712F">
        <w:rPr>
          <w:sz w:val="26"/>
          <w:szCs w:val="26"/>
          <w:lang w:val="es-MX" w:eastAsia="es-MX"/>
        </w:rPr>
        <w:t xml:space="preserve"> de la del Índice de Precios al Consumidor de Canadá (</w:t>
      </w:r>
      <w:r w:rsidR="009679CD">
        <w:rPr>
          <w:sz w:val="26"/>
          <w:szCs w:val="26"/>
          <w:lang w:val="es-MX" w:eastAsia="es-MX"/>
        </w:rPr>
        <w:t>0.72</w:t>
      </w:r>
      <w:r w:rsidRPr="0029712F">
        <w:rPr>
          <w:sz w:val="26"/>
          <w:szCs w:val="26"/>
          <w:lang w:val="es-MX" w:eastAsia="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6"/>
        <w:gridCol w:w="7604"/>
      </w:tblGrid>
      <w:tr w:rsidR="0041668D" w:rsidTr="00A14B35">
        <w:tc>
          <w:tcPr>
            <w:tcW w:w="9056" w:type="dxa"/>
            <w:gridSpan w:val="2"/>
          </w:tcPr>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mensuales</w:t>
            </w:r>
            <w:r>
              <w:rPr>
                <w:b/>
                <w:bCs/>
                <w:color w:val="000000"/>
                <w:kern w:val="24"/>
                <w:sz w:val="22"/>
                <w:szCs w:val="22"/>
                <w:lang w:val="es-ES_tradnl"/>
              </w:rPr>
              <w:t xml:space="preserve"> </w:t>
            </w:r>
            <w:r w:rsidRPr="00CB035B">
              <w:rPr>
                <w:b/>
                <w:bCs/>
                <w:color w:val="000000"/>
                <w:kern w:val="24"/>
                <w:sz w:val="22"/>
                <w:szCs w:val="22"/>
                <w:lang w:val="es-MX"/>
              </w:rPr>
              <w:t>-</w:t>
            </w:r>
          </w:p>
          <w:p w:rsidR="0041668D" w:rsidRDefault="003F234F"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Enero</w:t>
            </w:r>
            <w:r w:rsidR="0041668D">
              <w:rPr>
                <w:b/>
                <w:bCs/>
                <w:color w:val="000000"/>
                <w:kern w:val="24"/>
                <w:sz w:val="22"/>
                <w:szCs w:val="22"/>
                <w:lang w:val="es-MX"/>
              </w:rPr>
              <w:t xml:space="preserve"> – </w:t>
            </w:r>
            <w:r w:rsidR="0001570C">
              <w:rPr>
                <w:b/>
                <w:bCs/>
                <w:color w:val="000000"/>
                <w:kern w:val="24"/>
                <w:sz w:val="22"/>
                <w:szCs w:val="22"/>
                <w:lang w:val="es-MX"/>
              </w:rPr>
              <w:t>marzo</w:t>
            </w:r>
            <w:r w:rsidR="0041668D">
              <w:rPr>
                <w:b/>
                <w:bCs/>
                <w:color w:val="000000"/>
                <w:kern w:val="24"/>
                <w:sz w:val="22"/>
                <w:szCs w:val="22"/>
                <w:lang w:val="es-MX"/>
              </w:rPr>
              <w:t xml:space="preserve"> 2015</w:t>
            </w:r>
          </w:p>
          <w:p w:rsidR="0041668D" w:rsidRPr="00D067B9" w:rsidRDefault="0041668D" w:rsidP="00A14B35">
            <w:pPr>
              <w:pStyle w:val="NormalWeb"/>
              <w:spacing w:before="0" w:beforeAutospacing="0" w:after="0" w:afterAutospacing="0"/>
              <w:jc w:val="center"/>
              <w:rPr>
                <w:sz w:val="22"/>
                <w:szCs w:val="22"/>
              </w:rPr>
            </w:pPr>
            <w:r>
              <w:rPr>
                <w:b/>
                <w:sz w:val="22"/>
                <w:szCs w:val="22"/>
              </w:rPr>
              <w:t>- Por ciento -</w:t>
            </w:r>
          </w:p>
        </w:tc>
      </w:tr>
      <w:tr w:rsidR="0041668D" w:rsidTr="00A14B35">
        <w:tc>
          <w:tcPr>
            <w:tcW w:w="9056" w:type="dxa"/>
            <w:gridSpan w:val="2"/>
          </w:tcPr>
          <w:p w:rsidR="0041668D" w:rsidRPr="00D067B9" w:rsidRDefault="003767DA" w:rsidP="00A14B35">
            <w:pPr>
              <w:spacing w:line="360" w:lineRule="auto"/>
              <w:ind w:right="20"/>
              <w:jc w:val="center"/>
              <w:rPr>
                <w:sz w:val="2"/>
                <w:szCs w:val="2"/>
              </w:rPr>
            </w:pPr>
            <w:r>
              <w:rPr>
                <w:noProof/>
                <w:sz w:val="26"/>
                <w:szCs w:val="26"/>
                <w:lang w:val="es-MX" w:eastAsia="es-MX"/>
              </w:rPr>
              <mc:AlternateContent>
                <mc:Choice Requires="wps">
                  <w:drawing>
                    <wp:anchor distT="0" distB="0" distL="114300" distR="114300" simplePos="0" relativeHeight="251755520" behindDoc="0" locked="0" layoutInCell="1" allowOverlap="1" wp14:anchorId="53423067" wp14:editId="2D47BA62">
                      <wp:simplePos x="0" y="0"/>
                      <wp:positionH relativeFrom="column">
                        <wp:posOffset>4548505</wp:posOffset>
                      </wp:positionH>
                      <wp:positionV relativeFrom="paragraph">
                        <wp:posOffset>53340</wp:posOffset>
                      </wp:positionV>
                      <wp:extent cx="265430" cy="203835"/>
                      <wp:effectExtent l="0" t="0" r="0" b="5715"/>
                      <wp:wrapNone/>
                      <wp:docPr id="3157" name="Text Box 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2038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165FF" w:rsidRPr="00983D63" w:rsidRDefault="00B165FF" w:rsidP="0041668D">
                                  <w:pPr>
                                    <w:rPr>
                                      <w:sz w:val="20"/>
                                      <w:szCs w:val="20"/>
                                      <w:vertAlign w:val="superscript"/>
                                      <w:lang w:val="es-MX"/>
                                    </w:rPr>
                                  </w:pPr>
                                  <w:r>
                                    <w:rPr>
                                      <w:sz w:val="20"/>
                                      <w:szCs w:val="20"/>
                                      <w:u w:val="single"/>
                                      <w:vertAlign w:val="superscript"/>
                                      <w:lang w:val="es-MX"/>
                                    </w:rPr>
                                    <w:t>2</w:t>
                                  </w:r>
                                  <w:r w:rsidRPr="009C2413">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423067" id="Text Box 3073" o:spid="_x0000_s1053" type="#_x0000_t202" style="position:absolute;left:0;text-align:left;margin-left:358.15pt;margin-top:4.2pt;width:20.9pt;height:16.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" filled="f" stroked="f">
                      <v:textbox>
                        <w:txbxContent>
                          <w:p w:rsidR="00B165FF" w:rsidRPr="00983D63" w:rsidRDefault="00B165FF" w:rsidP="0041668D">
                            <w:pPr>
                              <w:rPr>
                                <w:sz w:val="20"/>
                                <w:szCs w:val="20"/>
                                <w:vertAlign w:val="superscript"/>
                                <w:lang w:val="es-MX"/>
                              </w:rPr>
                            </w:pPr>
                            <w:r>
                              <w:rPr>
                                <w:sz w:val="20"/>
                                <w:szCs w:val="20"/>
                                <w:u w:val="single"/>
                                <w:vertAlign w:val="superscript"/>
                                <w:lang w:val="es-MX"/>
                              </w:rPr>
                              <w:t>2</w:t>
                            </w:r>
                            <w:r w:rsidRPr="009C2413">
                              <w:rPr>
                                <w:sz w:val="20"/>
                                <w:szCs w:val="20"/>
                                <w:vertAlign w:val="superscript"/>
                                <w:lang w:val="es-MX"/>
                              </w:rPr>
                              <w:t>/</w:t>
                            </w:r>
                          </w:p>
                        </w:txbxContent>
                      </v:textbox>
                    </v:shape>
                  </w:pict>
                </mc:Fallback>
              </mc:AlternateContent>
            </w:r>
            <w:r>
              <w:rPr>
                <w:noProof/>
                <w:sz w:val="26"/>
                <w:szCs w:val="26"/>
                <w:lang w:val="es-MX" w:eastAsia="es-MX"/>
              </w:rPr>
              <mc:AlternateContent>
                <mc:Choice Requires="wps">
                  <w:drawing>
                    <wp:anchor distT="0" distB="0" distL="114300" distR="114300" simplePos="0" relativeHeight="251759616" behindDoc="0" locked="0" layoutInCell="1" allowOverlap="1" wp14:anchorId="33C608B6" wp14:editId="4F48F00E">
                      <wp:simplePos x="0" y="0"/>
                      <wp:positionH relativeFrom="column">
                        <wp:posOffset>3758565</wp:posOffset>
                      </wp:positionH>
                      <wp:positionV relativeFrom="paragraph">
                        <wp:posOffset>42379</wp:posOffset>
                      </wp:positionV>
                      <wp:extent cx="265430" cy="203835"/>
                      <wp:effectExtent l="0" t="0" r="0" b="5715"/>
                      <wp:wrapNone/>
                      <wp:docPr id="2" name="Text Box 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2038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165FF" w:rsidRPr="00983D63" w:rsidRDefault="00B165FF" w:rsidP="0041668D">
                                  <w:pPr>
                                    <w:rPr>
                                      <w:sz w:val="20"/>
                                      <w:szCs w:val="20"/>
                                      <w:vertAlign w:val="superscript"/>
                                      <w:lang w:val="es-MX"/>
                                    </w:rPr>
                                  </w:pPr>
                                  <w:r>
                                    <w:rPr>
                                      <w:sz w:val="20"/>
                                      <w:szCs w:val="20"/>
                                      <w:u w:val="single"/>
                                      <w:vertAlign w:val="superscript"/>
                                      <w:lang w:val="es-MX"/>
                                    </w:rPr>
                                    <w:t>1</w:t>
                                  </w:r>
                                  <w:r w:rsidRPr="009C2413">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C608B6" id="_x0000_s1054" type="#_x0000_t202" style="position:absolute;left:0;text-align:left;margin-left:295.95pt;margin-top:3.35pt;width:20.9pt;height:16.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" filled="f" stroked="f">
                      <v:textbox>
                        <w:txbxContent>
                          <w:p w:rsidR="00B165FF" w:rsidRPr="00983D63" w:rsidRDefault="00B165FF" w:rsidP="0041668D">
                            <w:pPr>
                              <w:rPr>
                                <w:sz w:val="20"/>
                                <w:szCs w:val="20"/>
                                <w:vertAlign w:val="superscript"/>
                                <w:lang w:val="es-MX"/>
                              </w:rPr>
                            </w:pPr>
                            <w:r>
                              <w:rPr>
                                <w:sz w:val="20"/>
                                <w:szCs w:val="20"/>
                                <w:u w:val="single"/>
                                <w:vertAlign w:val="superscript"/>
                                <w:lang w:val="es-MX"/>
                              </w:rPr>
                              <w:t>1</w:t>
                            </w:r>
                            <w:r w:rsidRPr="009C2413">
                              <w:rPr>
                                <w:sz w:val="20"/>
                                <w:szCs w:val="20"/>
                                <w:vertAlign w:val="superscript"/>
                                <w:lang w:val="es-MX"/>
                              </w:rPr>
                              <w:t>/</w:t>
                            </w:r>
                          </w:p>
                        </w:txbxContent>
                      </v:textbox>
                    </v:shape>
                  </w:pict>
                </mc:Fallback>
              </mc:AlternateContent>
            </w:r>
            <w:r w:rsidR="0041668D" w:rsidRPr="00D067B9">
              <w:rPr>
                <w:noProof/>
                <w:sz w:val="2"/>
                <w:szCs w:val="2"/>
                <w:lang w:val="es-MX" w:eastAsia="es-MX"/>
              </w:rPr>
              <w:drawing>
                <wp:anchor distT="0" distB="0" distL="114300" distR="114300" simplePos="0" relativeHeight="251753472" behindDoc="1" locked="0" layoutInCell="1" allowOverlap="1" wp14:anchorId="3C2E1CEE" wp14:editId="5018BA1D">
                  <wp:simplePos x="0" y="0"/>
                  <wp:positionH relativeFrom="column">
                    <wp:posOffset>-34290</wp:posOffset>
                  </wp:positionH>
                  <wp:positionV relativeFrom="paragraph">
                    <wp:posOffset>40640</wp:posOffset>
                  </wp:positionV>
                  <wp:extent cx="5495925" cy="3248025"/>
                  <wp:effectExtent l="0" t="0" r="9525" b="9525"/>
                  <wp:wrapTopAndBottom/>
                  <wp:docPr id="35" name="Objeto 3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V relativeFrom="margin">
                    <wp14:pctHeight>0</wp14:pctHeight>
                  </wp14:sizeRelV>
                </wp:anchor>
              </w:drawing>
            </w:r>
          </w:p>
        </w:tc>
      </w:tr>
      <w:tr w:rsidR="0041668D" w:rsidTr="00A14B35">
        <w:tc>
          <w:tcPr>
            <w:tcW w:w="1242" w:type="dxa"/>
          </w:tcPr>
          <w:p w:rsidR="0041668D" w:rsidRDefault="0041668D" w:rsidP="00A14B35">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41668D" w:rsidRDefault="0041668D" w:rsidP="00A14B35">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41668D" w:rsidRDefault="0041668D" w:rsidP="00A14B35">
            <w:pPr>
              <w:ind w:right="23"/>
              <w:jc w:val="right"/>
              <w:rPr>
                <w:noProof/>
                <w:sz w:val="26"/>
                <w:szCs w:val="26"/>
                <w:lang w:val="es-MX" w:eastAsia="es-MX"/>
              </w:rPr>
            </w:pPr>
            <w:r w:rsidRPr="00D067B9">
              <w:rPr>
                <w:noProof/>
                <w:sz w:val="20"/>
                <w:szCs w:val="20"/>
                <w:lang w:val="es-MX" w:eastAsia="es-MX"/>
              </w:rPr>
              <w:t>FUENTE</w:t>
            </w:r>
          </w:p>
        </w:tc>
        <w:tc>
          <w:tcPr>
            <w:tcW w:w="7814" w:type="dxa"/>
          </w:tcPr>
          <w:p w:rsidR="0041668D" w:rsidRDefault="0041668D" w:rsidP="00A14B35">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41668D" w:rsidRDefault="0041668D" w:rsidP="00A14B35">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41668D" w:rsidRPr="00D067B9" w:rsidRDefault="0041668D" w:rsidP="00A14B35">
            <w:pPr>
              <w:pStyle w:val="NormalWeb"/>
              <w:tabs>
                <w:tab w:val="left" w:pos="-70"/>
              </w:tabs>
              <w:spacing w:before="0" w:beforeAutospacing="0" w:after="0" w:afterAutospacing="0"/>
              <w:ind w:right="287"/>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41668D" w:rsidRDefault="0041668D" w:rsidP="0041668D">
      <w:pPr>
        <w:spacing w:line="360" w:lineRule="auto"/>
        <w:ind w:right="23"/>
        <w:jc w:val="both"/>
        <w:rPr>
          <w:sz w:val="26"/>
          <w:szCs w:val="26"/>
        </w:rPr>
      </w:pPr>
    </w:p>
    <w:p w:rsidR="0041668D" w:rsidRPr="002D499C" w:rsidRDefault="0041668D" w:rsidP="0041668D">
      <w:pPr>
        <w:spacing w:line="360" w:lineRule="auto"/>
        <w:ind w:right="14"/>
        <w:jc w:val="both"/>
        <w:rPr>
          <w:sz w:val="2"/>
          <w:szCs w:val="2"/>
        </w:rPr>
      </w:pPr>
      <w:r>
        <w:rPr>
          <w:sz w:val="26"/>
          <w:szCs w:val="26"/>
          <w:lang w:val="es-MX"/>
        </w:rPr>
        <w:br w:type="column"/>
      </w:r>
    </w:p>
    <w:p w:rsidR="0029712F" w:rsidRPr="0029712F" w:rsidRDefault="0029712F" w:rsidP="0029712F">
      <w:pPr>
        <w:tabs>
          <w:tab w:val="left" w:pos="5509"/>
        </w:tabs>
        <w:spacing w:before="360" w:after="360" w:line="360" w:lineRule="auto"/>
        <w:ind w:right="23"/>
        <w:jc w:val="both"/>
        <w:rPr>
          <w:sz w:val="26"/>
          <w:szCs w:val="26"/>
        </w:rPr>
      </w:pPr>
      <w:r w:rsidRPr="0029712F">
        <w:rPr>
          <w:sz w:val="26"/>
          <w:szCs w:val="26"/>
          <w:lang w:val="es-MX" w:eastAsia="es-MX"/>
        </w:rPr>
        <w:t xml:space="preserve">Mientras tanto, la inflación acumulada a </w:t>
      </w:r>
      <w:r w:rsidR="0001570C">
        <w:rPr>
          <w:sz w:val="26"/>
          <w:szCs w:val="26"/>
          <w:lang w:val="es-MX" w:eastAsia="es-MX"/>
        </w:rPr>
        <w:t>marzo</w:t>
      </w:r>
      <w:r w:rsidRPr="0029712F">
        <w:rPr>
          <w:sz w:val="26"/>
          <w:szCs w:val="26"/>
          <w:lang w:val="es-MX" w:eastAsia="es-MX"/>
        </w:rPr>
        <w:t xml:space="preserve"> de 201</w:t>
      </w:r>
      <w:r w:rsidR="00741C0B">
        <w:rPr>
          <w:sz w:val="26"/>
          <w:szCs w:val="26"/>
          <w:lang w:val="es-MX" w:eastAsia="es-MX"/>
        </w:rPr>
        <w:t>5</w:t>
      </w:r>
      <w:r w:rsidRPr="0029712F">
        <w:rPr>
          <w:sz w:val="26"/>
          <w:szCs w:val="26"/>
          <w:lang w:val="es-MX" w:eastAsia="es-MX"/>
        </w:rPr>
        <w:t xml:space="preserve">, en México fue de </w:t>
      </w:r>
      <w:r w:rsidR="00741C0B">
        <w:rPr>
          <w:sz w:val="26"/>
          <w:szCs w:val="26"/>
          <w:lang w:val="es-MX" w:eastAsia="es-MX"/>
        </w:rPr>
        <w:t>0.51</w:t>
      </w:r>
      <w:r w:rsidRPr="0029712F">
        <w:rPr>
          <w:sz w:val="26"/>
          <w:szCs w:val="26"/>
          <w:lang w:val="es-MX" w:eastAsia="es-MX"/>
        </w:rPr>
        <w:t xml:space="preserve">%, monto superior en </w:t>
      </w:r>
      <w:r w:rsidR="00741C0B">
        <w:rPr>
          <w:sz w:val="26"/>
          <w:szCs w:val="26"/>
          <w:lang w:val="es-MX" w:eastAsia="es-MX"/>
        </w:rPr>
        <w:t xml:space="preserve">0.74 </w:t>
      </w:r>
      <w:r w:rsidRPr="0029712F">
        <w:rPr>
          <w:sz w:val="26"/>
          <w:szCs w:val="26"/>
          <w:lang w:val="es-MX" w:eastAsia="es-MX"/>
        </w:rPr>
        <w:t>puntos porcentuales al nivel observado para el mismo período en el Índice de Precios al Consumidor de Estados Unidos de Norteamérica (</w:t>
      </w:r>
      <w:r w:rsidR="00741C0B">
        <w:rPr>
          <w:sz w:val="26"/>
          <w:szCs w:val="26"/>
          <w:lang w:val="es-MX" w:eastAsia="es-MX"/>
        </w:rPr>
        <w:t>-0.23</w:t>
      </w:r>
      <w:r w:rsidRPr="0029712F">
        <w:rPr>
          <w:sz w:val="26"/>
          <w:szCs w:val="26"/>
          <w:lang w:val="es-MX" w:eastAsia="es-MX"/>
        </w:rPr>
        <w:t xml:space="preserve">%) y </w:t>
      </w:r>
      <w:r w:rsidR="00741C0B">
        <w:rPr>
          <w:sz w:val="26"/>
          <w:szCs w:val="26"/>
          <w:lang w:val="es-MX" w:eastAsia="es-MX"/>
        </w:rPr>
        <w:t>menor</w:t>
      </w:r>
      <w:r w:rsidRPr="0029712F">
        <w:rPr>
          <w:sz w:val="26"/>
          <w:szCs w:val="26"/>
          <w:lang w:val="es-MX" w:eastAsia="es-MX"/>
        </w:rPr>
        <w:t xml:space="preserve"> en 0.</w:t>
      </w:r>
      <w:r w:rsidR="00741C0B">
        <w:rPr>
          <w:sz w:val="26"/>
          <w:szCs w:val="26"/>
          <w:lang w:val="es-MX" w:eastAsia="es-MX"/>
        </w:rPr>
        <w:t>94</w:t>
      </w:r>
      <w:r w:rsidRPr="0029712F">
        <w:rPr>
          <w:sz w:val="26"/>
          <w:szCs w:val="26"/>
          <w:lang w:val="es-MX" w:eastAsia="es-MX"/>
        </w:rPr>
        <w:t xml:space="preserve"> puntos al de Canadá (</w:t>
      </w:r>
      <w:r w:rsidR="00741C0B">
        <w:rPr>
          <w:sz w:val="26"/>
          <w:szCs w:val="26"/>
          <w:lang w:val="es-MX" w:eastAsia="es-MX"/>
        </w:rPr>
        <w:t>1.45</w:t>
      </w:r>
      <w:r w:rsidRPr="0029712F">
        <w:rPr>
          <w:sz w:val="26"/>
          <w:szCs w:val="26"/>
          <w:lang w:val="es-MX" w:eastAsia="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41668D" w:rsidTr="00A14B35">
        <w:tc>
          <w:tcPr>
            <w:tcW w:w="9056" w:type="dxa"/>
            <w:gridSpan w:val="2"/>
          </w:tcPr>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w:t>
            </w:r>
            <w:r>
              <w:rPr>
                <w:b/>
                <w:bCs/>
                <w:color w:val="000000"/>
                <w:kern w:val="24"/>
                <w:sz w:val="22"/>
                <w:szCs w:val="22"/>
                <w:lang w:val="es-ES_tradnl"/>
              </w:rPr>
              <w:t xml:space="preserve">acumuladas </w:t>
            </w:r>
            <w:r w:rsidRPr="004D0438">
              <w:rPr>
                <w:b/>
                <w:bCs/>
                <w:color w:val="000000"/>
                <w:kern w:val="24"/>
                <w:sz w:val="22"/>
                <w:szCs w:val="22"/>
                <w:lang w:val="es-MX"/>
              </w:rPr>
              <w:t>-</w:t>
            </w:r>
          </w:p>
          <w:p w:rsidR="0041668D" w:rsidRPr="0051335A" w:rsidRDefault="0041668D" w:rsidP="00A14B35">
            <w:pPr>
              <w:pStyle w:val="NormalWeb"/>
              <w:spacing w:before="0" w:beforeAutospacing="0" w:after="0" w:afterAutospacing="0"/>
              <w:jc w:val="center"/>
              <w:rPr>
                <w:sz w:val="22"/>
                <w:szCs w:val="22"/>
              </w:rPr>
            </w:pPr>
            <w:r w:rsidRPr="004D0438">
              <w:rPr>
                <w:b/>
                <w:bCs/>
                <w:color w:val="000000"/>
                <w:kern w:val="24"/>
                <w:sz w:val="22"/>
                <w:szCs w:val="22"/>
                <w:lang w:val="es-MX"/>
              </w:rPr>
              <w:t xml:space="preserve">Enero - </w:t>
            </w:r>
            <w:r w:rsidR="0001570C">
              <w:rPr>
                <w:b/>
                <w:bCs/>
                <w:color w:val="000000"/>
                <w:kern w:val="24"/>
                <w:sz w:val="22"/>
                <w:szCs w:val="22"/>
                <w:lang w:val="es-MX"/>
              </w:rPr>
              <w:t>marzo</w:t>
            </w:r>
          </w:p>
          <w:p w:rsidR="0041668D" w:rsidRDefault="00FF4BD6"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2013</w:t>
            </w:r>
            <w:r w:rsidR="0041668D" w:rsidRPr="004D0438">
              <w:rPr>
                <w:b/>
                <w:bCs/>
                <w:color w:val="000000"/>
                <w:kern w:val="24"/>
                <w:sz w:val="22"/>
                <w:szCs w:val="22"/>
                <w:lang w:val="es-MX"/>
              </w:rPr>
              <w:t xml:space="preserve"> -201</w:t>
            </w:r>
            <w:r>
              <w:rPr>
                <w:b/>
                <w:bCs/>
                <w:color w:val="000000"/>
                <w:kern w:val="24"/>
                <w:sz w:val="22"/>
                <w:szCs w:val="22"/>
                <w:lang w:val="es-MX"/>
              </w:rPr>
              <w:t>5</w:t>
            </w:r>
          </w:p>
          <w:p w:rsidR="0041668D" w:rsidRPr="00D067B9" w:rsidRDefault="0041668D" w:rsidP="00A14B35">
            <w:pPr>
              <w:pStyle w:val="NormalWeb"/>
              <w:spacing w:before="0" w:beforeAutospacing="0" w:after="0" w:afterAutospacing="0"/>
              <w:jc w:val="center"/>
              <w:rPr>
                <w:sz w:val="22"/>
                <w:szCs w:val="22"/>
              </w:rPr>
            </w:pPr>
            <w:r>
              <w:rPr>
                <w:b/>
                <w:sz w:val="22"/>
                <w:szCs w:val="22"/>
              </w:rPr>
              <w:t>- Por ciento -</w:t>
            </w:r>
          </w:p>
        </w:tc>
      </w:tr>
      <w:tr w:rsidR="0041668D" w:rsidTr="00A14B35">
        <w:tc>
          <w:tcPr>
            <w:tcW w:w="9056" w:type="dxa"/>
            <w:gridSpan w:val="2"/>
          </w:tcPr>
          <w:p w:rsidR="0041668D" w:rsidRPr="00D067B9" w:rsidRDefault="0041668D" w:rsidP="00A14B35">
            <w:pPr>
              <w:spacing w:line="360" w:lineRule="auto"/>
              <w:ind w:right="20"/>
              <w:jc w:val="center"/>
              <w:rPr>
                <w:sz w:val="2"/>
                <w:szCs w:val="2"/>
              </w:rPr>
            </w:pPr>
            <w:r w:rsidRPr="001321D7">
              <w:rPr>
                <w:noProof/>
                <w:lang w:val="es-MX" w:eastAsia="es-MX"/>
              </w:rPr>
              <mc:AlternateContent>
                <mc:Choice Requires="wps">
                  <w:drawing>
                    <wp:anchor distT="0" distB="0" distL="114300" distR="114300" simplePos="0" relativeHeight="251758592" behindDoc="0" locked="0" layoutInCell="1" allowOverlap="1" wp14:anchorId="5FA8DAB4" wp14:editId="6BDB0201">
                      <wp:simplePos x="0" y="0"/>
                      <wp:positionH relativeFrom="column">
                        <wp:posOffset>4492625</wp:posOffset>
                      </wp:positionH>
                      <wp:positionV relativeFrom="paragraph">
                        <wp:posOffset>147955</wp:posOffset>
                      </wp:positionV>
                      <wp:extent cx="290830" cy="262255"/>
                      <wp:effectExtent l="0" t="0" r="0" b="0"/>
                      <wp:wrapNone/>
                      <wp:docPr id="3195" name="1 CuadroTexto"/>
                      <wp:cNvGraphicFramePr/>
                      <a:graphic xmlns:a="http://schemas.openxmlformats.org/drawingml/2006/main">
                        <a:graphicData uri="http://schemas.microsoft.com/office/word/2010/wordprocessingShape">
                          <wps:wsp>
                            <wps:cNvSpPr txBox="1"/>
                            <wps:spPr>
                              <a:xfrm>
                                <a:off x="0" y="0"/>
                                <a:ext cx="290830" cy="262255"/>
                              </a:xfrm>
                              <a:prstGeom prst="rect">
                                <a:avLst/>
                              </a:prstGeom>
                            </wps:spPr>
                            <wps:txbx>
                              <w:txbxContent>
                                <w:p w:rsidR="00B165FF" w:rsidRDefault="00B165FF"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wps:txbx>
                            <wps:bodyPr vertOverflow="clip" wrap="square" rtlCol="0"/>
                          </wps:wsp>
                        </a:graphicData>
                      </a:graphic>
                    </wp:anchor>
                  </w:drawing>
                </mc:Choice>
                <mc:Fallback>
                  <w:pict>
                    <v:shape w14:anchorId="5FA8DAB4" id="1 CuadroTexto" o:spid="_x0000_s1055" type="#_x0000_t202" style="position:absolute;left:0;text-align:left;margin-left:353.75pt;margin-top:11.65pt;width:22.9pt;height:20.6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" filled="f" stroked="f">
                      <v:textbox>
                        <w:txbxContent>
                          <w:p w:rsidR="00B165FF" w:rsidRDefault="00B165FF"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v:textbox>
                    </v:shape>
                  </w:pict>
                </mc:Fallback>
              </mc:AlternateContent>
            </w:r>
            <w:r w:rsidRPr="00630EDF">
              <w:rPr>
                <w:noProof/>
                <w:color w:val="92D050"/>
                <w:sz w:val="26"/>
                <w:szCs w:val="26"/>
                <w:lang w:val="es-MX" w:eastAsia="es-MX"/>
              </w:rPr>
              <w:drawing>
                <wp:anchor distT="0" distB="0" distL="114300" distR="114300" simplePos="0" relativeHeight="251757568" behindDoc="1" locked="0" layoutInCell="1" allowOverlap="1" wp14:anchorId="4BE8DFAB" wp14:editId="3FD96DFA">
                  <wp:simplePos x="0" y="0"/>
                  <wp:positionH relativeFrom="column">
                    <wp:posOffset>3810</wp:posOffset>
                  </wp:positionH>
                  <wp:positionV relativeFrom="paragraph">
                    <wp:posOffset>16510</wp:posOffset>
                  </wp:positionV>
                  <wp:extent cx="5400675" cy="3067050"/>
                  <wp:effectExtent l="0" t="0" r="9525" b="0"/>
                  <wp:wrapTopAndBottom/>
                  <wp:docPr id="48" name="Objeto 30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tc>
      </w:tr>
      <w:tr w:rsidR="0041668D" w:rsidTr="00A14B35">
        <w:tc>
          <w:tcPr>
            <w:tcW w:w="1242" w:type="dxa"/>
          </w:tcPr>
          <w:p w:rsidR="0041668D" w:rsidRDefault="0041668D" w:rsidP="00A14B35">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41668D" w:rsidRDefault="0041668D" w:rsidP="00A14B35">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41668D" w:rsidRDefault="0041668D" w:rsidP="00A14B35">
            <w:pPr>
              <w:tabs>
                <w:tab w:val="left" w:pos="213"/>
              </w:tabs>
              <w:ind w:right="23"/>
              <w:jc w:val="right"/>
              <w:rPr>
                <w:noProof/>
                <w:sz w:val="26"/>
                <w:szCs w:val="26"/>
                <w:lang w:val="es-MX" w:eastAsia="es-MX"/>
              </w:rPr>
            </w:pPr>
            <w:r w:rsidRPr="00D067B9">
              <w:rPr>
                <w:noProof/>
                <w:sz w:val="20"/>
                <w:szCs w:val="20"/>
                <w:lang w:val="es-MX" w:eastAsia="es-MX"/>
              </w:rPr>
              <w:t>FUENTE</w:t>
            </w:r>
          </w:p>
        </w:tc>
        <w:tc>
          <w:tcPr>
            <w:tcW w:w="7814" w:type="dxa"/>
          </w:tcPr>
          <w:p w:rsidR="0041668D" w:rsidRDefault="0041668D" w:rsidP="00A14B35">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41668D" w:rsidRDefault="0041668D" w:rsidP="00A14B35">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41668D" w:rsidRPr="00D067B9" w:rsidRDefault="0041668D" w:rsidP="00A14B35">
            <w:pPr>
              <w:pStyle w:val="NormalWeb"/>
              <w:tabs>
                <w:tab w:val="left" w:pos="-70"/>
              </w:tabs>
              <w:spacing w:before="0" w:beforeAutospacing="0" w:after="0" w:afterAutospacing="0"/>
              <w:ind w:right="161"/>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41668D" w:rsidRDefault="0041668D" w:rsidP="0041668D">
      <w:pPr>
        <w:spacing w:line="360" w:lineRule="auto"/>
        <w:ind w:right="20"/>
        <w:jc w:val="both"/>
        <w:rPr>
          <w:sz w:val="26"/>
          <w:szCs w:val="26"/>
        </w:rPr>
      </w:pPr>
    </w:p>
    <w:p w:rsidR="0041668D" w:rsidRDefault="0041668D" w:rsidP="0041668D">
      <w:pPr>
        <w:spacing w:line="360" w:lineRule="auto"/>
        <w:ind w:right="14"/>
        <w:jc w:val="both"/>
        <w:rPr>
          <w:sz w:val="26"/>
          <w:szCs w:val="26"/>
        </w:rPr>
      </w:pPr>
      <w:r>
        <w:rPr>
          <w:sz w:val="26"/>
          <w:szCs w:val="26"/>
        </w:rPr>
        <w:br w:type="page"/>
      </w:r>
    </w:p>
    <w:p w:rsidR="0029712F" w:rsidRPr="0029712F" w:rsidRDefault="0029712F" w:rsidP="0029712F">
      <w:pPr>
        <w:tabs>
          <w:tab w:val="left" w:pos="5509"/>
        </w:tabs>
        <w:spacing w:before="360" w:after="360" w:line="360" w:lineRule="auto"/>
        <w:ind w:right="23"/>
        <w:jc w:val="both"/>
        <w:rPr>
          <w:sz w:val="26"/>
          <w:szCs w:val="26"/>
        </w:rPr>
      </w:pPr>
      <w:r w:rsidRPr="0029712F">
        <w:rPr>
          <w:sz w:val="26"/>
          <w:szCs w:val="26"/>
          <w:lang w:val="es-MX"/>
        </w:rPr>
        <w:lastRenderedPageBreak/>
        <w:t xml:space="preserve">En el intervalo de </w:t>
      </w:r>
      <w:r w:rsidR="0001570C">
        <w:rPr>
          <w:sz w:val="26"/>
          <w:szCs w:val="26"/>
          <w:lang w:val="es-MX"/>
        </w:rPr>
        <w:t>marzo</w:t>
      </w:r>
      <w:r w:rsidRPr="0029712F">
        <w:rPr>
          <w:sz w:val="26"/>
          <w:szCs w:val="26"/>
          <w:lang w:val="es-MX"/>
        </w:rPr>
        <w:t xml:space="preserve"> de 201</w:t>
      </w:r>
      <w:r w:rsidR="00E80DB3">
        <w:rPr>
          <w:sz w:val="26"/>
          <w:szCs w:val="26"/>
          <w:lang w:val="es-MX"/>
        </w:rPr>
        <w:t>4</w:t>
      </w:r>
      <w:r w:rsidRPr="0029712F">
        <w:rPr>
          <w:sz w:val="26"/>
          <w:szCs w:val="26"/>
          <w:lang w:val="es-MX"/>
        </w:rPr>
        <w:t xml:space="preserve"> a </w:t>
      </w:r>
      <w:r w:rsidR="0001570C">
        <w:rPr>
          <w:sz w:val="26"/>
          <w:szCs w:val="26"/>
          <w:lang w:val="es-MX"/>
        </w:rPr>
        <w:t>marzo</w:t>
      </w:r>
      <w:r w:rsidRPr="0029712F">
        <w:rPr>
          <w:sz w:val="26"/>
          <w:szCs w:val="26"/>
          <w:lang w:val="es-MX"/>
        </w:rPr>
        <w:t xml:space="preserve"> de 201</w:t>
      </w:r>
      <w:r w:rsidR="00E80DB3">
        <w:rPr>
          <w:sz w:val="26"/>
          <w:szCs w:val="26"/>
          <w:lang w:val="es-MX"/>
        </w:rPr>
        <w:t>5</w:t>
      </w:r>
      <w:r w:rsidRPr="0029712F">
        <w:rPr>
          <w:sz w:val="26"/>
          <w:szCs w:val="26"/>
          <w:lang w:val="es-MX"/>
        </w:rPr>
        <w:t xml:space="preserve">, la variación del INPC en México fue de </w:t>
      </w:r>
      <w:r w:rsidR="00E80DB3">
        <w:rPr>
          <w:sz w:val="26"/>
          <w:szCs w:val="26"/>
          <w:lang w:val="es-MX"/>
        </w:rPr>
        <w:t>3.14</w:t>
      </w:r>
      <w:r w:rsidRPr="0029712F">
        <w:rPr>
          <w:sz w:val="26"/>
          <w:szCs w:val="26"/>
          <w:lang w:val="es-MX"/>
        </w:rPr>
        <w:t xml:space="preserve">%, nivel </w:t>
      </w:r>
      <w:r w:rsidR="00E80DB3">
        <w:rPr>
          <w:sz w:val="26"/>
          <w:szCs w:val="26"/>
          <w:lang w:val="es-MX"/>
        </w:rPr>
        <w:t>3.16</w:t>
      </w:r>
      <w:r w:rsidRPr="0029712F">
        <w:rPr>
          <w:sz w:val="26"/>
          <w:szCs w:val="26"/>
          <w:lang w:val="es-MX"/>
        </w:rPr>
        <w:t xml:space="preserve"> puntos porcentuales por encima del alcanzado por el mismo indicador de Estados Unidos de Norteamérica (</w:t>
      </w:r>
      <w:r w:rsidR="00E80DB3">
        <w:rPr>
          <w:sz w:val="26"/>
          <w:szCs w:val="26"/>
          <w:lang w:val="es-MX"/>
        </w:rPr>
        <w:t>-0.02</w:t>
      </w:r>
      <w:r w:rsidRPr="0029712F">
        <w:rPr>
          <w:sz w:val="26"/>
          <w:szCs w:val="26"/>
          <w:lang w:val="es-MX"/>
        </w:rPr>
        <w:t>%) y superior en 1.94 puntos porcentuales si se le compara con el de Canadá (</w:t>
      </w:r>
      <w:r w:rsidR="00E80DB3">
        <w:rPr>
          <w:sz w:val="26"/>
          <w:szCs w:val="26"/>
          <w:lang w:val="es-MX"/>
        </w:rPr>
        <w:t>1.20</w:t>
      </w:r>
      <w:r w:rsidRPr="0029712F">
        <w:rPr>
          <w:sz w:val="26"/>
          <w:szCs w:val="26"/>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41668D" w:rsidTr="00A14B35">
        <w:tc>
          <w:tcPr>
            <w:tcW w:w="9056" w:type="dxa"/>
            <w:gridSpan w:val="2"/>
          </w:tcPr>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w:t>
            </w:r>
            <w:r>
              <w:rPr>
                <w:b/>
                <w:bCs/>
                <w:color w:val="000000"/>
                <w:kern w:val="24"/>
                <w:sz w:val="22"/>
                <w:szCs w:val="22"/>
                <w:lang w:val="es-ES_tradnl"/>
              </w:rPr>
              <w:t xml:space="preserve">con respecto al mismo mes del año anterior </w:t>
            </w:r>
            <w:r w:rsidRPr="00C757C5">
              <w:rPr>
                <w:b/>
                <w:bCs/>
                <w:color w:val="000000"/>
                <w:kern w:val="24"/>
                <w:sz w:val="22"/>
                <w:szCs w:val="22"/>
                <w:lang w:val="es-MX"/>
              </w:rPr>
              <w:t>-</w:t>
            </w:r>
          </w:p>
          <w:p w:rsidR="0041668D" w:rsidRDefault="0001570C"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Marzo</w:t>
            </w:r>
          </w:p>
          <w:p w:rsidR="0041668D" w:rsidRDefault="0041668D"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201</w:t>
            </w:r>
            <w:r w:rsidR="00FF4BD6">
              <w:rPr>
                <w:b/>
                <w:bCs/>
                <w:color w:val="000000"/>
                <w:kern w:val="24"/>
                <w:sz w:val="22"/>
                <w:szCs w:val="22"/>
                <w:lang w:val="es-MX"/>
              </w:rPr>
              <w:t>3</w:t>
            </w:r>
            <w:r w:rsidRPr="004D0438">
              <w:rPr>
                <w:b/>
                <w:bCs/>
                <w:color w:val="000000"/>
                <w:kern w:val="24"/>
                <w:sz w:val="22"/>
                <w:szCs w:val="22"/>
                <w:lang w:val="es-MX"/>
              </w:rPr>
              <w:t xml:space="preserve"> -201</w:t>
            </w:r>
            <w:r w:rsidR="00FF4BD6">
              <w:rPr>
                <w:b/>
                <w:bCs/>
                <w:color w:val="000000"/>
                <w:kern w:val="24"/>
                <w:sz w:val="22"/>
                <w:szCs w:val="22"/>
                <w:lang w:val="es-MX"/>
              </w:rPr>
              <w:t>5</w:t>
            </w:r>
          </w:p>
          <w:p w:rsidR="0041668D" w:rsidRPr="00D067B9" w:rsidRDefault="0041668D" w:rsidP="00A14B35">
            <w:pPr>
              <w:pStyle w:val="NormalWeb"/>
              <w:spacing w:before="0" w:beforeAutospacing="0" w:after="0" w:afterAutospacing="0"/>
              <w:jc w:val="center"/>
              <w:rPr>
                <w:sz w:val="22"/>
                <w:szCs w:val="22"/>
              </w:rPr>
            </w:pPr>
            <w:r>
              <w:rPr>
                <w:b/>
                <w:sz w:val="22"/>
                <w:szCs w:val="22"/>
              </w:rPr>
              <w:t>- Por ciento -</w:t>
            </w:r>
          </w:p>
        </w:tc>
      </w:tr>
      <w:tr w:rsidR="0041668D" w:rsidTr="00A14B35">
        <w:tc>
          <w:tcPr>
            <w:tcW w:w="9056" w:type="dxa"/>
            <w:gridSpan w:val="2"/>
          </w:tcPr>
          <w:p w:rsidR="0041668D" w:rsidRPr="00D067B9" w:rsidRDefault="0041668D" w:rsidP="00A14B35">
            <w:pPr>
              <w:spacing w:line="360" w:lineRule="auto"/>
              <w:ind w:right="20"/>
              <w:jc w:val="center"/>
              <w:rPr>
                <w:sz w:val="2"/>
                <w:szCs w:val="2"/>
              </w:rPr>
            </w:pPr>
            <w:r w:rsidRPr="001321D7">
              <w:rPr>
                <w:noProof/>
                <w:lang w:val="es-MX" w:eastAsia="es-MX"/>
              </w:rPr>
              <mc:AlternateContent>
                <mc:Choice Requires="wps">
                  <w:drawing>
                    <wp:anchor distT="0" distB="0" distL="114300" distR="114300" simplePos="0" relativeHeight="251756544" behindDoc="0" locked="0" layoutInCell="1" allowOverlap="1" wp14:anchorId="135CD4E8" wp14:editId="6B608DE3">
                      <wp:simplePos x="0" y="0"/>
                      <wp:positionH relativeFrom="column">
                        <wp:posOffset>4417060</wp:posOffset>
                      </wp:positionH>
                      <wp:positionV relativeFrom="paragraph">
                        <wp:posOffset>71120</wp:posOffset>
                      </wp:positionV>
                      <wp:extent cx="290830" cy="262255"/>
                      <wp:effectExtent l="0" t="0" r="0" b="0"/>
                      <wp:wrapNone/>
                      <wp:docPr id="5" name="1 CuadroTexto"/>
                      <wp:cNvGraphicFramePr/>
                      <a:graphic xmlns:a="http://schemas.openxmlformats.org/drawingml/2006/main">
                        <a:graphicData uri="http://schemas.microsoft.com/office/word/2010/wordprocessingShape">
                          <wps:wsp>
                            <wps:cNvSpPr txBox="1"/>
                            <wps:spPr>
                              <a:xfrm>
                                <a:off x="0" y="0"/>
                                <a:ext cx="290830" cy="262255"/>
                              </a:xfrm>
                              <a:prstGeom prst="rect">
                                <a:avLst/>
                              </a:prstGeom>
                            </wps:spPr>
                            <wps:txbx>
                              <w:txbxContent>
                                <w:p w:rsidR="00B165FF" w:rsidRDefault="00B165FF"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wps:txbx>
                            <wps:bodyPr vertOverflow="clip" wrap="square" rtlCol="0"/>
                          </wps:wsp>
                        </a:graphicData>
                      </a:graphic>
                    </wp:anchor>
                  </w:drawing>
                </mc:Choice>
                <mc:Fallback>
                  <w:pict>
                    <v:shape w14:anchorId="135CD4E8" id="_x0000_s1056" type="#_x0000_t202" style="position:absolute;left:0;text-align:left;margin-left:347.8pt;margin-top:5.6pt;width:22.9pt;height:20.6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" filled="f" stroked="f">
                      <v:textbox>
                        <w:txbxContent>
                          <w:p w:rsidR="00B165FF" w:rsidRDefault="00B165FF"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v:textbox>
                    </v:shape>
                  </w:pict>
                </mc:Fallback>
              </mc:AlternateContent>
            </w:r>
            <w:r w:rsidRPr="001321D7">
              <w:rPr>
                <w:noProof/>
                <w:lang w:val="es-MX" w:eastAsia="es-MX"/>
              </w:rPr>
              <mc:AlternateContent>
                <mc:Choice Requires="wps">
                  <w:drawing>
                    <wp:anchor distT="0" distB="0" distL="114300" distR="114300" simplePos="0" relativeHeight="251760640" behindDoc="0" locked="0" layoutInCell="1" allowOverlap="1" wp14:anchorId="723033D9" wp14:editId="3E420BBC">
                      <wp:simplePos x="0" y="0"/>
                      <wp:positionH relativeFrom="column">
                        <wp:posOffset>3666490</wp:posOffset>
                      </wp:positionH>
                      <wp:positionV relativeFrom="paragraph">
                        <wp:posOffset>59690</wp:posOffset>
                      </wp:positionV>
                      <wp:extent cx="290830" cy="262255"/>
                      <wp:effectExtent l="0" t="0" r="0" b="0"/>
                      <wp:wrapNone/>
                      <wp:docPr id="7" name="1 CuadroTexto"/>
                      <wp:cNvGraphicFramePr/>
                      <a:graphic xmlns:a="http://schemas.openxmlformats.org/drawingml/2006/main">
                        <a:graphicData uri="http://schemas.microsoft.com/office/word/2010/wordprocessingShape">
                          <wps:wsp>
                            <wps:cNvSpPr txBox="1"/>
                            <wps:spPr>
                              <a:xfrm>
                                <a:off x="0" y="0"/>
                                <a:ext cx="290830" cy="262255"/>
                              </a:xfrm>
                              <a:prstGeom prst="rect">
                                <a:avLst/>
                              </a:prstGeom>
                            </wps:spPr>
                            <wps:txbx>
                              <w:txbxContent>
                                <w:p w:rsidR="00B165FF" w:rsidRDefault="00B165FF" w:rsidP="0041668D">
                                  <w:pPr>
                                    <w:pStyle w:val="NormalWeb"/>
                                    <w:spacing w:before="0" w:beforeAutospacing="0" w:after="0" w:afterAutospacing="0"/>
                                  </w:pPr>
                                  <w:r>
                                    <w:rPr>
                                      <w:position w:val="6"/>
                                      <w:sz w:val="20"/>
                                      <w:szCs w:val="20"/>
                                      <w:u w:val="single"/>
                                      <w:vertAlign w:val="superscript"/>
                                    </w:rPr>
                                    <w:t>1</w:t>
                                  </w:r>
                                  <w:r>
                                    <w:rPr>
                                      <w:position w:val="6"/>
                                      <w:sz w:val="20"/>
                                      <w:szCs w:val="20"/>
                                      <w:vertAlign w:val="superscript"/>
                                    </w:rPr>
                                    <w:t>/</w:t>
                                  </w:r>
                                </w:p>
                              </w:txbxContent>
                            </wps:txbx>
                            <wps:bodyPr vertOverflow="clip" wrap="square" rtlCol="0"/>
                          </wps:wsp>
                        </a:graphicData>
                      </a:graphic>
                    </wp:anchor>
                  </w:drawing>
                </mc:Choice>
                <mc:Fallback>
                  <w:pict>
                    <v:shape w14:anchorId="723033D9" id="_x0000_s1057" type="#_x0000_t202" style="position:absolute;left:0;text-align:left;margin-left:288.7pt;margin-top:4.7pt;width:22.9pt;height:20.6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" filled="f" stroked="f">
                      <v:textbox>
                        <w:txbxContent>
                          <w:p w:rsidR="00B165FF" w:rsidRDefault="00B165FF" w:rsidP="0041668D">
                            <w:pPr>
                              <w:pStyle w:val="NormalWeb"/>
                              <w:spacing w:before="0" w:beforeAutospacing="0" w:after="0" w:afterAutospacing="0"/>
                            </w:pPr>
                            <w:r>
                              <w:rPr>
                                <w:position w:val="6"/>
                                <w:sz w:val="20"/>
                                <w:szCs w:val="20"/>
                                <w:u w:val="single"/>
                                <w:vertAlign w:val="superscript"/>
                              </w:rPr>
                              <w:t>1</w:t>
                            </w:r>
                            <w:r>
                              <w:rPr>
                                <w:position w:val="6"/>
                                <w:sz w:val="20"/>
                                <w:szCs w:val="20"/>
                                <w:vertAlign w:val="superscript"/>
                              </w:rPr>
                              <w:t>/</w:t>
                            </w:r>
                          </w:p>
                        </w:txbxContent>
                      </v:textbox>
                    </v:shape>
                  </w:pict>
                </mc:Fallback>
              </mc:AlternateContent>
            </w:r>
            <w:r w:rsidRPr="00630EDF">
              <w:rPr>
                <w:noProof/>
                <w:color w:val="92D050"/>
                <w:sz w:val="26"/>
                <w:szCs w:val="26"/>
                <w:lang w:val="es-MX" w:eastAsia="es-MX"/>
              </w:rPr>
              <w:drawing>
                <wp:anchor distT="0" distB="0" distL="114300" distR="114300" simplePos="0" relativeHeight="251754496" behindDoc="1" locked="0" layoutInCell="1" allowOverlap="1" wp14:anchorId="06C9078A" wp14:editId="6932DD3F">
                  <wp:simplePos x="0" y="0"/>
                  <wp:positionH relativeFrom="column">
                    <wp:posOffset>3810</wp:posOffset>
                  </wp:positionH>
                  <wp:positionV relativeFrom="paragraph">
                    <wp:posOffset>48260</wp:posOffset>
                  </wp:positionV>
                  <wp:extent cx="5429250" cy="3095625"/>
                  <wp:effectExtent l="0" t="0" r="0" b="9525"/>
                  <wp:wrapTopAndBottom/>
                  <wp:docPr id="54" name="Objeto 30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p>
        </w:tc>
      </w:tr>
      <w:tr w:rsidR="0041668D" w:rsidTr="00A14B35">
        <w:tc>
          <w:tcPr>
            <w:tcW w:w="1242" w:type="dxa"/>
          </w:tcPr>
          <w:p w:rsidR="0041668D" w:rsidRDefault="0041668D" w:rsidP="00A14B35">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41668D" w:rsidRDefault="0041668D" w:rsidP="00A14B35">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41668D" w:rsidRDefault="0041668D" w:rsidP="00A14B35">
            <w:pPr>
              <w:tabs>
                <w:tab w:val="left" w:pos="213"/>
              </w:tabs>
              <w:ind w:right="23"/>
              <w:jc w:val="right"/>
              <w:rPr>
                <w:noProof/>
                <w:sz w:val="26"/>
                <w:szCs w:val="26"/>
                <w:lang w:val="es-MX" w:eastAsia="es-MX"/>
              </w:rPr>
            </w:pPr>
            <w:r w:rsidRPr="00D067B9">
              <w:rPr>
                <w:noProof/>
                <w:sz w:val="20"/>
                <w:szCs w:val="20"/>
                <w:lang w:val="es-MX" w:eastAsia="es-MX"/>
              </w:rPr>
              <w:t>FUENTE</w:t>
            </w:r>
          </w:p>
        </w:tc>
        <w:tc>
          <w:tcPr>
            <w:tcW w:w="7814" w:type="dxa"/>
          </w:tcPr>
          <w:p w:rsidR="0041668D" w:rsidRDefault="0041668D" w:rsidP="00A14B35">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41668D" w:rsidRDefault="0041668D" w:rsidP="00A14B35">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41668D" w:rsidRPr="00D067B9" w:rsidRDefault="0041668D" w:rsidP="00A14B35">
            <w:pPr>
              <w:pStyle w:val="NormalWeb"/>
              <w:tabs>
                <w:tab w:val="left" w:pos="-70"/>
              </w:tabs>
              <w:spacing w:before="0" w:beforeAutospacing="0" w:after="0" w:afterAutospacing="0"/>
              <w:ind w:right="161"/>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41668D" w:rsidRDefault="0041668D" w:rsidP="0041668D">
      <w:pPr>
        <w:spacing w:line="360" w:lineRule="auto"/>
        <w:ind w:right="20"/>
        <w:jc w:val="both"/>
        <w:rPr>
          <w:sz w:val="26"/>
          <w:szCs w:val="26"/>
        </w:rPr>
      </w:pPr>
    </w:p>
    <w:p w:rsidR="0041668D" w:rsidRPr="007F1B19" w:rsidRDefault="0041668D" w:rsidP="0041668D">
      <w:pPr>
        <w:spacing w:line="360" w:lineRule="auto"/>
        <w:ind w:right="14"/>
        <w:jc w:val="both"/>
        <w:rPr>
          <w:sz w:val="26"/>
          <w:szCs w:val="26"/>
        </w:rPr>
      </w:pPr>
      <w:r>
        <w:rPr>
          <w:sz w:val="26"/>
          <w:szCs w:val="26"/>
        </w:rPr>
        <w:br w:type="page"/>
      </w:r>
    </w:p>
    <w:p w:rsidR="003C1A4A" w:rsidRDefault="003C1A4A" w:rsidP="003C1A4A">
      <w:pPr>
        <w:pStyle w:val="Ttulo1"/>
        <w:jc w:val="left"/>
        <w:rPr>
          <w:color w:val="0000FF"/>
          <w:sz w:val="26"/>
          <w:szCs w:val="26"/>
        </w:rPr>
      </w:pPr>
      <w:r w:rsidRPr="0015691C">
        <w:rPr>
          <w:color w:val="0000FF"/>
          <w:sz w:val="26"/>
          <w:szCs w:val="26"/>
        </w:rPr>
        <w:lastRenderedPageBreak/>
        <w:t>Índice de precios de los alimentos (FAO)</w:t>
      </w:r>
    </w:p>
    <w:p w:rsidR="003C1A4A" w:rsidRPr="006412E8" w:rsidRDefault="003C1A4A" w:rsidP="003C1A4A"/>
    <w:p w:rsidR="003C1A4A" w:rsidRPr="000C683F" w:rsidRDefault="003C1A4A" w:rsidP="003C1A4A">
      <w:pPr>
        <w:spacing w:before="240" w:line="360" w:lineRule="auto"/>
        <w:jc w:val="both"/>
        <w:rPr>
          <w:b/>
          <w:sz w:val="26"/>
          <w:szCs w:val="26"/>
        </w:rPr>
      </w:pPr>
      <w:r w:rsidRPr="000C683F">
        <w:rPr>
          <w:sz w:val="26"/>
          <w:szCs w:val="26"/>
        </w:rPr>
        <w:t>La Organización de las Naciones Unidas para la Agricultura y la Alimentación (FAO) publicó el 2 de abril de 2015 que</w:t>
      </w:r>
      <w:r>
        <w:rPr>
          <w:sz w:val="26"/>
          <w:szCs w:val="26"/>
        </w:rPr>
        <w:t>,</w:t>
      </w:r>
      <w:r w:rsidRPr="000C683F">
        <w:rPr>
          <w:sz w:val="26"/>
          <w:szCs w:val="26"/>
        </w:rPr>
        <w:t xml:space="preserve"> en marzo del mismo año, el índice de precios de los alimentos registró un decremento de 1.49%, cifra inferior a la registrada el mismo mes del año anterior en 3.97 puntos porcentuales. El índice </w:t>
      </w:r>
      <w:r>
        <w:rPr>
          <w:sz w:val="26"/>
          <w:szCs w:val="26"/>
        </w:rPr>
        <w:t xml:space="preserve">continúa </w:t>
      </w:r>
      <w:r w:rsidRPr="000C683F">
        <w:rPr>
          <w:sz w:val="26"/>
          <w:szCs w:val="26"/>
        </w:rPr>
        <w:t>disminuyendo de manera constante desde abril de 2014,</w:t>
      </w:r>
      <w:r>
        <w:rPr>
          <w:sz w:val="26"/>
          <w:szCs w:val="26"/>
        </w:rPr>
        <w:t xml:space="preserve"> </w:t>
      </w:r>
      <w:r w:rsidRPr="000C683F">
        <w:rPr>
          <w:sz w:val="26"/>
          <w:szCs w:val="26"/>
        </w:rPr>
        <w:t>a excepción de una paus</w:t>
      </w:r>
      <w:r>
        <w:rPr>
          <w:sz w:val="26"/>
          <w:szCs w:val="26"/>
        </w:rPr>
        <w:t xml:space="preserve">a registrada en octubre de 2014, </w:t>
      </w:r>
      <w:r w:rsidRPr="000C683F">
        <w:rPr>
          <w:sz w:val="26"/>
          <w:szCs w:val="26"/>
        </w:rPr>
        <w:t xml:space="preserve">debido a los abundantes suministros mundiales de la mayoría de los productos básicos incluidos en </w:t>
      </w:r>
      <w:r w:rsidR="00E03C13">
        <w:rPr>
          <w:sz w:val="26"/>
          <w:szCs w:val="26"/>
        </w:rPr>
        <w:t>e</w:t>
      </w:r>
      <w:r>
        <w:rPr>
          <w:sz w:val="26"/>
          <w:szCs w:val="26"/>
        </w:rPr>
        <w:t>ste indicador general.</w:t>
      </w:r>
      <w:r w:rsidRPr="000C683F">
        <w:rPr>
          <w:sz w:val="26"/>
          <w:szCs w:val="26"/>
        </w:rPr>
        <w:t xml:space="preserve"> </w:t>
      </w:r>
      <w:r>
        <w:rPr>
          <w:sz w:val="26"/>
          <w:szCs w:val="26"/>
        </w:rPr>
        <w:t xml:space="preserve">También </w:t>
      </w:r>
      <w:r w:rsidRPr="000C683F">
        <w:rPr>
          <w:sz w:val="26"/>
          <w:szCs w:val="26"/>
        </w:rPr>
        <w:t>a que los precios del azúcar</w:t>
      </w:r>
      <w:r>
        <w:rPr>
          <w:sz w:val="26"/>
          <w:szCs w:val="26"/>
        </w:rPr>
        <w:t xml:space="preserve"> registrados en el mes de marzo</w:t>
      </w:r>
      <w:r w:rsidRPr="000C683F">
        <w:rPr>
          <w:sz w:val="26"/>
          <w:szCs w:val="26"/>
        </w:rPr>
        <w:t xml:space="preserve"> experimentaron una caída. </w:t>
      </w:r>
      <w:r>
        <w:rPr>
          <w:sz w:val="26"/>
          <w:szCs w:val="26"/>
        </w:rPr>
        <w:t>De igual forma</w:t>
      </w:r>
      <w:r w:rsidRPr="000C683F">
        <w:rPr>
          <w:sz w:val="26"/>
          <w:szCs w:val="26"/>
        </w:rPr>
        <w:t xml:space="preserve">,  los aceites vegetales, los cereales y la carne registraron descensos más modestos.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C1A4A" w:rsidTr="00F72B95">
        <w:trPr>
          <w:trHeight w:val="783"/>
          <w:jc w:val="center"/>
        </w:trPr>
        <w:tc>
          <w:tcPr>
            <w:tcW w:w="8840" w:type="dxa"/>
            <w:vAlign w:val="center"/>
          </w:tcPr>
          <w:p w:rsidR="003C1A4A" w:rsidRPr="006316EF" w:rsidRDefault="003C1A4A" w:rsidP="00F72B95">
            <w:pPr>
              <w:spacing w:line="216" w:lineRule="auto"/>
              <w:jc w:val="center"/>
              <w:textAlignment w:val="baseline"/>
              <w:rPr>
                <w:sz w:val="22"/>
                <w:szCs w:val="22"/>
                <w:lang w:val="es-MX" w:eastAsia="es-MX"/>
              </w:rPr>
            </w:pPr>
            <w:r>
              <w:rPr>
                <w:rFonts w:eastAsia="+mn-ea"/>
                <w:b/>
                <w:bCs/>
                <w:color w:val="000000"/>
                <w:kern w:val="24"/>
                <w:sz w:val="22"/>
                <w:szCs w:val="22"/>
                <w:lang w:val="es-ES_tradnl" w:eastAsia="es-MX"/>
              </w:rPr>
              <w:t xml:space="preserve">ÍNDICE DE PRECIOS </w:t>
            </w:r>
            <w:r w:rsidRPr="006316EF">
              <w:rPr>
                <w:rFonts w:eastAsia="+mn-ea"/>
                <w:b/>
                <w:bCs/>
                <w:color w:val="000000"/>
                <w:kern w:val="24"/>
                <w:sz w:val="22"/>
                <w:szCs w:val="22"/>
                <w:lang w:val="es-ES_tradnl" w:eastAsia="es-MX"/>
              </w:rPr>
              <w:t>DE LOS ALIMENTOS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C1A4A" w:rsidRPr="008E0031" w:rsidRDefault="003C1A4A" w:rsidP="00F72B95">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C1A4A" w:rsidRDefault="003C1A4A" w:rsidP="00F72B95">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2015</w:t>
            </w:r>
          </w:p>
          <w:p w:rsidR="003C1A4A" w:rsidRPr="00B35B22" w:rsidRDefault="003C1A4A" w:rsidP="00F72B95">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C1A4A" w:rsidTr="00F72B95">
        <w:trPr>
          <w:jc w:val="center"/>
        </w:trPr>
        <w:tc>
          <w:tcPr>
            <w:tcW w:w="8840" w:type="dxa"/>
          </w:tcPr>
          <w:p w:rsidR="003C1A4A" w:rsidRPr="00B35B22" w:rsidRDefault="003C1A4A" w:rsidP="00F72B95">
            <w:pPr>
              <w:tabs>
                <w:tab w:val="left" w:pos="284"/>
                <w:tab w:val="left" w:pos="5200"/>
              </w:tabs>
              <w:spacing w:line="360" w:lineRule="auto"/>
              <w:ind w:right="23"/>
              <w:jc w:val="both"/>
              <w:rPr>
                <w:b/>
                <w:sz w:val="6"/>
                <w:szCs w:val="26"/>
              </w:rPr>
            </w:pPr>
            <w:r w:rsidRPr="00B35B22">
              <w:rPr>
                <w:b/>
                <w:noProof/>
                <w:sz w:val="6"/>
                <w:szCs w:val="26"/>
                <w:lang w:val="es-MX" w:eastAsia="es-MX"/>
              </w:rPr>
              <w:drawing>
                <wp:anchor distT="0" distB="0" distL="114300" distR="114300" simplePos="0" relativeHeight="251763712" behindDoc="1" locked="0" layoutInCell="1" allowOverlap="1" wp14:anchorId="5F5EA8DB" wp14:editId="4D80B3C6">
                  <wp:simplePos x="0" y="0"/>
                  <wp:positionH relativeFrom="column">
                    <wp:posOffset>-67310</wp:posOffset>
                  </wp:positionH>
                  <wp:positionV relativeFrom="paragraph">
                    <wp:posOffset>177</wp:posOffset>
                  </wp:positionV>
                  <wp:extent cx="5593080" cy="2896235"/>
                  <wp:effectExtent l="0" t="0" r="0" b="0"/>
                  <wp:wrapSquare wrapText="bothSides"/>
                  <wp:docPr id="4"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r>
      <w:tr w:rsidR="003C1A4A" w:rsidTr="00F72B95">
        <w:trPr>
          <w:jc w:val="center"/>
        </w:trPr>
        <w:tc>
          <w:tcPr>
            <w:tcW w:w="8840" w:type="dxa"/>
          </w:tcPr>
          <w:p w:rsidR="003C1A4A" w:rsidRDefault="003C1A4A" w:rsidP="00F72B95">
            <w:pPr>
              <w:tabs>
                <w:tab w:val="left" w:pos="284"/>
              </w:tabs>
              <w:spacing w:before="120"/>
              <w:ind w:left="1026" w:right="53" w:hanging="210"/>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Pr>
                <w:sz w:val="20"/>
                <w:szCs w:val="20"/>
              </w:rPr>
              <w:t xml:space="preserve"> </w:t>
            </w:r>
            <w:r w:rsidRPr="00BB11D0">
              <w:rPr>
                <w:sz w:val="20"/>
                <w:szCs w:val="20"/>
              </w:rPr>
              <w:t xml:space="preserve">Se calcula sobre la base de la media de </w:t>
            </w:r>
            <w:r>
              <w:rPr>
                <w:sz w:val="20"/>
                <w:szCs w:val="20"/>
              </w:rPr>
              <w:t>los</w:t>
            </w:r>
            <w:r w:rsidRPr="00BB11D0">
              <w:rPr>
                <w:sz w:val="20"/>
                <w:szCs w:val="20"/>
              </w:rPr>
              <w:t xml:space="preserve"> índices de precios de los</w:t>
            </w:r>
            <w:r>
              <w:rPr>
                <w:sz w:val="20"/>
                <w:szCs w:val="20"/>
              </w:rPr>
              <w:t xml:space="preserve"> cinco</w:t>
            </w:r>
            <w:r w:rsidRPr="00BB11D0">
              <w:rPr>
                <w:sz w:val="20"/>
                <w:szCs w:val="20"/>
              </w:rPr>
              <w:t xml:space="preserve"> grupos de productos básicos</w:t>
            </w:r>
            <w:r>
              <w:rPr>
                <w:sz w:val="20"/>
                <w:szCs w:val="20"/>
              </w:rPr>
              <w:t xml:space="preserve"> </w:t>
            </w:r>
            <w:r w:rsidRPr="00BB11D0">
              <w:rPr>
                <w:sz w:val="20"/>
                <w:szCs w:val="20"/>
              </w:rPr>
              <w:t>indicados</w:t>
            </w:r>
            <w:r w:rsidR="00E03C13">
              <w:rPr>
                <w:sz w:val="20"/>
                <w:szCs w:val="20"/>
              </w:rPr>
              <w:t xml:space="preserve"> anteriormente</w:t>
            </w:r>
            <w:r w:rsidRPr="00BB11D0">
              <w:rPr>
                <w:sz w:val="20"/>
                <w:szCs w:val="20"/>
              </w:rPr>
              <w:t xml:space="preserve">, ponderados por las cuotas medias de exportación de cada uno de los grupos para </w:t>
            </w:r>
            <w:r>
              <w:rPr>
                <w:sz w:val="20"/>
                <w:szCs w:val="20"/>
              </w:rPr>
              <w:t>2002</w:t>
            </w:r>
            <w:r w:rsidRPr="00BB11D0">
              <w:rPr>
                <w:sz w:val="20"/>
                <w:szCs w:val="20"/>
              </w:rPr>
              <w:t>-200</w:t>
            </w:r>
            <w:r>
              <w:rPr>
                <w:sz w:val="20"/>
                <w:szCs w:val="20"/>
              </w:rPr>
              <w:t>4:</w:t>
            </w:r>
            <w:r w:rsidRPr="00BB11D0">
              <w:rPr>
                <w:sz w:val="20"/>
                <w:szCs w:val="20"/>
              </w:rPr>
              <w:t xml:space="preserve"> en el </w:t>
            </w:r>
            <w:r>
              <w:rPr>
                <w:sz w:val="20"/>
                <w:szCs w:val="20"/>
              </w:rPr>
              <w:t>Í</w:t>
            </w:r>
            <w:r w:rsidRPr="00BB11D0">
              <w:rPr>
                <w:sz w:val="20"/>
                <w:szCs w:val="20"/>
              </w:rPr>
              <w:t xml:space="preserve">ndice </w:t>
            </w:r>
            <w:r>
              <w:rPr>
                <w:sz w:val="20"/>
                <w:szCs w:val="20"/>
              </w:rPr>
              <w:t>G</w:t>
            </w:r>
            <w:r w:rsidRPr="00BB11D0">
              <w:rPr>
                <w:sz w:val="20"/>
                <w:szCs w:val="20"/>
              </w:rPr>
              <w:t xml:space="preserve">eneral figuran en total </w:t>
            </w:r>
            <w:r>
              <w:rPr>
                <w:sz w:val="20"/>
                <w:szCs w:val="20"/>
              </w:rPr>
              <w:t>73 cotizaciones de</w:t>
            </w:r>
            <w:r w:rsidRPr="00BB11D0">
              <w:rPr>
                <w:sz w:val="20"/>
                <w:szCs w:val="20"/>
              </w:rPr>
              <w:t xml:space="preserve"> precios que los especialistas en productos básicos de la FAO consideran representativos de los precios internacionales de los productos alimenticios.</w:t>
            </w:r>
            <w:r>
              <w:rPr>
                <w:sz w:val="20"/>
                <w:szCs w:val="20"/>
              </w:rPr>
              <w:t xml:space="preserve"> Cada subíndice es un promedio ponderado de los precios relativos de los productos incluidos en el grupo, calculándose el precio del período base sobre las medias correspondientes a los años 2002-2004.</w:t>
            </w:r>
          </w:p>
          <w:p w:rsidR="003C1A4A" w:rsidRPr="007B5061" w:rsidRDefault="003C1A4A" w:rsidP="00F72B95">
            <w:pPr>
              <w:tabs>
                <w:tab w:val="left" w:pos="284"/>
                <w:tab w:val="left" w:pos="8217"/>
              </w:tabs>
              <w:spacing w:before="120" w:after="60"/>
              <w:ind w:left="1026" w:right="53" w:hanging="910"/>
              <w:jc w:val="both"/>
              <w:rPr>
                <w:sz w:val="20"/>
                <w:szCs w:val="20"/>
              </w:rPr>
            </w:pPr>
            <w:r>
              <w:rPr>
                <w:sz w:val="20"/>
                <w:szCs w:val="20"/>
              </w:rPr>
              <w:t>FUENTE: Elaborado por la Comisión Nacional de los Salarios Mínimos con información de la Organización de las Naciones Unidas para la Agricultura y la Alimentación.</w:t>
            </w:r>
          </w:p>
        </w:tc>
      </w:tr>
    </w:tbl>
    <w:p w:rsidR="003C1A4A" w:rsidRPr="00520726" w:rsidRDefault="003C1A4A" w:rsidP="003C1A4A">
      <w:pPr>
        <w:spacing w:line="360" w:lineRule="auto"/>
        <w:ind w:right="23"/>
        <w:jc w:val="both"/>
        <w:rPr>
          <w:b/>
          <w:color w:val="0000FF"/>
          <w:sz w:val="26"/>
          <w:szCs w:val="26"/>
        </w:rPr>
      </w:pPr>
      <w:r>
        <w:rPr>
          <w:b/>
          <w:color w:val="0000FF"/>
          <w:sz w:val="26"/>
          <w:szCs w:val="26"/>
        </w:rPr>
        <w:br w:type="column"/>
      </w:r>
      <w:r w:rsidRPr="00520726">
        <w:rPr>
          <w:b/>
          <w:color w:val="0000FF"/>
          <w:sz w:val="26"/>
          <w:szCs w:val="26"/>
        </w:rPr>
        <w:lastRenderedPageBreak/>
        <w:t>Índice de precios de los cereales (FAO)</w:t>
      </w:r>
    </w:p>
    <w:p w:rsidR="003C1A4A" w:rsidRDefault="003C1A4A" w:rsidP="003C1A4A">
      <w:pPr>
        <w:spacing w:line="360" w:lineRule="auto"/>
        <w:ind w:right="23"/>
        <w:jc w:val="both"/>
        <w:rPr>
          <w:b/>
          <w:sz w:val="20"/>
          <w:szCs w:val="20"/>
        </w:rPr>
      </w:pPr>
    </w:p>
    <w:p w:rsidR="003C1A4A" w:rsidRPr="00D4684F" w:rsidRDefault="003C1A4A" w:rsidP="003C1A4A">
      <w:pPr>
        <w:spacing w:line="360" w:lineRule="auto"/>
        <w:ind w:right="23"/>
        <w:jc w:val="both"/>
        <w:rPr>
          <w:bCs/>
          <w:noProof/>
          <w:sz w:val="26"/>
          <w:szCs w:val="26"/>
        </w:rPr>
      </w:pPr>
      <w:r>
        <w:rPr>
          <w:bCs/>
          <w:sz w:val="26"/>
          <w:szCs w:val="26"/>
          <w:lang w:val="es-MX"/>
        </w:rPr>
        <w:t xml:space="preserve"> S</w:t>
      </w:r>
      <w:r w:rsidRPr="00D4684F">
        <w:rPr>
          <w:bCs/>
          <w:sz w:val="26"/>
          <w:szCs w:val="26"/>
          <w:lang w:val="es-MX"/>
        </w:rPr>
        <w:t xml:space="preserve">egún la FAO, </w:t>
      </w:r>
      <w:r>
        <w:rPr>
          <w:bCs/>
          <w:sz w:val="26"/>
          <w:szCs w:val="26"/>
          <w:lang w:val="es-MX"/>
        </w:rPr>
        <w:t>e</w:t>
      </w:r>
      <w:r w:rsidRPr="00D4684F">
        <w:rPr>
          <w:bCs/>
          <w:sz w:val="26"/>
          <w:szCs w:val="26"/>
          <w:lang w:val="es-MX"/>
        </w:rPr>
        <w:t xml:space="preserve">n marzo de 2015, los precios de los cereales registraron un decremento de 1.10%, siendo inferior en 6.30 puntos porcentuales respecto al año anterior (5.20%). Este decremento se presentó después de un </w:t>
      </w:r>
      <w:r>
        <w:rPr>
          <w:bCs/>
          <w:sz w:val="26"/>
          <w:szCs w:val="26"/>
          <w:lang w:val="es-MX"/>
        </w:rPr>
        <w:t>ligero</w:t>
      </w:r>
      <w:r w:rsidRPr="00D4684F">
        <w:rPr>
          <w:bCs/>
          <w:sz w:val="26"/>
          <w:szCs w:val="26"/>
          <w:lang w:val="es-MX"/>
        </w:rPr>
        <w:t xml:space="preserve"> incremento hacia el final de</w:t>
      </w:r>
      <w:r>
        <w:rPr>
          <w:bCs/>
          <w:sz w:val="26"/>
          <w:szCs w:val="26"/>
          <w:lang w:val="es-MX"/>
        </w:rPr>
        <w:t>l</w:t>
      </w:r>
      <w:r w:rsidRPr="00D4684F">
        <w:rPr>
          <w:bCs/>
          <w:sz w:val="26"/>
          <w:szCs w:val="26"/>
          <w:lang w:val="es-MX"/>
        </w:rPr>
        <w:t xml:space="preserve"> 2014, el </w:t>
      </w:r>
      <w:r>
        <w:rPr>
          <w:bCs/>
          <w:sz w:val="26"/>
          <w:szCs w:val="26"/>
          <w:lang w:val="es-MX"/>
        </w:rPr>
        <w:t>i</w:t>
      </w:r>
      <w:r w:rsidRPr="00D4684F">
        <w:rPr>
          <w:bCs/>
          <w:sz w:val="26"/>
          <w:szCs w:val="26"/>
          <w:lang w:val="es-MX"/>
        </w:rPr>
        <w:t>ndic</w:t>
      </w:r>
      <w:r>
        <w:rPr>
          <w:bCs/>
          <w:sz w:val="26"/>
          <w:szCs w:val="26"/>
          <w:lang w:val="es-MX"/>
        </w:rPr>
        <w:t>ador</w:t>
      </w:r>
      <w:r w:rsidRPr="00D4684F">
        <w:rPr>
          <w:bCs/>
          <w:sz w:val="26"/>
          <w:szCs w:val="26"/>
          <w:lang w:val="es-MX"/>
        </w:rPr>
        <w:t xml:space="preserve"> disminuye desde el comienzo de 2015 debido a la influencia en los precios internacionales de los abundantes suministros para la exportación.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C1A4A" w:rsidTr="00F72B95">
        <w:tc>
          <w:tcPr>
            <w:tcW w:w="8830" w:type="dxa"/>
          </w:tcPr>
          <w:p w:rsidR="003C1A4A" w:rsidRPr="006316EF" w:rsidRDefault="003C1A4A" w:rsidP="00F72B95">
            <w:pPr>
              <w:tabs>
                <w:tab w:val="left" w:pos="426"/>
              </w:tabs>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LOS CEREALES</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C1A4A" w:rsidRPr="008E0031" w:rsidRDefault="003C1A4A" w:rsidP="00F72B95">
            <w:pPr>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C1A4A" w:rsidRDefault="003C1A4A" w:rsidP="00F72B95">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2015</w:t>
            </w:r>
          </w:p>
          <w:p w:rsidR="003C1A4A" w:rsidRDefault="003C1A4A" w:rsidP="00F72B95">
            <w:pPr>
              <w:ind w:right="23"/>
              <w:jc w:val="center"/>
              <w:rPr>
                <w:bCs/>
                <w:noProof/>
                <w:sz w:val="26"/>
                <w:szCs w:val="26"/>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r>
              <w:rPr>
                <w:b/>
                <w:sz w:val="22"/>
                <w:szCs w:val="22"/>
                <w:lang w:val="es-MX" w:eastAsia="es-MX"/>
              </w:rPr>
              <w:t>-</w:t>
            </w:r>
          </w:p>
        </w:tc>
      </w:tr>
      <w:tr w:rsidR="003C1A4A" w:rsidRPr="00D17F53" w:rsidTr="00F72B95">
        <w:tc>
          <w:tcPr>
            <w:tcW w:w="8830" w:type="dxa"/>
          </w:tcPr>
          <w:p w:rsidR="003C1A4A" w:rsidRDefault="003C1A4A" w:rsidP="00F72B95">
            <w:pPr>
              <w:ind w:right="23"/>
              <w:jc w:val="both"/>
              <w:rPr>
                <w:bCs/>
                <w:noProof/>
                <w:sz w:val="26"/>
                <w:szCs w:val="26"/>
              </w:rPr>
            </w:pPr>
            <w:r w:rsidRPr="003A4E1E">
              <w:rPr>
                <w:b/>
                <w:noProof/>
                <w:sz w:val="2"/>
                <w:szCs w:val="26"/>
                <w:lang w:val="es-MX" w:eastAsia="es-MX"/>
              </w:rPr>
              <w:drawing>
                <wp:anchor distT="0" distB="0" distL="114300" distR="114300" simplePos="0" relativeHeight="251765760" behindDoc="1" locked="0" layoutInCell="1" allowOverlap="1" wp14:anchorId="5D7D8114" wp14:editId="32CDC76A">
                  <wp:simplePos x="0" y="0"/>
                  <wp:positionH relativeFrom="column">
                    <wp:posOffset>-17780</wp:posOffset>
                  </wp:positionH>
                  <wp:positionV relativeFrom="paragraph">
                    <wp:posOffset>79375</wp:posOffset>
                  </wp:positionV>
                  <wp:extent cx="5562600" cy="2113280"/>
                  <wp:effectExtent l="0" t="19050" r="0" b="1270"/>
                  <wp:wrapSquare wrapText="bothSides"/>
                  <wp:docPr id="6" name="Objeto 29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tc>
      </w:tr>
      <w:tr w:rsidR="003C1A4A" w:rsidTr="00F72B95">
        <w:tc>
          <w:tcPr>
            <w:tcW w:w="8830" w:type="dxa"/>
          </w:tcPr>
          <w:p w:rsidR="003C1A4A" w:rsidRDefault="003C1A4A" w:rsidP="00F72B95">
            <w:pPr>
              <w:tabs>
                <w:tab w:val="left" w:pos="426"/>
                <w:tab w:val="left" w:pos="8364"/>
              </w:tabs>
              <w:spacing w:before="120"/>
              <w:ind w:left="942" w:right="29" w:hanging="252"/>
              <w:jc w:val="both"/>
              <w:rPr>
                <w:sz w:val="20"/>
                <w:szCs w:val="20"/>
              </w:rPr>
            </w:pPr>
            <w:r>
              <w:rPr>
                <w:b/>
                <w:sz w:val="20"/>
                <w:szCs w:val="20"/>
                <w:u w:val="single"/>
                <w:vertAlign w:val="superscript"/>
              </w:rPr>
              <w:t>1</w:t>
            </w:r>
            <w:r w:rsidRPr="000041E7">
              <w:rPr>
                <w:b/>
                <w:sz w:val="20"/>
                <w:szCs w:val="20"/>
                <w:vertAlign w:val="superscript"/>
              </w:rPr>
              <w:t>/</w:t>
            </w:r>
            <w:r w:rsidRPr="00CC49CA">
              <w:rPr>
                <w:sz w:val="16"/>
                <w:szCs w:val="20"/>
              </w:rPr>
              <w:t xml:space="preserve"> </w:t>
            </w:r>
            <w:r w:rsidRPr="00CC49CA">
              <w:rPr>
                <w:sz w:val="10"/>
                <w:szCs w:val="20"/>
              </w:rPr>
              <w:t xml:space="preserve"> </w:t>
            </w:r>
            <w:r w:rsidRPr="00BB11D0">
              <w:rPr>
                <w:sz w:val="20"/>
                <w:szCs w:val="20"/>
              </w:rPr>
              <w:t xml:space="preserve">El índice de precios de los cereales está constituido por el índice de precios del Consejo Internacional de Cereales (CIC) para el trigo, que es a su vez la media de </w:t>
            </w:r>
            <w:r>
              <w:rPr>
                <w:sz w:val="20"/>
                <w:szCs w:val="20"/>
              </w:rPr>
              <w:t>diez</w:t>
            </w:r>
            <w:r w:rsidRPr="00BB11D0">
              <w:rPr>
                <w:sz w:val="20"/>
                <w:szCs w:val="20"/>
              </w:rPr>
              <w:t xml:space="preserve"> precios diferentes de trigo, un precio de exportación del maíz</w:t>
            </w:r>
            <w:r>
              <w:rPr>
                <w:sz w:val="20"/>
                <w:szCs w:val="20"/>
              </w:rPr>
              <w:t xml:space="preserve"> y 16 precios del arroz. Las cotizaciones del arroz se combinan en cuatro grupos formados por las variedades de arroz Indica de alta y baja calidad, Japónica y Aromática. Dentro de cada variedad se calcula una media aritmética de los precios relativos de cotizaciones apropiadas; después se combinan los precios relativos medios de cada una de las cuatro variedades ponderándolos</w:t>
            </w:r>
            <w:r w:rsidRPr="00BB11D0">
              <w:rPr>
                <w:sz w:val="20"/>
                <w:szCs w:val="20"/>
              </w:rPr>
              <w:t xml:space="preserve"> con </w:t>
            </w:r>
            <w:r>
              <w:rPr>
                <w:sz w:val="20"/>
                <w:szCs w:val="20"/>
              </w:rPr>
              <w:t>sus</w:t>
            </w:r>
            <w:r w:rsidRPr="00BB11D0">
              <w:rPr>
                <w:sz w:val="20"/>
                <w:szCs w:val="20"/>
              </w:rPr>
              <w:t xml:space="preserve"> cuotas de comercio teóric</w:t>
            </w:r>
            <w:r>
              <w:rPr>
                <w:sz w:val="20"/>
                <w:szCs w:val="20"/>
              </w:rPr>
              <w:t>o</w:t>
            </w:r>
            <w:r w:rsidRPr="00BB11D0">
              <w:rPr>
                <w:sz w:val="20"/>
                <w:szCs w:val="20"/>
              </w:rPr>
              <w:t xml:space="preserve"> (fij</w:t>
            </w:r>
            <w:r>
              <w:rPr>
                <w:sz w:val="20"/>
                <w:szCs w:val="20"/>
              </w:rPr>
              <w:t>o</w:t>
            </w:r>
            <w:r w:rsidRPr="00BB11D0">
              <w:rPr>
                <w:sz w:val="20"/>
                <w:szCs w:val="20"/>
              </w:rPr>
              <w:t>).</w:t>
            </w:r>
            <w:r>
              <w:rPr>
                <w:sz w:val="20"/>
                <w:szCs w:val="20"/>
              </w:rPr>
              <w:t xml:space="preserve"> Posteriormente, el índice del CIC para el precio del trigo, después de convertirlo al período base 2002-2004, los precios relativos del maíz y los precios relativos medios calculados para el grupo del arroz en su conjunto se combinan ponderando cada producto con su cuota de exportación media para 2002-2004. </w:t>
            </w:r>
          </w:p>
          <w:p w:rsidR="003C1A4A" w:rsidRDefault="003C1A4A" w:rsidP="00F72B95">
            <w:pPr>
              <w:tabs>
                <w:tab w:val="left" w:pos="426"/>
                <w:tab w:val="left" w:pos="8364"/>
              </w:tabs>
              <w:spacing w:before="120"/>
              <w:ind w:left="1054" w:right="403" w:hanging="154"/>
              <w:jc w:val="both"/>
              <w:rPr>
                <w:sz w:val="20"/>
                <w:szCs w:val="20"/>
              </w:rPr>
            </w:pPr>
          </w:p>
          <w:p w:rsidR="003C1A4A" w:rsidRDefault="003C1A4A" w:rsidP="00F72B95">
            <w:pPr>
              <w:ind w:left="942" w:right="365" w:hanging="924"/>
              <w:jc w:val="both"/>
              <w:rPr>
                <w:bCs/>
                <w:noProof/>
                <w:sz w:val="26"/>
                <w:szCs w:val="26"/>
              </w:rPr>
            </w:pPr>
            <w:r>
              <w:rPr>
                <w:sz w:val="20"/>
                <w:szCs w:val="20"/>
              </w:rPr>
              <w:t>FUENTE: Elaborado por la Comisión Nacional de los Salarios Mínimos con información de la Organización de las Naciones Unidas para la Agricultura y la Alimentación.</w:t>
            </w:r>
          </w:p>
        </w:tc>
      </w:tr>
    </w:tbl>
    <w:p w:rsidR="003C1A4A" w:rsidRDefault="003C1A4A" w:rsidP="003C1A4A">
      <w:pPr>
        <w:ind w:right="23"/>
        <w:jc w:val="both"/>
        <w:rPr>
          <w:b/>
          <w:color w:val="0000FF"/>
          <w:sz w:val="26"/>
          <w:szCs w:val="26"/>
        </w:rPr>
      </w:pPr>
      <w:r>
        <w:rPr>
          <w:b/>
          <w:color w:val="0000FF"/>
          <w:sz w:val="26"/>
          <w:szCs w:val="26"/>
        </w:rPr>
        <w:br w:type="column"/>
      </w:r>
      <w:r w:rsidRPr="00520726">
        <w:rPr>
          <w:b/>
          <w:color w:val="0000FF"/>
          <w:sz w:val="26"/>
          <w:szCs w:val="26"/>
        </w:rPr>
        <w:lastRenderedPageBreak/>
        <w:t xml:space="preserve">Índice de precios de los aceites </w:t>
      </w:r>
      <w:r>
        <w:rPr>
          <w:b/>
          <w:color w:val="0000FF"/>
          <w:sz w:val="26"/>
          <w:szCs w:val="26"/>
        </w:rPr>
        <w:t>vegetales</w:t>
      </w:r>
      <w:r w:rsidRPr="00520726">
        <w:rPr>
          <w:b/>
          <w:color w:val="0000FF"/>
          <w:sz w:val="26"/>
          <w:szCs w:val="26"/>
        </w:rPr>
        <w:t xml:space="preserve"> (FAO)</w:t>
      </w:r>
    </w:p>
    <w:p w:rsidR="003C1A4A" w:rsidRDefault="003C1A4A" w:rsidP="003C1A4A">
      <w:pPr>
        <w:ind w:right="23"/>
        <w:jc w:val="both"/>
        <w:rPr>
          <w:b/>
          <w:color w:val="0000FF"/>
          <w:sz w:val="26"/>
          <w:szCs w:val="26"/>
        </w:rPr>
      </w:pPr>
    </w:p>
    <w:p w:rsidR="003C1A4A" w:rsidRPr="00BF7C8B" w:rsidRDefault="003C1A4A" w:rsidP="003C1A4A">
      <w:pPr>
        <w:spacing w:before="240" w:after="120" w:line="360" w:lineRule="auto"/>
        <w:ind w:right="23"/>
        <w:jc w:val="both"/>
        <w:rPr>
          <w:bCs/>
          <w:sz w:val="26"/>
          <w:szCs w:val="26"/>
          <w:lang w:val="es-MX"/>
        </w:rPr>
      </w:pPr>
      <w:r w:rsidRPr="00BF7C8B">
        <w:rPr>
          <w:sz w:val="26"/>
          <w:szCs w:val="26"/>
        </w:rPr>
        <w:t xml:space="preserve">En el mes de marzo de 2015, los precios de los aceites vegetales registraron </w:t>
      </w:r>
      <w:r w:rsidRPr="00BF7C8B">
        <w:rPr>
          <w:bCs/>
          <w:sz w:val="26"/>
          <w:szCs w:val="26"/>
          <w:lang w:val="es-MX"/>
        </w:rPr>
        <w:t xml:space="preserve">un decremento de 3.11%, </w:t>
      </w:r>
      <w:r>
        <w:rPr>
          <w:bCs/>
          <w:sz w:val="26"/>
          <w:szCs w:val="26"/>
          <w:lang w:val="es-MX"/>
        </w:rPr>
        <w:t>de acuerdo al reporte de</w:t>
      </w:r>
      <w:r w:rsidRPr="00BF7C8B">
        <w:rPr>
          <w:bCs/>
          <w:sz w:val="26"/>
          <w:szCs w:val="26"/>
          <w:lang w:val="es-MX"/>
        </w:rPr>
        <w:t xml:space="preserve"> la </w:t>
      </w:r>
      <w:r w:rsidRPr="00BF7C8B">
        <w:rPr>
          <w:sz w:val="26"/>
          <w:szCs w:val="26"/>
        </w:rPr>
        <w:t>FAO.</w:t>
      </w:r>
      <w:r w:rsidRPr="00BF7C8B">
        <w:rPr>
          <w:bCs/>
          <w:sz w:val="26"/>
          <w:szCs w:val="26"/>
          <w:lang w:val="es-MX"/>
        </w:rPr>
        <w:t xml:space="preserve"> La disminución se debió a que las cotizaciones del aceite de palma </w:t>
      </w:r>
      <w:r>
        <w:rPr>
          <w:bCs/>
          <w:sz w:val="26"/>
          <w:szCs w:val="26"/>
          <w:lang w:val="es-MX"/>
        </w:rPr>
        <w:t xml:space="preserve"> y el aceite de soya </w:t>
      </w:r>
      <w:r w:rsidRPr="00BF7C8B">
        <w:rPr>
          <w:bCs/>
          <w:sz w:val="26"/>
          <w:szCs w:val="26"/>
          <w:lang w:val="es-MX"/>
        </w:rPr>
        <w:t xml:space="preserve">se redujeron por la persistencia de una baja demanda mundial de importaciones, </w:t>
      </w:r>
      <w:r>
        <w:rPr>
          <w:bCs/>
          <w:sz w:val="26"/>
          <w:szCs w:val="26"/>
          <w:lang w:val="es-MX"/>
        </w:rPr>
        <w:t xml:space="preserve">especialmente,  </w:t>
      </w:r>
      <w:r w:rsidRPr="00BF7C8B">
        <w:rPr>
          <w:bCs/>
          <w:sz w:val="26"/>
          <w:szCs w:val="26"/>
          <w:lang w:val="es-MX"/>
        </w:rPr>
        <w:t>la caída de los precios del aceite de soya fue consecuencia de</w:t>
      </w:r>
      <w:r>
        <w:rPr>
          <w:bCs/>
          <w:sz w:val="26"/>
          <w:szCs w:val="26"/>
          <w:lang w:val="es-MX"/>
        </w:rPr>
        <w:t>l</w:t>
      </w:r>
      <w:r w:rsidRPr="00BF7C8B">
        <w:rPr>
          <w:bCs/>
          <w:sz w:val="26"/>
          <w:szCs w:val="26"/>
          <w:lang w:val="es-MX"/>
        </w:rPr>
        <w:t xml:space="preserve"> progreso en las excelentes cosechas de</w:t>
      </w:r>
      <w:r>
        <w:rPr>
          <w:bCs/>
          <w:sz w:val="26"/>
          <w:szCs w:val="26"/>
          <w:lang w:val="es-MX"/>
        </w:rPr>
        <w:t xml:space="preserve"> soya en América del Sur, unido</w:t>
      </w:r>
      <w:r w:rsidRPr="00BF7C8B">
        <w:rPr>
          <w:bCs/>
          <w:sz w:val="26"/>
          <w:szCs w:val="26"/>
          <w:lang w:val="es-MX"/>
        </w:rPr>
        <w:t xml:space="preserve"> al aumento de las existencias mundiales y a las expectativas de cosechas sin precedentes en los Estados Unidos de Norteamérica</w:t>
      </w:r>
      <w:r>
        <w:rPr>
          <w:bCs/>
          <w:sz w:val="26"/>
          <w:szCs w:val="26"/>
          <w:lang w:val="es-MX"/>
        </w:rPr>
        <w:t>.</w:t>
      </w:r>
    </w:p>
    <w:p w:rsidR="003C1A4A" w:rsidRPr="000F5893" w:rsidRDefault="003C1A4A" w:rsidP="003C1A4A">
      <w:pPr>
        <w:spacing w:before="240" w:after="120" w:line="360" w:lineRule="auto"/>
        <w:ind w:right="23"/>
        <w:jc w:val="both"/>
        <w:rPr>
          <w:bCs/>
          <w:sz w:val="26"/>
          <w:szCs w:val="26"/>
          <w:u w:val="single"/>
          <w:lang w:val="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C1A4A" w:rsidTr="00F72B95">
        <w:trPr>
          <w:trHeight w:val="871"/>
        </w:trPr>
        <w:tc>
          <w:tcPr>
            <w:tcW w:w="8840" w:type="dxa"/>
            <w:vAlign w:val="center"/>
          </w:tcPr>
          <w:p w:rsidR="003C1A4A" w:rsidRPr="006316EF" w:rsidRDefault="003C1A4A" w:rsidP="00F72B95">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 xml:space="preserve">LOS ACEITES VEGETALES </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C1A4A" w:rsidRPr="008E0031" w:rsidRDefault="003C1A4A" w:rsidP="00F72B95">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C1A4A" w:rsidRDefault="003C1A4A" w:rsidP="00F72B95">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2015</w:t>
            </w:r>
          </w:p>
          <w:p w:rsidR="003C1A4A" w:rsidRPr="00E53F20" w:rsidRDefault="003C1A4A" w:rsidP="00F72B95">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C1A4A" w:rsidTr="00F72B95">
        <w:tc>
          <w:tcPr>
            <w:tcW w:w="8840" w:type="dxa"/>
          </w:tcPr>
          <w:p w:rsidR="003C1A4A" w:rsidRPr="00E53F20" w:rsidRDefault="003C1A4A" w:rsidP="00F72B95">
            <w:pPr>
              <w:tabs>
                <w:tab w:val="left" w:pos="251"/>
              </w:tabs>
              <w:spacing w:line="360" w:lineRule="auto"/>
              <w:ind w:right="23"/>
              <w:jc w:val="both"/>
              <w:rPr>
                <w:b/>
                <w:sz w:val="2"/>
                <w:szCs w:val="26"/>
              </w:rPr>
            </w:pPr>
            <w:r w:rsidRPr="00E53F20">
              <w:rPr>
                <w:b/>
                <w:noProof/>
                <w:sz w:val="2"/>
                <w:szCs w:val="26"/>
                <w:lang w:val="es-MX" w:eastAsia="es-MX"/>
              </w:rPr>
              <w:drawing>
                <wp:anchor distT="0" distB="0" distL="114300" distR="114300" simplePos="0" relativeHeight="251764736" behindDoc="1" locked="0" layoutInCell="1" allowOverlap="1" wp14:anchorId="1B67FD9C" wp14:editId="7F7903D0">
                  <wp:simplePos x="0" y="0"/>
                  <wp:positionH relativeFrom="column">
                    <wp:posOffset>17145</wp:posOffset>
                  </wp:positionH>
                  <wp:positionV relativeFrom="paragraph">
                    <wp:posOffset>230593</wp:posOffset>
                  </wp:positionV>
                  <wp:extent cx="5496560" cy="3168015"/>
                  <wp:effectExtent l="0" t="0" r="8890" b="13335"/>
                  <wp:wrapSquare wrapText="bothSides"/>
                  <wp:docPr id="8" name="Objeto 29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anchor>
              </w:drawing>
            </w:r>
          </w:p>
        </w:tc>
      </w:tr>
      <w:tr w:rsidR="003C1A4A" w:rsidTr="00F72B95">
        <w:tc>
          <w:tcPr>
            <w:tcW w:w="8840" w:type="dxa"/>
          </w:tcPr>
          <w:p w:rsidR="003C1A4A" w:rsidRPr="00BB11D0" w:rsidRDefault="003C1A4A" w:rsidP="00F72B95">
            <w:pPr>
              <w:tabs>
                <w:tab w:val="left" w:pos="1232"/>
                <w:tab w:val="left" w:pos="8623"/>
              </w:tabs>
              <w:spacing w:before="120"/>
              <w:ind w:left="1213" w:right="210" w:hanging="249"/>
              <w:jc w:val="both"/>
              <w:rPr>
                <w:sz w:val="20"/>
                <w:szCs w:val="20"/>
              </w:rPr>
            </w:pPr>
            <w:r>
              <w:rPr>
                <w:b/>
                <w:sz w:val="20"/>
                <w:szCs w:val="20"/>
                <w:u w:val="single"/>
                <w:vertAlign w:val="superscript"/>
              </w:rPr>
              <w:t>1</w:t>
            </w:r>
            <w:r w:rsidRPr="000041E7">
              <w:rPr>
                <w:b/>
                <w:sz w:val="20"/>
                <w:szCs w:val="20"/>
                <w:vertAlign w:val="superscript"/>
              </w:rPr>
              <w:t>/</w:t>
            </w:r>
            <w:r>
              <w:rPr>
                <w:b/>
                <w:sz w:val="20"/>
                <w:szCs w:val="20"/>
                <w:vertAlign w:val="superscript"/>
              </w:rPr>
              <w:t xml:space="preserve"> </w:t>
            </w:r>
            <w:r>
              <w:rPr>
                <w:sz w:val="20"/>
                <w:szCs w:val="20"/>
              </w:rPr>
              <w:t xml:space="preserve"> Se calcula sobre la base  de una media de diez</w:t>
            </w:r>
            <w:r w:rsidRPr="00BB11D0">
              <w:rPr>
                <w:sz w:val="20"/>
                <w:szCs w:val="20"/>
              </w:rPr>
              <w:t xml:space="preserve"> aceites diferentes ponderados </w:t>
            </w:r>
            <w:r w:rsidR="00721EA8">
              <w:rPr>
                <w:sz w:val="20"/>
                <w:szCs w:val="20"/>
              </w:rPr>
              <w:t>con</w:t>
            </w:r>
            <w:r w:rsidRPr="00BB11D0">
              <w:rPr>
                <w:sz w:val="20"/>
                <w:szCs w:val="20"/>
              </w:rPr>
              <w:t xml:space="preserve"> las cuotas medias de exportación de cada uno de los productos oleaginosos para </w:t>
            </w:r>
            <w:r>
              <w:rPr>
                <w:sz w:val="20"/>
                <w:szCs w:val="20"/>
              </w:rPr>
              <w:t>2002</w:t>
            </w:r>
            <w:r w:rsidRPr="00BB11D0">
              <w:rPr>
                <w:sz w:val="20"/>
                <w:szCs w:val="20"/>
              </w:rPr>
              <w:t>-200</w:t>
            </w:r>
            <w:r>
              <w:rPr>
                <w:sz w:val="20"/>
                <w:szCs w:val="20"/>
              </w:rPr>
              <w:t>4</w:t>
            </w:r>
            <w:r w:rsidRPr="00BB11D0">
              <w:rPr>
                <w:sz w:val="20"/>
                <w:szCs w:val="20"/>
              </w:rPr>
              <w:t>.</w:t>
            </w:r>
          </w:p>
          <w:p w:rsidR="003C1A4A" w:rsidRPr="009F607A" w:rsidRDefault="003C1A4A" w:rsidP="00F72B95">
            <w:pPr>
              <w:spacing w:before="120" w:after="60"/>
              <w:ind w:left="1204" w:right="197" w:hanging="938"/>
              <w:jc w:val="both"/>
              <w:rPr>
                <w:sz w:val="20"/>
                <w:szCs w:val="20"/>
              </w:rPr>
            </w:pPr>
            <w:r w:rsidRPr="00787166">
              <w:rPr>
                <w:sz w:val="20"/>
                <w:szCs w:val="20"/>
              </w:rPr>
              <w:t xml:space="preserve">FUENTE: </w:t>
            </w:r>
            <w:r>
              <w:rPr>
                <w:sz w:val="20"/>
                <w:szCs w:val="20"/>
              </w:rPr>
              <w:t>Elaborado por la Comisión Nacional de los Salarios Mínimos con información de la Organización de las Naciones Unidas para la Agricultura y la Alimentación.</w:t>
            </w:r>
          </w:p>
        </w:tc>
      </w:tr>
    </w:tbl>
    <w:p w:rsidR="003C1A4A" w:rsidRDefault="003C1A4A" w:rsidP="003C1A4A">
      <w:pPr>
        <w:rPr>
          <w:b/>
          <w:color w:val="0000FF"/>
          <w:sz w:val="26"/>
          <w:szCs w:val="26"/>
        </w:rPr>
      </w:pPr>
      <w:r>
        <w:rPr>
          <w:b/>
          <w:color w:val="0000FF"/>
          <w:sz w:val="26"/>
          <w:szCs w:val="26"/>
        </w:rPr>
        <w:br w:type="page"/>
      </w:r>
    </w:p>
    <w:p w:rsidR="003C1A4A" w:rsidRDefault="003C1A4A" w:rsidP="003C1A4A">
      <w:pPr>
        <w:ind w:right="23"/>
        <w:jc w:val="both"/>
        <w:rPr>
          <w:b/>
          <w:color w:val="0000FF"/>
          <w:sz w:val="26"/>
          <w:szCs w:val="26"/>
        </w:rPr>
      </w:pPr>
      <w:r>
        <w:rPr>
          <w:noProof/>
          <w:lang w:val="es-MX" w:eastAsia="es-MX"/>
        </w:rPr>
        <w:lastRenderedPageBreak/>
        <mc:AlternateContent>
          <mc:Choice Requires="wps">
            <w:drawing>
              <wp:anchor distT="0" distB="0" distL="114300" distR="114300" simplePos="0" relativeHeight="251762688" behindDoc="0" locked="0" layoutInCell="1" allowOverlap="1" wp14:anchorId="609440F7" wp14:editId="328D2E0E">
                <wp:simplePos x="0" y="0"/>
                <wp:positionH relativeFrom="column">
                  <wp:posOffset>1691640</wp:posOffset>
                </wp:positionH>
                <wp:positionV relativeFrom="paragraph">
                  <wp:posOffset>3019425</wp:posOffset>
                </wp:positionV>
                <wp:extent cx="3238500" cy="114300"/>
                <wp:effectExtent l="0" t="0" r="0" b="0"/>
                <wp:wrapNone/>
                <wp:docPr id="96" name="Conector recto de flecha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0" cy="1143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4B21E0A4" id="_x0000_t32" coordsize="21600,21600" o:spt="32" o:oned="t" path="m,l21600,21600e" filled="f">
                <v:path arrowok="t" fillok="f" o:connecttype="none"/>
                <o:lock v:ext="edit" shapetype="t"/>
              </v:shapetype>
              <v:shape id="Conector recto de flecha 96" o:spid="_x0000_s1026" type="#_x0000_t32" style="position:absolute;margin-left:133.2pt;margin-top:237.75pt;width:255pt;height:9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" stroked="f"/>
            </w:pict>
          </mc:Fallback>
        </mc:AlternateContent>
      </w:r>
      <w:r w:rsidRPr="00520726">
        <w:rPr>
          <w:b/>
          <w:color w:val="0000FF"/>
          <w:sz w:val="26"/>
          <w:szCs w:val="26"/>
        </w:rPr>
        <w:t>Índice de precios de productos lácteos (FAO)</w:t>
      </w:r>
    </w:p>
    <w:p w:rsidR="003C1A4A" w:rsidRDefault="003C1A4A" w:rsidP="003C1A4A">
      <w:pPr>
        <w:ind w:right="23"/>
        <w:jc w:val="both"/>
        <w:rPr>
          <w:sz w:val="26"/>
          <w:szCs w:val="26"/>
        </w:rPr>
      </w:pPr>
    </w:p>
    <w:p w:rsidR="003C1A4A" w:rsidRDefault="003C1A4A" w:rsidP="003C1A4A">
      <w:pPr>
        <w:ind w:right="23"/>
        <w:jc w:val="both"/>
        <w:rPr>
          <w:sz w:val="26"/>
          <w:szCs w:val="26"/>
        </w:rPr>
      </w:pPr>
    </w:p>
    <w:p w:rsidR="003C1A4A" w:rsidRPr="00E51067" w:rsidRDefault="003C1A4A" w:rsidP="003C1A4A">
      <w:pPr>
        <w:spacing w:line="360" w:lineRule="auto"/>
        <w:ind w:right="23"/>
        <w:jc w:val="both"/>
        <w:rPr>
          <w:bCs/>
          <w:noProof/>
          <w:sz w:val="26"/>
          <w:szCs w:val="26"/>
        </w:rPr>
      </w:pPr>
      <w:r>
        <w:rPr>
          <w:sz w:val="26"/>
          <w:szCs w:val="26"/>
        </w:rPr>
        <w:t>L</w:t>
      </w:r>
      <w:r w:rsidRPr="00E51067">
        <w:rPr>
          <w:bCs/>
          <w:sz w:val="26"/>
          <w:szCs w:val="26"/>
          <w:lang w:val="es-MX"/>
        </w:rPr>
        <w:t xml:space="preserve">os precios de los productos lácteos </w:t>
      </w:r>
      <w:r w:rsidRPr="00E51067">
        <w:rPr>
          <w:bCs/>
          <w:noProof/>
          <w:sz w:val="26"/>
          <w:szCs w:val="26"/>
        </w:rPr>
        <w:t>registraron en el mes de marzo de 2015 un incremento</w:t>
      </w:r>
      <w:r w:rsidRPr="00E51067">
        <w:rPr>
          <w:sz w:val="26"/>
          <w:szCs w:val="26"/>
        </w:rPr>
        <w:t xml:space="preserve"> en sus </w:t>
      </w:r>
      <w:r w:rsidRPr="00E51067">
        <w:rPr>
          <w:bCs/>
          <w:noProof/>
          <w:sz w:val="26"/>
          <w:szCs w:val="26"/>
        </w:rPr>
        <w:t>precios de 1.68%</w:t>
      </w:r>
      <w:r>
        <w:rPr>
          <w:bCs/>
          <w:noProof/>
          <w:sz w:val="26"/>
          <w:szCs w:val="26"/>
        </w:rPr>
        <w:t>,  d</w:t>
      </w:r>
      <w:r w:rsidRPr="00E51067">
        <w:rPr>
          <w:bCs/>
          <w:noProof/>
          <w:sz w:val="26"/>
          <w:szCs w:val="26"/>
        </w:rPr>
        <w:t>e acuerdo con l</w:t>
      </w:r>
      <w:r w:rsidRPr="00E51067">
        <w:rPr>
          <w:bCs/>
          <w:sz w:val="26"/>
          <w:szCs w:val="26"/>
          <w:lang w:val="es-MX"/>
        </w:rPr>
        <w:t>a</w:t>
      </w:r>
      <w:r w:rsidRPr="00E51067">
        <w:rPr>
          <w:sz w:val="26"/>
          <w:szCs w:val="26"/>
        </w:rPr>
        <w:t xml:space="preserve"> FAO</w:t>
      </w:r>
      <w:r w:rsidRPr="00E51067">
        <w:rPr>
          <w:bCs/>
          <w:noProof/>
          <w:sz w:val="26"/>
          <w:szCs w:val="26"/>
        </w:rPr>
        <w:t xml:space="preserve">. </w:t>
      </w:r>
      <w:r>
        <w:rPr>
          <w:bCs/>
          <w:noProof/>
          <w:sz w:val="26"/>
          <w:szCs w:val="26"/>
        </w:rPr>
        <w:t xml:space="preserve">El </w:t>
      </w:r>
      <w:r w:rsidRPr="00E51067">
        <w:rPr>
          <w:bCs/>
          <w:noProof/>
          <w:sz w:val="26"/>
          <w:szCs w:val="26"/>
        </w:rPr>
        <w:t xml:space="preserve">incremento </w:t>
      </w:r>
      <w:r>
        <w:rPr>
          <w:bCs/>
          <w:noProof/>
          <w:sz w:val="26"/>
          <w:szCs w:val="26"/>
        </w:rPr>
        <w:t>en este indicador se debió, e</w:t>
      </w:r>
      <w:r w:rsidRPr="00E51067">
        <w:rPr>
          <w:bCs/>
          <w:noProof/>
          <w:sz w:val="26"/>
          <w:szCs w:val="26"/>
        </w:rPr>
        <w:t>specialmente</w:t>
      </w:r>
      <w:r>
        <w:rPr>
          <w:bCs/>
          <w:noProof/>
          <w:sz w:val="26"/>
          <w:szCs w:val="26"/>
        </w:rPr>
        <w:t>, al alza pronunciada</w:t>
      </w:r>
      <w:r w:rsidRPr="00E51067">
        <w:rPr>
          <w:bCs/>
          <w:noProof/>
          <w:sz w:val="26"/>
          <w:szCs w:val="26"/>
        </w:rPr>
        <w:t xml:space="preserve"> en la leche entera en polvo, seguida de la leche desnatada en polvo y la mantequilla. Por el contrario, las cotizaciones del queso descendieron. Los limitados suministros para la exportación en Oceanía y Europa constituyeron la causa principal de la inversión de la tendencia mundial a la baja de los precios de los productos lácteos que prevaleció entre marzo de 2014 y enero de 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C1A4A" w:rsidTr="00F72B95">
        <w:trPr>
          <w:trHeight w:val="783"/>
        </w:trPr>
        <w:tc>
          <w:tcPr>
            <w:tcW w:w="8830" w:type="dxa"/>
            <w:vAlign w:val="center"/>
          </w:tcPr>
          <w:p w:rsidR="003C1A4A" w:rsidRDefault="003C1A4A" w:rsidP="00F72B95">
            <w:pPr>
              <w:spacing w:line="216" w:lineRule="auto"/>
              <w:jc w:val="center"/>
              <w:textAlignment w:val="baseline"/>
              <w:rPr>
                <w:rFonts w:eastAsia="+mn-ea"/>
                <w:b/>
                <w:bCs/>
                <w:color w:val="000000"/>
                <w:kern w:val="24"/>
                <w:sz w:val="22"/>
                <w:szCs w:val="22"/>
                <w:lang w:val="es-ES_tradnl" w:eastAsia="es-MX"/>
              </w:rPr>
            </w:pPr>
          </w:p>
          <w:p w:rsidR="003C1A4A" w:rsidRPr="006316EF" w:rsidRDefault="003C1A4A" w:rsidP="00F72B95">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PRODUCTOS LÁCTEOS</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C1A4A" w:rsidRPr="008E0031" w:rsidRDefault="003C1A4A" w:rsidP="00F72B95">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C1A4A" w:rsidRDefault="003C1A4A" w:rsidP="00F72B95">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2015</w:t>
            </w:r>
          </w:p>
          <w:p w:rsidR="003C1A4A" w:rsidRPr="00B35B22" w:rsidRDefault="003C1A4A" w:rsidP="00F72B95">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C1A4A" w:rsidTr="00F72B95">
        <w:trPr>
          <w:trHeight w:val="4355"/>
        </w:trPr>
        <w:tc>
          <w:tcPr>
            <w:tcW w:w="8830" w:type="dxa"/>
          </w:tcPr>
          <w:p w:rsidR="003C1A4A" w:rsidRPr="00B35B22" w:rsidRDefault="003C1A4A" w:rsidP="00F72B95">
            <w:pPr>
              <w:tabs>
                <w:tab w:val="left" w:pos="426"/>
                <w:tab w:val="left" w:pos="5200"/>
                <w:tab w:val="left" w:pos="8455"/>
              </w:tabs>
              <w:spacing w:line="360" w:lineRule="auto"/>
              <w:ind w:right="23"/>
              <w:jc w:val="both"/>
              <w:rPr>
                <w:b/>
                <w:sz w:val="6"/>
                <w:szCs w:val="26"/>
              </w:rPr>
            </w:pPr>
            <w:r w:rsidRPr="00E53F20">
              <w:rPr>
                <w:b/>
                <w:noProof/>
                <w:sz w:val="2"/>
                <w:szCs w:val="26"/>
                <w:lang w:val="es-MX" w:eastAsia="es-MX"/>
              </w:rPr>
              <w:drawing>
                <wp:anchor distT="0" distB="0" distL="114300" distR="114300" simplePos="0" relativeHeight="251766784" behindDoc="1" locked="0" layoutInCell="1" allowOverlap="1" wp14:anchorId="6D2C9F42" wp14:editId="63E68E73">
                  <wp:simplePos x="0" y="0"/>
                  <wp:positionH relativeFrom="column">
                    <wp:posOffset>-68181</wp:posOffset>
                  </wp:positionH>
                  <wp:positionV relativeFrom="paragraph">
                    <wp:posOffset>99060</wp:posOffset>
                  </wp:positionV>
                  <wp:extent cx="5496560" cy="2764155"/>
                  <wp:effectExtent l="0" t="19050" r="8890" b="17145"/>
                  <wp:wrapSquare wrapText="bothSides"/>
                  <wp:docPr id="9" name="Objeto 29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tc>
      </w:tr>
      <w:tr w:rsidR="003C1A4A" w:rsidTr="00F72B95">
        <w:tc>
          <w:tcPr>
            <w:tcW w:w="8830" w:type="dxa"/>
          </w:tcPr>
          <w:p w:rsidR="003C1A4A" w:rsidRPr="00BB11D0" w:rsidRDefault="003C1A4A" w:rsidP="00F72B95">
            <w:pPr>
              <w:tabs>
                <w:tab w:val="left" w:pos="426"/>
                <w:tab w:val="left" w:pos="8301"/>
              </w:tabs>
              <w:spacing w:before="120"/>
              <w:ind w:left="1316" w:right="357" w:hanging="210"/>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Pr>
                <w:sz w:val="20"/>
                <w:szCs w:val="20"/>
              </w:rPr>
              <w:t xml:space="preserve"> </w:t>
            </w:r>
            <w:r w:rsidRPr="00BB11D0">
              <w:rPr>
                <w:sz w:val="20"/>
                <w:szCs w:val="20"/>
              </w:rPr>
              <w:t>Se calcula sobre la base de los precios de la mantequilla, la leche desnatada en polvo, la leche entera en polvo</w:t>
            </w:r>
            <w:r>
              <w:rPr>
                <w:sz w:val="20"/>
                <w:szCs w:val="20"/>
              </w:rPr>
              <w:t xml:space="preserve"> y</w:t>
            </w:r>
            <w:r w:rsidRPr="00BB11D0">
              <w:rPr>
                <w:sz w:val="20"/>
                <w:szCs w:val="20"/>
              </w:rPr>
              <w:t xml:space="preserve"> el queso</w:t>
            </w:r>
            <w:r>
              <w:rPr>
                <w:sz w:val="20"/>
                <w:szCs w:val="20"/>
              </w:rPr>
              <w:t>;</w:t>
            </w:r>
            <w:r w:rsidRPr="00BB11D0">
              <w:rPr>
                <w:sz w:val="20"/>
                <w:szCs w:val="20"/>
              </w:rPr>
              <w:t xml:space="preserve"> la media se pondera por las cuotas medias de exportación para </w:t>
            </w:r>
            <w:r>
              <w:rPr>
                <w:sz w:val="20"/>
                <w:szCs w:val="20"/>
              </w:rPr>
              <w:t>2002</w:t>
            </w:r>
            <w:r w:rsidRPr="00BB11D0">
              <w:rPr>
                <w:sz w:val="20"/>
                <w:szCs w:val="20"/>
              </w:rPr>
              <w:t>-200</w:t>
            </w:r>
            <w:r>
              <w:rPr>
                <w:sz w:val="20"/>
                <w:szCs w:val="20"/>
              </w:rPr>
              <w:t>4</w:t>
            </w:r>
            <w:r w:rsidRPr="00BB11D0">
              <w:rPr>
                <w:sz w:val="20"/>
                <w:szCs w:val="20"/>
              </w:rPr>
              <w:t>.</w:t>
            </w:r>
            <w:r>
              <w:rPr>
                <w:noProof/>
                <w:lang w:val="es-MX" w:eastAsia="es-MX"/>
              </w:rPr>
              <w:t xml:space="preserve"> </w:t>
            </w:r>
          </w:p>
          <w:p w:rsidR="003C1A4A" w:rsidRDefault="003C1A4A" w:rsidP="00F72B95">
            <w:pPr>
              <w:tabs>
                <w:tab w:val="left" w:pos="7263"/>
                <w:tab w:val="left" w:pos="8301"/>
              </w:tabs>
              <w:spacing w:before="120" w:after="60"/>
              <w:ind w:left="1288" w:right="368" w:hanging="868"/>
              <w:jc w:val="both"/>
              <w:rPr>
                <w:b/>
                <w:sz w:val="26"/>
                <w:szCs w:val="26"/>
              </w:rPr>
            </w:pPr>
            <w:r>
              <w:rPr>
                <w:sz w:val="20"/>
                <w:szCs w:val="20"/>
              </w:rPr>
              <w:t>FUENTE: Elaborado por la Comisión Nacional de los Salarios Mínimos con información de la Organización de las Naciones Unidas para la Agricultura y la Alimentación.</w:t>
            </w:r>
          </w:p>
        </w:tc>
      </w:tr>
    </w:tbl>
    <w:p w:rsidR="003C1A4A" w:rsidRPr="00D8366B" w:rsidRDefault="003C1A4A" w:rsidP="00721EA8">
      <w:pPr>
        <w:spacing w:before="240" w:after="240"/>
        <w:ind w:right="23"/>
        <w:jc w:val="both"/>
        <w:rPr>
          <w:b/>
          <w:color w:val="0000FF"/>
          <w:sz w:val="26"/>
          <w:szCs w:val="26"/>
        </w:rPr>
      </w:pPr>
      <w:r>
        <w:rPr>
          <w:b/>
          <w:color w:val="0000FF"/>
          <w:sz w:val="26"/>
          <w:szCs w:val="26"/>
        </w:rPr>
        <w:br w:type="column"/>
      </w:r>
      <w:r w:rsidRPr="00D8366B">
        <w:rPr>
          <w:b/>
          <w:color w:val="0000FF"/>
          <w:sz w:val="26"/>
          <w:szCs w:val="26"/>
        </w:rPr>
        <w:lastRenderedPageBreak/>
        <w:t>Índice de precios de la carne (FAO)</w:t>
      </w:r>
    </w:p>
    <w:p w:rsidR="003C1A4A" w:rsidRPr="00721EA8" w:rsidRDefault="003C1A4A" w:rsidP="00721EA8">
      <w:pPr>
        <w:spacing w:before="120" w:after="120" w:line="336" w:lineRule="auto"/>
        <w:ind w:right="23"/>
        <w:jc w:val="both"/>
        <w:rPr>
          <w:bCs/>
          <w:color w:val="404040" w:themeColor="text1" w:themeTint="BF"/>
          <w:sz w:val="26"/>
          <w:szCs w:val="26"/>
          <w:lang w:val="es-MX"/>
        </w:rPr>
      </w:pPr>
      <w:r w:rsidRPr="00721EA8">
        <w:rPr>
          <w:bCs/>
          <w:noProof/>
          <w:sz w:val="26"/>
          <w:szCs w:val="26"/>
        </w:rPr>
        <w:t xml:space="preserve">Los precios de </w:t>
      </w:r>
      <w:r w:rsidRPr="00721EA8">
        <w:rPr>
          <w:bCs/>
          <w:sz w:val="26"/>
          <w:szCs w:val="26"/>
          <w:lang w:val="es-MX"/>
        </w:rPr>
        <w:t>la carne registraron, en marzo de 2015, un decremento de 0.98%, según la FAO. Esta reducción se debió principalmente al descenso de las cotizaciones de la carne de porcino y aves de corral, aunque los precios de la carne de ovino también cayeron. Las cotizaciones de la carne de bovino se mantuvieron en su mayoría sin cambios. Desde que alcanzó su máximo histórico el pasado mes de julio, este índice ha disminuido cada mes. La menor demanda de importaciones en Asia, donde varios países registraron importantes aumentos de la producción, y en la Federación Rusa, que sigue imponiendo restricciones a las importaciones, han sido factores importantes en la caída de los precios.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C1A4A" w:rsidTr="00F72B95">
        <w:trPr>
          <w:trHeight w:val="783"/>
        </w:trPr>
        <w:tc>
          <w:tcPr>
            <w:tcW w:w="8980" w:type="dxa"/>
            <w:vAlign w:val="center"/>
          </w:tcPr>
          <w:p w:rsidR="003C1A4A" w:rsidRPr="006316EF" w:rsidRDefault="003C1A4A" w:rsidP="00F72B95">
            <w:pPr>
              <w:spacing w:line="216" w:lineRule="auto"/>
              <w:jc w:val="center"/>
              <w:textAlignment w:val="baseline"/>
              <w:rPr>
                <w:sz w:val="22"/>
                <w:szCs w:val="22"/>
                <w:lang w:val="es-MX" w:eastAsia="es-MX"/>
              </w:rPr>
            </w:pPr>
            <w:r>
              <w:rPr>
                <w:rFonts w:eastAsia="+mn-ea"/>
                <w:b/>
                <w:bCs/>
                <w:color w:val="000000"/>
                <w:kern w:val="24"/>
                <w:sz w:val="22"/>
                <w:szCs w:val="22"/>
                <w:lang w:val="es-ES_tradnl" w:eastAsia="es-MX"/>
              </w:rPr>
              <w:t xml:space="preserve">ÍNDICE DE PRECIOS </w:t>
            </w:r>
            <w:r w:rsidRPr="006316EF">
              <w:rPr>
                <w:rFonts w:eastAsia="+mn-ea"/>
                <w:b/>
                <w:bCs/>
                <w:color w:val="000000"/>
                <w:kern w:val="24"/>
                <w:sz w:val="22"/>
                <w:szCs w:val="22"/>
                <w:lang w:val="es-ES_tradnl" w:eastAsia="es-MX"/>
              </w:rPr>
              <w:t>DE L</w:t>
            </w:r>
            <w:r>
              <w:rPr>
                <w:rFonts w:eastAsia="+mn-ea"/>
                <w:b/>
                <w:bCs/>
                <w:color w:val="000000"/>
                <w:kern w:val="24"/>
                <w:sz w:val="22"/>
                <w:szCs w:val="22"/>
                <w:lang w:val="es-ES_tradnl" w:eastAsia="es-MX"/>
              </w:rPr>
              <w:t>A CARNE</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C1A4A" w:rsidRPr="008E0031" w:rsidRDefault="003C1A4A" w:rsidP="00F72B95">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C1A4A" w:rsidRDefault="003C1A4A" w:rsidP="00F72B95">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2015</w:t>
            </w:r>
          </w:p>
          <w:p w:rsidR="003C1A4A" w:rsidRPr="00B35B22" w:rsidRDefault="003C1A4A" w:rsidP="00F72B95">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C1A4A" w:rsidTr="00F72B95">
        <w:tc>
          <w:tcPr>
            <w:tcW w:w="8980" w:type="dxa"/>
          </w:tcPr>
          <w:p w:rsidR="003C1A4A" w:rsidRDefault="003C1A4A" w:rsidP="00F72B95">
            <w:pPr>
              <w:tabs>
                <w:tab w:val="left" w:pos="5200"/>
              </w:tabs>
              <w:spacing w:line="360" w:lineRule="auto"/>
              <w:ind w:right="23"/>
              <w:jc w:val="both"/>
              <w:rPr>
                <w:b/>
                <w:sz w:val="6"/>
                <w:szCs w:val="26"/>
              </w:rPr>
            </w:pPr>
            <w:r>
              <w:rPr>
                <w:noProof/>
                <w:lang w:val="es-MX" w:eastAsia="es-MX"/>
              </w:rPr>
              <mc:AlternateContent>
                <mc:Choice Requires="wps">
                  <w:drawing>
                    <wp:anchor distT="0" distB="0" distL="114300" distR="114300" simplePos="0" relativeHeight="251769856" behindDoc="0" locked="0" layoutInCell="1" allowOverlap="1" wp14:anchorId="1EF3CC23" wp14:editId="09EB25F2">
                      <wp:simplePos x="0" y="0"/>
                      <wp:positionH relativeFrom="column">
                        <wp:posOffset>4239733</wp:posOffset>
                      </wp:positionH>
                      <wp:positionV relativeFrom="paragraph">
                        <wp:posOffset>2252980</wp:posOffset>
                      </wp:positionV>
                      <wp:extent cx="972000" cy="14617"/>
                      <wp:effectExtent l="0" t="0" r="19050" b="23495"/>
                      <wp:wrapNone/>
                      <wp:docPr id="53" name="1 Conector recto"/>
                      <wp:cNvGraphicFramePr/>
                      <a:graphic xmlns:a="http://schemas.openxmlformats.org/drawingml/2006/main">
                        <a:graphicData uri="http://schemas.microsoft.com/office/word/2010/wordprocessingShape">
                          <wps:wsp>
                            <wps:cNvCnPr/>
                            <wps:spPr>
                              <a:xfrm>
                                <a:off x="0" y="0"/>
                                <a:ext cx="972000" cy="14617"/>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014AB41" id="1 Conector recto" o:spid="_x0000_s1026" style="position:absolute;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85pt,177.4pt" to="410.4pt,17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" strokecolor="windowText" strokeweight=".5pt">
                      <v:stroke joinstyle="miter"/>
                    </v:line>
                  </w:pict>
                </mc:Fallback>
              </mc:AlternateContent>
            </w:r>
            <w:r w:rsidRPr="00B35B22">
              <w:rPr>
                <w:b/>
                <w:noProof/>
                <w:sz w:val="6"/>
                <w:szCs w:val="26"/>
                <w:lang w:val="es-MX" w:eastAsia="es-MX"/>
              </w:rPr>
              <w:drawing>
                <wp:anchor distT="0" distB="0" distL="114300" distR="114300" simplePos="0" relativeHeight="251767808" behindDoc="1" locked="0" layoutInCell="1" allowOverlap="1" wp14:anchorId="1D1B767B" wp14:editId="419CFDB0">
                  <wp:simplePos x="0" y="0"/>
                  <wp:positionH relativeFrom="column">
                    <wp:posOffset>-65405</wp:posOffset>
                  </wp:positionH>
                  <wp:positionV relativeFrom="paragraph">
                    <wp:posOffset>64770</wp:posOffset>
                  </wp:positionV>
                  <wp:extent cx="5593080" cy="2371725"/>
                  <wp:effectExtent l="0" t="0" r="0" b="9525"/>
                  <wp:wrapSquare wrapText="bothSides"/>
                  <wp:docPr id="22"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p>
          <w:p w:rsidR="003C1A4A" w:rsidRPr="00B35B22" w:rsidRDefault="003C1A4A" w:rsidP="00F72B95">
            <w:pPr>
              <w:tabs>
                <w:tab w:val="left" w:pos="5200"/>
              </w:tabs>
              <w:spacing w:line="360" w:lineRule="auto"/>
              <w:ind w:right="23"/>
              <w:jc w:val="both"/>
              <w:rPr>
                <w:b/>
                <w:sz w:val="6"/>
                <w:szCs w:val="26"/>
              </w:rPr>
            </w:pPr>
          </w:p>
        </w:tc>
      </w:tr>
      <w:tr w:rsidR="003C1A4A" w:rsidTr="00F72B95">
        <w:tc>
          <w:tcPr>
            <w:tcW w:w="8980" w:type="dxa"/>
          </w:tcPr>
          <w:p w:rsidR="003C1A4A" w:rsidRPr="00BB11D0" w:rsidRDefault="003C1A4A" w:rsidP="00F72B95">
            <w:pPr>
              <w:tabs>
                <w:tab w:val="left" w:pos="426"/>
              </w:tabs>
              <w:ind w:left="1096" w:right="-115" w:hanging="168"/>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sidRPr="000A0846">
              <w:rPr>
                <w:sz w:val="20"/>
                <w:szCs w:val="20"/>
              </w:rPr>
              <w:t xml:space="preserve">Se calcula </w:t>
            </w:r>
            <w:r>
              <w:rPr>
                <w:sz w:val="20"/>
                <w:szCs w:val="20"/>
              </w:rPr>
              <w:t>con</w:t>
            </w:r>
            <w:r w:rsidRPr="000A0846">
              <w:rPr>
                <w:sz w:val="20"/>
                <w:szCs w:val="20"/>
              </w:rPr>
              <w:t xml:space="preserve"> base </w:t>
            </w:r>
            <w:r>
              <w:rPr>
                <w:sz w:val="20"/>
                <w:szCs w:val="20"/>
              </w:rPr>
              <w:t>en los precios medios de cuatro</w:t>
            </w:r>
            <w:r w:rsidRPr="000A0846">
              <w:rPr>
                <w:sz w:val="20"/>
                <w:szCs w:val="20"/>
              </w:rPr>
              <w:t xml:space="preserve"> </w:t>
            </w:r>
            <w:r>
              <w:rPr>
                <w:sz w:val="20"/>
                <w:szCs w:val="20"/>
              </w:rPr>
              <w:t xml:space="preserve">tipos de carne, </w:t>
            </w:r>
            <w:r w:rsidRPr="000A0846">
              <w:rPr>
                <w:sz w:val="20"/>
                <w:szCs w:val="20"/>
              </w:rPr>
              <w:t>ponderad</w:t>
            </w:r>
            <w:r>
              <w:rPr>
                <w:sz w:val="20"/>
                <w:szCs w:val="20"/>
              </w:rPr>
              <w:t>os</w:t>
            </w:r>
            <w:r w:rsidRPr="000A0846">
              <w:rPr>
                <w:sz w:val="20"/>
                <w:szCs w:val="20"/>
              </w:rPr>
              <w:t xml:space="preserve"> por l</w:t>
            </w:r>
            <w:r>
              <w:rPr>
                <w:sz w:val="20"/>
                <w:szCs w:val="20"/>
              </w:rPr>
              <w:t>a</w:t>
            </w:r>
            <w:r w:rsidRPr="000A0846">
              <w:rPr>
                <w:sz w:val="20"/>
                <w:szCs w:val="20"/>
              </w:rPr>
              <w:t xml:space="preserve">s </w:t>
            </w:r>
            <w:r>
              <w:rPr>
                <w:sz w:val="20"/>
                <w:szCs w:val="20"/>
              </w:rPr>
              <w:t>cuotas medias de exportación para 2002-2004. Entre las cotizaciones figuran las de dos</w:t>
            </w:r>
            <w:r w:rsidRPr="000A0846">
              <w:rPr>
                <w:sz w:val="20"/>
                <w:szCs w:val="20"/>
              </w:rPr>
              <w:t xml:space="preserve"> productos de carne </w:t>
            </w:r>
            <w:r>
              <w:rPr>
                <w:sz w:val="20"/>
                <w:szCs w:val="20"/>
              </w:rPr>
              <w:t xml:space="preserve">de ave, tres productos de carne </w:t>
            </w:r>
            <w:r w:rsidRPr="000A0846">
              <w:rPr>
                <w:sz w:val="20"/>
                <w:szCs w:val="20"/>
              </w:rPr>
              <w:t>bovin</w:t>
            </w:r>
            <w:r>
              <w:rPr>
                <w:sz w:val="20"/>
                <w:szCs w:val="20"/>
              </w:rPr>
              <w:t xml:space="preserve">a, tres </w:t>
            </w:r>
            <w:r w:rsidRPr="000A0846">
              <w:rPr>
                <w:sz w:val="20"/>
                <w:szCs w:val="20"/>
              </w:rPr>
              <w:t>productos de carne de cerdo</w:t>
            </w:r>
            <w:r>
              <w:rPr>
                <w:sz w:val="20"/>
                <w:szCs w:val="20"/>
              </w:rPr>
              <w:t xml:space="preserve">, y un producto de carne de ovino. En el cálculo del índice se usan en total 27 cotizaciones de precios. Cuando hay más de una cotización para un determinado tipo de carne, se ponderan por </w:t>
            </w:r>
            <w:r w:rsidR="00721EA8">
              <w:rPr>
                <w:sz w:val="20"/>
                <w:szCs w:val="20"/>
              </w:rPr>
              <w:t>las cuotas</w:t>
            </w:r>
            <w:r>
              <w:rPr>
                <w:sz w:val="20"/>
                <w:szCs w:val="20"/>
              </w:rPr>
              <w:t xml:space="preserve"> del comercio teórico fijo. Los precios de los dos últimos meses pueden ser estimaciones sujetas a revisión. Es conveniente precisar que</w:t>
            </w:r>
            <w:r w:rsidRPr="00E74ABB">
              <w:rPr>
                <w:sz w:val="20"/>
                <w:szCs w:val="20"/>
              </w:rPr>
              <w:t>, la mayoría de los precios utilizados en el cálculo del índice de precios de la carne de la FAO no se encuentra disponible en el momento del cómputo y publicación del índice de precios de los alimentos de la Organización; por tanto, el valor del índice de precios de la carne de los meses más recientes se deriva de una combinación de precios previstos y observados. En ocasiones, esto puede requerir revisiones significativas del valor final del índice de precios de la carne de la FAO que, a su vez, podría influir en el valor del índice de precios de los alimentos de la Organización.</w:t>
            </w:r>
          </w:p>
          <w:p w:rsidR="003C1A4A" w:rsidRDefault="003C1A4A" w:rsidP="00F72B95">
            <w:pPr>
              <w:tabs>
                <w:tab w:val="left" w:pos="426"/>
                <w:tab w:val="left" w:pos="8217"/>
              </w:tabs>
              <w:spacing w:before="120" w:after="60"/>
              <w:ind w:left="1054" w:right="533" w:hanging="896"/>
              <w:jc w:val="both"/>
              <w:rPr>
                <w:b/>
                <w:sz w:val="26"/>
                <w:szCs w:val="26"/>
              </w:rPr>
            </w:pPr>
            <w:r>
              <w:rPr>
                <w:sz w:val="20"/>
                <w:szCs w:val="20"/>
              </w:rPr>
              <w:t>FUENTE: Elaborado por la Comisión Nacional de los Salarios Mínimos con información de la Organización de las Naciones Unidas para la Agricultura y la Alimentación.</w:t>
            </w:r>
          </w:p>
        </w:tc>
      </w:tr>
    </w:tbl>
    <w:p w:rsidR="003C1A4A" w:rsidRDefault="003C1A4A" w:rsidP="003C1A4A">
      <w:pPr>
        <w:spacing w:line="360" w:lineRule="auto"/>
        <w:ind w:right="23"/>
        <w:jc w:val="both"/>
        <w:rPr>
          <w:b/>
          <w:color w:val="0000FF"/>
          <w:sz w:val="26"/>
          <w:szCs w:val="26"/>
        </w:rPr>
      </w:pPr>
      <w:r>
        <w:rPr>
          <w:b/>
          <w:sz w:val="26"/>
          <w:szCs w:val="26"/>
        </w:rPr>
        <w:br w:type="page"/>
      </w:r>
      <w:r w:rsidRPr="00520726">
        <w:rPr>
          <w:b/>
          <w:color w:val="0000FF"/>
          <w:sz w:val="26"/>
          <w:szCs w:val="26"/>
        </w:rPr>
        <w:lastRenderedPageBreak/>
        <w:t>Índice de precios del azúcar (FAO)</w:t>
      </w:r>
    </w:p>
    <w:p w:rsidR="003C1A4A" w:rsidRPr="00D4684F" w:rsidRDefault="003C1A4A" w:rsidP="003C1A4A">
      <w:pPr>
        <w:spacing w:before="200" w:after="200" w:line="360" w:lineRule="auto"/>
        <w:ind w:right="23"/>
        <w:jc w:val="both"/>
        <w:rPr>
          <w:sz w:val="26"/>
          <w:szCs w:val="26"/>
        </w:rPr>
      </w:pPr>
      <w:r>
        <w:rPr>
          <w:sz w:val="26"/>
          <w:szCs w:val="26"/>
        </w:rPr>
        <w:t>S</w:t>
      </w:r>
      <w:r w:rsidRPr="00D4684F">
        <w:rPr>
          <w:sz w:val="26"/>
          <w:szCs w:val="26"/>
        </w:rPr>
        <w:t xml:space="preserve">egún </w:t>
      </w:r>
      <w:r w:rsidRPr="00D4684F">
        <w:rPr>
          <w:bCs/>
          <w:noProof/>
          <w:sz w:val="26"/>
          <w:szCs w:val="26"/>
          <w:lang w:val="es-MX"/>
        </w:rPr>
        <w:t xml:space="preserve">el boletín de la </w:t>
      </w:r>
      <w:r w:rsidRPr="00D4684F">
        <w:rPr>
          <w:sz w:val="26"/>
          <w:szCs w:val="26"/>
        </w:rPr>
        <w:t xml:space="preserve">FAO, </w:t>
      </w:r>
      <w:r>
        <w:rPr>
          <w:sz w:val="26"/>
          <w:szCs w:val="26"/>
        </w:rPr>
        <w:t>e</w:t>
      </w:r>
      <w:r w:rsidRPr="00D4684F">
        <w:rPr>
          <w:bCs/>
          <w:noProof/>
          <w:sz w:val="26"/>
          <w:szCs w:val="26"/>
          <w:lang w:val="es-MX"/>
        </w:rPr>
        <w:t xml:space="preserve">n marzo de 2015, </w:t>
      </w:r>
      <w:r w:rsidRPr="00D4684F">
        <w:rPr>
          <w:sz w:val="26"/>
          <w:szCs w:val="26"/>
        </w:rPr>
        <w:t>el azúcar registró un decremento de</w:t>
      </w:r>
      <w:r w:rsidRPr="00D4684F">
        <w:rPr>
          <w:bCs/>
          <w:noProof/>
          <w:sz w:val="26"/>
          <w:szCs w:val="26"/>
          <w:lang w:val="es-MX"/>
        </w:rPr>
        <w:t xml:space="preserve"> 9.25 puntos porcentuales. E</w:t>
      </w:r>
      <w:r>
        <w:rPr>
          <w:bCs/>
          <w:noProof/>
          <w:sz w:val="26"/>
          <w:szCs w:val="26"/>
          <w:lang w:val="es-MX"/>
        </w:rPr>
        <w:t>ste</w:t>
      </w:r>
      <w:r w:rsidRPr="00D4684F">
        <w:rPr>
          <w:bCs/>
          <w:noProof/>
          <w:sz w:val="26"/>
          <w:szCs w:val="26"/>
          <w:lang w:val="es-MX"/>
        </w:rPr>
        <w:t xml:space="preserve"> descenso se debió a la mejora de las perspectivas de las cosechas en los principales países productores de azúcar, en particular </w:t>
      </w:r>
      <w:r>
        <w:rPr>
          <w:bCs/>
          <w:noProof/>
          <w:sz w:val="26"/>
          <w:szCs w:val="26"/>
          <w:lang w:val="es-MX"/>
        </w:rPr>
        <w:t>de</w:t>
      </w:r>
      <w:r w:rsidRPr="00D4684F">
        <w:rPr>
          <w:bCs/>
          <w:noProof/>
          <w:sz w:val="26"/>
          <w:szCs w:val="26"/>
          <w:lang w:val="es-MX"/>
        </w:rPr>
        <w:t xml:space="preserve"> Brasil, el mayor productor y exportador de azúcar a nivel mundial, pero también al continuo debilitamiento frente al dólar estadounidense de la moneda brasileña (el real), que </w:t>
      </w:r>
      <w:r>
        <w:rPr>
          <w:bCs/>
          <w:noProof/>
          <w:sz w:val="26"/>
          <w:szCs w:val="26"/>
          <w:lang w:val="es-MX"/>
        </w:rPr>
        <w:t xml:space="preserve"> descendió en su nivel en </w:t>
      </w:r>
      <w:r w:rsidRPr="00D4684F">
        <w:rPr>
          <w:bCs/>
          <w:noProof/>
          <w:sz w:val="26"/>
          <w:szCs w:val="26"/>
          <w:lang w:val="es-MX"/>
        </w:rPr>
        <w:t>más de un 10</w:t>
      </w:r>
      <w:r>
        <w:rPr>
          <w:bCs/>
          <w:noProof/>
          <w:sz w:val="26"/>
          <w:szCs w:val="26"/>
          <w:lang w:val="es-MX"/>
        </w:rPr>
        <w:t>.0</w:t>
      </w:r>
      <w:r w:rsidRPr="00D4684F">
        <w:rPr>
          <w:bCs/>
          <w:noProof/>
          <w:sz w:val="26"/>
          <w:szCs w:val="26"/>
          <w:lang w:val="es-MX"/>
        </w:rPr>
        <w:t>% durante el mes.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C1A4A" w:rsidTr="00F72B95">
        <w:tc>
          <w:tcPr>
            <w:tcW w:w="8980" w:type="dxa"/>
          </w:tcPr>
          <w:p w:rsidR="003C1A4A" w:rsidRPr="006316EF" w:rsidRDefault="003C1A4A" w:rsidP="00F72B95">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DEL </w:t>
            </w:r>
            <w:r w:rsidRPr="00B53E57">
              <w:rPr>
                <w:rFonts w:eastAsia="+mn-ea"/>
                <w:b/>
                <w:bCs/>
                <w:color w:val="000000"/>
                <w:kern w:val="24"/>
                <w:sz w:val="22"/>
                <w:szCs w:val="22"/>
                <w:lang w:val="es-ES_tradnl" w:eastAsia="es-MX"/>
              </w:rPr>
              <w:t>AZÚCAR</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C1A4A" w:rsidRPr="008E0031" w:rsidRDefault="003C1A4A" w:rsidP="00F72B95">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14279">
              <w:rPr>
                <w:rFonts w:eastAsia="+mn-ea"/>
                <w:b/>
                <w:bCs/>
                <w:color w:val="000000"/>
                <w:kern w:val="24"/>
                <w:sz w:val="22"/>
                <w:szCs w:val="22"/>
                <w:lang w:val="es-MX" w:eastAsia="es-MX"/>
              </w:rPr>
              <w:t>-</w:t>
            </w:r>
          </w:p>
          <w:p w:rsidR="003C1A4A" w:rsidRDefault="003C1A4A" w:rsidP="00F72B95">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marzo</w:t>
            </w:r>
            <w:proofErr w:type="spellEnd"/>
            <w:r>
              <w:rPr>
                <w:rFonts w:eastAsia="+mn-ea"/>
                <w:b/>
                <w:bCs/>
                <w:color w:val="000000"/>
                <w:kern w:val="24"/>
                <w:sz w:val="22"/>
                <w:szCs w:val="22"/>
                <w:lang w:val="en-US" w:eastAsia="es-MX"/>
              </w:rPr>
              <w:t xml:space="preserve"> 2015</w:t>
            </w:r>
          </w:p>
          <w:p w:rsidR="003C1A4A" w:rsidRPr="00E53F20" w:rsidRDefault="003C1A4A" w:rsidP="00F72B95">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C1A4A" w:rsidTr="00F72B95">
        <w:tc>
          <w:tcPr>
            <w:tcW w:w="8980" w:type="dxa"/>
          </w:tcPr>
          <w:p w:rsidR="003C1A4A" w:rsidRPr="00E53F20" w:rsidRDefault="003C1A4A" w:rsidP="00F72B95">
            <w:pPr>
              <w:ind w:left="1610" w:right="119" w:hanging="378"/>
              <w:jc w:val="both"/>
              <w:rPr>
                <w:bCs/>
                <w:noProof/>
                <w:sz w:val="2"/>
                <w:szCs w:val="26"/>
                <w:lang w:val="es-MX"/>
              </w:rPr>
            </w:pPr>
            <w:r w:rsidRPr="00B35B22">
              <w:rPr>
                <w:b/>
                <w:noProof/>
                <w:sz w:val="6"/>
                <w:szCs w:val="26"/>
                <w:lang w:val="es-MX" w:eastAsia="es-MX"/>
              </w:rPr>
              <w:drawing>
                <wp:anchor distT="0" distB="0" distL="114300" distR="114300" simplePos="0" relativeHeight="251768832" behindDoc="1" locked="0" layoutInCell="1" allowOverlap="1" wp14:anchorId="3EBD1AD6" wp14:editId="77BB4BAC">
                  <wp:simplePos x="0" y="0"/>
                  <wp:positionH relativeFrom="column">
                    <wp:posOffset>-65405</wp:posOffset>
                  </wp:positionH>
                  <wp:positionV relativeFrom="paragraph">
                    <wp:posOffset>146050</wp:posOffset>
                  </wp:positionV>
                  <wp:extent cx="5593080" cy="2992120"/>
                  <wp:effectExtent l="0" t="0" r="0" b="0"/>
                  <wp:wrapSquare wrapText="bothSides"/>
                  <wp:docPr id="29"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tc>
      </w:tr>
      <w:tr w:rsidR="003C1A4A" w:rsidTr="00F72B95">
        <w:tc>
          <w:tcPr>
            <w:tcW w:w="8980" w:type="dxa"/>
          </w:tcPr>
          <w:p w:rsidR="003C1A4A" w:rsidRPr="00BB11D0" w:rsidRDefault="003C1A4A" w:rsidP="00F72B95">
            <w:pPr>
              <w:tabs>
                <w:tab w:val="left" w:pos="8256"/>
              </w:tabs>
              <w:ind w:left="1236" w:right="368" w:hanging="186"/>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sidRPr="00581BA8">
              <w:rPr>
                <w:sz w:val="20"/>
                <w:szCs w:val="20"/>
              </w:rPr>
              <w:t xml:space="preserve">Forma indizada de los precios del Convenio Internacional del Azúcar </w:t>
            </w:r>
            <w:r>
              <w:rPr>
                <w:sz w:val="20"/>
                <w:szCs w:val="20"/>
              </w:rPr>
              <w:t>con el período</w:t>
            </w:r>
            <w:r w:rsidRPr="00581BA8">
              <w:rPr>
                <w:sz w:val="20"/>
                <w:szCs w:val="20"/>
              </w:rPr>
              <w:t xml:space="preserve"> </w:t>
            </w:r>
            <w:r>
              <w:rPr>
                <w:sz w:val="20"/>
                <w:szCs w:val="20"/>
              </w:rPr>
              <w:t>2002</w:t>
            </w:r>
            <w:r w:rsidRPr="00581BA8">
              <w:rPr>
                <w:sz w:val="20"/>
                <w:szCs w:val="20"/>
              </w:rPr>
              <w:t>-200</w:t>
            </w:r>
            <w:r>
              <w:rPr>
                <w:sz w:val="20"/>
                <w:szCs w:val="20"/>
              </w:rPr>
              <w:t>4 como base</w:t>
            </w:r>
            <w:r w:rsidRPr="00581BA8">
              <w:rPr>
                <w:sz w:val="20"/>
                <w:szCs w:val="20"/>
              </w:rPr>
              <w:t>.</w:t>
            </w:r>
          </w:p>
          <w:p w:rsidR="003C1A4A" w:rsidRPr="00E53F20" w:rsidRDefault="003C1A4A" w:rsidP="00F72B95">
            <w:pPr>
              <w:tabs>
                <w:tab w:val="left" w:pos="8256"/>
              </w:tabs>
              <w:spacing w:before="120" w:after="60"/>
              <w:ind w:left="1232" w:right="368" w:hanging="896"/>
              <w:jc w:val="both"/>
              <w:rPr>
                <w:b/>
                <w:sz w:val="26"/>
                <w:szCs w:val="26"/>
              </w:rPr>
            </w:pPr>
            <w:r w:rsidRPr="00787166">
              <w:rPr>
                <w:sz w:val="20"/>
                <w:szCs w:val="20"/>
              </w:rPr>
              <w:t xml:space="preserve">FUENTE: </w:t>
            </w:r>
            <w:r>
              <w:rPr>
                <w:sz w:val="20"/>
                <w:szCs w:val="20"/>
              </w:rPr>
              <w:t>Elaborado por la Comisión Nacional de los Salarios Mínimos con información de la Organización de las Naciones Unidas para la Agricultura y la Alimentación</w:t>
            </w:r>
            <w:r w:rsidRPr="00787166">
              <w:rPr>
                <w:sz w:val="20"/>
                <w:szCs w:val="20"/>
              </w:rPr>
              <w:t>.</w:t>
            </w:r>
          </w:p>
        </w:tc>
      </w:tr>
    </w:tbl>
    <w:p w:rsidR="003C1A4A" w:rsidRDefault="003C1A4A" w:rsidP="003C1A4A">
      <w:pPr>
        <w:ind w:right="20"/>
        <w:jc w:val="both"/>
        <w:rPr>
          <w:b/>
          <w:sz w:val="26"/>
          <w:szCs w:val="26"/>
        </w:rPr>
      </w:pPr>
    </w:p>
    <w:p w:rsidR="003C1A4A" w:rsidRPr="006C0C6A" w:rsidRDefault="003C1A4A" w:rsidP="003C1A4A">
      <w:pPr>
        <w:ind w:right="-1036"/>
        <w:rPr>
          <w:rStyle w:val="Hipervnculo"/>
          <w:sz w:val="20"/>
          <w:szCs w:val="20"/>
        </w:rPr>
      </w:pPr>
      <w:r w:rsidRPr="006C0C6A">
        <w:rPr>
          <w:b/>
          <w:sz w:val="20"/>
          <w:szCs w:val="20"/>
        </w:rPr>
        <w:t>Fuente de información:</w:t>
      </w:r>
      <w:r w:rsidRPr="006C0C6A">
        <w:rPr>
          <w:sz w:val="20"/>
          <w:szCs w:val="20"/>
        </w:rPr>
        <w:t xml:space="preserve"> </w:t>
      </w:r>
      <w:hyperlink r:id="rId41" w:history="1">
        <w:r w:rsidRPr="006C0C6A">
          <w:rPr>
            <w:rStyle w:val="Hipervnculo"/>
            <w:sz w:val="20"/>
            <w:szCs w:val="20"/>
          </w:rPr>
          <w:t>http://www.fao.org/fileadmin/templates/worldfood/Reports_and_docs/Food_price_indices_data.xls</w:t>
        </w:r>
      </w:hyperlink>
      <w:r w:rsidRPr="006C0C6A">
        <w:rPr>
          <w:rStyle w:val="Hipervnculo"/>
          <w:sz w:val="20"/>
          <w:szCs w:val="20"/>
        </w:rPr>
        <w:t xml:space="preserve"> </w:t>
      </w:r>
    </w:p>
    <w:p w:rsidR="003C1A4A" w:rsidRPr="0023171E" w:rsidRDefault="00985FFF" w:rsidP="003C1A4A">
      <w:pPr>
        <w:ind w:right="-1036"/>
        <w:rPr>
          <w:sz w:val="26"/>
          <w:szCs w:val="26"/>
        </w:rPr>
      </w:pPr>
      <w:hyperlink r:id="rId42" w:history="1">
        <w:r w:rsidR="003C1A4A" w:rsidRPr="006C0C6A">
          <w:rPr>
            <w:rStyle w:val="Hipervnculo"/>
            <w:sz w:val="20"/>
            <w:szCs w:val="20"/>
          </w:rPr>
          <w:t>http://www.fao.org/worldfoodsituation/foodpricesindex/es/</w:t>
        </w:r>
      </w:hyperlink>
    </w:p>
    <w:p w:rsidR="003C1A4A" w:rsidRPr="00C47851" w:rsidRDefault="003C1A4A" w:rsidP="003C1A4A">
      <w:pPr>
        <w:spacing w:before="360" w:after="360"/>
        <w:jc w:val="both"/>
        <w:rPr>
          <w:sz w:val="20"/>
          <w:szCs w:val="20"/>
        </w:rPr>
      </w:pPr>
    </w:p>
    <w:p w:rsidR="00364D4D" w:rsidRPr="008E2F61" w:rsidRDefault="00364D4D" w:rsidP="00364D4D">
      <w:pPr>
        <w:ind w:right="-1036"/>
        <w:rPr>
          <w:color w:val="000000"/>
          <w:sz w:val="20"/>
          <w:szCs w:val="20"/>
        </w:rPr>
      </w:pPr>
    </w:p>
    <w:p w:rsidR="00364D4D" w:rsidRPr="00970F6E" w:rsidRDefault="00364D4D" w:rsidP="00364D4D">
      <w:pPr>
        <w:ind w:right="-1036"/>
        <w:rPr>
          <w:color w:val="000000"/>
          <w:sz w:val="20"/>
          <w:szCs w:val="20"/>
        </w:rPr>
      </w:pPr>
    </w:p>
    <w:p w:rsidR="00803365" w:rsidRPr="003E73DC" w:rsidRDefault="00364D4D" w:rsidP="00803365">
      <w:pPr>
        <w:pStyle w:val="Ttulo1"/>
        <w:jc w:val="left"/>
        <w:rPr>
          <w:color w:val="0000FF"/>
          <w:sz w:val="26"/>
          <w:szCs w:val="26"/>
        </w:rPr>
      </w:pPr>
      <w:r>
        <w:rPr>
          <w:rStyle w:val="Hipervnculo"/>
          <w:sz w:val="20"/>
          <w:szCs w:val="20"/>
        </w:rPr>
        <w:br w:type="column"/>
      </w:r>
      <w:r w:rsidR="00803365" w:rsidRPr="003E73DC">
        <w:rPr>
          <w:color w:val="0000FF"/>
          <w:sz w:val="26"/>
          <w:szCs w:val="26"/>
        </w:rPr>
        <w:lastRenderedPageBreak/>
        <w:t>Oferta y demanda de cereales (FAO)</w:t>
      </w:r>
    </w:p>
    <w:p w:rsidR="00803365" w:rsidRPr="003333BF" w:rsidRDefault="00803365" w:rsidP="00803365">
      <w:pPr>
        <w:spacing w:before="360" w:after="360" w:line="360" w:lineRule="auto"/>
        <w:jc w:val="both"/>
        <w:rPr>
          <w:bCs/>
          <w:sz w:val="26"/>
          <w:szCs w:val="26"/>
          <w:lang w:val="es-MX"/>
        </w:rPr>
      </w:pPr>
      <w:r w:rsidRPr="00574257">
        <w:rPr>
          <w:bCs/>
          <w:sz w:val="26"/>
          <w:szCs w:val="26"/>
        </w:rPr>
        <w:t xml:space="preserve">La Organización de las Naciones Unidas para la Agricultura y la Alimentación (FAO) presentó, el </w:t>
      </w:r>
      <w:r>
        <w:rPr>
          <w:bCs/>
          <w:sz w:val="26"/>
          <w:szCs w:val="26"/>
        </w:rPr>
        <w:t>2 de abril de 2015</w:t>
      </w:r>
      <w:r w:rsidRPr="00574257">
        <w:rPr>
          <w:bCs/>
          <w:sz w:val="26"/>
          <w:szCs w:val="26"/>
        </w:rPr>
        <w:t>, la nota informativa sobre la oferta y la demanda de cereales, titulada: “</w:t>
      </w:r>
      <w:r w:rsidRPr="00BF11A5">
        <w:rPr>
          <w:bCs/>
          <w:sz w:val="26"/>
          <w:szCs w:val="26"/>
        </w:rPr>
        <w:t>Las perspectivas sobre la producción de cereales en 201</w:t>
      </w:r>
      <w:r>
        <w:rPr>
          <w:bCs/>
          <w:sz w:val="26"/>
          <w:szCs w:val="26"/>
        </w:rPr>
        <w:t>5</w:t>
      </w:r>
      <w:r w:rsidRPr="00BF11A5">
        <w:rPr>
          <w:bCs/>
          <w:sz w:val="26"/>
          <w:szCs w:val="26"/>
        </w:rPr>
        <w:t xml:space="preserve"> siguen mejorando</w:t>
      </w:r>
      <w:r w:rsidRPr="00574257">
        <w:rPr>
          <w:bCs/>
          <w:sz w:val="26"/>
          <w:szCs w:val="26"/>
        </w:rPr>
        <w:t>”.</w:t>
      </w:r>
      <w:r w:rsidRPr="00574257">
        <w:rPr>
          <w:bCs/>
          <w:sz w:val="26"/>
          <w:szCs w:val="26"/>
          <w:lang w:val="es-MX"/>
        </w:rPr>
        <w:t xml:space="preserve"> A continuación se presenta el texto y los cuadros correspondientes.</w:t>
      </w:r>
    </w:p>
    <w:tbl>
      <w:tblPr>
        <w:tblW w:w="0" w:type="auto"/>
        <w:jc w:val="center"/>
        <w:tblLook w:val="01E0" w:firstRow="1" w:lastRow="1" w:firstColumn="1" w:lastColumn="1" w:noHBand="0" w:noVBand="0"/>
      </w:tblPr>
      <w:tblGrid>
        <w:gridCol w:w="8840"/>
      </w:tblGrid>
      <w:tr w:rsidR="00803365" w:rsidRPr="00574257" w:rsidTr="00F72B95">
        <w:trPr>
          <w:trHeight w:val="503"/>
          <w:jc w:val="center"/>
        </w:trPr>
        <w:tc>
          <w:tcPr>
            <w:tcW w:w="8840" w:type="dxa"/>
            <w:shd w:val="clear" w:color="auto" w:fill="auto"/>
            <w:vAlign w:val="center"/>
          </w:tcPr>
          <w:p w:rsidR="00803365" w:rsidRPr="00574257" w:rsidRDefault="00803365" w:rsidP="00F72B95">
            <w:pPr>
              <w:jc w:val="center"/>
              <w:rPr>
                <w:b/>
              </w:rPr>
            </w:pPr>
            <w:r w:rsidRPr="00574257">
              <w:rPr>
                <w:b/>
              </w:rPr>
              <w:t>PRODUCCIÓN, UTILIZACIÓN Y EXISTENCIAS DE CEREALES</w:t>
            </w:r>
          </w:p>
          <w:p w:rsidR="00803365" w:rsidRPr="00574257" w:rsidRDefault="00803365" w:rsidP="00F72B95">
            <w:pPr>
              <w:jc w:val="center"/>
              <w:rPr>
                <w:sz w:val="26"/>
                <w:szCs w:val="26"/>
              </w:rPr>
            </w:pPr>
            <w:r w:rsidRPr="00574257">
              <w:t>- Millones de toneladas -</w:t>
            </w:r>
          </w:p>
        </w:tc>
      </w:tr>
      <w:tr w:rsidR="00803365" w:rsidRPr="00574257" w:rsidTr="00F72B95">
        <w:trPr>
          <w:trHeight w:val="4248"/>
          <w:jc w:val="center"/>
        </w:trPr>
        <w:tc>
          <w:tcPr>
            <w:tcW w:w="8840" w:type="dxa"/>
            <w:shd w:val="clear" w:color="auto" w:fill="auto"/>
          </w:tcPr>
          <w:p w:rsidR="00803365" w:rsidRPr="00574257" w:rsidRDefault="00803365" w:rsidP="00F72B95">
            <w:pPr>
              <w:spacing w:line="360" w:lineRule="auto"/>
              <w:jc w:val="both"/>
              <w:rPr>
                <w:sz w:val="26"/>
                <w:szCs w:val="26"/>
              </w:rPr>
            </w:pPr>
            <w:r w:rsidRPr="00574257">
              <w:rPr>
                <w:bCs/>
                <w:noProof/>
                <w:sz w:val="26"/>
                <w:szCs w:val="26"/>
                <w:lang w:val="es-MX" w:eastAsia="es-MX"/>
              </w:rPr>
              <w:drawing>
                <wp:anchor distT="0" distB="0" distL="114300" distR="114300" simplePos="0" relativeHeight="251773952" behindDoc="0" locked="0" layoutInCell="1" allowOverlap="1" wp14:anchorId="6752EDB5" wp14:editId="73762C11">
                  <wp:simplePos x="0" y="0"/>
                  <wp:positionH relativeFrom="column">
                    <wp:posOffset>-25704</wp:posOffset>
                  </wp:positionH>
                  <wp:positionV relativeFrom="paragraph">
                    <wp:posOffset>267970</wp:posOffset>
                  </wp:positionV>
                  <wp:extent cx="357505" cy="1943735"/>
                  <wp:effectExtent l="0" t="0" r="4445" b="0"/>
                  <wp:wrapNone/>
                  <wp:docPr id="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pic:cNvPicPr>
                            <a:picLocks noChangeAspect="1"/>
                          </pic:cNvPicPr>
                        </pic:nvPicPr>
                        <pic:blipFill rotWithShape="1">
                          <a:blip r:embed="rId43">
                            <a:extLst>
                              <a:ext uri="{28A0092B-C50C-407E-A947-70E740481C1C}">
                                <a14:useLocalDpi xmlns:a14="http://schemas.microsoft.com/office/drawing/2010/main" val="0"/>
                              </a:ext>
                            </a:extLst>
                          </a:blip>
                          <a:srcRect l="90264" t="23177" r="4026" b="21614"/>
                          <a:stretch/>
                        </pic:blipFill>
                        <pic:spPr>
                          <a:xfrm>
                            <a:off x="0" y="0"/>
                            <a:ext cx="357505" cy="1943735"/>
                          </a:xfrm>
                          <a:prstGeom prst="rect">
                            <a:avLst/>
                          </a:prstGeom>
                        </pic:spPr>
                      </pic:pic>
                    </a:graphicData>
                  </a:graphic>
                  <wp14:sizeRelH relativeFrom="page">
                    <wp14:pctWidth>0</wp14:pctWidth>
                  </wp14:sizeRelH>
                  <wp14:sizeRelV relativeFrom="page">
                    <wp14:pctHeight>0</wp14:pctHeight>
                  </wp14:sizeRelV>
                </wp:anchor>
              </w:drawing>
            </w:r>
            <w:r w:rsidRPr="00574257">
              <w:rPr>
                <w:noProof/>
                <w:sz w:val="20"/>
                <w:szCs w:val="20"/>
                <w:lang w:val="es-MX" w:eastAsia="es-MX"/>
              </w:rPr>
              <w:drawing>
                <wp:anchor distT="0" distB="0" distL="114300" distR="114300" simplePos="0" relativeHeight="251772928" behindDoc="0" locked="0" layoutInCell="1" allowOverlap="1" wp14:anchorId="178576EC" wp14:editId="76300131">
                  <wp:simplePos x="0" y="0"/>
                  <wp:positionH relativeFrom="column">
                    <wp:posOffset>5235271</wp:posOffset>
                  </wp:positionH>
                  <wp:positionV relativeFrom="paragraph">
                    <wp:posOffset>283845</wp:posOffset>
                  </wp:positionV>
                  <wp:extent cx="304165" cy="1871980"/>
                  <wp:effectExtent l="0" t="0" r="635" b="0"/>
                  <wp:wrapNone/>
                  <wp:docPr id="4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rotWithShape="1">
                          <a:blip r:embed="rId43">
                            <a:extLst>
                              <a:ext uri="{28A0092B-C50C-407E-A947-70E740481C1C}">
                                <a14:useLocalDpi xmlns:a14="http://schemas.microsoft.com/office/drawing/2010/main" val="0"/>
                              </a:ext>
                            </a:extLst>
                          </a:blip>
                          <a:srcRect l="6076" t="22917" r="88946" b="22656"/>
                          <a:stretch/>
                        </pic:blipFill>
                        <pic:spPr>
                          <a:xfrm>
                            <a:off x="0" y="0"/>
                            <a:ext cx="304165" cy="1871980"/>
                          </a:xfrm>
                          <a:prstGeom prst="rect">
                            <a:avLst/>
                          </a:prstGeom>
                        </pic:spPr>
                      </pic:pic>
                    </a:graphicData>
                  </a:graphic>
                  <wp14:sizeRelH relativeFrom="page">
                    <wp14:pctWidth>0</wp14:pctWidth>
                  </wp14:sizeRelH>
                  <wp14:sizeRelV relativeFrom="page">
                    <wp14:pctHeight>0</wp14:pctHeight>
                  </wp14:sizeRelV>
                </wp:anchor>
              </w:drawing>
            </w:r>
            <w:r w:rsidRPr="00574257">
              <w:rPr>
                <w:noProof/>
                <w:sz w:val="26"/>
                <w:szCs w:val="26"/>
                <w:lang w:val="es-MX" w:eastAsia="es-MX"/>
              </w:rPr>
              <w:drawing>
                <wp:anchor distT="0" distB="0" distL="114300" distR="114300" simplePos="0" relativeHeight="251771904" behindDoc="0" locked="0" layoutInCell="1" allowOverlap="1" wp14:anchorId="2AAA9D41" wp14:editId="6E5F822E">
                  <wp:simplePos x="0" y="0"/>
                  <wp:positionH relativeFrom="column">
                    <wp:posOffset>-35532</wp:posOffset>
                  </wp:positionH>
                  <wp:positionV relativeFrom="paragraph">
                    <wp:posOffset>5301</wp:posOffset>
                  </wp:positionV>
                  <wp:extent cx="5607685" cy="2639833"/>
                  <wp:effectExtent l="0" t="0" r="0" b="8255"/>
                  <wp:wrapNone/>
                  <wp:docPr id="47" name="Gráfico 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V relativeFrom="margin">
                    <wp14:pctHeight>0</wp14:pctHeight>
                  </wp14:sizeRelV>
                </wp:anchor>
              </w:drawing>
            </w: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p w:rsidR="00803365" w:rsidRPr="00574257" w:rsidRDefault="00803365" w:rsidP="00F72B95">
            <w:pPr>
              <w:spacing w:line="360" w:lineRule="auto"/>
              <w:jc w:val="both"/>
              <w:rPr>
                <w:sz w:val="26"/>
                <w:szCs w:val="26"/>
              </w:rPr>
            </w:pPr>
          </w:p>
        </w:tc>
      </w:tr>
      <w:tr w:rsidR="00803365" w:rsidRPr="00574257" w:rsidTr="00F72B95">
        <w:trPr>
          <w:jc w:val="center"/>
        </w:trPr>
        <w:tc>
          <w:tcPr>
            <w:tcW w:w="8840" w:type="dxa"/>
            <w:shd w:val="clear" w:color="auto" w:fill="auto"/>
          </w:tcPr>
          <w:p w:rsidR="00803365" w:rsidRDefault="00803365" w:rsidP="00F72B95">
            <w:pPr>
              <w:ind w:left="1600" w:right="11" w:hanging="392"/>
              <w:rPr>
                <w:sz w:val="20"/>
                <w:szCs w:val="20"/>
              </w:rPr>
            </w:pPr>
            <w:r>
              <w:rPr>
                <w:sz w:val="20"/>
                <w:szCs w:val="20"/>
              </w:rPr>
              <w:t>* Pronóstico.</w:t>
            </w:r>
          </w:p>
          <w:p w:rsidR="00803365" w:rsidRPr="00574257" w:rsidRDefault="00803365" w:rsidP="00F72B95">
            <w:pPr>
              <w:ind w:left="1357" w:right="11" w:hanging="882"/>
              <w:rPr>
                <w:sz w:val="20"/>
                <w:szCs w:val="20"/>
              </w:rPr>
            </w:pPr>
            <w:r w:rsidRPr="00574257">
              <w:rPr>
                <w:sz w:val="20"/>
                <w:szCs w:val="20"/>
              </w:rPr>
              <w:t>FUENTE: Elaborado por la Comisión Nacional de los Salarios Mínimos con información de la FAO.</w:t>
            </w:r>
          </w:p>
        </w:tc>
      </w:tr>
    </w:tbl>
    <w:p w:rsidR="00803365" w:rsidRDefault="00803365" w:rsidP="00803365">
      <w:pPr>
        <w:spacing w:before="360" w:after="360" w:line="360" w:lineRule="auto"/>
        <w:jc w:val="both"/>
        <w:rPr>
          <w:sz w:val="26"/>
          <w:szCs w:val="26"/>
        </w:rPr>
      </w:pPr>
      <w:r w:rsidRPr="00FA24E7">
        <w:rPr>
          <w:sz w:val="26"/>
          <w:szCs w:val="26"/>
        </w:rPr>
        <w:t>Desde el mes pasado, la FAO ha aumentado su pronóstico de la producción mundial de cereales correspondiente a 2014 en 2 millones de toneladas, hasta 2</w:t>
      </w:r>
      <w:r>
        <w:rPr>
          <w:sz w:val="26"/>
          <w:szCs w:val="26"/>
        </w:rPr>
        <w:t xml:space="preserve"> mil</w:t>
      </w:r>
      <w:r w:rsidRPr="00FA24E7">
        <w:rPr>
          <w:sz w:val="26"/>
          <w:szCs w:val="26"/>
        </w:rPr>
        <w:t xml:space="preserve"> 54</w:t>
      </w:r>
      <w:r>
        <w:rPr>
          <w:sz w:val="26"/>
          <w:szCs w:val="26"/>
        </w:rPr>
        <w:t xml:space="preserve">3.9 </w:t>
      </w:r>
      <w:r w:rsidRPr="00FA24E7">
        <w:rPr>
          <w:sz w:val="26"/>
          <w:szCs w:val="26"/>
        </w:rPr>
        <w:t xml:space="preserve"> millones de toneladas, principalmente debido a una cosecha de maíz mayor de lo previsto en la Unión Europea (UE). De confirmarse dicho pronóstico, la producción mundial de cereales en 2014 superaría en un 1</w:t>
      </w:r>
      <w:r>
        <w:rPr>
          <w:sz w:val="26"/>
          <w:szCs w:val="26"/>
        </w:rPr>
        <w:t>.0</w:t>
      </w:r>
      <w:r w:rsidRPr="00FA24E7">
        <w:rPr>
          <w:sz w:val="26"/>
          <w:szCs w:val="26"/>
        </w:rPr>
        <w:t>% el récord alcanzado en 2013.</w:t>
      </w:r>
    </w:p>
    <w:p w:rsidR="00803365" w:rsidRPr="009F344C" w:rsidRDefault="00803365" w:rsidP="00803365">
      <w:pPr>
        <w:spacing w:before="360" w:after="360" w:line="360" w:lineRule="auto"/>
        <w:jc w:val="both"/>
        <w:rPr>
          <w:sz w:val="26"/>
          <w:szCs w:val="26"/>
        </w:rPr>
      </w:pPr>
      <w:r w:rsidRPr="00FA24E7">
        <w:rPr>
          <w:sz w:val="26"/>
          <w:szCs w:val="26"/>
        </w:rPr>
        <w:t>De cara a la próxima campaña, se prevé que la producción mundial de trigo alcance los 72</w:t>
      </w:r>
      <w:r>
        <w:rPr>
          <w:sz w:val="26"/>
          <w:szCs w:val="26"/>
        </w:rPr>
        <w:t>8.2</w:t>
      </w:r>
      <w:r w:rsidRPr="00FA24E7">
        <w:rPr>
          <w:sz w:val="26"/>
          <w:szCs w:val="26"/>
        </w:rPr>
        <w:t xml:space="preserve"> millones de toneladas en 2015, es decir, 2 millones de toneladas más que el primer pronóstico de producción de la FAO publicado en marzo, pero todavía un 1</w:t>
      </w:r>
      <w:r>
        <w:rPr>
          <w:sz w:val="26"/>
          <w:szCs w:val="26"/>
        </w:rPr>
        <w:t>.0</w:t>
      </w:r>
      <w:r w:rsidRPr="00FA24E7">
        <w:rPr>
          <w:sz w:val="26"/>
          <w:szCs w:val="26"/>
        </w:rPr>
        <w:t xml:space="preserve">% (5 millones de toneladas) por debajo de las estimaciones actuales relativas al año 2014. En la UE, las perspectivas han mejorado recientemente pero, a causa de la </w:t>
      </w:r>
      <w:r w:rsidRPr="00FA24E7">
        <w:rPr>
          <w:sz w:val="26"/>
          <w:szCs w:val="26"/>
        </w:rPr>
        <w:lastRenderedPageBreak/>
        <w:t xml:space="preserve">reducción de la superficie </w:t>
      </w:r>
      <w:r>
        <w:rPr>
          <w:sz w:val="26"/>
          <w:szCs w:val="26"/>
        </w:rPr>
        <w:t>sembrada</w:t>
      </w:r>
      <w:r w:rsidRPr="00FA24E7">
        <w:rPr>
          <w:sz w:val="26"/>
          <w:szCs w:val="26"/>
        </w:rPr>
        <w:t>, todavía apuntan a un descenso del 1</w:t>
      </w:r>
      <w:r>
        <w:rPr>
          <w:sz w:val="26"/>
          <w:szCs w:val="26"/>
        </w:rPr>
        <w:t>.0</w:t>
      </w:r>
      <w:r w:rsidRPr="00FA24E7">
        <w:rPr>
          <w:sz w:val="26"/>
          <w:szCs w:val="26"/>
        </w:rPr>
        <w:t xml:space="preserve">% en comparación con el máximo alcanzado el año pasado. La mejora de las condiciones atmosféricas también ha dado lugar a un incremento de las previsiones sobre las cosechas en China, India y Pakistán, donde se prevén unas cosechas cercanas a los niveles récord del año pasado. En otros países, como Federación Rusa y Ucrania, está previsto que la producción descienda con respecto al nivel superior al promedio registrado el año pasado, ya que se prevé que los elevados costos de los insumos provoquen una reducción tanto de la superficie cultivada como de los rendimientos. Por el contrario, está previsto que la producción de trigo en Estados Unidos de </w:t>
      </w:r>
      <w:r>
        <w:rPr>
          <w:sz w:val="26"/>
          <w:szCs w:val="26"/>
        </w:rPr>
        <w:t>Norteamérica s</w:t>
      </w:r>
      <w:r w:rsidRPr="00FA24E7">
        <w:rPr>
          <w:sz w:val="26"/>
          <w:szCs w:val="26"/>
        </w:rPr>
        <w:t>e incremente un 2</w:t>
      </w:r>
      <w:r>
        <w:rPr>
          <w:sz w:val="26"/>
          <w:szCs w:val="26"/>
        </w:rPr>
        <w:t>.0</w:t>
      </w:r>
      <w:r w:rsidRPr="00FA24E7">
        <w:rPr>
          <w:sz w:val="26"/>
          <w:szCs w:val="26"/>
        </w:rPr>
        <w:t>%, ya que la recuperación de rendimientos cercanos al promedio compensará con creces la reducción prevista de la superficie cultivada, inducida por los precios. De forma similar, en Canadá, con la cosecha principal de primavera todavía por sembrar, se prevé que la producción de trigo aumente casi un 3</w:t>
      </w:r>
      <w:r>
        <w:rPr>
          <w:sz w:val="26"/>
          <w:szCs w:val="26"/>
        </w:rPr>
        <w:t>.0</w:t>
      </w:r>
      <w:r w:rsidRPr="00FA24E7">
        <w:rPr>
          <w:sz w:val="26"/>
          <w:szCs w:val="26"/>
        </w:rPr>
        <w:t xml:space="preserve">%. En cuanto a los cereales secundarios, en el </w:t>
      </w:r>
      <w:r>
        <w:rPr>
          <w:sz w:val="26"/>
          <w:szCs w:val="26"/>
        </w:rPr>
        <w:t>H</w:t>
      </w:r>
      <w:r w:rsidRPr="00FA24E7">
        <w:rPr>
          <w:sz w:val="26"/>
          <w:szCs w:val="26"/>
        </w:rPr>
        <w:t xml:space="preserve">emisferio </w:t>
      </w:r>
      <w:r>
        <w:rPr>
          <w:sz w:val="26"/>
          <w:szCs w:val="26"/>
        </w:rPr>
        <w:t>S</w:t>
      </w:r>
      <w:r w:rsidRPr="00FA24E7">
        <w:rPr>
          <w:sz w:val="26"/>
          <w:szCs w:val="26"/>
        </w:rPr>
        <w:t>ur, donde las principales cosechas de cereales secundarios que se recogerán en 2015 se han sembrado ya, los primeros indicios apuntan a una disminución de la producción en 2015 en comparación con los elevados niveles registrados el año pasado. En Sudáfrica, se espera que la producción de maíz se reduzca considerablemente, en un 33</w:t>
      </w:r>
      <w:r>
        <w:rPr>
          <w:sz w:val="26"/>
          <w:szCs w:val="26"/>
        </w:rPr>
        <w:t>.0</w:t>
      </w:r>
      <w:r w:rsidRPr="00FA24E7">
        <w:rPr>
          <w:sz w:val="26"/>
          <w:szCs w:val="26"/>
        </w:rPr>
        <w:t xml:space="preserve">%, tras la grave escasez de precipitaciones registrada a principios de este año, y también se prevé una contracción de la producción en la mayoría de los países limítrofes. En América del Sur, la reducción de la superficie cultivada en </w:t>
      </w:r>
      <w:r>
        <w:rPr>
          <w:sz w:val="26"/>
          <w:szCs w:val="26"/>
        </w:rPr>
        <w:t xml:space="preserve"> </w:t>
      </w:r>
      <w:r w:rsidRPr="00FA24E7">
        <w:rPr>
          <w:sz w:val="26"/>
          <w:szCs w:val="26"/>
        </w:rPr>
        <w:t>Argentina y Brasil, en respuesta a precios menos atractivos (en comparación con la so</w:t>
      </w:r>
      <w:r>
        <w:rPr>
          <w:sz w:val="26"/>
          <w:szCs w:val="26"/>
        </w:rPr>
        <w:t>y</w:t>
      </w:r>
      <w:r w:rsidRPr="00FA24E7">
        <w:rPr>
          <w:sz w:val="26"/>
          <w:szCs w:val="26"/>
        </w:rPr>
        <w:t xml:space="preserve">a), podría provocar una reducción de la producción </w:t>
      </w:r>
      <w:r w:rsidRPr="000C1D5F">
        <w:rPr>
          <w:sz w:val="26"/>
          <w:szCs w:val="26"/>
        </w:rPr>
        <w:t>muy por debajo de los niveles</w:t>
      </w:r>
      <w:r w:rsidRPr="00FA24E7">
        <w:rPr>
          <w:sz w:val="26"/>
          <w:szCs w:val="26"/>
        </w:rPr>
        <w:t xml:space="preserve"> excepcionalmente altos registrados los dos años anteriores. En cuanto al arroz, las previsiones sobre la producción en 2015 son en general positivas en los países del </w:t>
      </w:r>
      <w:r>
        <w:rPr>
          <w:sz w:val="26"/>
          <w:szCs w:val="26"/>
        </w:rPr>
        <w:t>H</w:t>
      </w:r>
      <w:r w:rsidRPr="00FA24E7">
        <w:rPr>
          <w:sz w:val="26"/>
          <w:szCs w:val="26"/>
        </w:rPr>
        <w:t xml:space="preserve">emisferio </w:t>
      </w:r>
      <w:r>
        <w:rPr>
          <w:sz w:val="26"/>
          <w:szCs w:val="26"/>
        </w:rPr>
        <w:t>S</w:t>
      </w:r>
      <w:r w:rsidRPr="00FA24E7">
        <w:rPr>
          <w:sz w:val="26"/>
          <w:szCs w:val="26"/>
        </w:rPr>
        <w:t xml:space="preserve">ur, en algunos de los cuales ya se ha empezado a recoger la cosecha de la nueva </w:t>
      </w:r>
      <w:r>
        <w:rPr>
          <w:sz w:val="26"/>
          <w:szCs w:val="26"/>
        </w:rPr>
        <w:t>siembra</w:t>
      </w:r>
      <w:r w:rsidRPr="00FA24E7">
        <w:rPr>
          <w:sz w:val="26"/>
          <w:szCs w:val="26"/>
        </w:rPr>
        <w:t>. En Colombia, Indonesia, Paraguay y Sri Lanka se prevén aumentos considerables, mientras que en Australia el pronóstico oficial apunta a un descenso de la producción del 18</w:t>
      </w:r>
      <w:r>
        <w:rPr>
          <w:sz w:val="26"/>
          <w:szCs w:val="26"/>
        </w:rPr>
        <w:t>.0</w:t>
      </w:r>
      <w:r w:rsidRPr="00FA24E7">
        <w:rPr>
          <w:sz w:val="26"/>
          <w:szCs w:val="26"/>
        </w:rPr>
        <w:t>% debido a una escasez persistente de agua de riego.</w:t>
      </w:r>
    </w:p>
    <w:tbl>
      <w:tblPr>
        <w:tblW w:w="0" w:type="auto"/>
        <w:jc w:val="center"/>
        <w:tblCellMar>
          <w:left w:w="70" w:type="dxa"/>
          <w:right w:w="70" w:type="dxa"/>
        </w:tblCellMar>
        <w:tblLook w:val="0000" w:firstRow="0" w:lastRow="0" w:firstColumn="0" w:lastColumn="0" w:noHBand="0" w:noVBand="0"/>
      </w:tblPr>
      <w:tblGrid>
        <w:gridCol w:w="996"/>
        <w:gridCol w:w="1731"/>
        <w:gridCol w:w="1750"/>
        <w:gridCol w:w="1693"/>
        <w:gridCol w:w="1711"/>
      </w:tblGrid>
      <w:tr w:rsidR="00803365" w:rsidRPr="00574257" w:rsidTr="00F72B95">
        <w:trPr>
          <w:trHeight w:val="419"/>
          <w:jc w:val="center"/>
        </w:trPr>
        <w:tc>
          <w:tcPr>
            <w:tcW w:w="7881" w:type="dxa"/>
            <w:gridSpan w:val="5"/>
            <w:tcBorders>
              <w:top w:val="nil"/>
              <w:left w:val="nil"/>
              <w:bottom w:val="single" w:sz="4" w:space="0" w:color="FFFFFF" w:themeColor="background1"/>
              <w:right w:val="nil"/>
            </w:tcBorders>
            <w:shd w:val="clear" w:color="auto" w:fill="auto"/>
            <w:vAlign w:val="center"/>
          </w:tcPr>
          <w:p w:rsidR="00803365" w:rsidRPr="00574257" w:rsidRDefault="00803365" w:rsidP="00F72B95">
            <w:pPr>
              <w:jc w:val="center"/>
              <w:rPr>
                <w:i/>
                <w:iCs/>
                <w:sz w:val="20"/>
                <w:szCs w:val="20"/>
              </w:rPr>
            </w:pPr>
            <w:r w:rsidRPr="00574257">
              <w:lastRenderedPageBreak/>
              <w:br w:type="column"/>
            </w:r>
            <w:r w:rsidRPr="00574257">
              <w:rPr>
                <w:sz w:val="26"/>
                <w:szCs w:val="26"/>
                <w:lang w:val="es-MX"/>
              </w:rPr>
              <w:br w:type="column"/>
            </w:r>
            <w:r w:rsidRPr="00574257">
              <w:rPr>
                <w:b/>
                <w:bCs/>
                <w:sz w:val="22"/>
                <w:szCs w:val="22"/>
              </w:rPr>
              <w:t xml:space="preserve">PRODUCCIÓN </w:t>
            </w:r>
            <w:r w:rsidRPr="00574257">
              <w:rPr>
                <w:sz w:val="20"/>
                <w:szCs w:val="20"/>
                <w:u w:val="single"/>
                <w:vertAlign w:val="superscript"/>
              </w:rPr>
              <w:t>1</w:t>
            </w:r>
            <w:r w:rsidRPr="00574257">
              <w:rPr>
                <w:sz w:val="20"/>
                <w:szCs w:val="20"/>
                <w:vertAlign w:val="superscript"/>
              </w:rPr>
              <w:t>/</w:t>
            </w:r>
            <w:r w:rsidRPr="00574257">
              <w:rPr>
                <w:i/>
                <w:iCs/>
                <w:sz w:val="20"/>
                <w:szCs w:val="20"/>
              </w:rPr>
              <w:t xml:space="preserve"> </w:t>
            </w:r>
          </w:p>
          <w:p w:rsidR="00803365" w:rsidRPr="00574257" w:rsidRDefault="00803365" w:rsidP="00F72B95">
            <w:pPr>
              <w:jc w:val="center"/>
              <w:rPr>
                <w:b/>
                <w:bCs/>
                <w:sz w:val="22"/>
                <w:szCs w:val="22"/>
              </w:rPr>
            </w:pPr>
            <w:r w:rsidRPr="00574257">
              <w:rPr>
                <w:b/>
                <w:iCs/>
                <w:sz w:val="22"/>
                <w:szCs w:val="22"/>
              </w:rPr>
              <w:t>- Millones de toneladas -</w:t>
            </w:r>
          </w:p>
        </w:tc>
      </w:tr>
      <w:tr w:rsidR="00803365" w:rsidRPr="00574257" w:rsidTr="00F72B95">
        <w:trPr>
          <w:trHeight w:val="996"/>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1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w:t>
            </w:r>
          </w:p>
        </w:tc>
        <w:tc>
          <w:tcPr>
            <w:tcW w:w="17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trigo</w:t>
            </w:r>
          </w:p>
        </w:tc>
        <w:tc>
          <w:tcPr>
            <w:tcW w:w="1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 secundarios</w:t>
            </w:r>
          </w:p>
        </w:tc>
        <w:tc>
          <w:tcPr>
            <w:tcW w:w="17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 xml:space="preserve">Mercado </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mundial de arroz</w:t>
            </w:r>
          </w:p>
        </w:tc>
      </w:tr>
      <w:tr w:rsidR="00803365" w:rsidRPr="00574257" w:rsidTr="00F72B95">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1731"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102" w:right="585"/>
              <w:jc w:val="right"/>
              <w:rPr>
                <w:sz w:val="20"/>
                <w:szCs w:val="20"/>
              </w:rPr>
            </w:pPr>
            <w:r>
              <w:rPr>
                <w:sz w:val="20"/>
                <w:szCs w:val="20"/>
              </w:rPr>
              <w:t>2 253.5</w:t>
            </w:r>
          </w:p>
        </w:tc>
        <w:tc>
          <w:tcPr>
            <w:tcW w:w="1750"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102" w:right="627"/>
              <w:jc w:val="right"/>
              <w:rPr>
                <w:sz w:val="20"/>
                <w:szCs w:val="20"/>
              </w:rPr>
            </w:pPr>
            <w:r w:rsidRPr="00574257">
              <w:rPr>
                <w:sz w:val="20"/>
                <w:szCs w:val="20"/>
              </w:rPr>
              <w:t>653.8</w:t>
            </w:r>
          </w:p>
        </w:tc>
        <w:tc>
          <w:tcPr>
            <w:tcW w:w="1693"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102" w:right="486"/>
              <w:jc w:val="right"/>
              <w:rPr>
                <w:sz w:val="20"/>
                <w:szCs w:val="20"/>
              </w:rPr>
            </w:pPr>
            <w:r>
              <w:rPr>
                <w:sz w:val="20"/>
                <w:szCs w:val="20"/>
              </w:rPr>
              <w:t>1 129.9</w:t>
            </w:r>
          </w:p>
        </w:tc>
        <w:tc>
          <w:tcPr>
            <w:tcW w:w="1711"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102" w:right="602"/>
              <w:jc w:val="right"/>
              <w:rPr>
                <w:sz w:val="20"/>
                <w:szCs w:val="20"/>
              </w:rPr>
            </w:pPr>
            <w:r>
              <w:rPr>
                <w:sz w:val="20"/>
                <w:szCs w:val="20"/>
              </w:rPr>
              <w:t>469.7</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173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585"/>
              <w:jc w:val="right"/>
              <w:rPr>
                <w:sz w:val="20"/>
                <w:szCs w:val="20"/>
              </w:rPr>
            </w:pPr>
            <w:r>
              <w:rPr>
                <w:sz w:val="20"/>
                <w:szCs w:val="20"/>
              </w:rPr>
              <w:t>2 349.5</w:t>
            </w:r>
          </w:p>
        </w:tc>
        <w:tc>
          <w:tcPr>
            <w:tcW w:w="175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27"/>
              <w:jc w:val="right"/>
              <w:rPr>
                <w:sz w:val="20"/>
                <w:szCs w:val="20"/>
              </w:rPr>
            </w:pPr>
            <w:r>
              <w:rPr>
                <w:sz w:val="20"/>
                <w:szCs w:val="20"/>
              </w:rPr>
              <w:t>701.9</w:t>
            </w:r>
          </w:p>
        </w:tc>
        <w:tc>
          <w:tcPr>
            <w:tcW w:w="1693"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486"/>
              <w:jc w:val="right"/>
              <w:rPr>
                <w:sz w:val="20"/>
                <w:szCs w:val="20"/>
              </w:rPr>
            </w:pPr>
            <w:r>
              <w:rPr>
                <w:sz w:val="20"/>
                <w:szCs w:val="20"/>
              </w:rPr>
              <w:t>1 161.6</w:t>
            </w:r>
          </w:p>
        </w:tc>
        <w:tc>
          <w:tcPr>
            <w:tcW w:w="171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02"/>
              <w:jc w:val="right"/>
              <w:rPr>
                <w:sz w:val="20"/>
                <w:szCs w:val="20"/>
              </w:rPr>
            </w:pPr>
            <w:r>
              <w:rPr>
                <w:sz w:val="20"/>
                <w:szCs w:val="20"/>
              </w:rPr>
              <w:t>485.9</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173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585"/>
              <w:jc w:val="right"/>
              <w:rPr>
                <w:sz w:val="20"/>
                <w:szCs w:val="20"/>
              </w:rPr>
            </w:pPr>
            <w:r>
              <w:rPr>
                <w:sz w:val="20"/>
                <w:szCs w:val="20"/>
              </w:rPr>
              <w:t>2 299.1</w:t>
            </w:r>
          </w:p>
        </w:tc>
        <w:tc>
          <w:tcPr>
            <w:tcW w:w="175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27"/>
              <w:jc w:val="right"/>
              <w:rPr>
                <w:sz w:val="20"/>
                <w:szCs w:val="20"/>
              </w:rPr>
            </w:pPr>
            <w:r>
              <w:rPr>
                <w:sz w:val="20"/>
                <w:szCs w:val="20"/>
              </w:rPr>
              <w:t>659.5</w:t>
            </w:r>
          </w:p>
        </w:tc>
        <w:tc>
          <w:tcPr>
            <w:tcW w:w="1693"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486"/>
              <w:jc w:val="right"/>
              <w:rPr>
                <w:sz w:val="20"/>
                <w:szCs w:val="20"/>
              </w:rPr>
            </w:pPr>
            <w:r>
              <w:rPr>
                <w:sz w:val="20"/>
                <w:szCs w:val="20"/>
              </w:rPr>
              <w:t>1 149.5</w:t>
            </w:r>
          </w:p>
        </w:tc>
        <w:tc>
          <w:tcPr>
            <w:tcW w:w="171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02"/>
              <w:jc w:val="right"/>
              <w:rPr>
                <w:sz w:val="20"/>
                <w:szCs w:val="20"/>
              </w:rPr>
            </w:pPr>
            <w:r w:rsidRPr="00574257">
              <w:rPr>
                <w:sz w:val="20"/>
                <w:szCs w:val="20"/>
              </w:rPr>
              <w:t>49</w:t>
            </w:r>
            <w:r>
              <w:rPr>
                <w:sz w:val="20"/>
                <w:szCs w:val="20"/>
              </w:rPr>
              <w:t>0</w:t>
            </w:r>
            <w:r w:rsidRPr="00574257">
              <w:rPr>
                <w:sz w:val="20"/>
                <w:szCs w:val="20"/>
              </w:rPr>
              <w:t>.</w:t>
            </w:r>
            <w:r>
              <w:rPr>
                <w:sz w:val="20"/>
                <w:szCs w:val="20"/>
              </w:rPr>
              <w:t>1</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173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585"/>
              <w:jc w:val="right"/>
              <w:rPr>
                <w:sz w:val="20"/>
                <w:szCs w:val="20"/>
              </w:rPr>
            </w:pPr>
            <w:r w:rsidRPr="00574257">
              <w:rPr>
                <w:sz w:val="20"/>
                <w:szCs w:val="20"/>
              </w:rPr>
              <w:t>2 5</w:t>
            </w:r>
            <w:r>
              <w:rPr>
                <w:sz w:val="20"/>
                <w:szCs w:val="20"/>
              </w:rPr>
              <w:t>23.1</w:t>
            </w:r>
          </w:p>
        </w:tc>
        <w:tc>
          <w:tcPr>
            <w:tcW w:w="175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27"/>
              <w:jc w:val="right"/>
              <w:rPr>
                <w:sz w:val="20"/>
                <w:szCs w:val="20"/>
              </w:rPr>
            </w:pPr>
            <w:r w:rsidRPr="00574257">
              <w:rPr>
                <w:sz w:val="20"/>
                <w:szCs w:val="20"/>
              </w:rPr>
              <w:t>71</w:t>
            </w:r>
            <w:r>
              <w:rPr>
                <w:sz w:val="20"/>
                <w:szCs w:val="20"/>
              </w:rPr>
              <w:t>6.6</w:t>
            </w:r>
          </w:p>
        </w:tc>
        <w:tc>
          <w:tcPr>
            <w:tcW w:w="1693"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486"/>
              <w:jc w:val="right"/>
              <w:rPr>
                <w:sz w:val="20"/>
                <w:szCs w:val="20"/>
              </w:rPr>
            </w:pPr>
            <w:r w:rsidRPr="00574257">
              <w:rPr>
                <w:sz w:val="20"/>
                <w:szCs w:val="20"/>
              </w:rPr>
              <w:t>1 3</w:t>
            </w:r>
            <w:r>
              <w:rPr>
                <w:sz w:val="20"/>
                <w:szCs w:val="20"/>
              </w:rPr>
              <w:t>09.9</w:t>
            </w:r>
          </w:p>
        </w:tc>
        <w:tc>
          <w:tcPr>
            <w:tcW w:w="171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02"/>
              <w:jc w:val="right"/>
              <w:rPr>
                <w:sz w:val="20"/>
                <w:szCs w:val="20"/>
              </w:rPr>
            </w:pPr>
            <w:r w:rsidRPr="00574257">
              <w:rPr>
                <w:sz w:val="20"/>
                <w:szCs w:val="20"/>
              </w:rPr>
              <w:t>49</w:t>
            </w:r>
            <w:r>
              <w:rPr>
                <w:sz w:val="20"/>
                <w:szCs w:val="20"/>
              </w:rPr>
              <w:t>6.6</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173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585"/>
              <w:jc w:val="right"/>
              <w:rPr>
                <w:sz w:val="20"/>
                <w:szCs w:val="20"/>
              </w:rPr>
            </w:pPr>
            <w:r w:rsidRPr="00574257">
              <w:rPr>
                <w:sz w:val="20"/>
                <w:szCs w:val="20"/>
              </w:rPr>
              <w:t xml:space="preserve">2 </w:t>
            </w:r>
            <w:r>
              <w:rPr>
                <w:sz w:val="20"/>
                <w:szCs w:val="20"/>
              </w:rPr>
              <w:t>543.9</w:t>
            </w:r>
          </w:p>
        </w:tc>
        <w:tc>
          <w:tcPr>
            <w:tcW w:w="175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27"/>
              <w:jc w:val="right"/>
              <w:rPr>
                <w:sz w:val="20"/>
                <w:szCs w:val="20"/>
              </w:rPr>
            </w:pPr>
            <w:r>
              <w:rPr>
                <w:sz w:val="20"/>
                <w:szCs w:val="20"/>
              </w:rPr>
              <w:t>728.2</w:t>
            </w:r>
          </w:p>
        </w:tc>
        <w:tc>
          <w:tcPr>
            <w:tcW w:w="1693"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486"/>
              <w:jc w:val="right"/>
              <w:rPr>
                <w:sz w:val="20"/>
                <w:szCs w:val="20"/>
              </w:rPr>
            </w:pPr>
            <w:r w:rsidRPr="00574257">
              <w:rPr>
                <w:sz w:val="20"/>
                <w:szCs w:val="20"/>
              </w:rPr>
              <w:t xml:space="preserve">1 </w:t>
            </w:r>
            <w:r>
              <w:rPr>
                <w:sz w:val="20"/>
                <w:szCs w:val="20"/>
              </w:rPr>
              <w:t>321.3</w:t>
            </w:r>
          </w:p>
        </w:tc>
        <w:tc>
          <w:tcPr>
            <w:tcW w:w="171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102" w:right="602"/>
              <w:jc w:val="right"/>
              <w:rPr>
                <w:sz w:val="20"/>
                <w:szCs w:val="20"/>
              </w:rPr>
            </w:pPr>
            <w:r>
              <w:rPr>
                <w:sz w:val="20"/>
                <w:szCs w:val="20"/>
              </w:rPr>
              <w:t>494.4</w:t>
            </w:r>
          </w:p>
        </w:tc>
      </w:tr>
      <w:tr w:rsidR="00803365" w:rsidRPr="00574257" w:rsidTr="00F72B95">
        <w:trPr>
          <w:trHeight w:val="1038"/>
          <w:jc w:val="center"/>
        </w:trPr>
        <w:tc>
          <w:tcPr>
            <w:tcW w:w="7881" w:type="dxa"/>
            <w:gridSpan w:val="5"/>
            <w:tcBorders>
              <w:top w:val="single" w:sz="4" w:space="0" w:color="auto"/>
              <w:left w:val="nil"/>
              <w:bottom w:val="nil"/>
              <w:right w:val="nil"/>
            </w:tcBorders>
            <w:shd w:val="clear" w:color="auto" w:fill="auto"/>
            <w:noWrap/>
            <w:vAlign w:val="bottom"/>
          </w:tcPr>
          <w:p w:rsidR="00803365" w:rsidRPr="00574257" w:rsidRDefault="00803365" w:rsidP="00F72B95">
            <w:pPr>
              <w:spacing w:before="120"/>
              <w:ind w:left="878" w:right="-67" w:hanging="150"/>
              <w:jc w:val="both"/>
              <w:rPr>
                <w:sz w:val="20"/>
                <w:szCs w:val="20"/>
              </w:rPr>
            </w:pPr>
            <w:r w:rsidRPr="00574257">
              <w:rPr>
                <w:sz w:val="20"/>
                <w:szCs w:val="20"/>
                <w:u w:val="single"/>
                <w:vertAlign w:val="superscript"/>
              </w:rPr>
              <w:t>1</w:t>
            </w:r>
            <w:r w:rsidRPr="00574257">
              <w:rPr>
                <w:sz w:val="20"/>
                <w:szCs w:val="20"/>
                <w:vertAlign w:val="superscript"/>
              </w:rPr>
              <w:t>/</w:t>
            </w:r>
            <w:r w:rsidRPr="00574257">
              <w:rPr>
                <w:sz w:val="6"/>
                <w:szCs w:val="20"/>
                <w:vertAlign w:val="superscript"/>
              </w:rPr>
              <w:t xml:space="preserve">    </w:t>
            </w:r>
            <w:r w:rsidRPr="00574257">
              <w:rPr>
                <w:sz w:val="20"/>
                <w:szCs w:val="20"/>
              </w:rPr>
              <w:t xml:space="preserve">Los datos sobre producción se refieren al primer año (civil) indicado. Por producción de arroz se entiende producción de arroz elaborado. </w:t>
            </w:r>
          </w:p>
          <w:p w:rsidR="00803365" w:rsidRPr="009015FA" w:rsidRDefault="00803365" w:rsidP="00F72B95">
            <w:pPr>
              <w:ind w:left="899" w:right="-67" w:hanging="224"/>
              <w:jc w:val="both"/>
              <w:rPr>
                <w:sz w:val="20"/>
                <w:szCs w:val="20"/>
              </w:rPr>
            </w:pPr>
            <w:r w:rsidRPr="00574257">
              <w:rPr>
                <w:sz w:val="20"/>
                <w:szCs w:val="20"/>
              </w:rPr>
              <w:t>*  Estimación.</w:t>
            </w:r>
          </w:p>
          <w:p w:rsidR="00803365" w:rsidRPr="009015FA" w:rsidRDefault="00803365" w:rsidP="00F72B95">
            <w:pPr>
              <w:ind w:left="899" w:right="-67" w:hanging="258"/>
              <w:jc w:val="both"/>
              <w:rPr>
                <w:sz w:val="20"/>
                <w:szCs w:val="20"/>
              </w:rPr>
            </w:pPr>
            <w:r w:rsidRPr="009015FA">
              <w:rPr>
                <w:sz w:val="20"/>
                <w:szCs w:val="20"/>
              </w:rPr>
              <w:t xml:space="preserve">** Pronóstico al </w:t>
            </w:r>
            <w:r>
              <w:rPr>
                <w:sz w:val="20"/>
                <w:szCs w:val="20"/>
              </w:rPr>
              <w:t>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ind w:left="885" w:right="-67" w:hanging="885"/>
              <w:jc w:val="both"/>
            </w:pPr>
            <w:r w:rsidRPr="009015FA">
              <w:rPr>
                <w:sz w:val="20"/>
                <w:szCs w:val="20"/>
              </w:rPr>
              <w:t>FUENTE</w:t>
            </w:r>
            <w:r w:rsidRPr="00574257">
              <w:rPr>
                <w:sz w:val="20"/>
                <w:szCs w:val="20"/>
              </w:rPr>
              <w:t>: Elaborado por la Comisión Nacional de los Salarios Mínimos con información de la FAO.</w:t>
            </w:r>
          </w:p>
        </w:tc>
      </w:tr>
    </w:tbl>
    <w:p w:rsidR="00803365" w:rsidRDefault="00803365" w:rsidP="00803365">
      <w:pPr>
        <w:shd w:val="clear" w:color="auto" w:fill="FFFFFF"/>
        <w:spacing w:before="360" w:after="360" w:line="360" w:lineRule="auto"/>
        <w:jc w:val="both"/>
        <w:textAlignment w:val="top"/>
        <w:rPr>
          <w:bCs/>
          <w:sz w:val="26"/>
          <w:szCs w:val="26"/>
        </w:rPr>
      </w:pPr>
      <w:r w:rsidRPr="00FA24E7">
        <w:rPr>
          <w:bCs/>
          <w:sz w:val="26"/>
          <w:szCs w:val="26"/>
        </w:rPr>
        <w:t>El pronóstico de la FAO sobre la utilización mundial de cereales en 2014/</w:t>
      </w:r>
      <w:r>
        <w:rPr>
          <w:bCs/>
          <w:sz w:val="26"/>
          <w:szCs w:val="26"/>
        </w:rPr>
        <w:t>20</w:t>
      </w:r>
      <w:r w:rsidRPr="00FA24E7">
        <w:rPr>
          <w:bCs/>
          <w:sz w:val="26"/>
          <w:szCs w:val="26"/>
        </w:rPr>
        <w:t>15 se ha incrementado en casi 17 millones de toneladas desde marzo hasta alcanzar los 2</w:t>
      </w:r>
      <w:r>
        <w:rPr>
          <w:bCs/>
          <w:sz w:val="26"/>
          <w:szCs w:val="26"/>
        </w:rPr>
        <w:t xml:space="preserve"> mil</w:t>
      </w:r>
      <w:r w:rsidRPr="00FA24E7">
        <w:rPr>
          <w:bCs/>
          <w:sz w:val="26"/>
          <w:szCs w:val="26"/>
        </w:rPr>
        <w:t xml:space="preserve"> 49</w:t>
      </w:r>
      <w:r>
        <w:rPr>
          <w:bCs/>
          <w:sz w:val="26"/>
          <w:szCs w:val="26"/>
        </w:rPr>
        <w:t>2.6</w:t>
      </w:r>
      <w:r w:rsidRPr="00FA24E7">
        <w:rPr>
          <w:bCs/>
          <w:sz w:val="26"/>
          <w:szCs w:val="26"/>
        </w:rPr>
        <w:t xml:space="preserve"> millones de toneladas, y actualmente se sitúa un 2</w:t>
      </w:r>
      <w:r>
        <w:rPr>
          <w:bCs/>
          <w:sz w:val="26"/>
          <w:szCs w:val="26"/>
        </w:rPr>
        <w:t>.</w:t>
      </w:r>
      <w:r w:rsidRPr="00FA24E7">
        <w:rPr>
          <w:bCs/>
          <w:sz w:val="26"/>
          <w:szCs w:val="26"/>
        </w:rPr>
        <w:t xml:space="preserve">6% (63 millones de toneladas) por encima de la estimación revisada de la </w:t>
      </w:r>
      <w:r>
        <w:rPr>
          <w:bCs/>
          <w:sz w:val="26"/>
          <w:szCs w:val="26"/>
        </w:rPr>
        <w:t>siembra</w:t>
      </w:r>
      <w:r w:rsidRPr="00FA24E7">
        <w:rPr>
          <w:bCs/>
          <w:sz w:val="26"/>
          <w:szCs w:val="26"/>
        </w:rPr>
        <w:t xml:space="preserve"> anterior. Este aumento se debe principalmente a los ajustes en los balances históricos (2004/</w:t>
      </w:r>
      <w:r>
        <w:rPr>
          <w:bCs/>
          <w:sz w:val="26"/>
          <w:szCs w:val="26"/>
        </w:rPr>
        <w:t>20</w:t>
      </w:r>
      <w:r w:rsidRPr="00FA24E7">
        <w:rPr>
          <w:bCs/>
          <w:sz w:val="26"/>
          <w:szCs w:val="26"/>
        </w:rPr>
        <w:t>05-2013/</w:t>
      </w:r>
      <w:r>
        <w:rPr>
          <w:bCs/>
          <w:sz w:val="26"/>
          <w:szCs w:val="26"/>
        </w:rPr>
        <w:t>20</w:t>
      </w:r>
      <w:r w:rsidRPr="00FA24E7">
        <w:rPr>
          <w:bCs/>
          <w:sz w:val="26"/>
          <w:szCs w:val="26"/>
        </w:rPr>
        <w:t xml:space="preserve">14) de la oferta y la demanda de cereales en China </w:t>
      </w:r>
      <w:r>
        <w:rPr>
          <w:bCs/>
          <w:sz w:val="26"/>
          <w:szCs w:val="26"/>
        </w:rPr>
        <w:t>e</w:t>
      </w:r>
      <w:r w:rsidRPr="00FA24E7">
        <w:rPr>
          <w:bCs/>
          <w:sz w:val="26"/>
          <w:szCs w:val="26"/>
        </w:rPr>
        <w:t xml:space="preserve"> India. Actualmente, se prevé que la utilizació</w:t>
      </w:r>
      <w:r>
        <w:rPr>
          <w:bCs/>
          <w:sz w:val="26"/>
          <w:szCs w:val="26"/>
        </w:rPr>
        <w:t>n total de trigo rondará los 710.9</w:t>
      </w:r>
      <w:r w:rsidRPr="00FA24E7">
        <w:rPr>
          <w:bCs/>
          <w:sz w:val="26"/>
          <w:szCs w:val="26"/>
        </w:rPr>
        <w:t xml:space="preserve"> millones de toneladas, es decir, 7 millones de toneladas más de lo previsto el mes pasado y un 2</w:t>
      </w:r>
      <w:r>
        <w:rPr>
          <w:bCs/>
          <w:sz w:val="26"/>
          <w:szCs w:val="26"/>
        </w:rPr>
        <w:t>.</w:t>
      </w:r>
      <w:r w:rsidRPr="00FA24E7">
        <w:rPr>
          <w:bCs/>
          <w:sz w:val="26"/>
          <w:szCs w:val="26"/>
        </w:rPr>
        <w:t>7% (19 millones de toneladas) más que en 2013/</w:t>
      </w:r>
      <w:r>
        <w:rPr>
          <w:bCs/>
          <w:sz w:val="26"/>
          <w:szCs w:val="26"/>
        </w:rPr>
        <w:t>20</w:t>
      </w:r>
      <w:r w:rsidRPr="00FA24E7">
        <w:rPr>
          <w:bCs/>
          <w:sz w:val="26"/>
          <w:szCs w:val="26"/>
        </w:rPr>
        <w:t xml:space="preserve">14. La mayor parte de este incremento interanual obedece a un mayor consumo de trigo para </w:t>
      </w:r>
      <w:r>
        <w:rPr>
          <w:bCs/>
          <w:sz w:val="26"/>
          <w:szCs w:val="26"/>
        </w:rPr>
        <w:t>forrajes</w:t>
      </w:r>
      <w:r w:rsidRPr="00FA24E7">
        <w:rPr>
          <w:bCs/>
          <w:sz w:val="26"/>
          <w:szCs w:val="26"/>
        </w:rPr>
        <w:t xml:space="preserve"> en la UE. El consumo de trigo como alimento, que se prevé que aumente un 1</w:t>
      </w:r>
      <w:r>
        <w:rPr>
          <w:bCs/>
          <w:sz w:val="26"/>
          <w:szCs w:val="26"/>
        </w:rPr>
        <w:t>.</w:t>
      </w:r>
      <w:r w:rsidRPr="00FA24E7">
        <w:rPr>
          <w:bCs/>
          <w:sz w:val="26"/>
          <w:szCs w:val="26"/>
        </w:rPr>
        <w:t xml:space="preserve">1% </w:t>
      </w:r>
      <w:r>
        <w:rPr>
          <w:bCs/>
          <w:sz w:val="26"/>
          <w:szCs w:val="26"/>
        </w:rPr>
        <w:t xml:space="preserve"> </w:t>
      </w:r>
      <w:r w:rsidRPr="00FA24E7">
        <w:rPr>
          <w:bCs/>
          <w:sz w:val="26"/>
          <w:szCs w:val="26"/>
        </w:rPr>
        <w:t>(5 millones de toneladas) en 2014/</w:t>
      </w:r>
      <w:r>
        <w:rPr>
          <w:bCs/>
          <w:sz w:val="26"/>
          <w:szCs w:val="26"/>
        </w:rPr>
        <w:t>20</w:t>
      </w:r>
      <w:r w:rsidRPr="00FA24E7">
        <w:rPr>
          <w:bCs/>
          <w:sz w:val="26"/>
          <w:szCs w:val="26"/>
        </w:rPr>
        <w:t>15 situándose en 485 millones de toneladas, todavía representa el grueso de la utilización de trigo. Se prevé que la utilización total de cereales secundarios alcance los 1</w:t>
      </w:r>
      <w:r>
        <w:rPr>
          <w:bCs/>
          <w:sz w:val="26"/>
          <w:szCs w:val="26"/>
        </w:rPr>
        <w:t xml:space="preserve"> mil</w:t>
      </w:r>
      <w:r w:rsidRPr="00FA24E7">
        <w:rPr>
          <w:bCs/>
          <w:sz w:val="26"/>
          <w:szCs w:val="26"/>
        </w:rPr>
        <w:t xml:space="preserve"> 282</w:t>
      </w:r>
      <w:r>
        <w:rPr>
          <w:bCs/>
          <w:sz w:val="26"/>
          <w:szCs w:val="26"/>
        </w:rPr>
        <w:t>.3</w:t>
      </w:r>
      <w:r w:rsidRPr="00FA24E7">
        <w:rPr>
          <w:bCs/>
          <w:sz w:val="26"/>
          <w:szCs w:val="26"/>
        </w:rPr>
        <w:t xml:space="preserve"> millones de toneladas, esto es, 11 millones de toneladas más que la previsión del mes pasado y casi un 3</w:t>
      </w:r>
      <w:r>
        <w:rPr>
          <w:bCs/>
          <w:sz w:val="26"/>
          <w:szCs w:val="26"/>
        </w:rPr>
        <w:t>.0</w:t>
      </w:r>
      <w:r w:rsidRPr="00FA24E7">
        <w:rPr>
          <w:bCs/>
          <w:sz w:val="26"/>
          <w:szCs w:val="26"/>
        </w:rPr>
        <w:t>% (35</w:t>
      </w:r>
      <w:r>
        <w:rPr>
          <w:bCs/>
          <w:sz w:val="26"/>
          <w:szCs w:val="26"/>
        </w:rPr>
        <w:t>.</w:t>
      </w:r>
      <w:r w:rsidRPr="00FA24E7">
        <w:rPr>
          <w:bCs/>
          <w:sz w:val="26"/>
          <w:szCs w:val="26"/>
        </w:rPr>
        <w:t>6 millones de toneladas) más que en 2014/</w:t>
      </w:r>
      <w:r>
        <w:rPr>
          <w:bCs/>
          <w:sz w:val="26"/>
          <w:szCs w:val="26"/>
        </w:rPr>
        <w:t>20</w:t>
      </w:r>
      <w:r w:rsidRPr="00FA24E7">
        <w:rPr>
          <w:bCs/>
          <w:sz w:val="26"/>
          <w:szCs w:val="26"/>
        </w:rPr>
        <w:t xml:space="preserve">15. Se calcula que la utilización de cereales secundarios para </w:t>
      </w:r>
      <w:r>
        <w:rPr>
          <w:bCs/>
          <w:sz w:val="26"/>
          <w:szCs w:val="26"/>
        </w:rPr>
        <w:t>forrajes</w:t>
      </w:r>
      <w:r w:rsidRPr="00FA24E7">
        <w:rPr>
          <w:bCs/>
          <w:sz w:val="26"/>
          <w:szCs w:val="26"/>
        </w:rPr>
        <w:t xml:space="preserve"> alcanzará los 723</w:t>
      </w:r>
      <w:r>
        <w:rPr>
          <w:bCs/>
          <w:sz w:val="26"/>
          <w:szCs w:val="26"/>
        </w:rPr>
        <w:t>.</w:t>
      </w:r>
      <w:r w:rsidRPr="00AF3BEB">
        <w:rPr>
          <w:bCs/>
          <w:sz w:val="26"/>
          <w:szCs w:val="26"/>
        </w:rPr>
        <w:t>6 millones de toneladas, es decir, un 3</w:t>
      </w:r>
      <w:r>
        <w:rPr>
          <w:bCs/>
          <w:sz w:val="26"/>
          <w:szCs w:val="26"/>
        </w:rPr>
        <w:t>.</w:t>
      </w:r>
      <w:r w:rsidRPr="00AF3BEB">
        <w:rPr>
          <w:bCs/>
          <w:sz w:val="26"/>
          <w:szCs w:val="26"/>
        </w:rPr>
        <w:t>6% (25 millones de toneladas) más que en 2013/</w:t>
      </w:r>
      <w:r>
        <w:rPr>
          <w:bCs/>
          <w:sz w:val="26"/>
          <w:szCs w:val="26"/>
        </w:rPr>
        <w:t>20</w:t>
      </w:r>
      <w:r w:rsidRPr="00AF3BEB">
        <w:rPr>
          <w:bCs/>
          <w:sz w:val="26"/>
          <w:szCs w:val="26"/>
        </w:rPr>
        <w:t xml:space="preserve">14. En China, se prevé actualmente que la utilización de cereales secundarios para </w:t>
      </w:r>
      <w:r>
        <w:rPr>
          <w:bCs/>
          <w:sz w:val="26"/>
          <w:szCs w:val="26"/>
        </w:rPr>
        <w:t>forraje</w:t>
      </w:r>
      <w:r w:rsidRPr="00AF3BEB">
        <w:rPr>
          <w:bCs/>
          <w:sz w:val="26"/>
          <w:szCs w:val="26"/>
        </w:rPr>
        <w:t>s aumente casi un 6</w:t>
      </w:r>
      <w:r>
        <w:rPr>
          <w:bCs/>
          <w:sz w:val="26"/>
          <w:szCs w:val="26"/>
        </w:rPr>
        <w:t>.0</w:t>
      </w:r>
      <w:r w:rsidRPr="00AF3BEB">
        <w:rPr>
          <w:bCs/>
          <w:sz w:val="26"/>
          <w:szCs w:val="26"/>
        </w:rPr>
        <w:t xml:space="preserve">% en comparación con la estimación sobre la </w:t>
      </w:r>
      <w:r>
        <w:rPr>
          <w:bCs/>
          <w:sz w:val="26"/>
          <w:szCs w:val="26"/>
        </w:rPr>
        <w:t>siembra</w:t>
      </w:r>
      <w:r w:rsidRPr="00AF3BEB">
        <w:rPr>
          <w:bCs/>
          <w:sz w:val="26"/>
          <w:szCs w:val="26"/>
        </w:rPr>
        <w:t xml:space="preserve"> anterior </w:t>
      </w:r>
      <w:r w:rsidRPr="00AF3BEB">
        <w:rPr>
          <w:bCs/>
          <w:sz w:val="26"/>
          <w:szCs w:val="26"/>
        </w:rPr>
        <w:lastRenderedPageBreak/>
        <w:t xml:space="preserve">hasta alcanzar los </w:t>
      </w:r>
      <w:r w:rsidRPr="00FA24E7">
        <w:rPr>
          <w:bCs/>
          <w:sz w:val="26"/>
          <w:szCs w:val="26"/>
        </w:rPr>
        <w:t>143</w:t>
      </w:r>
      <w:r>
        <w:rPr>
          <w:bCs/>
          <w:sz w:val="26"/>
          <w:szCs w:val="26"/>
        </w:rPr>
        <w:t>.</w:t>
      </w:r>
      <w:r w:rsidRPr="00FA24E7">
        <w:rPr>
          <w:bCs/>
          <w:sz w:val="26"/>
          <w:szCs w:val="26"/>
        </w:rPr>
        <w:t xml:space="preserve">5 millones de toneladas, lo que confirmaría a China como el mayor usuario de cereales secundarios para </w:t>
      </w:r>
      <w:r>
        <w:rPr>
          <w:bCs/>
          <w:sz w:val="26"/>
          <w:szCs w:val="26"/>
        </w:rPr>
        <w:t>forrajes</w:t>
      </w:r>
      <w:r w:rsidRPr="00FA24E7">
        <w:rPr>
          <w:bCs/>
          <w:sz w:val="26"/>
          <w:szCs w:val="26"/>
        </w:rPr>
        <w:t xml:space="preserve"> a nivel mundial, superando por cuarta </w:t>
      </w:r>
      <w:r>
        <w:rPr>
          <w:bCs/>
          <w:sz w:val="26"/>
          <w:szCs w:val="26"/>
        </w:rPr>
        <w:t>siembra</w:t>
      </w:r>
      <w:r w:rsidRPr="00FA24E7">
        <w:rPr>
          <w:bCs/>
          <w:sz w:val="26"/>
          <w:szCs w:val="26"/>
        </w:rPr>
        <w:t xml:space="preserve"> consecutiva a los Estados Unidos de </w:t>
      </w:r>
      <w:r>
        <w:rPr>
          <w:bCs/>
          <w:sz w:val="26"/>
          <w:szCs w:val="26"/>
        </w:rPr>
        <w:t>Nortea</w:t>
      </w:r>
      <w:r w:rsidRPr="00FA24E7">
        <w:rPr>
          <w:bCs/>
          <w:sz w:val="26"/>
          <w:szCs w:val="26"/>
        </w:rPr>
        <w:t xml:space="preserve">mérica, tradicionalmente el mayor mercado de </w:t>
      </w:r>
      <w:r>
        <w:rPr>
          <w:bCs/>
          <w:sz w:val="26"/>
          <w:szCs w:val="26"/>
        </w:rPr>
        <w:t>forrajes</w:t>
      </w:r>
      <w:r w:rsidRPr="00FA24E7">
        <w:rPr>
          <w:bCs/>
          <w:sz w:val="26"/>
          <w:szCs w:val="26"/>
        </w:rPr>
        <w:t xml:space="preserve">. La utilización total de cereales secundarios para </w:t>
      </w:r>
      <w:r>
        <w:rPr>
          <w:bCs/>
          <w:sz w:val="26"/>
          <w:szCs w:val="26"/>
        </w:rPr>
        <w:t xml:space="preserve">forrajes </w:t>
      </w:r>
      <w:r w:rsidRPr="00FA24E7">
        <w:rPr>
          <w:bCs/>
          <w:sz w:val="26"/>
          <w:szCs w:val="26"/>
        </w:rPr>
        <w:t xml:space="preserve"> en los Estados Unidos de </w:t>
      </w:r>
      <w:r>
        <w:rPr>
          <w:bCs/>
          <w:sz w:val="26"/>
          <w:szCs w:val="26"/>
        </w:rPr>
        <w:t>Nortea</w:t>
      </w:r>
      <w:r w:rsidRPr="00FA24E7">
        <w:rPr>
          <w:bCs/>
          <w:sz w:val="26"/>
          <w:szCs w:val="26"/>
        </w:rPr>
        <w:t>mérica se estima en 140 millones de toneladas, esto es, 6</w:t>
      </w:r>
      <w:r>
        <w:rPr>
          <w:bCs/>
          <w:sz w:val="26"/>
          <w:szCs w:val="26"/>
        </w:rPr>
        <w:t>.</w:t>
      </w:r>
      <w:r w:rsidRPr="00FA24E7">
        <w:rPr>
          <w:bCs/>
          <w:sz w:val="26"/>
          <w:szCs w:val="26"/>
        </w:rPr>
        <w:t>6 millones de toneladas por encima del nivel alcanzado en 2013/</w:t>
      </w:r>
      <w:r>
        <w:rPr>
          <w:bCs/>
          <w:sz w:val="26"/>
          <w:szCs w:val="26"/>
        </w:rPr>
        <w:t>20</w:t>
      </w:r>
      <w:r w:rsidRPr="00FA24E7">
        <w:rPr>
          <w:bCs/>
          <w:sz w:val="26"/>
          <w:szCs w:val="26"/>
        </w:rPr>
        <w:t xml:space="preserve">14. Está previsto que el consumo de cereales secundarios para </w:t>
      </w:r>
      <w:r>
        <w:rPr>
          <w:bCs/>
          <w:sz w:val="26"/>
          <w:szCs w:val="26"/>
        </w:rPr>
        <w:t>forrajes</w:t>
      </w:r>
      <w:r w:rsidRPr="00FA24E7">
        <w:rPr>
          <w:bCs/>
          <w:sz w:val="26"/>
          <w:szCs w:val="26"/>
        </w:rPr>
        <w:t xml:space="preserve"> aumente también significativamente en Argentina y Brasil. En lo que respecta a la utilización mundial de arroz en 2014/</w:t>
      </w:r>
      <w:r>
        <w:rPr>
          <w:bCs/>
          <w:sz w:val="26"/>
          <w:szCs w:val="26"/>
        </w:rPr>
        <w:t>20</w:t>
      </w:r>
      <w:r w:rsidRPr="00FA24E7">
        <w:rPr>
          <w:bCs/>
          <w:sz w:val="26"/>
          <w:szCs w:val="26"/>
        </w:rPr>
        <w:t xml:space="preserve">15, se prevé que oscile alrededor de los </w:t>
      </w:r>
      <w:r>
        <w:rPr>
          <w:bCs/>
          <w:sz w:val="26"/>
          <w:szCs w:val="26"/>
        </w:rPr>
        <w:t>499.4</w:t>
      </w:r>
      <w:r w:rsidRPr="00FA24E7">
        <w:rPr>
          <w:bCs/>
          <w:sz w:val="26"/>
          <w:szCs w:val="26"/>
        </w:rPr>
        <w:t xml:space="preserve"> millones de toneladas (arroz elaborado), es decir, un 1</w:t>
      </w:r>
      <w:r>
        <w:rPr>
          <w:bCs/>
          <w:sz w:val="26"/>
          <w:szCs w:val="26"/>
        </w:rPr>
        <w:t>.</w:t>
      </w:r>
      <w:r w:rsidRPr="00FA24E7">
        <w:rPr>
          <w:bCs/>
          <w:sz w:val="26"/>
          <w:szCs w:val="26"/>
        </w:rPr>
        <w:t>7% más que el año pasado, con la mayor parte de esa cantidad destinada al consumo humano, ya que el arroz sigue siendo un alimento básico clave en muchas partes del mundo. Con arreglo a las expectativas actuales, el consumo medio per cápita de arroz como alimento en 2014/</w:t>
      </w:r>
      <w:r>
        <w:rPr>
          <w:bCs/>
          <w:sz w:val="26"/>
          <w:szCs w:val="26"/>
        </w:rPr>
        <w:t>20</w:t>
      </w:r>
      <w:r w:rsidRPr="00FA24E7">
        <w:rPr>
          <w:bCs/>
          <w:sz w:val="26"/>
          <w:szCs w:val="26"/>
        </w:rPr>
        <w:t>15 se sitúa en 57</w:t>
      </w:r>
      <w:r>
        <w:rPr>
          <w:bCs/>
          <w:sz w:val="26"/>
          <w:szCs w:val="26"/>
        </w:rPr>
        <w:t>.</w:t>
      </w:r>
      <w:r w:rsidRPr="00FA24E7">
        <w:rPr>
          <w:bCs/>
          <w:sz w:val="26"/>
          <w:szCs w:val="26"/>
        </w:rPr>
        <w:t xml:space="preserve">4 kg, aproximadamente el mismo nivel del año pasado. </w:t>
      </w:r>
    </w:p>
    <w:p w:rsidR="00803365" w:rsidRDefault="00803365" w:rsidP="00803365">
      <w:pPr>
        <w:shd w:val="clear" w:color="auto" w:fill="FFFFFF"/>
        <w:spacing w:before="360" w:after="360" w:line="360" w:lineRule="auto"/>
        <w:jc w:val="both"/>
        <w:textAlignment w:val="top"/>
        <w:rPr>
          <w:bCs/>
          <w:sz w:val="26"/>
          <w:szCs w:val="26"/>
        </w:rPr>
      </w:pPr>
      <w:r w:rsidRPr="00FA24E7">
        <w:rPr>
          <w:bCs/>
          <w:sz w:val="26"/>
          <w:szCs w:val="26"/>
        </w:rPr>
        <w:t xml:space="preserve">El pronóstico de la FAO relativo a las existencias mundiales de cereales al final de las </w:t>
      </w:r>
      <w:r>
        <w:rPr>
          <w:bCs/>
          <w:sz w:val="26"/>
          <w:szCs w:val="26"/>
        </w:rPr>
        <w:t>siembras</w:t>
      </w:r>
      <w:r w:rsidRPr="00FA24E7">
        <w:rPr>
          <w:bCs/>
          <w:sz w:val="26"/>
          <w:szCs w:val="26"/>
        </w:rPr>
        <w:t xml:space="preserve"> agrícolas 2014/</w:t>
      </w:r>
      <w:r>
        <w:rPr>
          <w:bCs/>
          <w:sz w:val="26"/>
          <w:szCs w:val="26"/>
        </w:rPr>
        <w:t>20</w:t>
      </w:r>
      <w:r w:rsidRPr="00FA24E7">
        <w:rPr>
          <w:bCs/>
          <w:sz w:val="26"/>
          <w:szCs w:val="26"/>
        </w:rPr>
        <w:t>15 se ha revisado al alza considerablemente desde el informe del mes pasado y actualmente se sitúa en 645</w:t>
      </w:r>
      <w:r>
        <w:rPr>
          <w:bCs/>
          <w:sz w:val="26"/>
          <w:szCs w:val="26"/>
        </w:rPr>
        <w:t>.3</w:t>
      </w:r>
      <w:r w:rsidRPr="00FA24E7">
        <w:rPr>
          <w:bCs/>
          <w:sz w:val="26"/>
          <w:szCs w:val="26"/>
        </w:rPr>
        <w:t xml:space="preserve"> millones de toneladas. Esta cifra es 14</w:t>
      </w:r>
      <w:r>
        <w:rPr>
          <w:bCs/>
          <w:sz w:val="26"/>
          <w:szCs w:val="26"/>
        </w:rPr>
        <w:t>.</w:t>
      </w:r>
      <w:r w:rsidRPr="00FA24E7">
        <w:rPr>
          <w:bCs/>
          <w:sz w:val="26"/>
          <w:szCs w:val="26"/>
        </w:rPr>
        <w:t>8 millones de toneladas superior a la prevista en marzo y un 6</w:t>
      </w:r>
      <w:r>
        <w:rPr>
          <w:bCs/>
          <w:sz w:val="26"/>
          <w:szCs w:val="26"/>
        </w:rPr>
        <w:t>.</w:t>
      </w:r>
      <w:r w:rsidRPr="00FA24E7">
        <w:rPr>
          <w:bCs/>
          <w:sz w:val="26"/>
          <w:szCs w:val="26"/>
        </w:rPr>
        <w:t>2%</w:t>
      </w:r>
      <w:r>
        <w:rPr>
          <w:bCs/>
          <w:sz w:val="26"/>
          <w:szCs w:val="26"/>
        </w:rPr>
        <w:t xml:space="preserve">               </w:t>
      </w:r>
      <w:r w:rsidRPr="00FA24E7">
        <w:rPr>
          <w:bCs/>
          <w:sz w:val="26"/>
          <w:szCs w:val="26"/>
        </w:rPr>
        <w:t xml:space="preserve"> </w:t>
      </w:r>
      <w:r>
        <w:rPr>
          <w:bCs/>
          <w:sz w:val="26"/>
          <w:szCs w:val="26"/>
        </w:rPr>
        <w:t xml:space="preserve"> </w:t>
      </w:r>
      <w:r w:rsidRPr="00FA24E7">
        <w:rPr>
          <w:bCs/>
          <w:sz w:val="26"/>
          <w:szCs w:val="26"/>
        </w:rPr>
        <w:t>(38 millones de toneladas) superior al nivel de 2014. Sobre la base del pronóstico actual respecto de las existencias y la utilización de cereales, se prevé que la relación entre existencias y utilización de cereales llegue al 25</w:t>
      </w:r>
      <w:r>
        <w:rPr>
          <w:bCs/>
          <w:sz w:val="26"/>
          <w:szCs w:val="26"/>
        </w:rPr>
        <w:t>.</w:t>
      </w:r>
      <w:r w:rsidRPr="00FA24E7">
        <w:rPr>
          <w:bCs/>
          <w:sz w:val="26"/>
          <w:szCs w:val="26"/>
        </w:rPr>
        <w:t>9% en 2014/</w:t>
      </w:r>
      <w:r>
        <w:rPr>
          <w:bCs/>
          <w:sz w:val="26"/>
          <w:szCs w:val="26"/>
        </w:rPr>
        <w:t>20</w:t>
      </w:r>
      <w:r w:rsidRPr="00FA24E7">
        <w:rPr>
          <w:bCs/>
          <w:sz w:val="26"/>
          <w:szCs w:val="26"/>
        </w:rPr>
        <w:t>15, su valor más alto desde 2001/</w:t>
      </w:r>
      <w:r>
        <w:rPr>
          <w:bCs/>
          <w:sz w:val="26"/>
          <w:szCs w:val="26"/>
        </w:rPr>
        <w:t>20</w:t>
      </w:r>
      <w:r w:rsidRPr="00FA24E7">
        <w:rPr>
          <w:bCs/>
          <w:sz w:val="26"/>
          <w:szCs w:val="26"/>
        </w:rPr>
        <w:t>02. La revisión de este mes de las existencias mundiales de cereales refleja principalmente los cambios en las cifras históricas (2004/05-2013/14) de las existencias en China</w:t>
      </w:r>
      <w:r>
        <w:rPr>
          <w:bCs/>
          <w:sz w:val="26"/>
          <w:szCs w:val="26"/>
        </w:rPr>
        <w:t xml:space="preserve"> e</w:t>
      </w:r>
      <w:r w:rsidRPr="00FA24E7">
        <w:rPr>
          <w:bCs/>
          <w:sz w:val="26"/>
          <w:szCs w:val="26"/>
        </w:rPr>
        <w:t xml:space="preserve"> India. En el caso de China, se prevé que las existencias totales de cereales se sitúen en torno a los 250 millones de toneladas, es decir, el mayor volumen de remanentes registrado desde 2000/</w:t>
      </w:r>
      <w:r>
        <w:rPr>
          <w:bCs/>
          <w:sz w:val="26"/>
          <w:szCs w:val="26"/>
        </w:rPr>
        <w:t>20</w:t>
      </w:r>
      <w:r w:rsidRPr="00FA24E7">
        <w:rPr>
          <w:bCs/>
          <w:sz w:val="26"/>
          <w:szCs w:val="26"/>
        </w:rPr>
        <w:t>01 y 17 millones de toneladas más de lo previsto anteriormente. La mayor parte de la revisión se refiere a las existencias de maíz, que se han ajustado al alza significativamente desde 2005/</w:t>
      </w:r>
      <w:r>
        <w:rPr>
          <w:bCs/>
          <w:sz w:val="26"/>
          <w:szCs w:val="26"/>
        </w:rPr>
        <w:t>20</w:t>
      </w:r>
      <w:r w:rsidRPr="00FA24E7">
        <w:rPr>
          <w:bCs/>
          <w:sz w:val="26"/>
          <w:szCs w:val="26"/>
        </w:rPr>
        <w:t xml:space="preserve">06 y que ahora </w:t>
      </w:r>
      <w:r w:rsidRPr="00FA24E7">
        <w:rPr>
          <w:bCs/>
          <w:sz w:val="26"/>
          <w:szCs w:val="26"/>
        </w:rPr>
        <w:lastRenderedPageBreak/>
        <w:t>se estiman en 95 millones de toneladas, es decir, 13 millones de toneladas más de lo previsto el mes pasado. Por el contrario, las estimaciones sobre las reservas de maíz en</w:t>
      </w:r>
      <w:r>
        <w:rPr>
          <w:bCs/>
          <w:sz w:val="26"/>
          <w:szCs w:val="26"/>
        </w:rPr>
        <w:t xml:space="preserve"> la</w:t>
      </w:r>
      <w:r w:rsidRPr="00FA24E7">
        <w:rPr>
          <w:bCs/>
          <w:sz w:val="26"/>
          <w:szCs w:val="26"/>
        </w:rPr>
        <w:t xml:space="preserve"> India al cierre de la </w:t>
      </w:r>
      <w:r>
        <w:rPr>
          <w:bCs/>
          <w:sz w:val="26"/>
          <w:szCs w:val="26"/>
        </w:rPr>
        <w:t>siembra</w:t>
      </w:r>
      <w:r w:rsidRPr="00FA24E7">
        <w:rPr>
          <w:bCs/>
          <w:sz w:val="26"/>
          <w:szCs w:val="26"/>
        </w:rPr>
        <w:t xml:space="preserve"> 2014/</w:t>
      </w:r>
      <w:r>
        <w:rPr>
          <w:bCs/>
          <w:sz w:val="26"/>
          <w:szCs w:val="26"/>
        </w:rPr>
        <w:t>20</w:t>
      </w:r>
      <w:r w:rsidRPr="00FA24E7">
        <w:rPr>
          <w:bCs/>
          <w:sz w:val="26"/>
          <w:szCs w:val="26"/>
        </w:rPr>
        <w:t>15 se han reducido en 3</w:t>
      </w:r>
      <w:r>
        <w:rPr>
          <w:bCs/>
          <w:sz w:val="26"/>
          <w:szCs w:val="26"/>
        </w:rPr>
        <w:t>.</w:t>
      </w:r>
      <w:r w:rsidRPr="00FA24E7">
        <w:rPr>
          <w:bCs/>
          <w:sz w:val="26"/>
          <w:szCs w:val="26"/>
        </w:rPr>
        <w:t>7 millones de toneladas desde el mes pasado debido a la revisión de las estimaciones sobre el consumo, especialmente entre 2004/</w:t>
      </w:r>
      <w:r>
        <w:rPr>
          <w:bCs/>
          <w:sz w:val="26"/>
          <w:szCs w:val="26"/>
        </w:rPr>
        <w:t>20</w:t>
      </w:r>
      <w:r w:rsidRPr="00FA24E7">
        <w:rPr>
          <w:bCs/>
          <w:sz w:val="26"/>
          <w:szCs w:val="26"/>
        </w:rPr>
        <w:t>05 y 2009/</w:t>
      </w:r>
      <w:r>
        <w:rPr>
          <w:bCs/>
          <w:sz w:val="26"/>
          <w:szCs w:val="26"/>
        </w:rPr>
        <w:t>20</w:t>
      </w:r>
      <w:r w:rsidRPr="00FA24E7">
        <w:rPr>
          <w:bCs/>
          <w:sz w:val="26"/>
          <w:szCs w:val="26"/>
        </w:rPr>
        <w:t>10. Está previsto que las existencias totales de cereales secundarios alcancen casi los 26</w:t>
      </w:r>
      <w:r>
        <w:rPr>
          <w:bCs/>
          <w:sz w:val="26"/>
          <w:szCs w:val="26"/>
        </w:rPr>
        <w:t>3.8</w:t>
      </w:r>
      <w:r w:rsidRPr="00FA24E7">
        <w:rPr>
          <w:bCs/>
          <w:sz w:val="26"/>
          <w:szCs w:val="26"/>
        </w:rPr>
        <w:t xml:space="preserve"> millones de toneladas, es decir, 8 millones de toneladas más que en la previsión anterior y un 12</w:t>
      </w:r>
      <w:r>
        <w:rPr>
          <w:bCs/>
          <w:sz w:val="26"/>
          <w:szCs w:val="26"/>
        </w:rPr>
        <w:t>.</w:t>
      </w:r>
      <w:r w:rsidRPr="00FA24E7">
        <w:rPr>
          <w:bCs/>
          <w:sz w:val="26"/>
          <w:szCs w:val="26"/>
        </w:rPr>
        <w:t xml:space="preserve">8% </w:t>
      </w:r>
      <w:r>
        <w:rPr>
          <w:bCs/>
          <w:sz w:val="26"/>
          <w:szCs w:val="26"/>
        </w:rPr>
        <w:t xml:space="preserve"> </w:t>
      </w:r>
      <w:r w:rsidRPr="00FA24E7">
        <w:rPr>
          <w:bCs/>
          <w:sz w:val="26"/>
          <w:szCs w:val="26"/>
        </w:rPr>
        <w:t xml:space="preserve">(30 millones de toneladas) más que en 2014. Es probable que la mayor parte del aumento previsto en esta campaña, en comparación con 2014, se origine en Estados Unidos de </w:t>
      </w:r>
      <w:r>
        <w:rPr>
          <w:bCs/>
          <w:sz w:val="26"/>
          <w:szCs w:val="26"/>
        </w:rPr>
        <w:t xml:space="preserve">Norteamérica </w:t>
      </w:r>
      <w:r w:rsidRPr="00FA24E7">
        <w:rPr>
          <w:bCs/>
          <w:sz w:val="26"/>
          <w:szCs w:val="26"/>
        </w:rPr>
        <w:t>(13</w:t>
      </w:r>
      <w:r>
        <w:rPr>
          <w:bCs/>
          <w:sz w:val="26"/>
          <w:szCs w:val="26"/>
        </w:rPr>
        <w:t>.</w:t>
      </w:r>
      <w:r w:rsidRPr="00FA24E7">
        <w:rPr>
          <w:bCs/>
          <w:sz w:val="26"/>
          <w:szCs w:val="26"/>
        </w:rPr>
        <w:t>6 millones de toneladas), la UE (7</w:t>
      </w:r>
      <w:r>
        <w:rPr>
          <w:bCs/>
          <w:sz w:val="26"/>
          <w:szCs w:val="26"/>
        </w:rPr>
        <w:t>.</w:t>
      </w:r>
      <w:r w:rsidRPr="00FA24E7">
        <w:rPr>
          <w:bCs/>
          <w:sz w:val="26"/>
          <w:szCs w:val="26"/>
        </w:rPr>
        <w:t>7 millones de toneladas),  Brasil (3</w:t>
      </w:r>
      <w:r>
        <w:rPr>
          <w:bCs/>
          <w:sz w:val="26"/>
          <w:szCs w:val="26"/>
        </w:rPr>
        <w:t>.</w:t>
      </w:r>
      <w:r w:rsidRPr="00FA24E7">
        <w:rPr>
          <w:bCs/>
          <w:sz w:val="26"/>
          <w:szCs w:val="26"/>
        </w:rPr>
        <w:t>0 millones de toneladas), China (2</w:t>
      </w:r>
      <w:r>
        <w:rPr>
          <w:bCs/>
          <w:sz w:val="26"/>
          <w:szCs w:val="26"/>
        </w:rPr>
        <w:t>.</w:t>
      </w:r>
      <w:r w:rsidRPr="00FA24E7">
        <w:rPr>
          <w:bCs/>
          <w:sz w:val="26"/>
          <w:szCs w:val="26"/>
        </w:rPr>
        <w:t>8 millones de toneladas) y la Federación de Rusia (2</w:t>
      </w:r>
      <w:r>
        <w:rPr>
          <w:bCs/>
          <w:sz w:val="26"/>
          <w:szCs w:val="26"/>
        </w:rPr>
        <w:t>.</w:t>
      </w:r>
      <w:r w:rsidRPr="00FA24E7">
        <w:rPr>
          <w:bCs/>
          <w:sz w:val="26"/>
          <w:szCs w:val="26"/>
        </w:rPr>
        <w:t>0 millones de toneladas). En lo que respecta al trigo, actualmente se prevé que las existencias mundiales al final de las campañas agrícolas 2014/</w:t>
      </w:r>
      <w:r>
        <w:rPr>
          <w:bCs/>
          <w:sz w:val="26"/>
          <w:szCs w:val="26"/>
        </w:rPr>
        <w:t>20</w:t>
      </w:r>
      <w:r w:rsidRPr="00FA24E7">
        <w:rPr>
          <w:bCs/>
          <w:sz w:val="26"/>
          <w:szCs w:val="26"/>
        </w:rPr>
        <w:t>15 se acerquen a los 20</w:t>
      </w:r>
      <w:r>
        <w:rPr>
          <w:bCs/>
          <w:sz w:val="26"/>
          <w:szCs w:val="26"/>
        </w:rPr>
        <w:t>4.9</w:t>
      </w:r>
      <w:r w:rsidRPr="00FA24E7">
        <w:rPr>
          <w:bCs/>
          <w:sz w:val="26"/>
          <w:szCs w:val="26"/>
        </w:rPr>
        <w:t xml:space="preserve"> millones de toneladas, es decir, 6</w:t>
      </w:r>
      <w:r>
        <w:rPr>
          <w:bCs/>
          <w:sz w:val="26"/>
          <w:szCs w:val="26"/>
        </w:rPr>
        <w:t>.</w:t>
      </w:r>
      <w:r w:rsidRPr="00FA24E7">
        <w:rPr>
          <w:bCs/>
          <w:sz w:val="26"/>
          <w:szCs w:val="26"/>
        </w:rPr>
        <w:t>3 millones de toneladas más de lo previsto en marzo y un 6</w:t>
      </w:r>
      <w:r>
        <w:rPr>
          <w:bCs/>
          <w:sz w:val="26"/>
          <w:szCs w:val="26"/>
        </w:rPr>
        <w:t>.</w:t>
      </w:r>
      <w:r w:rsidRPr="00FA24E7">
        <w:rPr>
          <w:bCs/>
          <w:sz w:val="26"/>
          <w:szCs w:val="26"/>
        </w:rPr>
        <w:t>3% (12</w:t>
      </w:r>
      <w:r>
        <w:rPr>
          <w:bCs/>
          <w:sz w:val="26"/>
          <w:szCs w:val="26"/>
        </w:rPr>
        <w:t>.</w:t>
      </w:r>
      <w:r w:rsidRPr="00FA24E7">
        <w:rPr>
          <w:bCs/>
          <w:sz w:val="26"/>
          <w:szCs w:val="26"/>
        </w:rPr>
        <w:t xml:space="preserve">2 millones de toneladas) más que en 2014. Se espera que gran parte de este aumento interanual se concentre en la UE, así como en Estados Unidos de </w:t>
      </w:r>
      <w:r>
        <w:rPr>
          <w:bCs/>
          <w:sz w:val="26"/>
          <w:szCs w:val="26"/>
        </w:rPr>
        <w:t>Nortea</w:t>
      </w:r>
      <w:r w:rsidRPr="00FA24E7">
        <w:rPr>
          <w:bCs/>
          <w:sz w:val="26"/>
          <w:szCs w:val="26"/>
        </w:rPr>
        <w:t xml:space="preserve">mérica, Federación Rusa </w:t>
      </w:r>
      <w:r>
        <w:rPr>
          <w:bCs/>
          <w:sz w:val="26"/>
          <w:szCs w:val="26"/>
        </w:rPr>
        <w:t>e</w:t>
      </w:r>
      <w:r w:rsidRPr="00FA24E7">
        <w:rPr>
          <w:bCs/>
          <w:sz w:val="26"/>
          <w:szCs w:val="26"/>
        </w:rPr>
        <w:t xml:space="preserve"> India. Por lo que respecta al arroz, por primera vez desde 2004 las existencias mundiales podrían disminuir, con una reducción interanual prevista de más de 4 millones de toneladas, o un 2</w:t>
      </w:r>
      <w:r>
        <w:rPr>
          <w:bCs/>
          <w:sz w:val="26"/>
          <w:szCs w:val="26"/>
        </w:rPr>
        <w:t>.</w:t>
      </w:r>
      <w:r w:rsidRPr="00FA24E7">
        <w:rPr>
          <w:bCs/>
          <w:sz w:val="26"/>
          <w:szCs w:val="26"/>
        </w:rPr>
        <w:t>4%, hasta los 176</w:t>
      </w:r>
      <w:r>
        <w:rPr>
          <w:bCs/>
          <w:sz w:val="26"/>
          <w:szCs w:val="26"/>
        </w:rPr>
        <w:t>.</w:t>
      </w:r>
      <w:r w:rsidRPr="00FA24E7">
        <w:rPr>
          <w:bCs/>
          <w:sz w:val="26"/>
          <w:szCs w:val="26"/>
        </w:rPr>
        <w:t>6 millones de toneladas. Desde la perspectiva de la situación del comercio, es probable que la reducción de las reservas de arroz concierna en mayor medida a los principales países exportadores, en particular India y Tailandia, como consecuencia de las decisiones de los respectivos gobiernos de reducir las existencias públicas.</w:t>
      </w:r>
    </w:p>
    <w:p w:rsidR="00803365" w:rsidRDefault="00803365" w:rsidP="00803365">
      <w:pPr>
        <w:shd w:val="clear" w:color="auto" w:fill="FFFFFF"/>
        <w:spacing w:before="360" w:after="360" w:line="360" w:lineRule="auto"/>
        <w:jc w:val="both"/>
        <w:textAlignment w:val="top"/>
        <w:rPr>
          <w:bCs/>
          <w:sz w:val="26"/>
          <w:szCs w:val="26"/>
        </w:rPr>
      </w:pPr>
    </w:p>
    <w:p w:rsidR="00803365" w:rsidRDefault="00803365" w:rsidP="00803365">
      <w:pPr>
        <w:shd w:val="clear" w:color="auto" w:fill="FFFFFF"/>
        <w:spacing w:before="360" w:after="360" w:line="360" w:lineRule="auto"/>
        <w:jc w:val="both"/>
        <w:textAlignment w:val="top"/>
        <w:rPr>
          <w:bCs/>
          <w:sz w:val="26"/>
          <w:szCs w:val="26"/>
        </w:rPr>
      </w:pPr>
    </w:p>
    <w:p w:rsidR="00803365" w:rsidRPr="000B7FDF" w:rsidRDefault="00803365" w:rsidP="00803365">
      <w:pPr>
        <w:shd w:val="clear" w:color="auto" w:fill="FFFFFF"/>
        <w:spacing w:before="360" w:after="360" w:line="360" w:lineRule="auto"/>
        <w:jc w:val="both"/>
        <w:textAlignment w:val="top"/>
        <w:rPr>
          <w:bCs/>
          <w:sz w:val="26"/>
          <w:szCs w:val="26"/>
        </w:rPr>
      </w:pPr>
    </w:p>
    <w:tbl>
      <w:tblPr>
        <w:tblW w:w="8709" w:type="dxa"/>
        <w:jc w:val="center"/>
        <w:tblCellMar>
          <w:left w:w="70" w:type="dxa"/>
          <w:right w:w="70" w:type="dxa"/>
        </w:tblCellMar>
        <w:tblLook w:val="0000" w:firstRow="0" w:lastRow="0" w:firstColumn="0" w:lastColumn="0" w:noHBand="0" w:noVBand="0"/>
      </w:tblPr>
      <w:tblGrid>
        <w:gridCol w:w="996"/>
        <w:gridCol w:w="1890"/>
        <w:gridCol w:w="203"/>
        <w:gridCol w:w="1589"/>
        <w:gridCol w:w="106"/>
        <w:gridCol w:w="1722"/>
        <w:gridCol w:w="299"/>
        <w:gridCol w:w="1385"/>
        <w:gridCol w:w="519"/>
      </w:tblGrid>
      <w:tr w:rsidR="00803365" w:rsidRPr="00574257" w:rsidTr="00F72B95">
        <w:trPr>
          <w:trHeight w:val="447"/>
          <w:jc w:val="center"/>
        </w:trPr>
        <w:tc>
          <w:tcPr>
            <w:tcW w:w="8709" w:type="dxa"/>
            <w:gridSpan w:val="9"/>
            <w:tcBorders>
              <w:top w:val="nil"/>
              <w:left w:val="nil"/>
              <w:bottom w:val="single" w:sz="4" w:space="0" w:color="FFFFFF" w:themeColor="background1"/>
              <w:right w:val="nil"/>
            </w:tcBorders>
            <w:shd w:val="clear" w:color="auto" w:fill="auto"/>
            <w:vAlign w:val="center"/>
          </w:tcPr>
          <w:p w:rsidR="00803365" w:rsidRPr="00574257" w:rsidRDefault="00803365" w:rsidP="00F72B95">
            <w:pPr>
              <w:jc w:val="center"/>
              <w:rPr>
                <w:b/>
                <w:bCs/>
                <w:sz w:val="22"/>
                <w:szCs w:val="22"/>
              </w:rPr>
            </w:pPr>
            <w:r w:rsidRPr="00574257">
              <w:rPr>
                <w:b/>
                <w:bCs/>
                <w:sz w:val="22"/>
                <w:szCs w:val="22"/>
              </w:rPr>
              <w:lastRenderedPageBreak/>
              <w:t>UTILIZACIÓN</w:t>
            </w:r>
          </w:p>
          <w:p w:rsidR="00803365" w:rsidRPr="00574257" w:rsidRDefault="00803365" w:rsidP="00F72B95">
            <w:pPr>
              <w:jc w:val="center"/>
              <w:rPr>
                <w:b/>
                <w:bCs/>
                <w:sz w:val="22"/>
                <w:szCs w:val="22"/>
              </w:rPr>
            </w:pPr>
            <w:r w:rsidRPr="00574257">
              <w:rPr>
                <w:b/>
                <w:iCs/>
                <w:sz w:val="22"/>
                <w:szCs w:val="22"/>
              </w:rPr>
              <w:t>- Millones de toneladas -</w:t>
            </w:r>
          </w:p>
        </w:tc>
      </w:tr>
      <w:tr w:rsidR="00803365" w:rsidRPr="00574257" w:rsidTr="00F72B95">
        <w:trPr>
          <w:trHeight w:val="801"/>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18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w:t>
            </w:r>
          </w:p>
        </w:tc>
        <w:tc>
          <w:tcPr>
            <w:tcW w:w="179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trigo</w:t>
            </w:r>
          </w:p>
        </w:tc>
        <w:tc>
          <w:tcPr>
            <w:tcW w:w="2127"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 secundarios</w:t>
            </w:r>
          </w:p>
        </w:tc>
        <w:tc>
          <w:tcPr>
            <w:tcW w:w="1904"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 xml:space="preserve">Mercado </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mundial de arroz</w:t>
            </w:r>
          </w:p>
        </w:tc>
      </w:tr>
      <w:tr w:rsidR="00803365" w:rsidRPr="00574257" w:rsidTr="00F72B95">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1890"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2 27</w:t>
            </w:r>
            <w:r>
              <w:rPr>
                <w:sz w:val="20"/>
                <w:szCs w:val="20"/>
              </w:rPr>
              <w:t>3.0</w:t>
            </w:r>
          </w:p>
        </w:tc>
        <w:tc>
          <w:tcPr>
            <w:tcW w:w="1792" w:type="dxa"/>
            <w:gridSpan w:val="2"/>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6</w:t>
            </w:r>
            <w:r>
              <w:rPr>
                <w:sz w:val="20"/>
                <w:szCs w:val="20"/>
              </w:rPr>
              <w:t>59.4</w:t>
            </w:r>
          </w:p>
        </w:tc>
        <w:tc>
          <w:tcPr>
            <w:tcW w:w="2127" w:type="dxa"/>
            <w:gridSpan w:val="3"/>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1 152.3</w:t>
            </w:r>
          </w:p>
        </w:tc>
        <w:tc>
          <w:tcPr>
            <w:tcW w:w="1904" w:type="dxa"/>
            <w:gridSpan w:val="2"/>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sidRPr="00574257">
              <w:rPr>
                <w:sz w:val="20"/>
                <w:szCs w:val="20"/>
              </w:rPr>
              <w:t>461.</w:t>
            </w:r>
            <w:r>
              <w:rPr>
                <w:sz w:val="20"/>
                <w:szCs w:val="20"/>
              </w:rPr>
              <w:t>2</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189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Pr>
                <w:sz w:val="20"/>
                <w:szCs w:val="20"/>
              </w:rPr>
              <w:t>2 312.3</w:t>
            </w:r>
          </w:p>
        </w:tc>
        <w:tc>
          <w:tcPr>
            <w:tcW w:w="1792"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69</w:t>
            </w:r>
            <w:r>
              <w:rPr>
                <w:sz w:val="20"/>
                <w:szCs w:val="20"/>
              </w:rPr>
              <w:t>1.3</w:t>
            </w:r>
          </w:p>
        </w:tc>
        <w:tc>
          <w:tcPr>
            <w:tcW w:w="2127" w:type="dxa"/>
            <w:gridSpan w:val="3"/>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1 151.4</w:t>
            </w:r>
          </w:p>
        </w:tc>
        <w:tc>
          <w:tcPr>
            <w:tcW w:w="190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Pr>
                <w:sz w:val="20"/>
                <w:szCs w:val="20"/>
              </w:rPr>
              <w:t>469.6</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189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2 3</w:t>
            </w:r>
            <w:r>
              <w:rPr>
                <w:sz w:val="20"/>
                <w:szCs w:val="20"/>
              </w:rPr>
              <w:t>21.3</w:t>
            </w:r>
          </w:p>
        </w:tc>
        <w:tc>
          <w:tcPr>
            <w:tcW w:w="1792"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68</w:t>
            </w:r>
            <w:r>
              <w:rPr>
                <w:sz w:val="20"/>
                <w:szCs w:val="20"/>
              </w:rPr>
              <w:t>3.5</w:t>
            </w:r>
          </w:p>
        </w:tc>
        <w:tc>
          <w:tcPr>
            <w:tcW w:w="2127" w:type="dxa"/>
            <w:gridSpan w:val="3"/>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1 161.3</w:t>
            </w:r>
          </w:p>
        </w:tc>
        <w:tc>
          <w:tcPr>
            <w:tcW w:w="190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sidRPr="00574257">
              <w:rPr>
                <w:sz w:val="20"/>
                <w:szCs w:val="20"/>
              </w:rPr>
              <w:t>47</w:t>
            </w:r>
            <w:r>
              <w:rPr>
                <w:sz w:val="20"/>
                <w:szCs w:val="20"/>
              </w:rPr>
              <w:t>6.4</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189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2 4</w:t>
            </w:r>
            <w:r>
              <w:rPr>
                <w:sz w:val="20"/>
                <w:szCs w:val="20"/>
              </w:rPr>
              <w:t>29.9</w:t>
            </w:r>
          </w:p>
        </w:tc>
        <w:tc>
          <w:tcPr>
            <w:tcW w:w="1792"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Pr>
                <w:sz w:val="20"/>
                <w:szCs w:val="20"/>
              </w:rPr>
              <w:t>691.9</w:t>
            </w:r>
          </w:p>
        </w:tc>
        <w:tc>
          <w:tcPr>
            <w:tcW w:w="2127" w:type="dxa"/>
            <w:gridSpan w:val="3"/>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sidRPr="00574257">
              <w:rPr>
                <w:sz w:val="20"/>
                <w:szCs w:val="20"/>
              </w:rPr>
              <w:t>1 2</w:t>
            </w:r>
            <w:r>
              <w:rPr>
                <w:sz w:val="20"/>
                <w:szCs w:val="20"/>
              </w:rPr>
              <w:t>46.7</w:t>
            </w:r>
          </w:p>
        </w:tc>
        <w:tc>
          <w:tcPr>
            <w:tcW w:w="190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sidRPr="00574257">
              <w:rPr>
                <w:sz w:val="20"/>
                <w:szCs w:val="20"/>
              </w:rPr>
              <w:t>49</w:t>
            </w:r>
            <w:r>
              <w:rPr>
                <w:sz w:val="20"/>
                <w:szCs w:val="20"/>
              </w:rPr>
              <w:t>1.2</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189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2 4</w:t>
            </w:r>
            <w:r>
              <w:rPr>
                <w:sz w:val="20"/>
                <w:szCs w:val="20"/>
              </w:rPr>
              <w:t>92.6</w:t>
            </w:r>
          </w:p>
        </w:tc>
        <w:tc>
          <w:tcPr>
            <w:tcW w:w="1792"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Pr>
                <w:sz w:val="20"/>
                <w:szCs w:val="20"/>
              </w:rPr>
              <w:t>710.9</w:t>
            </w:r>
          </w:p>
        </w:tc>
        <w:tc>
          <w:tcPr>
            <w:tcW w:w="2127" w:type="dxa"/>
            <w:gridSpan w:val="3"/>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1 282.3</w:t>
            </w:r>
          </w:p>
        </w:tc>
        <w:tc>
          <w:tcPr>
            <w:tcW w:w="190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Pr>
                <w:sz w:val="20"/>
                <w:szCs w:val="20"/>
              </w:rPr>
              <w:t>499.4</w:t>
            </w:r>
          </w:p>
        </w:tc>
      </w:tr>
      <w:tr w:rsidR="00803365" w:rsidRPr="00574257" w:rsidTr="00F72B95">
        <w:trPr>
          <w:trHeight w:val="490"/>
          <w:jc w:val="center"/>
        </w:trPr>
        <w:tc>
          <w:tcPr>
            <w:tcW w:w="8709" w:type="dxa"/>
            <w:gridSpan w:val="9"/>
            <w:tcBorders>
              <w:top w:val="single" w:sz="4" w:space="0" w:color="auto"/>
              <w:left w:val="nil"/>
              <w:bottom w:val="nil"/>
              <w:right w:val="nil"/>
            </w:tcBorders>
            <w:shd w:val="clear" w:color="auto" w:fill="auto"/>
            <w:noWrap/>
            <w:vAlign w:val="bottom"/>
          </w:tcPr>
          <w:p w:rsidR="00803365" w:rsidRPr="00574257" w:rsidRDefault="00803365" w:rsidP="00F72B95">
            <w:pPr>
              <w:spacing w:before="120"/>
              <w:ind w:left="902" w:hanging="227"/>
              <w:jc w:val="both"/>
              <w:rPr>
                <w:sz w:val="20"/>
                <w:szCs w:val="20"/>
              </w:rPr>
            </w:pPr>
            <w:r w:rsidRPr="00574257">
              <w:rPr>
                <w:sz w:val="20"/>
                <w:szCs w:val="20"/>
              </w:rPr>
              <w:t>*  Estimación.</w:t>
            </w:r>
          </w:p>
          <w:p w:rsidR="00803365" w:rsidRPr="009015FA" w:rsidRDefault="00803365" w:rsidP="00F72B95">
            <w:pPr>
              <w:ind w:left="899" w:right="-67" w:hanging="258"/>
              <w:jc w:val="both"/>
              <w:rPr>
                <w:sz w:val="20"/>
                <w:szCs w:val="20"/>
              </w:rPr>
            </w:pPr>
            <w:r w:rsidRPr="009015FA">
              <w:rPr>
                <w:sz w:val="20"/>
                <w:szCs w:val="20"/>
              </w:rPr>
              <w:t xml:space="preserve">** Pronóstico al </w:t>
            </w:r>
            <w:r>
              <w:rPr>
                <w:sz w:val="20"/>
                <w:szCs w:val="20"/>
              </w:rPr>
              <w:t>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ind w:left="949" w:hanging="949"/>
              <w:jc w:val="both"/>
              <w:rPr>
                <w:rFonts w:ascii="Arial" w:hAnsi="Arial" w:cs="Arial"/>
                <w:sz w:val="20"/>
                <w:szCs w:val="20"/>
              </w:rPr>
            </w:pPr>
            <w:r w:rsidRPr="00574257">
              <w:rPr>
                <w:sz w:val="20"/>
                <w:szCs w:val="20"/>
              </w:rPr>
              <w:t>FUENTE: Elaborado por la Comisión Nacional de los Salarios Mínimos con información de la FAO.</w:t>
            </w:r>
          </w:p>
        </w:tc>
      </w:tr>
      <w:tr w:rsidR="00803365" w:rsidRPr="00574257" w:rsidTr="00F72B95">
        <w:trPr>
          <w:gridAfter w:val="1"/>
          <w:wAfter w:w="519" w:type="dxa"/>
          <w:trHeight w:val="434"/>
          <w:jc w:val="center"/>
        </w:trPr>
        <w:tc>
          <w:tcPr>
            <w:tcW w:w="8190" w:type="dxa"/>
            <w:gridSpan w:val="8"/>
            <w:tcBorders>
              <w:top w:val="nil"/>
              <w:left w:val="nil"/>
              <w:bottom w:val="single" w:sz="4" w:space="0" w:color="FFFFFF" w:themeColor="background1"/>
              <w:right w:val="nil"/>
            </w:tcBorders>
            <w:shd w:val="clear" w:color="auto" w:fill="auto"/>
            <w:vAlign w:val="center"/>
          </w:tcPr>
          <w:p w:rsidR="00803365" w:rsidRDefault="00803365" w:rsidP="00F72B95">
            <w:pPr>
              <w:jc w:val="center"/>
              <w:rPr>
                <w:sz w:val="26"/>
                <w:szCs w:val="26"/>
              </w:rPr>
            </w:pPr>
          </w:p>
          <w:p w:rsidR="00803365" w:rsidRPr="00574257" w:rsidRDefault="00803365" w:rsidP="00F72B95">
            <w:pPr>
              <w:jc w:val="center"/>
              <w:rPr>
                <w:b/>
                <w:bCs/>
                <w:sz w:val="22"/>
                <w:szCs w:val="22"/>
              </w:rPr>
            </w:pPr>
            <w:r w:rsidRPr="00574257">
              <w:rPr>
                <w:sz w:val="26"/>
                <w:szCs w:val="26"/>
              </w:rPr>
              <w:br w:type="column"/>
            </w:r>
            <w:r w:rsidRPr="00574257">
              <w:rPr>
                <w:b/>
                <w:bCs/>
                <w:sz w:val="22"/>
                <w:szCs w:val="22"/>
              </w:rPr>
              <w:t>RELACIÓN MUNDIAL EXISTENCIAS-UTILIZACIÓN</w:t>
            </w:r>
          </w:p>
          <w:p w:rsidR="00803365" w:rsidRPr="00574257" w:rsidRDefault="00803365" w:rsidP="00F72B95">
            <w:pPr>
              <w:jc w:val="center"/>
              <w:rPr>
                <w:b/>
                <w:bCs/>
                <w:sz w:val="22"/>
                <w:szCs w:val="22"/>
              </w:rPr>
            </w:pPr>
            <w:r w:rsidRPr="00574257">
              <w:rPr>
                <w:b/>
                <w:iCs/>
                <w:sz w:val="22"/>
                <w:szCs w:val="22"/>
              </w:rPr>
              <w:t>- Por ciento -</w:t>
            </w:r>
          </w:p>
        </w:tc>
      </w:tr>
      <w:tr w:rsidR="00803365" w:rsidRPr="00574257" w:rsidTr="00F72B95">
        <w:trPr>
          <w:gridAfter w:val="1"/>
          <w:wAfter w:w="519" w:type="dxa"/>
          <w:trHeight w:val="955"/>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209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w:t>
            </w:r>
          </w:p>
        </w:tc>
        <w:tc>
          <w:tcPr>
            <w:tcW w:w="169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trigo</w:t>
            </w:r>
          </w:p>
        </w:tc>
        <w:tc>
          <w:tcPr>
            <w:tcW w:w="1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684"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arroz</w:t>
            </w:r>
          </w:p>
        </w:tc>
      </w:tr>
      <w:tr w:rsidR="00803365" w:rsidRPr="00574257" w:rsidTr="00F72B95">
        <w:trPr>
          <w:gridAfter w:val="1"/>
          <w:wAfter w:w="519" w:type="dxa"/>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2093" w:type="dxa"/>
            <w:gridSpan w:val="2"/>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23.1</w:t>
            </w:r>
          </w:p>
        </w:tc>
        <w:tc>
          <w:tcPr>
            <w:tcW w:w="1695" w:type="dxa"/>
            <w:gridSpan w:val="2"/>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2</w:t>
            </w:r>
            <w:r>
              <w:rPr>
                <w:sz w:val="20"/>
                <w:szCs w:val="20"/>
              </w:rPr>
              <w:t>8.2</w:t>
            </w:r>
          </w:p>
        </w:tc>
        <w:tc>
          <w:tcPr>
            <w:tcW w:w="1722"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615"/>
              <w:jc w:val="right"/>
              <w:rPr>
                <w:sz w:val="20"/>
                <w:szCs w:val="20"/>
              </w:rPr>
            </w:pPr>
            <w:r w:rsidRPr="00574257">
              <w:rPr>
                <w:sz w:val="20"/>
                <w:szCs w:val="20"/>
              </w:rPr>
              <w:t>1</w:t>
            </w:r>
            <w:r>
              <w:rPr>
                <w:sz w:val="20"/>
                <w:szCs w:val="20"/>
              </w:rPr>
              <w:t>6.7</w:t>
            </w:r>
          </w:p>
        </w:tc>
        <w:tc>
          <w:tcPr>
            <w:tcW w:w="1684" w:type="dxa"/>
            <w:gridSpan w:val="2"/>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Pr>
                <w:sz w:val="20"/>
                <w:szCs w:val="20"/>
              </w:rPr>
              <w:t>31.0</w:t>
            </w:r>
          </w:p>
        </w:tc>
      </w:tr>
      <w:tr w:rsidR="00803365" w:rsidRPr="00574257" w:rsidTr="00F72B95">
        <w:trPr>
          <w:gridAfter w:val="1"/>
          <w:wAfter w:w="519" w:type="dxa"/>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2093"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24.2</w:t>
            </w:r>
          </w:p>
        </w:tc>
        <w:tc>
          <w:tcPr>
            <w:tcW w:w="1695"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Pr>
                <w:sz w:val="20"/>
                <w:szCs w:val="20"/>
              </w:rPr>
              <w:t>29.0</w:t>
            </w:r>
          </w:p>
        </w:tc>
        <w:tc>
          <w:tcPr>
            <w:tcW w:w="172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615"/>
              <w:jc w:val="right"/>
              <w:rPr>
                <w:sz w:val="20"/>
                <w:szCs w:val="20"/>
              </w:rPr>
            </w:pPr>
            <w:r>
              <w:rPr>
                <w:sz w:val="20"/>
                <w:szCs w:val="20"/>
              </w:rPr>
              <w:t>17.4</w:t>
            </w:r>
          </w:p>
        </w:tc>
        <w:tc>
          <w:tcPr>
            <w:tcW w:w="168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Pr>
                <w:sz w:val="20"/>
                <w:szCs w:val="20"/>
              </w:rPr>
              <w:t>34.1</w:t>
            </w:r>
          </w:p>
        </w:tc>
      </w:tr>
      <w:tr w:rsidR="00803365" w:rsidRPr="00574257" w:rsidTr="00F72B95">
        <w:trPr>
          <w:gridAfter w:val="1"/>
          <w:wAfter w:w="519" w:type="dxa"/>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2093"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42"/>
              <w:jc w:val="right"/>
              <w:rPr>
                <w:sz w:val="20"/>
                <w:szCs w:val="20"/>
              </w:rPr>
            </w:pPr>
            <w:r>
              <w:rPr>
                <w:sz w:val="20"/>
                <w:szCs w:val="20"/>
              </w:rPr>
              <w:t>22.6</w:t>
            </w:r>
          </w:p>
        </w:tc>
        <w:tc>
          <w:tcPr>
            <w:tcW w:w="1695"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591"/>
              <w:jc w:val="right"/>
              <w:rPr>
                <w:sz w:val="20"/>
                <w:szCs w:val="20"/>
              </w:rPr>
            </w:pPr>
            <w:r w:rsidRPr="00574257">
              <w:rPr>
                <w:sz w:val="20"/>
                <w:szCs w:val="20"/>
              </w:rPr>
              <w:t>2</w:t>
            </w:r>
            <w:r>
              <w:rPr>
                <w:sz w:val="20"/>
                <w:szCs w:val="20"/>
              </w:rPr>
              <w:t>5.9</w:t>
            </w:r>
          </w:p>
        </w:tc>
        <w:tc>
          <w:tcPr>
            <w:tcW w:w="172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615"/>
              <w:jc w:val="right"/>
              <w:rPr>
                <w:sz w:val="20"/>
                <w:szCs w:val="20"/>
              </w:rPr>
            </w:pPr>
            <w:r>
              <w:rPr>
                <w:sz w:val="20"/>
                <w:szCs w:val="20"/>
              </w:rPr>
              <w:t>15.4</w:t>
            </w:r>
          </w:p>
        </w:tc>
        <w:tc>
          <w:tcPr>
            <w:tcW w:w="168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431" w:right="700"/>
              <w:jc w:val="right"/>
              <w:rPr>
                <w:sz w:val="20"/>
                <w:szCs w:val="20"/>
              </w:rPr>
            </w:pPr>
            <w:r>
              <w:rPr>
                <w:sz w:val="20"/>
                <w:szCs w:val="20"/>
              </w:rPr>
              <w:t>36.0</w:t>
            </w:r>
          </w:p>
        </w:tc>
      </w:tr>
      <w:tr w:rsidR="00803365" w:rsidRPr="00574257" w:rsidTr="00F72B95">
        <w:trPr>
          <w:gridAfter w:val="1"/>
          <w:wAfter w:w="519" w:type="dxa"/>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2093"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742"/>
              <w:jc w:val="right"/>
              <w:rPr>
                <w:sz w:val="20"/>
                <w:szCs w:val="20"/>
              </w:rPr>
            </w:pPr>
            <w:r w:rsidRPr="00574257">
              <w:rPr>
                <w:sz w:val="20"/>
                <w:szCs w:val="20"/>
              </w:rPr>
              <w:t>2</w:t>
            </w:r>
            <w:r>
              <w:rPr>
                <w:sz w:val="20"/>
                <w:szCs w:val="20"/>
              </w:rPr>
              <w:t>4.4</w:t>
            </w:r>
          </w:p>
        </w:tc>
        <w:tc>
          <w:tcPr>
            <w:tcW w:w="1695"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591"/>
              <w:jc w:val="right"/>
              <w:rPr>
                <w:sz w:val="20"/>
                <w:szCs w:val="20"/>
              </w:rPr>
            </w:pPr>
            <w:r w:rsidRPr="00574257">
              <w:rPr>
                <w:sz w:val="20"/>
                <w:szCs w:val="20"/>
              </w:rPr>
              <w:t>2</w:t>
            </w:r>
            <w:r>
              <w:rPr>
                <w:sz w:val="20"/>
                <w:szCs w:val="20"/>
              </w:rPr>
              <w:t>7.1</w:t>
            </w:r>
          </w:p>
        </w:tc>
        <w:tc>
          <w:tcPr>
            <w:tcW w:w="172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615"/>
              <w:jc w:val="right"/>
              <w:rPr>
                <w:sz w:val="20"/>
                <w:szCs w:val="20"/>
              </w:rPr>
            </w:pPr>
            <w:r w:rsidRPr="00574257">
              <w:rPr>
                <w:sz w:val="20"/>
                <w:szCs w:val="20"/>
              </w:rPr>
              <w:t>1</w:t>
            </w:r>
            <w:r>
              <w:rPr>
                <w:sz w:val="20"/>
                <w:szCs w:val="20"/>
              </w:rPr>
              <w:t>8.2</w:t>
            </w:r>
          </w:p>
        </w:tc>
        <w:tc>
          <w:tcPr>
            <w:tcW w:w="168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700"/>
              <w:jc w:val="right"/>
              <w:rPr>
                <w:sz w:val="20"/>
                <w:szCs w:val="20"/>
              </w:rPr>
            </w:pPr>
            <w:r w:rsidRPr="00574257">
              <w:rPr>
                <w:sz w:val="20"/>
                <w:szCs w:val="20"/>
              </w:rPr>
              <w:t>36.</w:t>
            </w:r>
            <w:r>
              <w:rPr>
                <w:sz w:val="20"/>
                <w:szCs w:val="20"/>
              </w:rPr>
              <w:t>2</w:t>
            </w:r>
          </w:p>
        </w:tc>
      </w:tr>
      <w:tr w:rsidR="00803365" w:rsidRPr="00574257" w:rsidTr="00F72B95">
        <w:trPr>
          <w:gridAfter w:val="1"/>
          <w:wAfter w:w="519" w:type="dxa"/>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2093"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742"/>
              <w:jc w:val="right"/>
              <w:rPr>
                <w:sz w:val="20"/>
                <w:szCs w:val="20"/>
              </w:rPr>
            </w:pPr>
            <w:r w:rsidRPr="00574257">
              <w:rPr>
                <w:sz w:val="20"/>
                <w:szCs w:val="20"/>
              </w:rPr>
              <w:t>2</w:t>
            </w:r>
            <w:r>
              <w:rPr>
                <w:sz w:val="20"/>
                <w:szCs w:val="20"/>
              </w:rPr>
              <w:t>5</w:t>
            </w:r>
            <w:r w:rsidRPr="00574257">
              <w:rPr>
                <w:sz w:val="20"/>
                <w:szCs w:val="20"/>
              </w:rPr>
              <w:t>.</w:t>
            </w:r>
            <w:r>
              <w:rPr>
                <w:sz w:val="20"/>
                <w:szCs w:val="20"/>
              </w:rPr>
              <w:t>9</w:t>
            </w:r>
          </w:p>
        </w:tc>
        <w:tc>
          <w:tcPr>
            <w:tcW w:w="1695"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591"/>
              <w:jc w:val="right"/>
              <w:rPr>
                <w:sz w:val="20"/>
                <w:szCs w:val="20"/>
              </w:rPr>
            </w:pPr>
            <w:r w:rsidRPr="00574257">
              <w:rPr>
                <w:sz w:val="20"/>
                <w:szCs w:val="20"/>
              </w:rPr>
              <w:t>2</w:t>
            </w:r>
            <w:r>
              <w:rPr>
                <w:sz w:val="20"/>
                <w:szCs w:val="20"/>
              </w:rPr>
              <w:t>8.8</w:t>
            </w:r>
          </w:p>
        </w:tc>
        <w:tc>
          <w:tcPr>
            <w:tcW w:w="172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615"/>
              <w:jc w:val="right"/>
              <w:rPr>
                <w:sz w:val="20"/>
                <w:szCs w:val="20"/>
              </w:rPr>
            </w:pPr>
            <w:r>
              <w:rPr>
                <w:sz w:val="20"/>
                <w:szCs w:val="20"/>
              </w:rPr>
              <w:t>20.7</w:t>
            </w:r>
          </w:p>
        </w:tc>
        <w:tc>
          <w:tcPr>
            <w:tcW w:w="1684" w:type="dxa"/>
            <w:gridSpan w:val="2"/>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735" w:right="700"/>
              <w:jc w:val="right"/>
              <w:rPr>
                <w:sz w:val="20"/>
                <w:szCs w:val="20"/>
              </w:rPr>
            </w:pPr>
            <w:r w:rsidRPr="00574257">
              <w:rPr>
                <w:sz w:val="20"/>
                <w:szCs w:val="20"/>
              </w:rPr>
              <w:t>3</w:t>
            </w:r>
            <w:r>
              <w:rPr>
                <w:sz w:val="20"/>
                <w:szCs w:val="20"/>
              </w:rPr>
              <w:t>4</w:t>
            </w:r>
            <w:r w:rsidRPr="00574257">
              <w:rPr>
                <w:sz w:val="20"/>
                <w:szCs w:val="20"/>
              </w:rPr>
              <w:t>.</w:t>
            </w:r>
            <w:r>
              <w:rPr>
                <w:sz w:val="20"/>
                <w:szCs w:val="20"/>
              </w:rPr>
              <w:t>9</w:t>
            </w:r>
          </w:p>
        </w:tc>
      </w:tr>
      <w:tr w:rsidR="00803365" w:rsidRPr="00574257" w:rsidTr="00F72B95">
        <w:trPr>
          <w:gridAfter w:val="1"/>
          <w:wAfter w:w="519" w:type="dxa"/>
          <w:trHeight w:val="507"/>
          <w:jc w:val="center"/>
        </w:trPr>
        <w:tc>
          <w:tcPr>
            <w:tcW w:w="8190" w:type="dxa"/>
            <w:gridSpan w:val="8"/>
            <w:tcBorders>
              <w:top w:val="single" w:sz="4" w:space="0" w:color="auto"/>
              <w:left w:val="nil"/>
              <w:bottom w:val="nil"/>
              <w:right w:val="nil"/>
            </w:tcBorders>
            <w:shd w:val="clear" w:color="auto" w:fill="auto"/>
            <w:noWrap/>
            <w:vAlign w:val="bottom"/>
          </w:tcPr>
          <w:p w:rsidR="00803365" w:rsidRPr="00574257" w:rsidRDefault="00803365" w:rsidP="00F72B95">
            <w:pPr>
              <w:spacing w:before="120"/>
              <w:ind w:left="902" w:hanging="205"/>
              <w:jc w:val="both"/>
              <w:rPr>
                <w:sz w:val="20"/>
                <w:szCs w:val="20"/>
              </w:rPr>
            </w:pPr>
            <w:r w:rsidRPr="00574257">
              <w:rPr>
                <w:sz w:val="20"/>
                <w:szCs w:val="20"/>
              </w:rPr>
              <w:t>*  Estimación.</w:t>
            </w:r>
          </w:p>
          <w:p w:rsidR="00803365" w:rsidRPr="009015FA" w:rsidRDefault="00803365" w:rsidP="00F72B95">
            <w:pPr>
              <w:ind w:left="899" w:right="-67" w:hanging="258"/>
              <w:jc w:val="both"/>
              <w:rPr>
                <w:sz w:val="20"/>
                <w:szCs w:val="20"/>
              </w:rPr>
            </w:pPr>
            <w:r w:rsidRPr="009015FA">
              <w:rPr>
                <w:sz w:val="20"/>
                <w:szCs w:val="20"/>
              </w:rPr>
              <w:t>** Pronóstico al</w:t>
            </w:r>
            <w:r>
              <w:rPr>
                <w:sz w:val="20"/>
                <w:szCs w:val="20"/>
              </w:rPr>
              <w:t xml:space="preserve"> 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ind w:left="903" w:right="-52" w:hanging="861"/>
              <w:jc w:val="both"/>
              <w:rPr>
                <w:sz w:val="20"/>
                <w:szCs w:val="20"/>
              </w:rPr>
            </w:pPr>
            <w:r w:rsidRPr="00574257">
              <w:rPr>
                <w:sz w:val="20"/>
                <w:szCs w:val="20"/>
              </w:rPr>
              <w:t>FUENTE:</w:t>
            </w:r>
            <w:r w:rsidRPr="00574257">
              <w:rPr>
                <w:sz w:val="10"/>
                <w:szCs w:val="20"/>
              </w:rPr>
              <w:t xml:space="preserve"> </w:t>
            </w:r>
            <w:r w:rsidRPr="00574257">
              <w:rPr>
                <w:sz w:val="20"/>
                <w:szCs w:val="20"/>
              </w:rPr>
              <w:t>Elaborado por la Comisión Nacional de los Salarios Mínimos con información de la FAO.</w:t>
            </w:r>
          </w:p>
        </w:tc>
      </w:tr>
    </w:tbl>
    <w:p w:rsidR="00803365" w:rsidRPr="009F344C" w:rsidRDefault="00803365" w:rsidP="00803365">
      <w:pPr>
        <w:spacing w:line="360" w:lineRule="auto"/>
        <w:jc w:val="both"/>
        <w:rPr>
          <w:sz w:val="10"/>
          <w:szCs w:val="26"/>
        </w:rPr>
      </w:pPr>
    </w:p>
    <w:tbl>
      <w:tblPr>
        <w:tblW w:w="7988" w:type="dxa"/>
        <w:jc w:val="center"/>
        <w:tblCellMar>
          <w:left w:w="70" w:type="dxa"/>
          <w:right w:w="70" w:type="dxa"/>
        </w:tblCellMar>
        <w:tblLook w:val="0000" w:firstRow="0" w:lastRow="0" w:firstColumn="0" w:lastColumn="0" w:noHBand="0" w:noVBand="0"/>
      </w:tblPr>
      <w:tblGrid>
        <w:gridCol w:w="996"/>
        <w:gridCol w:w="1782"/>
        <w:gridCol w:w="1778"/>
        <w:gridCol w:w="1668"/>
        <w:gridCol w:w="1764"/>
      </w:tblGrid>
      <w:tr w:rsidR="00803365" w:rsidRPr="00574257" w:rsidTr="00F72B95">
        <w:trPr>
          <w:trHeight w:val="405"/>
          <w:jc w:val="center"/>
        </w:trPr>
        <w:tc>
          <w:tcPr>
            <w:tcW w:w="7988" w:type="dxa"/>
            <w:gridSpan w:val="5"/>
            <w:tcBorders>
              <w:top w:val="nil"/>
              <w:left w:val="nil"/>
              <w:bottom w:val="single" w:sz="4" w:space="0" w:color="FFFFFF" w:themeColor="background1"/>
              <w:right w:val="nil"/>
            </w:tcBorders>
            <w:shd w:val="clear" w:color="auto" w:fill="auto"/>
            <w:vAlign w:val="center"/>
          </w:tcPr>
          <w:p w:rsidR="00803365" w:rsidRDefault="00803365" w:rsidP="00F72B95">
            <w:pPr>
              <w:jc w:val="center"/>
              <w:rPr>
                <w:b/>
                <w:bCs/>
                <w:sz w:val="22"/>
                <w:szCs w:val="22"/>
              </w:rPr>
            </w:pPr>
          </w:p>
          <w:p w:rsidR="00803365" w:rsidRDefault="00803365" w:rsidP="00F72B95">
            <w:pPr>
              <w:jc w:val="center"/>
              <w:rPr>
                <w:b/>
                <w:bCs/>
                <w:sz w:val="22"/>
                <w:szCs w:val="22"/>
              </w:rPr>
            </w:pPr>
          </w:p>
          <w:p w:rsidR="00803365" w:rsidRDefault="00803365" w:rsidP="00F72B95">
            <w:pPr>
              <w:jc w:val="center"/>
              <w:rPr>
                <w:b/>
                <w:bCs/>
                <w:sz w:val="22"/>
                <w:szCs w:val="22"/>
              </w:rPr>
            </w:pPr>
          </w:p>
          <w:p w:rsidR="00803365" w:rsidRPr="00574257" w:rsidRDefault="00803365" w:rsidP="00F72B95">
            <w:pPr>
              <w:jc w:val="center"/>
              <w:rPr>
                <w:sz w:val="22"/>
                <w:szCs w:val="22"/>
                <w:vertAlign w:val="superscript"/>
              </w:rPr>
            </w:pPr>
            <w:r w:rsidRPr="00574257">
              <w:rPr>
                <w:b/>
                <w:bCs/>
                <w:sz w:val="22"/>
                <w:szCs w:val="22"/>
              </w:rPr>
              <w:t xml:space="preserve">EXISTENCIAS AL FINAL DEL EJERCICIO </w:t>
            </w:r>
            <w:r w:rsidRPr="00574257">
              <w:rPr>
                <w:sz w:val="22"/>
                <w:szCs w:val="22"/>
                <w:u w:val="single"/>
                <w:vertAlign w:val="superscript"/>
              </w:rPr>
              <w:t>1</w:t>
            </w:r>
            <w:r w:rsidRPr="00574257">
              <w:rPr>
                <w:sz w:val="22"/>
                <w:szCs w:val="22"/>
                <w:vertAlign w:val="superscript"/>
              </w:rPr>
              <w:t>/</w:t>
            </w:r>
          </w:p>
          <w:p w:rsidR="00803365" w:rsidRPr="00574257" w:rsidRDefault="00803365" w:rsidP="00F72B95">
            <w:pPr>
              <w:jc w:val="center"/>
              <w:rPr>
                <w:b/>
                <w:bCs/>
                <w:sz w:val="22"/>
                <w:szCs w:val="22"/>
              </w:rPr>
            </w:pPr>
            <w:r w:rsidRPr="00574257">
              <w:rPr>
                <w:b/>
                <w:iCs/>
                <w:sz w:val="22"/>
                <w:szCs w:val="22"/>
              </w:rPr>
              <w:t>- Millones de toneladas -</w:t>
            </w:r>
          </w:p>
        </w:tc>
      </w:tr>
      <w:tr w:rsidR="00803365" w:rsidRPr="00574257" w:rsidTr="00F72B95">
        <w:trPr>
          <w:trHeight w:val="940"/>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17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w:t>
            </w:r>
          </w:p>
        </w:tc>
        <w:tc>
          <w:tcPr>
            <w:tcW w:w="17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trigo</w:t>
            </w:r>
          </w:p>
        </w:tc>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7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arroz</w:t>
            </w:r>
          </w:p>
        </w:tc>
      </w:tr>
      <w:tr w:rsidR="00803365" w:rsidRPr="00574257" w:rsidTr="00F72B95">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1782"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544" w:right="602"/>
              <w:jc w:val="right"/>
              <w:rPr>
                <w:sz w:val="20"/>
                <w:szCs w:val="20"/>
              </w:rPr>
            </w:pPr>
            <w:r>
              <w:rPr>
                <w:sz w:val="20"/>
                <w:szCs w:val="20"/>
              </w:rPr>
              <w:t>533.5</w:t>
            </w:r>
          </w:p>
        </w:tc>
        <w:tc>
          <w:tcPr>
            <w:tcW w:w="1778"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544" w:right="574"/>
              <w:jc w:val="right"/>
              <w:rPr>
                <w:sz w:val="20"/>
                <w:szCs w:val="20"/>
              </w:rPr>
            </w:pPr>
            <w:r>
              <w:rPr>
                <w:sz w:val="20"/>
                <w:szCs w:val="20"/>
              </w:rPr>
              <w:t>195.1</w:t>
            </w:r>
          </w:p>
        </w:tc>
        <w:tc>
          <w:tcPr>
            <w:tcW w:w="1668"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264" w:right="521"/>
              <w:jc w:val="right"/>
              <w:rPr>
                <w:sz w:val="20"/>
                <w:szCs w:val="20"/>
              </w:rPr>
            </w:pPr>
            <w:r w:rsidRPr="00574257">
              <w:rPr>
                <w:sz w:val="20"/>
                <w:szCs w:val="20"/>
              </w:rPr>
              <w:t>1</w:t>
            </w:r>
            <w:r>
              <w:rPr>
                <w:sz w:val="20"/>
                <w:szCs w:val="20"/>
              </w:rPr>
              <w:t>92.8</w:t>
            </w:r>
          </w:p>
        </w:tc>
        <w:tc>
          <w:tcPr>
            <w:tcW w:w="1764"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264" w:right="619"/>
              <w:jc w:val="right"/>
              <w:rPr>
                <w:sz w:val="20"/>
                <w:szCs w:val="20"/>
              </w:rPr>
            </w:pPr>
            <w:r w:rsidRPr="00574257">
              <w:rPr>
                <w:sz w:val="20"/>
                <w:szCs w:val="20"/>
              </w:rPr>
              <w:t>145.</w:t>
            </w:r>
            <w:r>
              <w:rPr>
                <w:sz w:val="20"/>
                <w:szCs w:val="20"/>
              </w:rPr>
              <w:t>6</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178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602"/>
              <w:jc w:val="right"/>
              <w:rPr>
                <w:sz w:val="20"/>
                <w:szCs w:val="20"/>
              </w:rPr>
            </w:pPr>
            <w:r>
              <w:rPr>
                <w:sz w:val="20"/>
                <w:szCs w:val="20"/>
              </w:rPr>
              <w:t>562.9</w:t>
            </w:r>
          </w:p>
        </w:tc>
        <w:tc>
          <w:tcPr>
            <w:tcW w:w="177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574"/>
              <w:jc w:val="right"/>
              <w:rPr>
                <w:sz w:val="20"/>
                <w:szCs w:val="20"/>
              </w:rPr>
            </w:pPr>
            <w:r>
              <w:rPr>
                <w:sz w:val="20"/>
                <w:szCs w:val="20"/>
              </w:rPr>
              <w:t>198.3</w:t>
            </w:r>
          </w:p>
        </w:tc>
        <w:tc>
          <w:tcPr>
            <w:tcW w:w="16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521"/>
              <w:jc w:val="right"/>
              <w:rPr>
                <w:sz w:val="20"/>
                <w:szCs w:val="20"/>
              </w:rPr>
            </w:pPr>
            <w:r>
              <w:rPr>
                <w:sz w:val="20"/>
                <w:szCs w:val="20"/>
              </w:rPr>
              <w:t>202.2</w:t>
            </w:r>
          </w:p>
        </w:tc>
        <w:tc>
          <w:tcPr>
            <w:tcW w:w="17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619"/>
              <w:jc w:val="right"/>
              <w:rPr>
                <w:sz w:val="20"/>
                <w:szCs w:val="20"/>
              </w:rPr>
            </w:pPr>
            <w:r w:rsidRPr="00574257">
              <w:rPr>
                <w:sz w:val="20"/>
                <w:szCs w:val="20"/>
              </w:rPr>
              <w:t>16</w:t>
            </w:r>
            <w:r>
              <w:rPr>
                <w:sz w:val="20"/>
                <w:szCs w:val="20"/>
              </w:rPr>
              <w:t>2</w:t>
            </w:r>
            <w:r w:rsidRPr="00574257">
              <w:rPr>
                <w:sz w:val="20"/>
                <w:szCs w:val="20"/>
              </w:rPr>
              <w:t>.</w:t>
            </w:r>
            <w:r>
              <w:rPr>
                <w:sz w:val="20"/>
                <w:szCs w:val="20"/>
              </w:rPr>
              <w:t>4</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178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602"/>
              <w:jc w:val="right"/>
              <w:rPr>
                <w:sz w:val="20"/>
                <w:szCs w:val="20"/>
              </w:rPr>
            </w:pPr>
            <w:r>
              <w:rPr>
                <w:sz w:val="20"/>
                <w:szCs w:val="20"/>
              </w:rPr>
              <w:t>548.7</w:t>
            </w:r>
          </w:p>
        </w:tc>
        <w:tc>
          <w:tcPr>
            <w:tcW w:w="177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574"/>
              <w:jc w:val="right"/>
              <w:rPr>
                <w:sz w:val="20"/>
                <w:szCs w:val="20"/>
              </w:rPr>
            </w:pPr>
            <w:r>
              <w:rPr>
                <w:sz w:val="20"/>
                <w:szCs w:val="20"/>
              </w:rPr>
              <w:t>179.4</w:t>
            </w:r>
          </w:p>
        </w:tc>
        <w:tc>
          <w:tcPr>
            <w:tcW w:w="16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521"/>
              <w:jc w:val="right"/>
              <w:rPr>
                <w:sz w:val="20"/>
                <w:szCs w:val="20"/>
              </w:rPr>
            </w:pPr>
            <w:r>
              <w:rPr>
                <w:sz w:val="20"/>
                <w:szCs w:val="20"/>
              </w:rPr>
              <w:t>192.6</w:t>
            </w:r>
          </w:p>
        </w:tc>
        <w:tc>
          <w:tcPr>
            <w:tcW w:w="17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619"/>
              <w:jc w:val="right"/>
              <w:rPr>
                <w:sz w:val="20"/>
                <w:szCs w:val="20"/>
              </w:rPr>
            </w:pPr>
            <w:r w:rsidRPr="00574257">
              <w:rPr>
                <w:sz w:val="20"/>
                <w:szCs w:val="20"/>
              </w:rPr>
              <w:t>17</w:t>
            </w:r>
            <w:r>
              <w:rPr>
                <w:sz w:val="20"/>
                <w:szCs w:val="20"/>
              </w:rPr>
              <w:t>6.7</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178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602"/>
              <w:jc w:val="right"/>
              <w:rPr>
                <w:sz w:val="20"/>
                <w:szCs w:val="20"/>
              </w:rPr>
            </w:pPr>
            <w:r>
              <w:rPr>
                <w:sz w:val="20"/>
                <w:szCs w:val="20"/>
              </w:rPr>
              <w:t>607.6</w:t>
            </w:r>
          </w:p>
        </w:tc>
        <w:tc>
          <w:tcPr>
            <w:tcW w:w="177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574"/>
              <w:jc w:val="right"/>
              <w:rPr>
                <w:sz w:val="20"/>
                <w:szCs w:val="20"/>
              </w:rPr>
            </w:pPr>
            <w:r>
              <w:rPr>
                <w:sz w:val="20"/>
                <w:szCs w:val="20"/>
              </w:rPr>
              <w:t>192.7</w:t>
            </w:r>
          </w:p>
        </w:tc>
        <w:tc>
          <w:tcPr>
            <w:tcW w:w="16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521"/>
              <w:jc w:val="right"/>
              <w:rPr>
                <w:sz w:val="20"/>
                <w:szCs w:val="20"/>
              </w:rPr>
            </w:pPr>
            <w:r w:rsidRPr="00574257">
              <w:rPr>
                <w:sz w:val="20"/>
                <w:szCs w:val="20"/>
              </w:rPr>
              <w:t>2</w:t>
            </w:r>
            <w:r>
              <w:rPr>
                <w:sz w:val="20"/>
                <w:szCs w:val="20"/>
              </w:rPr>
              <w:t>34.0</w:t>
            </w:r>
          </w:p>
        </w:tc>
        <w:tc>
          <w:tcPr>
            <w:tcW w:w="17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619"/>
              <w:jc w:val="right"/>
              <w:rPr>
                <w:sz w:val="20"/>
                <w:szCs w:val="20"/>
              </w:rPr>
            </w:pPr>
            <w:r w:rsidRPr="00574257">
              <w:rPr>
                <w:sz w:val="20"/>
                <w:szCs w:val="20"/>
              </w:rPr>
              <w:t>18</w:t>
            </w:r>
            <w:r>
              <w:rPr>
                <w:sz w:val="20"/>
                <w:szCs w:val="20"/>
              </w:rPr>
              <w:t>1.0</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1782"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602"/>
              <w:jc w:val="right"/>
              <w:rPr>
                <w:sz w:val="20"/>
                <w:szCs w:val="20"/>
              </w:rPr>
            </w:pPr>
            <w:r>
              <w:rPr>
                <w:sz w:val="20"/>
                <w:szCs w:val="20"/>
              </w:rPr>
              <w:t>645.3</w:t>
            </w:r>
          </w:p>
        </w:tc>
        <w:tc>
          <w:tcPr>
            <w:tcW w:w="177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44" w:right="574"/>
              <w:jc w:val="right"/>
              <w:rPr>
                <w:sz w:val="20"/>
                <w:szCs w:val="20"/>
              </w:rPr>
            </w:pPr>
            <w:r>
              <w:rPr>
                <w:sz w:val="20"/>
                <w:szCs w:val="20"/>
              </w:rPr>
              <w:t>204.9</w:t>
            </w:r>
          </w:p>
        </w:tc>
        <w:tc>
          <w:tcPr>
            <w:tcW w:w="16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521"/>
              <w:jc w:val="right"/>
              <w:rPr>
                <w:sz w:val="20"/>
                <w:szCs w:val="20"/>
              </w:rPr>
            </w:pPr>
            <w:r w:rsidRPr="00574257">
              <w:rPr>
                <w:sz w:val="20"/>
                <w:szCs w:val="20"/>
              </w:rPr>
              <w:t>2</w:t>
            </w:r>
            <w:r>
              <w:rPr>
                <w:sz w:val="20"/>
                <w:szCs w:val="20"/>
              </w:rPr>
              <w:t>63.8</w:t>
            </w:r>
          </w:p>
        </w:tc>
        <w:tc>
          <w:tcPr>
            <w:tcW w:w="17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264" w:right="619"/>
              <w:jc w:val="right"/>
              <w:rPr>
                <w:sz w:val="20"/>
                <w:szCs w:val="20"/>
              </w:rPr>
            </w:pPr>
            <w:r w:rsidRPr="00574257">
              <w:rPr>
                <w:sz w:val="20"/>
                <w:szCs w:val="20"/>
              </w:rPr>
              <w:t>1</w:t>
            </w:r>
            <w:r>
              <w:rPr>
                <w:sz w:val="20"/>
                <w:szCs w:val="20"/>
              </w:rPr>
              <w:t>76.6</w:t>
            </w:r>
          </w:p>
        </w:tc>
      </w:tr>
      <w:tr w:rsidR="00803365" w:rsidRPr="00574257" w:rsidTr="00F72B95">
        <w:trPr>
          <w:trHeight w:val="968"/>
          <w:jc w:val="center"/>
        </w:trPr>
        <w:tc>
          <w:tcPr>
            <w:tcW w:w="7988" w:type="dxa"/>
            <w:gridSpan w:val="5"/>
            <w:tcBorders>
              <w:top w:val="single" w:sz="4" w:space="0" w:color="auto"/>
              <w:left w:val="nil"/>
              <w:bottom w:val="nil"/>
              <w:right w:val="nil"/>
            </w:tcBorders>
            <w:shd w:val="clear" w:color="auto" w:fill="auto"/>
            <w:noWrap/>
            <w:vAlign w:val="bottom"/>
          </w:tcPr>
          <w:p w:rsidR="00803365" w:rsidRPr="00574257" w:rsidRDefault="00803365" w:rsidP="00F72B95">
            <w:pPr>
              <w:spacing w:before="120"/>
              <w:ind w:left="904" w:right="-55" w:hanging="168"/>
              <w:jc w:val="both"/>
              <w:rPr>
                <w:sz w:val="20"/>
                <w:szCs w:val="20"/>
              </w:rPr>
            </w:pPr>
            <w:r w:rsidRPr="00574257">
              <w:rPr>
                <w:sz w:val="20"/>
                <w:szCs w:val="20"/>
                <w:u w:val="single"/>
                <w:vertAlign w:val="superscript"/>
              </w:rPr>
              <w:t>1</w:t>
            </w:r>
            <w:r w:rsidRPr="00574257">
              <w:rPr>
                <w:sz w:val="20"/>
                <w:szCs w:val="20"/>
                <w:vertAlign w:val="superscript"/>
              </w:rPr>
              <w:t xml:space="preserve">/ </w:t>
            </w:r>
            <w:r w:rsidRPr="00574257">
              <w:rPr>
                <w:sz w:val="20"/>
                <w:szCs w:val="20"/>
              </w:rPr>
              <w:t xml:space="preserve">Puede no ser igual a la diferencia entre suministros y utilización debido a las diferencias en las cosechas comerciales de los distintos países. </w:t>
            </w:r>
          </w:p>
          <w:p w:rsidR="00803365" w:rsidRPr="00574257" w:rsidRDefault="00803365" w:rsidP="00F72B95">
            <w:pPr>
              <w:ind w:left="922" w:right="-55" w:hanging="224"/>
              <w:jc w:val="both"/>
              <w:rPr>
                <w:sz w:val="20"/>
                <w:szCs w:val="20"/>
              </w:rPr>
            </w:pPr>
            <w:r w:rsidRPr="00574257">
              <w:rPr>
                <w:sz w:val="20"/>
                <w:szCs w:val="20"/>
              </w:rPr>
              <w:t>*  Estimación.</w:t>
            </w:r>
          </w:p>
          <w:p w:rsidR="00803365" w:rsidRPr="00574257" w:rsidRDefault="00803365" w:rsidP="00F72B95">
            <w:pPr>
              <w:ind w:left="899" w:right="-67" w:hanging="258"/>
              <w:jc w:val="both"/>
              <w:rPr>
                <w:sz w:val="20"/>
                <w:szCs w:val="20"/>
              </w:rPr>
            </w:pPr>
            <w:r w:rsidRPr="00574257">
              <w:rPr>
                <w:sz w:val="20"/>
                <w:szCs w:val="20"/>
              </w:rPr>
              <w:t xml:space="preserve">** </w:t>
            </w:r>
            <w:r w:rsidRPr="009015FA">
              <w:rPr>
                <w:sz w:val="20"/>
                <w:szCs w:val="20"/>
              </w:rPr>
              <w:t xml:space="preserve">Pronóstico al </w:t>
            </w:r>
            <w:r>
              <w:rPr>
                <w:sz w:val="20"/>
                <w:szCs w:val="20"/>
              </w:rPr>
              <w:t>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tabs>
                <w:tab w:val="left" w:pos="3140"/>
              </w:tabs>
              <w:ind w:left="904" w:right="-55" w:hanging="878"/>
              <w:jc w:val="both"/>
              <w:rPr>
                <w:sz w:val="20"/>
                <w:szCs w:val="20"/>
              </w:rPr>
            </w:pPr>
            <w:r w:rsidRPr="00574257">
              <w:rPr>
                <w:sz w:val="20"/>
                <w:szCs w:val="20"/>
              </w:rPr>
              <w:t>FUENTE: Elaborado por la Comisión Nacional de los Salarios Mínimos con información de la FAO.</w:t>
            </w:r>
          </w:p>
        </w:tc>
      </w:tr>
    </w:tbl>
    <w:p w:rsidR="00803365" w:rsidRDefault="00803365" w:rsidP="00803365">
      <w:pPr>
        <w:spacing w:before="360" w:after="360" w:line="360" w:lineRule="auto"/>
        <w:jc w:val="both"/>
        <w:rPr>
          <w:sz w:val="26"/>
        </w:rPr>
      </w:pPr>
      <w:r w:rsidRPr="00FA24E7">
        <w:rPr>
          <w:sz w:val="26"/>
        </w:rPr>
        <w:lastRenderedPageBreak/>
        <w:t xml:space="preserve">El pronóstico relativo al comercio mundial de cereales en </w:t>
      </w:r>
      <w:r>
        <w:rPr>
          <w:sz w:val="26"/>
        </w:rPr>
        <w:t>2014/2015 se ha incrementado en 3.</w:t>
      </w:r>
      <w:r w:rsidRPr="00FA24E7">
        <w:rPr>
          <w:sz w:val="26"/>
        </w:rPr>
        <w:t>0 millones de toneladas este mes, con lo que ha alcanzado los 347</w:t>
      </w:r>
      <w:r>
        <w:rPr>
          <w:sz w:val="26"/>
        </w:rPr>
        <w:t>.</w:t>
      </w:r>
      <w:r w:rsidRPr="00FA24E7">
        <w:rPr>
          <w:sz w:val="26"/>
        </w:rPr>
        <w:t>2 millones de toneladas. El ajuste al alza atañe principalmente al comercio de cereales secundarios, que actualmente se estima en 154</w:t>
      </w:r>
      <w:r>
        <w:rPr>
          <w:sz w:val="26"/>
        </w:rPr>
        <w:t>.</w:t>
      </w:r>
      <w:r w:rsidRPr="00FA24E7">
        <w:rPr>
          <w:sz w:val="26"/>
        </w:rPr>
        <w:t>5 millones de toneladas (julio/junio), es decir, 2</w:t>
      </w:r>
      <w:r>
        <w:rPr>
          <w:sz w:val="26"/>
        </w:rPr>
        <w:t>.</w:t>
      </w:r>
      <w:r w:rsidRPr="00FA24E7">
        <w:rPr>
          <w:sz w:val="26"/>
        </w:rPr>
        <w:t>7 millones de toneladas más de lo previsto en marzo, aunque todavía un 2</w:t>
      </w:r>
      <w:r>
        <w:rPr>
          <w:sz w:val="26"/>
        </w:rPr>
        <w:t>.</w:t>
      </w:r>
      <w:r w:rsidRPr="00FA24E7">
        <w:rPr>
          <w:sz w:val="26"/>
        </w:rPr>
        <w:t xml:space="preserve">6% </w:t>
      </w:r>
      <w:r>
        <w:rPr>
          <w:sz w:val="26"/>
        </w:rPr>
        <w:t xml:space="preserve"> </w:t>
      </w:r>
      <w:r w:rsidRPr="00FA24E7">
        <w:rPr>
          <w:sz w:val="26"/>
        </w:rPr>
        <w:t>(4</w:t>
      </w:r>
      <w:r>
        <w:rPr>
          <w:sz w:val="26"/>
        </w:rPr>
        <w:t>.</w:t>
      </w:r>
      <w:r w:rsidRPr="00FA24E7">
        <w:rPr>
          <w:sz w:val="26"/>
        </w:rPr>
        <w:t>2 millones de toneladas) por debajo del nivel récord de 2013/</w:t>
      </w:r>
      <w:r>
        <w:rPr>
          <w:sz w:val="26"/>
        </w:rPr>
        <w:t>20</w:t>
      </w:r>
      <w:r w:rsidRPr="00FA24E7">
        <w:rPr>
          <w:sz w:val="26"/>
        </w:rPr>
        <w:t>14. El descenso en 2014/</w:t>
      </w:r>
      <w:r>
        <w:rPr>
          <w:sz w:val="26"/>
        </w:rPr>
        <w:t>20</w:t>
      </w:r>
      <w:r w:rsidRPr="00FA24E7">
        <w:rPr>
          <w:sz w:val="26"/>
        </w:rPr>
        <w:t xml:space="preserve">15 del comercio de cereales secundarios desde la </w:t>
      </w:r>
      <w:r>
        <w:rPr>
          <w:sz w:val="26"/>
        </w:rPr>
        <w:t>siembra</w:t>
      </w:r>
      <w:r w:rsidRPr="00FA24E7">
        <w:rPr>
          <w:sz w:val="26"/>
        </w:rPr>
        <w:t xml:space="preserve"> anterior se debería principalmente a una contracción de 8</w:t>
      </w:r>
      <w:r>
        <w:rPr>
          <w:sz w:val="26"/>
        </w:rPr>
        <w:t>.</w:t>
      </w:r>
      <w:r w:rsidRPr="00FA24E7">
        <w:rPr>
          <w:sz w:val="26"/>
        </w:rPr>
        <w:t>5 millones de toneladas del comercio de maíz, hasta alcanzar aproximadamente los 116 millones de toneladas, que contrarrestaría con creces el aumento previsto de casi 4 millones de toneladas del comercio de sorgo, que alcanzaría así los 10</w:t>
      </w:r>
      <w:r>
        <w:rPr>
          <w:sz w:val="26"/>
        </w:rPr>
        <w:t>.</w:t>
      </w:r>
      <w:r w:rsidRPr="00FA24E7">
        <w:rPr>
          <w:sz w:val="26"/>
        </w:rPr>
        <w:t>5 millones de toneladas. Se prevé que China lidere el crecimiento previsto con un volumen de importaciones de sorgo estimado en</w:t>
      </w:r>
      <w:r>
        <w:rPr>
          <w:sz w:val="26"/>
        </w:rPr>
        <w:t xml:space="preserve"> </w:t>
      </w:r>
      <w:r w:rsidRPr="00FA24E7">
        <w:rPr>
          <w:sz w:val="26"/>
        </w:rPr>
        <w:t>7 millones de toneladas en 2014/</w:t>
      </w:r>
      <w:r>
        <w:rPr>
          <w:sz w:val="26"/>
        </w:rPr>
        <w:t>20</w:t>
      </w:r>
      <w:r w:rsidRPr="00FA24E7">
        <w:rPr>
          <w:sz w:val="26"/>
        </w:rPr>
        <w:t xml:space="preserve">15, en comparación con las importaciones insignificantes de años anteriores. Dada la fuerte demanda de </w:t>
      </w:r>
      <w:r>
        <w:rPr>
          <w:sz w:val="26"/>
        </w:rPr>
        <w:t>forrajes</w:t>
      </w:r>
      <w:r w:rsidRPr="00FA24E7">
        <w:rPr>
          <w:sz w:val="26"/>
        </w:rPr>
        <w:t xml:space="preserve"> y los altos precios del maíz en el país, junto con las restricciones a las importaciones de maíz modificado genéticamente, China se ha convertido en un importador mucho mayor de sorgo, y en menor medida también de cebada, de los mercados internacionales. Está previsto que el comercio de trigo alcance los 151</w:t>
      </w:r>
      <w:r>
        <w:rPr>
          <w:sz w:val="26"/>
        </w:rPr>
        <w:t>.</w:t>
      </w:r>
      <w:r w:rsidRPr="00FA24E7">
        <w:rPr>
          <w:sz w:val="26"/>
        </w:rPr>
        <w:t>4 millones de toneladas en 2014/</w:t>
      </w:r>
      <w:r>
        <w:rPr>
          <w:sz w:val="26"/>
        </w:rPr>
        <w:t>20</w:t>
      </w:r>
      <w:r w:rsidRPr="00FA24E7">
        <w:rPr>
          <w:sz w:val="26"/>
        </w:rPr>
        <w:t>15 (julio/junio), cifra ligeramente superior a la del anterior informe, de marzo, pero todavía má</w:t>
      </w:r>
      <w:r>
        <w:rPr>
          <w:sz w:val="26"/>
        </w:rPr>
        <w:t>s de 5 millones de toneladas (3.</w:t>
      </w:r>
      <w:r w:rsidRPr="00FA24E7">
        <w:rPr>
          <w:sz w:val="26"/>
        </w:rPr>
        <w:t>4%) por debajo del récord registrado en 2013/</w:t>
      </w:r>
      <w:r>
        <w:rPr>
          <w:sz w:val="26"/>
        </w:rPr>
        <w:t>20</w:t>
      </w:r>
      <w:r w:rsidRPr="00FA24E7">
        <w:rPr>
          <w:sz w:val="26"/>
        </w:rPr>
        <w:t>14. La contracción se debe principalmente a la reducción de las importaciones de China como resultado de otra cosecha récord en 2014. Aunque las cifras todavía son muy provisionales, el comercio de arroz en el año civil 2015 podría caer un 2</w:t>
      </w:r>
      <w:r>
        <w:rPr>
          <w:sz w:val="26"/>
        </w:rPr>
        <w:t>.</w:t>
      </w:r>
      <w:r w:rsidRPr="00FA24E7">
        <w:rPr>
          <w:sz w:val="26"/>
        </w:rPr>
        <w:t>5%, hasta 41</w:t>
      </w:r>
      <w:r>
        <w:rPr>
          <w:sz w:val="26"/>
        </w:rPr>
        <w:t>.</w:t>
      </w:r>
      <w:r w:rsidRPr="00FA24E7">
        <w:rPr>
          <w:sz w:val="26"/>
        </w:rPr>
        <w:t xml:space="preserve">3 millones de toneladas, en comparación con el máximo histórico alcanzado en 2014. Aunque en varios de los principales exportadores se han registrado reducciones de la producción en 2014, las abundantes existencias harán que los suministros comercializables sigan siendo elevados, lo que permitirá a la mayoría de estos países mantener o aumentar sus envíos en 2015, a excepción de la India, donde se prevé una reducción de los mismos. En cuanto a las </w:t>
      </w:r>
      <w:r w:rsidRPr="00FA24E7">
        <w:rPr>
          <w:sz w:val="26"/>
        </w:rPr>
        <w:lastRenderedPageBreak/>
        <w:t>importaciones, los buenos resultados de las cosechas deberían permitir a varios de los grandes compradores tradicionales reducir sus compras, en particular Bangladesh, Filipinas, Indonesia y Sri Lanka.</w:t>
      </w:r>
    </w:p>
    <w:tbl>
      <w:tblPr>
        <w:tblW w:w="8491" w:type="dxa"/>
        <w:jc w:val="center"/>
        <w:tblCellMar>
          <w:left w:w="70" w:type="dxa"/>
          <w:right w:w="70" w:type="dxa"/>
        </w:tblCellMar>
        <w:tblLook w:val="0000" w:firstRow="0" w:lastRow="0" w:firstColumn="0" w:lastColumn="0" w:noHBand="0" w:noVBand="0"/>
      </w:tblPr>
      <w:tblGrid>
        <w:gridCol w:w="858"/>
        <w:gridCol w:w="138"/>
        <w:gridCol w:w="1680"/>
        <w:gridCol w:w="1885"/>
        <w:gridCol w:w="2125"/>
        <w:gridCol w:w="1805"/>
      </w:tblGrid>
      <w:tr w:rsidR="00803365" w:rsidRPr="00574257" w:rsidTr="00F72B95">
        <w:trPr>
          <w:trHeight w:val="392"/>
          <w:jc w:val="center"/>
        </w:trPr>
        <w:tc>
          <w:tcPr>
            <w:tcW w:w="8491" w:type="dxa"/>
            <w:gridSpan w:val="6"/>
            <w:tcBorders>
              <w:top w:val="nil"/>
              <w:left w:val="nil"/>
              <w:bottom w:val="single" w:sz="4" w:space="0" w:color="FFFFFF" w:themeColor="background1"/>
              <w:right w:val="nil"/>
            </w:tcBorders>
            <w:shd w:val="clear" w:color="auto" w:fill="auto"/>
            <w:vAlign w:val="center"/>
          </w:tcPr>
          <w:p w:rsidR="00803365" w:rsidRPr="00574257" w:rsidRDefault="00803365" w:rsidP="00F72B95">
            <w:pPr>
              <w:jc w:val="center"/>
              <w:rPr>
                <w:sz w:val="22"/>
                <w:szCs w:val="22"/>
                <w:vertAlign w:val="superscript"/>
              </w:rPr>
            </w:pPr>
            <w:r w:rsidRPr="00574257">
              <w:rPr>
                <w:b/>
                <w:bCs/>
                <w:sz w:val="22"/>
                <w:szCs w:val="22"/>
              </w:rPr>
              <w:t xml:space="preserve">COMERCIO </w:t>
            </w:r>
            <w:r w:rsidRPr="00574257">
              <w:rPr>
                <w:sz w:val="22"/>
                <w:szCs w:val="22"/>
                <w:u w:val="single"/>
                <w:vertAlign w:val="superscript"/>
              </w:rPr>
              <w:t>1</w:t>
            </w:r>
            <w:r w:rsidRPr="00574257">
              <w:rPr>
                <w:sz w:val="22"/>
                <w:szCs w:val="22"/>
                <w:vertAlign w:val="superscript"/>
              </w:rPr>
              <w:t>/</w:t>
            </w:r>
          </w:p>
          <w:p w:rsidR="00803365" w:rsidRPr="00574257" w:rsidRDefault="00803365" w:rsidP="00F72B95">
            <w:pPr>
              <w:jc w:val="center"/>
              <w:rPr>
                <w:b/>
                <w:bCs/>
                <w:sz w:val="22"/>
                <w:szCs w:val="22"/>
              </w:rPr>
            </w:pPr>
            <w:r w:rsidRPr="00574257">
              <w:rPr>
                <w:b/>
                <w:iCs/>
                <w:sz w:val="22"/>
                <w:szCs w:val="22"/>
              </w:rPr>
              <w:t>- Millones de toneladas -</w:t>
            </w:r>
          </w:p>
        </w:tc>
      </w:tr>
      <w:tr w:rsidR="00803365" w:rsidRPr="00574257" w:rsidTr="00F72B95">
        <w:trPr>
          <w:trHeight w:val="941"/>
          <w:jc w:val="center"/>
        </w:trPr>
        <w:tc>
          <w:tcPr>
            <w:tcW w:w="9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16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w:t>
            </w:r>
          </w:p>
        </w:tc>
        <w:tc>
          <w:tcPr>
            <w:tcW w:w="18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trigo</w:t>
            </w:r>
          </w:p>
        </w:tc>
        <w:tc>
          <w:tcPr>
            <w:tcW w:w="2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 de arroz</w:t>
            </w:r>
          </w:p>
        </w:tc>
      </w:tr>
      <w:tr w:rsidR="00803365" w:rsidRPr="00574257" w:rsidTr="00F72B95">
        <w:trPr>
          <w:trHeight w:val="255"/>
          <w:jc w:val="center"/>
        </w:trPr>
        <w:tc>
          <w:tcPr>
            <w:tcW w:w="996" w:type="dxa"/>
            <w:gridSpan w:val="2"/>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1680"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333" w:right="512"/>
              <w:jc w:val="right"/>
              <w:rPr>
                <w:sz w:val="20"/>
                <w:szCs w:val="20"/>
              </w:rPr>
            </w:pPr>
            <w:r w:rsidRPr="00574257">
              <w:rPr>
                <w:sz w:val="20"/>
                <w:szCs w:val="20"/>
              </w:rPr>
              <w:t>288.</w:t>
            </w:r>
            <w:r>
              <w:rPr>
                <w:sz w:val="20"/>
                <w:szCs w:val="20"/>
              </w:rPr>
              <w:t>6</w:t>
            </w:r>
          </w:p>
        </w:tc>
        <w:tc>
          <w:tcPr>
            <w:tcW w:w="1885"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333" w:right="627"/>
              <w:jc w:val="right"/>
              <w:rPr>
                <w:sz w:val="20"/>
                <w:szCs w:val="20"/>
              </w:rPr>
            </w:pPr>
            <w:r w:rsidRPr="00574257">
              <w:rPr>
                <w:sz w:val="20"/>
                <w:szCs w:val="20"/>
              </w:rPr>
              <w:t>128.</w:t>
            </w:r>
            <w:r>
              <w:rPr>
                <w:sz w:val="20"/>
                <w:szCs w:val="20"/>
              </w:rPr>
              <w:t>0</w:t>
            </w:r>
          </w:p>
        </w:tc>
        <w:tc>
          <w:tcPr>
            <w:tcW w:w="2125"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333" w:right="694"/>
              <w:jc w:val="right"/>
              <w:rPr>
                <w:sz w:val="20"/>
                <w:szCs w:val="20"/>
              </w:rPr>
            </w:pPr>
            <w:r>
              <w:rPr>
                <w:sz w:val="20"/>
                <w:szCs w:val="20"/>
              </w:rPr>
              <w:t>124.5</w:t>
            </w:r>
          </w:p>
        </w:tc>
        <w:tc>
          <w:tcPr>
            <w:tcW w:w="1805"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right="627"/>
              <w:jc w:val="right"/>
              <w:rPr>
                <w:sz w:val="20"/>
                <w:szCs w:val="20"/>
              </w:rPr>
            </w:pPr>
            <w:r w:rsidRPr="00574257">
              <w:rPr>
                <w:sz w:val="20"/>
                <w:szCs w:val="20"/>
              </w:rPr>
              <w:t>36.</w:t>
            </w:r>
            <w:r>
              <w:rPr>
                <w:sz w:val="20"/>
                <w:szCs w:val="20"/>
              </w:rPr>
              <w:t>1</w:t>
            </w:r>
          </w:p>
        </w:tc>
      </w:tr>
      <w:tr w:rsidR="00803365" w:rsidRPr="00574257" w:rsidTr="00F72B95">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168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512"/>
              <w:jc w:val="right"/>
              <w:rPr>
                <w:sz w:val="20"/>
                <w:szCs w:val="20"/>
              </w:rPr>
            </w:pPr>
            <w:r>
              <w:rPr>
                <w:sz w:val="20"/>
                <w:szCs w:val="20"/>
              </w:rPr>
              <w:t>321.1</w:t>
            </w:r>
          </w:p>
        </w:tc>
        <w:tc>
          <w:tcPr>
            <w:tcW w:w="188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27"/>
              <w:jc w:val="right"/>
              <w:rPr>
                <w:sz w:val="20"/>
                <w:szCs w:val="20"/>
              </w:rPr>
            </w:pPr>
            <w:r>
              <w:rPr>
                <w:sz w:val="20"/>
                <w:szCs w:val="20"/>
              </w:rPr>
              <w:t>148.2</w:t>
            </w:r>
          </w:p>
        </w:tc>
        <w:tc>
          <w:tcPr>
            <w:tcW w:w="212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94"/>
              <w:jc w:val="right"/>
              <w:rPr>
                <w:sz w:val="20"/>
                <w:szCs w:val="20"/>
              </w:rPr>
            </w:pPr>
            <w:r w:rsidRPr="00574257">
              <w:rPr>
                <w:sz w:val="20"/>
                <w:szCs w:val="20"/>
              </w:rPr>
              <w:t>13</w:t>
            </w:r>
            <w:r>
              <w:rPr>
                <w:sz w:val="20"/>
                <w:szCs w:val="20"/>
              </w:rPr>
              <w:t>4.1</w:t>
            </w:r>
          </w:p>
        </w:tc>
        <w:tc>
          <w:tcPr>
            <w:tcW w:w="18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right="627"/>
              <w:jc w:val="right"/>
              <w:rPr>
                <w:sz w:val="20"/>
                <w:szCs w:val="20"/>
              </w:rPr>
            </w:pPr>
            <w:r>
              <w:rPr>
                <w:sz w:val="20"/>
                <w:szCs w:val="20"/>
              </w:rPr>
              <w:t>38.7</w:t>
            </w:r>
          </w:p>
        </w:tc>
      </w:tr>
      <w:tr w:rsidR="00803365" w:rsidRPr="00574257" w:rsidTr="00F72B95">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168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512"/>
              <w:jc w:val="right"/>
              <w:rPr>
                <w:sz w:val="20"/>
                <w:szCs w:val="20"/>
              </w:rPr>
            </w:pPr>
            <w:r>
              <w:rPr>
                <w:sz w:val="20"/>
                <w:szCs w:val="20"/>
              </w:rPr>
              <w:t>314.1</w:t>
            </w:r>
          </w:p>
        </w:tc>
        <w:tc>
          <w:tcPr>
            <w:tcW w:w="188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27"/>
              <w:jc w:val="right"/>
              <w:rPr>
                <w:sz w:val="20"/>
                <w:szCs w:val="20"/>
              </w:rPr>
            </w:pPr>
            <w:r w:rsidRPr="00574257">
              <w:rPr>
                <w:sz w:val="20"/>
                <w:szCs w:val="20"/>
              </w:rPr>
              <w:t>14</w:t>
            </w:r>
            <w:r>
              <w:rPr>
                <w:sz w:val="20"/>
                <w:szCs w:val="20"/>
              </w:rPr>
              <w:t>1.8</w:t>
            </w:r>
          </w:p>
        </w:tc>
        <w:tc>
          <w:tcPr>
            <w:tcW w:w="212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94"/>
              <w:jc w:val="right"/>
              <w:rPr>
                <w:sz w:val="20"/>
                <w:szCs w:val="20"/>
              </w:rPr>
            </w:pPr>
            <w:r>
              <w:rPr>
                <w:sz w:val="20"/>
                <w:szCs w:val="20"/>
              </w:rPr>
              <w:t>135.2</w:t>
            </w:r>
          </w:p>
        </w:tc>
        <w:tc>
          <w:tcPr>
            <w:tcW w:w="18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right="627"/>
              <w:jc w:val="right"/>
              <w:rPr>
                <w:sz w:val="20"/>
                <w:szCs w:val="20"/>
              </w:rPr>
            </w:pPr>
            <w:r w:rsidRPr="00574257">
              <w:rPr>
                <w:sz w:val="20"/>
                <w:szCs w:val="20"/>
              </w:rPr>
              <w:t>37.</w:t>
            </w:r>
            <w:r>
              <w:rPr>
                <w:sz w:val="20"/>
                <w:szCs w:val="20"/>
              </w:rPr>
              <w:t>2</w:t>
            </w:r>
          </w:p>
        </w:tc>
      </w:tr>
      <w:tr w:rsidR="00803365" w:rsidRPr="00574257" w:rsidTr="00F72B95">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168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512"/>
              <w:jc w:val="right"/>
              <w:rPr>
                <w:sz w:val="20"/>
                <w:szCs w:val="20"/>
              </w:rPr>
            </w:pPr>
            <w:r w:rsidRPr="00574257">
              <w:rPr>
                <w:sz w:val="20"/>
                <w:szCs w:val="20"/>
              </w:rPr>
              <w:t>3</w:t>
            </w:r>
            <w:r>
              <w:rPr>
                <w:sz w:val="20"/>
                <w:szCs w:val="20"/>
              </w:rPr>
              <w:t>57.7</w:t>
            </w:r>
          </w:p>
        </w:tc>
        <w:tc>
          <w:tcPr>
            <w:tcW w:w="188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27"/>
              <w:jc w:val="right"/>
              <w:rPr>
                <w:sz w:val="20"/>
                <w:szCs w:val="20"/>
              </w:rPr>
            </w:pPr>
            <w:r w:rsidRPr="00574257">
              <w:rPr>
                <w:sz w:val="20"/>
                <w:szCs w:val="20"/>
              </w:rPr>
              <w:t>15</w:t>
            </w:r>
            <w:r>
              <w:rPr>
                <w:sz w:val="20"/>
                <w:szCs w:val="20"/>
              </w:rPr>
              <w:t>6.6</w:t>
            </w:r>
          </w:p>
        </w:tc>
        <w:tc>
          <w:tcPr>
            <w:tcW w:w="212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94"/>
              <w:jc w:val="right"/>
              <w:rPr>
                <w:sz w:val="20"/>
                <w:szCs w:val="20"/>
              </w:rPr>
            </w:pPr>
            <w:r w:rsidRPr="00574257">
              <w:rPr>
                <w:sz w:val="20"/>
                <w:szCs w:val="20"/>
              </w:rPr>
              <w:t>15</w:t>
            </w:r>
            <w:r>
              <w:rPr>
                <w:sz w:val="20"/>
                <w:szCs w:val="20"/>
              </w:rPr>
              <w:t>8.7</w:t>
            </w:r>
          </w:p>
        </w:tc>
        <w:tc>
          <w:tcPr>
            <w:tcW w:w="18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right="627"/>
              <w:jc w:val="right"/>
              <w:rPr>
                <w:sz w:val="20"/>
                <w:szCs w:val="20"/>
              </w:rPr>
            </w:pPr>
            <w:r>
              <w:rPr>
                <w:sz w:val="20"/>
                <w:szCs w:val="20"/>
              </w:rPr>
              <w:t>42.4</w:t>
            </w:r>
          </w:p>
        </w:tc>
      </w:tr>
      <w:tr w:rsidR="00803365" w:rsidRPr="00574257" w:rsidTr="00F72B95">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1680"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512"/>
              <w:jc w:val="right"/>
              <w:rPr>
                <w:sz w:val="20"/>
                <w:szCs w:val="20"/>
              </w:rPr>
            </w:pPr>
            <w:r>
              <w:rPr>
                <w:sz w:val="20"/>
                <w:szCs w:val="20"/>
              </w:rPr>
              <w:t>347.2</w:t>
            </w:r>
          </w:p>
        </w:tc>
        <w:tc>
          <w:tcPr>
            <w:tcW w:w="188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27"/>
              <w:jc w:val="right"/>
              <w:rPr>
                <w:sz w:val="20"/>
                <w:szCs w:val="20"/>
              </w:rPr>
            </w:pPr>
            <w:r w:rsidRPr="00574257">
              <w:rPr>
                <w:sz w:val="20"/>
                <w:szCs w:val="20"/>
              </w:rPr>
              <w:t>1</w:t>
            </w:r>
            <w:r>
              <w:rPr>
                <w:sz w:val="20"/>
                <w:szCs w:val="20"/>
              </w:rPr>
              <w:t>51.4</w:t>
            </w:r>
          </w:p>
        </w:tc>
        <w:tc>
          <w:tcPr>
            <w:tcW w:w="212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333" w:right="694"/>
              <w:jc w:val="right"/>
              <w:rPr>
                <w:sz w:val="20"/>
                <w:szCs w:val="20"/>
              </w:rPr>
            </w:pPr>
            <w:r>
              <w:rPr>
                <w:sz w:val="20"/>
                <w:szCs w:val="20"/>
              </w:rPr>
              <w:t>154.5</w:t>
            </w:r>
          </w:p>
        </w:tc>
        <w:tc>
          <w:tcPr>
            <w:tcW w:w="18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right="627"/>
              <w:jc w:val="right"/>
              <w:rPr>
                <w:sz w:val="20"/>
                <w:szCs w:val="20"/>
              </w:rPr>
            </w:pPr>
            <w:r>
              <w:rPr>
                <w:sz w:val="20"/>
                <w:szCs w:val="20"/>
              </w:rPr>
              <w:t>41.3</w:t>
            </w:r>
          </w:p>
        </w:tc>
      </w:tr>
      <w:tr w:rsidR="00803365" w:rsidRPr="00574257" w:rsidTr="00F72B95">
        <w:trPr>
          <w:trHeight w:val="1581"/>
          <w:jc w:val="center"/>
        </w:trPr>
        <w:tc>
          <w:tcPr>
            <w:tcW w:w="858" w:type="dxa"/>
            <w:tcBorders>
              <w:top w:val="single" w:sz="4" w:space="0" w:color="auto"/>
              <w:left w:val="nil"/>
              <w:bottom w:val="nil"/>
              <w:right w:val="nil"/>
            </w:tcBorders>
            <w:shd w:val="clear" w:color="auto" w:fill="auto"/>
            <w:noWrap/>
          </w:tcPr>
          <w:p w:rsidR="00803365" w:rsidRPr="00574257" w:rsidRDefault="00803365" w:rsidP="00F72B95">
            <w:pPr>
              <w:spacing w:before="120"/>
              <w:ind w:left="-275" w:right="-74"/>
              <w:jc w:val="right"/>
              <w:rPr>
                <w:sz w:val="20"/>
                <w:szCs w:val="20"/>
              </w:rPr>
            </w:pPr>
            <w:r w:rsidRPr="00574257">
              <w:rPr>
                <w:sz w:val="20"/>
                <w:szCs w:val="20"/>
                <w:u w:val="single"/>
                <w:vertAlign w:val="superscript"/>
              </w:rPr>
              <w:t>1</w:t>
            </w:r>
            <w:r w:rsidRPr="00574257">
              <w:rPr>
                <w:sz w:val="20"/>
                <w:szCs w:val="20"/>
                <w:vertAlign w:val="superscript"/>
              </w:rPr>
              <w:t xml:space="preserve">/  </w:t>
            </w:r>
          </w:p>
          <w:p w:rsidR="00803365" w:rsidRPr="00574257" w:rsidRDefault="00803365" w:rsidP="00F72B95">
            <w:pPr>
              <w:ind w:left="-275" w:right="-72" w:firstLine="10"/>
              <w:jc w:val="right"/>
              <w:rPr>
                <w:sz w:val="20"/>
                <w:szCs w:val="20"/>
              </w:rPr>
            </w:pPr>
          </w:p>
          <w:p w:rsidR="00803365" w:rsidRPr="00574257" w:rsidRDefault="00803365" w:rsidP="00F72B95">
            <w:pPr>
              <w:ind w:left="-275" w:right="-72" w:firstLine="10"/>
              <w:jc w:val="right"/>
              <w:rPr>
                <w:sz w:val="20"/>
                <w:szCs w:val="20"/>
              </w:rPr>
            </w:pPr>
          </w:p>
          <w:p w:rsidR="00803365" w:rsidRPr="00574257" w:rsidRDefault="00803365" w:rsidP="00F72B95">
            <w:pPr>
              <w:ind w:left="-275" w:right="-72" w:firstLine="10"/>
              <w:jc w:val="right"/>
              <w:rPr>
                <w:sz w:val="20"/>
                <w:szCs w:val="20"/>
              </w:rPr>
            </w:pPr>
            <w:r w:rsidRPr="00574257">
              <w:rPr>
                <w:sz w:val="20"/>
                <w:szCs w:val="20"/>
              </w:rPr>
              <w:t xml:space="preserve">* </w:t>
            </w:r>
          </w:p>
          <w:p w:rsidR="00803365" w:rsidRPr="00574257" w:rsidRDefault="00803365" w:rsidP="00F72B95">
            <w:pPr>
              <w:ind w:left="-275" w:right="-72" w:firstLine="10"/>
              <w:jc w:val="right"/>
              <w:rPr>
                <w:sz w:val="20"/>
                <w:szCs w:val="20"/>
              </w:rPr>
            </w:pPr>
            <w:r w:rsidRPr="00574257">
              <w:rPr>
                <w:sz w:val="20"/>
                <w:szCs w:val="20"/>
              </w:rPr>
              <w:t xml:space="preserve"> **</w:t>
            </w:r>
          </w:p>
          <w:p w:rsidR="00803365" w:rsidRPr="00574257" w:rsidRDefault="00803365" w:rsidP="00F72B95">
            <w:pPr>
              <w:ind w:left="-275" w:right="-72" w:firstLine="10"/>
              <w:jc w:val="right"/>
              <w:rPr>
                <w:sz w:val="20"/>
                <w:szCs w:val="20"/>
              </w:rPr>
            </w:pPr>
            <w:r w:rsidRPr="00574257">
              <w:rPr>
                <w:sz w:val="20"/>
                <w:szCs w:val="20"/>
              </w:rPr>
              <w:t xml:space="preserve"> FUENTE:</w:t>
            </w:r>
            <w:r w:rsidRPr="00574257">
              <w:rPr>
                <w:sz w:val="14"/>
                <w:szCs w:val="20"/>
              </w:rPr>
              <w:t xml:space="preserve"> </w:t>
            </w:r>
          </w:p>
        </w:tc>
        <w:tc>
          <w:tcPr>
            <w:tcW w:w="7633" w:type="dxa"/>
            <w:gridSpan w:val="5"/>
            <w:tcBorders>
              <w:top w:val="single" w:sz="4" w:space="0" w:color="auto"/>
              <w:left w:val="nil"/>
              <w:bottom w:val="nil"/>
              <w:right w:val="nil"/>
            </w:tcBorders>
          </w:tcPr>
          <w:p w:rsidR="00803365" w:rsidRPr="00574257" w:rsidRDefault="00803365" w:rsidP="00F72B95">
            <w:pPr>
              <w:spacing w:before="120"/>
              <w:ind w:left="107" w:right="-72"/>
              <w:jc w:val="both"/>
              <w:rPr>
                <w:sz w:val="20"/>
                <w:szCs w:val="20"/>
              </w:rPr>
            </w:pPr>
            <w:r w:rsidRPr="00574257">
              <w:rPr>
                <w:sz w:val="20"/>
                <w:szCs w:val="20"/>
              </w:rPr>
              <w:t>Los datos sobre comercio se refieren a las exportaciones durante la cosecha comercial, que va de julio a junio en el caso del trigo y los cereales secundarios y de enero a diciembre en el caso del arroz (segundo año indicado).</w:t>
            </w:r>
          </w:p>
          <w:p w:rsidR="00803365" w:rsidRPr="00574257" w:rsidRDefault="00803365" w:rsidP="00F72B95">
            <w:pPr>
              <w:ind w:left="107" w:right="-72"/>
              <w:jc w:val="both"/>
              <w:rPr>
                <w:sz w:val="20"/>
                <w:szCs w:val="20"/>
              </w:rPr>
            </w:pPr>
            <w:r w:rsidRPr="00574257">
              <w:rPr>
                <w:sz w:val="20"/>
                <w:szCs w:val="20"/>
              </w:rPr>
              <w:t>Estimación.</w:t>
            </w:r>
          </w:p>
          <w:p w:rsidR="00803365" w:rsidRPr="00574257" w:rsidRDefault="00803365" w:rsidP="00F72B95">
            <w:pPr>
              <w:ind w:left="348" w:right="-67" w:hanging="226"/>
              <w:jc w:val="both"/>
              <w:rPr>
                <w:sz w:val="20"/>
                <w:szCs w:val="20"/>
              </w:rPr>
            </w:pPr>
            <w:r w:rsidRPr="009015FA">
              <w:rPr>
                <w:sz w:val="20"/>
                <w:szCs w:val="20"/>
              </w:rPr>
              <w:t xml:space="preserve">Pronóstico al </w:t>
            </w:r>
            <w:r>
              <w:rPr>
                <w:sz w:val="20"/>
                <w:szCs w:val="20"/>
              </w:rPr>
              <w:t>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ind w:left="107" w:right="-72"/>
              <w:jc w:val="both"/>
              <w:rPr>
                <w:sz w:val="20"/>
                <w:szCs w:val="20"/>
                <w:u w:val="single"/>
                <w:vertAlign w:val="superscript"/>
              </w:rPr>
            </w:pPr>
            <w:r w:rsidRPr="00574257">
              <w:rPr>
                <w:sz w:val="20"/>
                <w:szCs w:val="20"/>
              </w:rPr>
              <w:t>Elaborado por la Comisión Nacional de los Salarios Mínimos con información de la FAO.</w:t>
            </w:r>
          </w:p>
        </w:tc>
      </w:tr>
    </w:tbl>
    <w:p w:rsidR="00803365" w:rsidRDefault="00803365" w:rsidP="00803365"/>
    <w:p w:rsidR="00803365" w:rsidRDefault="00803365" w:rsidP="00803365"/>
    <w:p w:rsidR="00803365" w:rsidRDefault="00803365" w:rsidP="00803365"/>
    <w:tbl>
      <w:tblPr>
        <w:tblW w:w="8293" w:type="dxa"/>
        <w:jc w:val="center"/>
        <w:tblCellMar>
          <w:left w:w="70" w:type="dxa"/>
          <w:right w:w="70" w:type="dxa"/>
        </w:tblCellMar>
        <w:tblLook w:val="0000" w:firstRow="0" w:lastRow="0" w:firstColumn="0" w:lastColumn="0" w:noHBand="0" w:noVBand="0"/>
      </w:tblPr>
      <w:tblGrid>
        <w:gridCol w:w="996"/>
        <w:gridCol w:w="1964"/>
        <w:gridCol w:w="1868"/>
        <w:gridCol w:w="1871"/>
        <w:gridCol w:w="1594"/>
      </w:tblGrid>
      <w:tr w:rsidR="00803365" w:rsidRPr="00574257" w:rsidTr="00F72B95">
        <w:trPr>
          <w:trHeight w:val="448"/>
          <w:jc w:val="center"/>
        </w:trPr>
        <w:tc>
          <w:tcPr>
            <w:tcW w:w="8293" w:type="dxa"/>
            <w:gridSpan w:val="5"/>
            <w:tcBorders>
              <w:top w:val="nil"/>
              <w:left w:val="nil"/>
              <w:bottom w:val="single" w:sz="4" w:space="0" w:color="FFFFFF" w:themeColor="background1"/>
              <w:right w:val="nil"/>
            </w:tcBorders>
            <w:shd w:val="clear" w:color="auto" w:fill="auto"/>
            <w:vAlign w:val="center"/>
          </w:tcPr>
          <w:p w:rsidR="00803365" w:rsidRPr="00574257" w:rsidRDefault="00803365" w:rsidP="00F72B95">
            <w:pPr>
              <w:jc w:val="center"/>
              <w:rPr>
                <w:sz w:val="22"/>
                <w:szCs w:val="22"/>
                <w:vertAlign w:val="superscript"/>
              </w:rPr>
            </w:pPr>
            <w:r w:rsidRPr="00574257">
              <w:rPr>
                <w:b/>
                <w:bCs/>
                <w:sz w:val="22"/>
                <w:szCs w:val="22"/>
              </w:rPr>
              <w:t xml:space="preserve">SUMINISTROS </w:t>
            </w:r>
            <w:r w:rsidRPr="00574257">
              <w:rPr>
                <w:sz w:val="22"/>
                <w:szCs w:val="22"/>
                <w:u w:val="single"/>
                <w:vertAlign w:val="superscript"/>
              </w:rPr>
              <w:t>1</w:t>
            </w:r>
            <w:r w:rsidRPr="00574257">
              <w:rPr>
                <w:sz w:val="22"/>
                <w:szCs w:val="22"/>
                <w:vertAlign w:val="superscript"/>
              </w:rPr>
              <w:t>/</w:t>
            </w:r>
          </w:p>
          <w:p w:rsidR="00803365" w:rsidRPr="00574257" w:rsidRDefault="00803365" w:rsidP="00F72B95">
            <w:pPr>
              <w:jc w:val="center"/>
              <w:rPr>
                <w:b/>
                <w:bCs/>
                <w:sz w:val="22"/>
                <w:szCs w:val="22"/>
              </w:rPr>
            </w:pPr>
            <w:r w:rsidRPr="00574257">
              <w:rPr>
                <w:b/>
                <w:iCs/>
                <w:sz w:val="22"/>
                <w:szCs w:val="22"/>
              </w:rPr>
              <w:t>- Millones de toneladas -</w:t>
            </w:r>
          </w:p>
        </w:tc>
      </w:tr>
      <w:tr w:rsidR="00803365" w:rsidRPr="00574257" w:rsidTr="00F72B95">
        <w:trPr>
          <w:trHeight w:val="968"/>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19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w:t>
            </w:r>
          </w:p>
        </w:tc>
        <w:tc>
          <w:tcPr>
            <w:tcW w:w="18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trigo</w:t>
            </w:r>
          </w:p>
        </w:tc>
        <w:tc>
          <w:tcPr>
            <w:tcW w:w="18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 secundarios</w:t>
            </w:r>
          </w:p>
        </w:tc>
        <w:tc>
          <w:tcPr>
            <w:tcW w:w="15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ind w:left="-96" w:right="-62"/>
              <w:jc w:val="center"/>
              <w:rPr>
                <w:b/>
                <w:bCs/>
                <w:color w:val="FFFFFF" w:themeColor="background1"/>
                <w:sz w:val="20"/>
                <w:szCs w:val="20"/>
              </w:rPr>
            </w:pPr>
            <w:r w:rsidRPr="00574257">
              <w:rPr>
                <w:b/>
                <w:bCs/>
                <w:color w:val="FFFFFF" w:themeColor="background1"/>
                <w:sz w:val="20"/>
                <w:szCs w:val="20"/>
              </w:rPr>
              <w:t>Mercado</w:t>
            </w:r>
          </w:p>
          <w:p w:rsidR="00803365" w:rsidRPr="00574257" w:rsidRDefault="00803365" w:rsidP="00F72B95">
            <w:pPr>
              <w:ind w:left="-95" w:right="-65"/>
              <w:jc w:val="center"/>
              <w:rPr>
                <w:b/>
                <w:bCs/>
                <w:color w:val="FFFFFF" w:themeColor="background1"/>
                <w:sz w:val="20"/>
                <w:szCs w:val="20"/>
              </w:rPr>
            </w:pPr>
            <w:r w:rsidRPr="00574257">
              <w:rPr>
                <w:b/>
                <w:bCs/>
                <w:color w:val="FFFFFF" w:themeColor="background1"/>
                <w:sz w:val="20"/>
                <w:szCs w:val="20"/>
              </w:rPr>
              <w:t>mundial de arroz</w:t>
            </w:r>
          </w:p>
        </w:tc>
      </w:tr>
      <w:tr w:rsidR="00803365" w:rsidRPr="00574257" w:rsidTr="00F72B95">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1964"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2 811.7</w:t>
            </w:r>
          </w:p>
        </w:tc>
        <w:tc>
          <w:tcPr>
            <w:tcW w:w="1868"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sidRPr="00574257">
              <w:rPr>
                <w:sz w:val="20"/>
                <w:szCs w:val="20"/>
              </w:rPr>
              <w:t>8</w:t>
            </w:r>
            <w:r>
              <w:rPr>
                <w:sz w:val="20"/>
                <w:szCs w:val="20"/>
              </w:rPr>
              <w:t>53.6</w:t>
            </w:r>
          </w:p>
        </w:tc>
        <w:tc>
          <w:tcPr>
            <w:tcW w:w="1871"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1 350.6</w:t>
            </w:r>
          </w:p>
        </w:tc>
        <w:tc>
          <w:tcPr>
            <w:tcW w:w="1594"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631" w:right="519"/>
              <w:jc w:val="right"/>
              <w:rPr>
                <w:sz w:val="20"/>
                <w:szCs w:val="20"/>
              </w:rPr>
            </w:pPr>
            <w:r w:rsidRPr="00574257">
              <w:rPr>
                <w:sz w:val="20"/>
                <w:szCs w:val="20"/>
              </w:rPr>
              <w:t>607.</w:t>
            </w:r>
            <w:r>
              <w:rPr>
                <w:sz w:val="20"/>
                <w:szCs w:val="20"/>
              </w:rPr>
              <w:t>5</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19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sidRPr="00574257">
              <w:rPr>
                <w:sz w:val="20"/>
                <w:szCs w:val="20"/>
              </w:rPr>
              <w:t xml:space="preserve">2 </w:t>
            </w:r>
            <w:r>
              <w:rPr>
                <w:sz w:val="20"/>
                <w:szCs w:val="20"/>
              </w:rPr>
              <w:t>883.0</w:t>
            </w:r>
          </w:p>
        </w:tc>
        <w:tc>
          <w:tcPr>
            <w:tcW w:w="18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897.0</w:t>
            </w:r>
          </w:p>
        </w:tc>
        <w:tc>
          <w:tcPr>
            <w:tcW w:w="187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1 354.4</w:t>
            </w:r>
          </w:p>
        </w:tc>
        <w:tc>
          <w:tcPr>
            <w:tcW w:w="159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519"/>
              <w:jc w:val="right"/>
              <w:rPr>
                <w:sz w:val="20"/>
                <w:szCs w:val="20"/>
              </w:rPr>
            </w:pPr>
            <w:r w:rsidRPr="00574257">
              <w:rPr>
                <w:sz w:val="20"/>
                <w:szCs w:val="20"/>
              </w:rPr>
              <w:t>631.</w:t>
            </w:r>
            <w:r>
              <w:rPr>
                <w:sz w:val="20"/>
                <w:szCs w:val="20"/>
              </w:rPr>
              <w:t>6</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19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2 862.0</w:t>
            </w:r>
          </w:p>
        </w:tc>
        <w:tc>
          <w:tcPr>
            <w:tcW w:w="18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857.9</w:t>
            </w:r>
          </w:p>
        </w:tc>
        <w:tc>
          <w:tcPr>
            <w:tcW w:w="187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1 351.7</w:t>
            </w:r>
          </w:p>
        </w:tc>
        <w:tc>
          <w:tcPr>
            <w:tcW w:w="159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519"/>
              <w:jc w:val="right"/>
              <w:rPr>
                <w:sz w:val="20"/>
                <w:szCs w:val="20"/>
              </w:rPr>
            </w:pPr>
            <w:r w:rsidRPr="00574257">
              <w:rPr>
                <w:sz w:val="20"/>
                <w:szCs w:val="20"/>
              </w:rPr>
              <w:t>65</w:t>
            </w:r>
            <w:r>
              <w:rPr>
                <w:sz w:val="20"/>
                <w:szCs w:val="20"/>
              </w:rPr>
              <w:t>2.5</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19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sidRPr="00574257">
              <w:rPr>
                <w:sz w:val="20"/>
                <w:szCs w:val="20"/>
              </w:rPr>
              <w:t>3 0</w:t>
            </w:r>
            <w:r>
              <w:rPr>
                <w:sz w:val="20"/>
                <w:szCs w:val="20"/>
              </w:rPr>
              <w:t>71</w:t>
            </w:r>
            <w:r w:rsidR="00A144E2">
              <w:rPr>
                <w:sz w:val="20"/>
                <w:szCs w:val="20"/>
              </w:rPr>
              <w:t>.</w:t>
            </w:r>
            <w:r>
              <w:rPr>
                <w:sz w:val="20"/>
                <w:szCs w:val="20"/>
              </w:rPr>
              <w:t>8</w:t>
            </w:r>
          </w:p>
        </w:tc>
        <w:tc>
          <w:tcPr>
            <w:tcW w:w="18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896.0</w:t>
            </w:r>
          </w:p>
        </w:tc>
        <w:tc>
          <w:tcPr>
            <w:tcW w:w="187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1 502.4</w:t>
            </w:r>
          </w:p>
        </w:tc>
        <w:tc>
          <w:tcPr>
            <w:tcW w:w="159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519"/>
              <w:jc w:val="right"/>
              <w:rPr>
                <w:sz w:val="20"/>
                <w:szCs w:val="20"/>
              </w:rPr>
            </w:pPr>
            <w:r w:rsidRPr="00574257">
              <w:rPr>
                <w:sz w:val="20"/>
                <w:szCs w:val="20"/>
              </w:rPr>
              <w:t>67</w:t>
            </w:r>
            <w:r>
              <w:rPr>
                <w:sz w:val="20"/>
                <w:szCs w:val="20"/>
              </w:rPr>
              <w:t>3.3</w:t>
            </w:r>
          </w:p>
        </w:tc>
      </w:tr>
      <w:tr w:rsidR="00803365" w:rsidRPr="00574257" w:rsidTr="00F72B95">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196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sidRPr="00574257">
              <w:rPr>
                <w:sz w:val="20"/>
                <w:szCs w:val="20"/>
              </w:rPr>
              <w:t xml:space="preserve">3 </w:t>
            </w:r>
            <w:r>
              <w:rPr>
                <w:sz w:val="20"/>
                <w:szCs w:val="20"/>
              </w:rPr>
              <w:t>151.4</w:t>
            </w:r>
          </w:p>
        </w:tc>
        <w:tc>
          <w:tcPr>
            <w:tcW w:w="186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Pr>
                <w:sz w:val="20"/>
                <w:szCs w:val="20"/>
              </w:rPr>
              <w:t>920.8</w:t>
            </w:r>
          </w:p>
        </w:tc>
        <w:tc>
          <w:tcPr>
            <w:tcW w:w="1871"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631"/>
              <w:jc w:val="right"/>
              <w:rPr>
                <w:sz w:val="20"/>
                <w:szCs w:val="20"/>
              </w:rPr>
            </w:pPr>
            <w:r w:rsidRPr="00574257">
              <w:rPr>
                <w:sz w:val="20"/>
                <w:szCs w:val="20"/>
              </w:rPr>
              <w:t xml:space="preserve">1 </w:t>
            </w:r>
            <w:r>
              <w:rPr>
                <w:sz w:val="20"/>
                <w:szCs w:val="20"/>
              </w:rPr>
              <w:t>555.3</w:t>
            </w:r>
          </w:p>
        </w:tc>
        <w:tc>
          <w:tcPr>
            <w:tcW w:w="1594"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631" w:right="519"/>
              <w:jc w:val="right"/>
              <w:rPr>
                <w:sz w:val="20"/>
                <w:szCs w:val="20"/>
              </w:rPr>
            </w:pPr>
            <w:r w:rsidRPr="00574257">
              <w:rPr>
                <w:sz w:val="20"/>
                <w:szCs w:val="20"/>
              </w:rPr>
              <w:t>6</w:t>
            </w:r>
            <w:r>
              <w:rPr>
                <w:sz w:val="20"/>
                <w:szCs w:val="20"/>
              </w:rPr>
              <w:t>75.3</w:t>
            </w:r>
          </w:p>
        </w:tc>
      </w:tr>
      <w:tr w:rsidR="00803365" w:rsidRPr="00574257" w:rsidTr="00F72B95">
        <w:trPr>
          <w:trHeight w:val="745"/>
          <w:jc w:val="center"/>
        </w:trPr>
        <w:tc>
          <w:tcPr>
            <w:tcW w:w="8293" w:type="dxa"/>
            <w:gridSpan w:val="5"/>
            <w:tcBorders>
              <w:top w:val="single" w:sz="4" w:space="0" w:color="auto"/>
              <w:left w:val="nil"/>
              <w:bottom w:val="nil"/>
              <w:right w:val="nil"/>
            </w:tcBorders>
            <w:shd w:val="clear" w:color="auto" w:fill="auto"/>
            <w:noWrap/>
            <w:vAlign w:val="bottom"/>
          </w:tcPr>
          <w:p w:rsidR="00803365" w:rsidRPr="00574257" w:rsidRDefault="00803365" w:rsidP="00F72B95">
            <w:pPr>
              <w:spacing w:before="120"/>
              <w:ind w:left="754" w:hanging="33"/>
              <w:jc w:val="both"/>
              <w:rPr>
                <w:sz w:val="20"/>
                <w:szCs w:val="20"/>
              </w:rPr>
            </w:pPr>
            <w:r w:rsidRPr="00574257">
              <w:rPr>
                <w:sz w:val="20"/>
                <w:szCs w:val="20"/>
                <w:u w:val="single"/>
                <w:vertAlign w:val="superscript"/>
              </w:rPr>
              <w:t>1</w:t>
            </w:r>
            <w:r w:rsidRPr="00574257">
              <w:rPr>
                <w:sz w:val="20"/>
                <w:szCs w:val="20"/>
                <w:vertAlign w:val="superscript"/>
              </w:rPr>
              <w:t>/</w:t>
            </w:r>
            <w:r w:rsidRPr="00574257">
              <w:rPr>
                <w:sz w:val="20"/>
                <w:szCs w:val="20"/>
              </w:rPr>
              <w:t xml:space="preserve"> Producción más existencias al inicio del ejercicio.</w:t>
            </w:r>
          </w:p>
          <w:p w:rsidR="00803365" w:rsidRPr="00574257" w:rsidRDefault="00803365" w:rsidP="00F72B95">
            <w:pPr>
              <w:ind w:left="899" w:hanging="224"/>
              <w:jc w:val="both"/>
              <w:rPr>
                <w:sz w:val="20"/>
                <w:szCs w:val="20"/>
              </w:rPr>
            </w:pPr>
            <w:r w:rsidRPr="00574257">
              <w:rPr>
                <w:sz w:val="20"/>
                <w:szCs w:val="20"/>
              </w:rPr>
              <w:t>*  Estimación.</w:t>
            </w:r>
          </w:p>
          <w:p w:rsidR="00803365" w:rsidRPr="009015FA" w:rsidRDefault="00803365" w:rsidP="00F72B95">
            <w:pPr>
              <w:ind w:left="899" w:right="-67" w:hanging="258"/>
              <w:jc w:val="both"/>
              <w:rPr>
                <w:sz w:val="20"/>
                <w:szCs w:val="20"/>
              </w:rPr>
            </w:pPr>
            <w:r w:rsidRPr="009015FA">
              <w:rPr>
                <w:sz w:val="20"/>
                <w:szCs w:val="20"/>
              </w:rPr>
              <w:t xml:space="preserve">** Pronóstico al </w:t>
            </w:r>
            <w:r>
              <w:rPr>
                <w:sz w:val="20"/>
                <w:szCs w:val="20"/>
              </w:rPr>
              <w:t>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ind w:left="923" w:hanging="923"/>
              <w:jc w:val="both"/>
            </w:pPr>
            <w:r w:rsidRPr="00574257">
              <w:rPr>
                <w:sz w:val="20"/>
                <w:szCs w:val="20"/>
              </w:rPr>
              <w:t>FUENTE: Elaborado por la Comisión Nacional de los Salarios Mínimos con información de la FAO.</w:t>
            </w:r>
          </w:p>
        </w:tc>
      </w:tr>
    </w:tbl>
    <w:p w:rsidR="00803365" w:rsidRDefault="00803365" w:rsidP="00803365">
      <w:pPr>
        <w:spacing w:line="360" w:lineRule="auto"/>
        <w:jc w:val="both"/>
        <w:rPr>
          <w:szCs w:val="26"/>
          <w:lang w:val="es-MX"/>
        </w:rPr>
      </w:pPr>
    </w:p>
    <w:p w:rsidR="00803365" w:rsidRPr="00A144E2" w:rsidRDefault="00A144E2" w:rsidP="00803365">
      <w:pPr>
        <w:spacing w:line="360" w:lineRule="auto"/>
        <w:jc w:val="both"/>
        <w:rPr>
          <w:sz w:val="14"/>
          <w:szCs w:val="26"/>
          <w:lang w:val="es-MX"/>
        </w:rPr>
      </w:pPr>
      <w:r>
        <w:rPr>
          <w:szCs w:val="26"/>
          <w:lang w:val="es-MX"/>
        </w:rPr>
        <w:br w:type="column"/>
      </w:r>
    </w:p>
    <w:tbl>
      <w:tblPr>
        <w:tblW w:w="8041" w:type="dxa"/>
        <w:jc w:val="center"/>
        <w:tblCellMar>
          <w:left w:w="70" w:type="dxa"/>
          <w:right w:w="70" w:type="dxa"/>
        </w:tblCellMar>
        <w:tblLook w:val="0000" w:firstRow="0" w:lastRow="0" w:firstColumn="0" w:lastColumn="0" w:noHBand="0" w:noVBand="0"/>
      </w:tblPr>
      <w:tblGrid>
        <w:gridCol w:w="1063"/>
        <w:gridCol w:w="1866"/>
        <w:gridCol w:w="1818"/>
        <w:gridCol w:w="1789"/>
        <w:gridCol w:w="1505"/>
      </w:tblGrid>
      <w:tr w:rsidR="00803365" w:rsidRPr="00574257" w:rsidTr="00F72B95">
        <w:trPr>
          <w:trHeight w:val="684"/>
          <w:jc w:val="center"/>
        </w:trPr>
        <w:tc>
          <w:tcPr>
            <w:tcW w:w="8041" w:type="dxa"/>
            <w:gridSpan w:val="5"/>
            <w:tcBorders>
              <w:top w:val="nil"/>
              <w:left w:val="nil"/>
              <w:bottom w:val="single" w:sz="4" w:space="0" w:color="FFFFFF" w:themeColor="background1"/>
              <w:right w:val="nil"/>
            </w:tcBorders>
            <w:shd w:val="clear" w:color="auto" w:fill="auto"/>
            <w:vAlign w:val="center"/>
          </w:tcPr>
          <w:p w:rsidR="00803365" w:rsidRDefault="00803365" w:rsidP="00F72B95">
            <w:pPr>
              <w:ind w:left="-142" w:right="-91"/>
              <w:jc w:val="center"/>
              <w:rPr>
                <w:b/>
                <w:bCs/>
                <w:sz w:val="22"/>
                <w:szCs w:val="22"/>
              </w:rPr>
            </w:pPr>
          </w:p>
          <w:p w:rsidR="00803365" w:rsidRDefault="00803365" w:rsidP="00F72B95">
            <w:pPr>
              <w:ind w:left="-142" w:right="-91"/>
              <w:jc w:val="center"/>
              <w:rPr>
                <w:b/>
                <w:bCs/>
                <w:sz w:val="22"/>
                <w:szCs w:val="22"/>
              </w:rPr>
            </w:pPr>
          </w:p>
          <w:p w:rsidR="00803365" w:rsidRPr="00574257" w:rsidRDefault="00803365" w:rsidP="00F72B95">
            <w:pPr>
              <w:ind w:left="-142" w:right="-91"/>
              <w:jc w:val="center"/>
              <w:rPr>
                <w:sz w:val="22"/>
                <w:szCs w:val="22"/>
                <w:vertAlign w:val="superscript"/>
              </w:rPr>
            </w:pPr>
            <w:r w:rsidRPr="00574257">
              <w:rPr>
                <w:b/>
                <w:bCs/>
                <w:sz w:val="22"/>
                <w:szCs w:val="22"/>
              </w:rPr>
              <w:t xml:space="preserve">RELACIÓN EXISTENCIAS-DESAPARICIÓN EN LOS PRINCIPALES EXPORTADORES </w:t>
            </w:r>
            <w:r w:rsidRPr="00574257">
              <w:rPr>
                <w:sz w:val="22"/>
                <w:szCs w:val="22"/>
                <w:u w:val="single"/>
                <w:vertAlign w:val="superscript"/>
              </w:rPr>
              <w:t>1</w:t>
            </w:r>
            <w:r w:rsidRPr="00574257">
              <w:rPr>
                <w:sz w:val="22"/>
                <w:szCs w:val="22"/>
                <w:vertAlign w:val="superscript"/>
              </w:rPr>
              <w:t>/</w:t>
            </w:r>
          </w:p>
          <w:p w:rsidR="00803365" w:rsidRPr="00574257" w:rsidRDefault="00803365" w:rsidP="00F72B95">
            <w:pPr>
              <w:jc w:val="center"/>
              <w:rPr>
                <w:b/>
                <w:bCs/>
                <w:sz w:val="22"/>
                <w:szCs w:val="22"/>
              </w:rPr>
            </w:pPr>
            <w:r w:rsidRPr="00574257">
              <w:rPr>
                <w:b/>
                <w:iCs/>
                <w:sz w:val="22"/>
                <w:szCs w:val="22"/>
              </w:rPr>
              <w:t>- Por ciento -</w:t>
            </w:r>
          </w:p>
        </w:tc>
      </w:tr>
      <w:tr w:rsidR="00803365" w:rsidRPr="00574257" w:rsidTr="00F72B95">
        <w:trPr>
          <w:trHeight w:val="941"/>
          <w:jc w:val="center"/>
        </w:trPr>
        <w:tc>
          <w:tcPr>
            <w:tcW w:w="10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Período</w:t>
            </w:r>
          </w:p>
        </w:tc>
        <w:tc>
          <w:tcPr>
            <w:tcW w:w="1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de cereales</w:t>
            </w:r>
          </w:p>
        </w:tc>
        <w:tc>
          <w:tcPr>
            <w:tcW w:w="18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ind w:left="101"/>
              <w:jc w:val="center"/>
              <w:rPr>
                <w:b/>
                <w:bCs/>
                <w:color w:val="FFFFFF" w:themeColor="background1"/>
                <w:sz w:val="20"/>
                <w:szCs w:val="20"/>
              </w:rPr>
            </w:pPr>
            <w:r w:rsidRPr="00574257">
              <w:rPr>
                <w:b/>
                <w:bCs/>
                <w:color w:val="FFFFFF" w:themeColor="background1"/>
                <w:sz w:val="20"/>
                <w:szCs w:val="20"/>
              </w:rPr>
              <w:t>de trigo</w:t>
            </w:r>
          </w:p>
        </w:tc>
        <w:tc>
          <w:tcPr>
            <w:tcW w:w="17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jc w:val="center"/>
              <w:rPr>
                <w:b/>
                <w:bCs/>
                <w:color w:val="FFFFFF" w:themeColor="background1"/>
                <w:sz w:val="20"/>
                <w:szCs w:val="20"/>
              </w:rPr>
            </w:pPr>
            <w:r w:rsidRPr="00574257">
              <w:rPr>
                <w:b/>
                <w:bCs/>
                <w:color w:val="FFFFFF" w:themeColor="background1"/>
                <w:sz w:val="20"/>
                <w:szCs w:val="20"/>
              </w:rPr>
              <w:t>Mercado mundial</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5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803365" w:rsidRPr="00574257" w:rsidRDefault="00803365" w:rsidP="00F72B95">
            <w:pPr>
              <w:spacing w:before="160"/>
              <w:ind w:left="-96" w:right="-62"/>
              <w:jc w:val="center"/>
              <w:rPr>
                <w:b/>
                <w:bCs/>
                <w:color w:val="FFFFFF" w:themeColor="background1"/>
                <w:sz w:val="20"/>
                <w:szCs w:val="20"/>
              </w:rPr>
            </w:pPr>
            <w:r w:rsidRPr="00574257">
              <w:rPr>
                <w:b/>
                <w:bCs/>
                <w:color w:val="FFFFFF" w:themeColor="background1"/>
                <w:sz w:val="20"/>
                <w:szCs w:val="20"/>
              </w:rPr>
              <w:t>Mercado</w:t>
            </w:r>
          </w:p>
          <w:p w:rsidR="00803365" w:rsidRPr="00574257" w:rsidRDefault="00803365" w:rsidP="00F72B95">
            <w:pPr>
              <w:jc w:val="center"/>
              <w:rPr>
                <w:b/>
                <w:bCs/>
                <w:color w:val="FFFFFF" w:themeColor="background1"/>
                <w:sz w:val="20"/>
                <w:szCs w:val="20"/>
              </w:rPr>
            </w:pPr>
            <w:r w:rsidRPr="00574257">
              <w:rPr>
                <w:b/>
                <w:bCs/>
                <w:color w:val="FFFFFF" w:themeColor="background1"/>
                <w:sz w:val="20"/>
                <w:szCs w:val="20"/>
              </w:rPr>
              <w:t>mundial de arroz</w:t>
            </w:r>
          </w:p>
        </w:tc>
      </w:tr>
      <w:tr w:rsidR="00803365" w:rsidRPr="00574257" w:rsidTr="00F72B95">
        <w:trPr>
          <w:trHeight w:val="255"/>
          <w:jc w:val="center"/>
        </w:trPr>
        <w:tc>
          <w:tcPr>
            <w:tcW w:w="1063"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2010/11</w:t>
            </w:r>
          </w:p>
        </w:tc>
        <w:tc>
          <w:tcPr>
            <w:tcW w:w="1866"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580" w:right="696"/>
              <w:jc w:val="right"/>
              <w:rPr>
                <w:sz w:val="20"/>
                <w:szCs w:val="20"/>
              </w:rPr>
            </w:pPr>
            <w:r>
              <w:rPr>
                <w:sz w:val="20"/>
                <w:szCs w:val="20"/>
              </w:rPr>
              <w:t>17.5</w:t>
            </w:r>
          </w:p>
        </w:tc>
        <w:tc>
          <w:tcPr>
            <w:tcW w:w="1818"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580" w:right="610"/>
              <w:jc w:val="right"/>
              <w:rPr>
                <w:sz w:val="20"/>
                <w:szCs w:val="20"/>
              </w:rPr>
            </w:pPr>
            <w:r>
              <w:rPr>
                <w:sz w:val="20"/>
                <w:szCs w:val="20"/>
              </w:rPr>
              <w:t>21.1</w:t>
            </w:r>
          </w:p>
        </w:tc>
        <w:tc>
          <w:tcPr>
            <w:tcW w:w="1789"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580" w:right="628"/>
              <w:jc w:val="right"/>
              <w:rPr>
                <w:sz w:val="20"/>
                <w:szCs w:val="20"/>
              </w:rPr>
            </w:pPr>
            <w:r w:rsidRPr="00574257">
              <w:rPr>
                <w:sz w:val="20"/>
                <w:szCs w:val="20"/>
              </w:rPr>
              <w:t>10.7</w:t>
            </w:r>
          </w:p>
        </w:tc>
        <w:tc>
          <w:tcPr>
            <w:tcW w:w="1505" w:type="dxa"/>
            <w:tcBorders>
              <w:top w:val="single" w:sz="4" w:space="0" w:color="FFFFFF" w:themeColor="background1"/>
              <w:left w:val="nil"/>
              <w:bottom w:val="single" w:sz="4" w:space="0" w:color="auto"/>
              <w:right w:val="single" w:sz="4" w:space="0" w:color="auto"/>
            </w:tcBorders>
            <w:shd w:val="clear" w:color="auto" w:fill="auto"/>
            <w:noWrap/>
            <w:vAlign w:val="bottom"/>
          </w:tcPr>
          <w:p w:rsidR="00803365" w:rsidRPr="00574257" w:rsidRDefault="00803365" w:rsidP="00F72B95">
            <w:pPr>
              <w:ind w:left="-1580" w:right="589"/>
              <w:jc w:val="right"/>
              <w:rPr>
                <w:sz w:val="20"/>
                <w:szCs w:val="20"/>
              </w:rPr>
            </w:pPr>
            <w:r w:rsidRPr="00574257">
              <w:rPr>
                <w:sz w:val="20"/>
                <w:szCs w:val="20"/>
              </w:rPr>
              <w:t>20.7</w:t>
            </w:r>
          </w:p>
        </w:tc>
      </w:tr>
      <w:tr w:rsidR="00803365" w:rsidRPr="00574257" w:rsidTr="00F72B95">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2011/12</w:t>
            </w:r>
          </w:p>
        </w:tc>
        <w:tc>
          <w:tcPr>
            <w:tcW w:w="1866"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96"/>
              <w:jc w:val="right"/>
              <w:rPr>
                <w:sz w:val="20"/>
                <w:szCs w:val="20"/>
              </w:rPr>
            </w:pPr>
            <w:r>
              <w:rPr>
                <w:sz w:val="20"/>
                <w:szCs w:val="20"/>
              </w:rPr>
              <w:t>18.0</w:t>
            </w:r>
          </w:p>
        </w:tc>
        <w:tc>
          <w:tcPr>
            <w:tcW w:w="181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10"/>
              <w:jc w:val="right"/>
              <w:rPr>
                <w:sz w:val="20"/>
                <w:szCs w:val="20"/>
              </w:rPr>
            </w:pPr>
            <w:r>
              <w:rPr>
                <w:sz w:val="20"/>
                <w:szCs w:val="20"/>
              </w:rPr>
              <w:t>18.3</w:t>
            </w:r>
          </w:p>
        </w:tc>
        <w:tc>
          <w:tcPr>
            <w:tcW w:w="1789"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28"/>
              <w:jc w:val="right"/>
              <w:rPr>
                <w:sz w:val="20"/>
                <w:szCs w:val="20"/>
              </w:rPr>
            </w:pPr>
            <w:r w:rsidRPr="00574257">
              <w:rPr>
                <w:sz w:val="20"/>
                <w:szCs w:val="20"/>
              </w:rPr>
              <w:t>10.8</w:t>
            </w:r>
          </w:p>
        </w:tc>
        <w:tc>
          <w:tcPr>
            <w:tcW w:w="15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589"/>
              <w:jc w:val="right"/>
              <w:rPr>
                <w:sz w:val="20"/>
                <w:szCs w:val="20"/>
              </w:rPr>
            </w:pPr>
            <w:r>
              <w:rPr>
                <w:sz w:val="20"/>
                <w:szCs w:val="20"/>
              </w:rPr>
              <w:t>25.0</w:t>
            </w:r>
          </w:p>
        </w:tc>
      </w:tr>
      <w:tr w:rsidR="00803365" w:rsidRPr="00574257" w:rsidTr="00F72B95">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2012/13</w:t>
            </w:r>
          </w:p>
        </w:tc>
        <w:tc>
          <w:tcPr>
            <w:tcW w:w="1866"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96"/>
              <w:jc w:val="right"/>
              <w:rPr>
                <w:sz w:val="20"/>
                <w:szCs w:val="20"/>
              </w:rPr>
            </w:pPr>
            <w:r>
              <w:rPr>
                <w:sz w:val="20"/>
                <w:szCs w:val="20"/>
              </w:rPr>
              <w:t>17.2</w:t>
            </w:r>
          </w:p>
        </w:tc>
        <w:tc>
          <w:tcPr>
            <w:tcW w:w="181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10"/>
              <w:jc w:val="right"/>
              <w:rPr>
                <w:sz w:val="20"/>
                <w:szCs w:val="20"/>
              </w:rPr>
            </w:pPr>
            <w:r>
              <w:rPr>
                <w:sz w:val="20"/>
                <w:szCs w:val="20"/>
              </w:rPr>
              <w:t>14.7</w:t>
            </w:r>
          </w:p>
        </w:tc>
        <w:tc>
          <w:tcPr>
            <w:tcW w:w="1789"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28"/>
              <w:jc w:val="right"/>
              <w:rPr>
                <w:sz w:val="20"/>
                <w:szCs w:val="20"/>
              </w:rPr>
            </w:pPr>
            <w:r w:rsidRPr="00574257">
              <w:rPr>
                <w:sz w:val="20"/>
                <w:szCs w:val="20"/>
              </w:rPr>
              <w:t>8.</w:t>
            </w:r>
            <w:r>
              <w:rPr>
                <w:sz w:val="20"/>
                <w:szCs w:val="20"/>
              </w:rPr>
              <w:t>3</w:t>
            </w:r>
          </w:p>
        </w:tc>
        <w:tc>
          <w:tcPr>
            <w:tcW w:w="15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589"/>
              <w:jc w:val="right"/>
              <w:rPr>
                <w:sz w:val="20"/>
                <w:szCs w:val="20"/>
              </w:rPr>
            </w:pPr>
            <w:r w:rsidRPr="00574257">
              <w:rPr>
                <w:sz w:val="20"/>
                <w:szCs w:val="20"/>
              </w:rPr>
              <w:t>28.</w:t>
            </w:r>
            <w:r>
              <w:rPr>
                <w:sz w:val="20"/>
                <w:szCs w:val="20"/>
              </w:rPr>
              <w:t>6</w:t>
            </w:r>
          </w:p>
        </w:tc>
      </w:tr>
      <w:tr w:rsidR="00803365" w:rsidRPr="00574257" w:rsidTr="00F72B95">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2013/14*</w:t>
            </w:r>
          </w:p>
        </w:tc>
        <w:tc>
          <w:tcPr>
            <w:tcW w:w="1866"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96"/>
              <w:jc w:val="right"/>
              <w:rPr>
                <w:sz w:val="20"/>
                <w:szCs w:val="20"/>
              </w:rPr>
            </w:pPr>
            <w:r w:rsidRPr="00574257">
              <w:rPr>
                <w:sz w:val="20"/>
                <w:szCs w:val="20"/>
              </w:rPr>
              <w:t>1</w:t>
            </w:r>
            <w:r>
              <w:rPr>
                <w:sz w:val="20"/>
                <w:szCs w:val="20"/>
              </w:rPr>
              <w:t>7</w:t>
            </w:r>
            <w:r w:rsidRPr="00574257">
              <w:rPr>
                <w:sz w:val="20"/>
                <w:szCs w:val="20"/>
              </w:rPr>
              <w:t>.</w:t>
            </w:r>
            <w:r>
              <w:rPr>
                <w:sz w:val="20"/>
                <w:szCs w:val="20"/>
              </w:rPr>
              <w:t>6</w:t>
            </w:r>
          </w:p>
        </w:tc>
        <w:tc>
          <w:tcPr>
            <w:tcW w:w="181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10"/>
              <w:jc w:val="right"/>
              <w:rPr>
                <w:sz w:val="20"/>
                <w:szCs w:val="20"/>
              </w:rPr>
            </w:pPr>
            <w:r w:rsidRPr="00574257">
              <w:rPr>
                <w:sz w:val="20"/>
                <w:szCs w:val="20"/>
              </w:rPr>
              <w:t>1</w:t>
            </w:r>
            <w:r>
              <w:rPr>
                <w:sz w:val="20"/>
                <w:szCs w:val="20"/>
              </w:rPr>
              <w:t>4</w:t>
            </w:r>
            <w:r w:rsidRPr="00574257">
              <w:rPr>
                <w:sz w:val="20"/>
                <w:szCs w:val="20"/>
              </w:rPr>
              <w:t>.</w:t>
            </w:r>
            <w:r>
              <w:rPr>
                <w:sz w:val="20"/>
                <w:szCs w:val="20"/>
              </w:rPr>
              <w:t>9</w:t>
            </w:r>
          </w:p>
        </w:tc>
        <w:tc>
          <w:tcPr>
            <w:tcW w:w="1789"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28"/>
              <w:jc w:val="right"/>
              <w:rPr>
                <w:sz w:val="20"/>
                <w:szCs w:val="20"/>
              </w:rPr>
            </w:pPr>
            <w:r w:rsidRPr="00574257">
              <w:rPr>
                <w:sz w:val="20"/>
                <w:szCs w:val="20"/>
              </w:rPr>
              <w:t>1</w:t>
            </w:r>
            <w:r>
              <w:rPr>
                <w:sz w:val="20"/>
                <w:szCs w:val="20"/>
              </w:rPr>
              <w:t>1</w:t>
            </w:r>
            <w:r w:rsidRPr="00574257">
              <w:rPr>
                <w:sz w:val="20"/>
                <w:szCs w:val="20"/>
              </w:rPr>
              <w:t>.</w:t>
            </w:r>
            <w:r>
              <w:rPr>
                <w:sz w:val="20"/>
                <w:szCs w:val="20"/>
              </w:rPr>
              <w:t>1</w:t>
            </w:r>
          </w:p>
        </w:tc>
        <w:tc>
          <w:tcPr>
            <w:tcW w:w="15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589"/>
              <w:jc w:val="right"/>
              <w:rPr>
                <w:sz w:val="20"/>
                <w:szCs w:val="20"/>
              </w:rPr>
            </w:pPr>
            <w:r w:rsidRPr="00574257">
              <w:rPr>
                <w:sz w:val="20"/>
                <w:szCs w:val="20"/>
              </w:rPr>
              <w:t>2</w:t>
            </w:r>
            <w:r>
              <w:rPr>
                <w:sz w:val="20"/>
                <w:szCs w:val="20"/>
              </w:rPr>
              <w:t>6.8</w:t>
            </w:r>
          </w:p>
        </w:tc>
      </w:tr>
      <w:tr w:rsidR="00803365" w:rsidRPr="00574257" w:rsidTr="00F72B95">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803365" w:rsidRPr="00574257" w:rsidRDefault="00803365" w:rsidP="00F72B95">
            <w:pPr>
              <w:rPr>
                <w:sz w:val="20"/>
                <w:szCs w:val="20"/>
              </w:rPr>
            </w:pPr>
            <w:r w:rsidRPr="00574257">
              <w:rPr>
                <w:sz w:val="20"/>
                <w:szCs w:val="20"/>
              </w:rPr>
              <w:t>2014/15**</w:t>
            </w:r>
          </w:p>
        </w:tc>
        <w:tc>
          <w:tcPr>
            <w:tcW w:w="1866"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96"/>
              <w:jc w:val="right"/>
              <w:rPr>
                <w:sz w:val="20"/>
                <w:szCs w:val="20"/>
              </w:rPr>
            </w:pPr>
            <w:r w:rsidRPr="00574257">
              <w:rPr>
                <w:sz w:val="20"/>
                <w:szCs w:val="20"/>
              </w:rPr>
              <w:t>18.</w:t>
            </w:r>
            <w:r>
              <w:rPr>
                <w:sz w:val="20"/>
                <w:szCs w:val="20"/>
              </w:rPr>
              <w:t>3</w:t>
            </w:r>
          </w:p>
        </w:tc>
        <w:tc>
          <w:tcPr>
            <w:tcW w:w="1818"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10"/>
              <w:jc w:val="right"/>
              <w:rPr>
                <w:sz w:val="20"/>
                <w:szCs w:val="20"/>
              </w:rPr>
            </w:pPr>
            <w:r w:rsidRPr="00574257">
              <w:rPr>
                <w:sz w:val="20"/>
                <w:szCs w:val="20"/>
              </w:rPr>
              <w:t>1</w:t>
            </w:r>
            <w:r>
              <w:rPr>
                <w:sz w:val="20"/>
                <w:szCs w:val="20"/>
              </w:rPr>
              <w:t>7.0</w:t>
            </w:r>
          </w:p>
        </w:tc>
        <w:tc>
          <w:tcPr>
            <w:tcW w:w="1789"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628"/>
              <w:jc w:val="right"/>
              <w:rPr>
                <w:sz w:val="20"/>
                <w:szCs w:val="20"/>
              </w:rPr>
            </w:pPr>
            <w:r>
              <w:rPr>
                <w:sz w:val="20"/>
                <w:szCs w:val="20"/>
              </w:rPr>
              <w:t>14.4</w:t>
            </w:r>
          </w:p>
        </w:tc>
        <w:tc>
          <w:tcPr>
            <w:tcW w:w="1505" w:type="dxa"/>
            <w:tcBorders>
              <w:top w:val="nil"/>
              <w:left w:val="nil"/>
              <w:bottom w:val="single" w:sz="4" w:space="0" w:color="auto"/>
              <w:right w:val="single" w:sz="4" w:space="0" w:color="auto"/>
            </w:tcBorders>
            <w:shd w:val="clear" w:color="auto" w:fill="auto"/>
            <w:noWrap/>
            <w:vAlign w:val="bottom"/>
          </w:tcPr>
          <w:p w:rsidR="00803365" w:rsidRPr="00574257" w:rsidRDefault="00803365" w:rsidP="00F72B95">
            <w:pPr>
              <w:ind w:left="-1580" w:right="589"/>
              <w:jc w:val="right"/>
              <w:rPr>
                <w:sz w:val="20"/>
                <w:szCs w:val="20"/>
              </w:rPr>
            </w:pPr>
            <w:r w:rsidRPr="00574257">
              <w:rPr>
                <w:sz w:val="20"/>
                <w:szCs w:val="20"/>
              </w:rPr>
              <w:t>2</w:t>
            </w:r>
            <w:r>
              <w:rPr>
                <w:sz w:val="20"/>
                <w:szCs w:val="20"/>
              </w:rPr>
              <w:t>3.4</w:t>
            </w:r>
          </w:p>
        </w:tc>
      </w:tr>
      <w:tr w:rsidR="00803365" w:rsidRPr="00574257" w:rsidTr="00F72B95">
        <w:trPr>
          <w:trHeight w:val="2145"/>
          <w:jc w:val="center"/>
        </w:trPr>
        <w:tc>
          <w:tcPr>
            <w:tcW w:w="1063" w:type="dxa"/>
            <w:tcBorders>
              <w:top w:val="single" w:sz="4" w:space="0" w:color="auto"/>
              <w:left w:val="nil"/>
              <w:bottom w:val="nil"/>
              <w:right w:val="nil"/>
            </w:tcBorders>
            <w:shd w:val="clear" w:color="auto" w:fill="auto"/>
            <w:noWrap/>
          </w:tcPr>
          <w:p w:rsidR="00803365" w:rsidRPr="00574257" w:rsidRDefault="00803365" w:rsidP="00F72B95">
            <w:pPr>
              <w:spacing w:before="120"/>
              <w:ind w:right="-74"/>
              <w:jc w:val="right"/>
              <w:rPr>
                <w:sz w:val="20"/>
                <w:szCs w:val="20"/>
              </w:rPr>
            </w:pPr>
            <w:r w:rsidRPr="00574257">
              <w:rPr>
                <w:sz w:val="20"/>
                <w:szCs w:val="20"/>
                <w:u w:val="single"/>
                <w:vertAlign w:val="superscript"/>
              </w:rPr>
              <w:t>1</w:t>
            </w:r>
            <w:r w:rsidRPr="00574257">
              <w:rPr>
                <w:sz w:val="20"/>
                <w:szCs w:val="20"/>
                <w:vertAlign w:val="superscript"/>
              </w:rPr>
              <w:t xml:space="preserve">/  </w:t>
            </w:r>
          </w:p>
          <w:p w:rsidR="00803365" w:rsidRPr="00574257" w:rsidRDefault="00803365" w:rsidP="00F72B95">
            <w:pPr>
              <w:ind w:right="-72" w:firstLine="10"/>
              <w:jc w:val="right"/>
              <w:rPr>
                <w:sz w:val="20"/>
                <w:szCs w:val="20"/>
              </w:rPr>
            </w:pPr>
          </w:p>
          <w:p w:rsidR="00803365" w:rsidRPr="00574257" w:rsidRDefault="00803365" w:rsidP="00F72B95">
            <w:pPr>
              <w:ind w:right="-72" w:firstLine="10"/>
              <w:jc w:val="right"/>
              <w:rPr>
                <w:sz w:val="20"/>
                <w:szCs w:val="20"/>
              </w:rPr>
            </w:pPr>
          </w:p>
          <w:p w:rsidR="00803365" w:rsidRPr="00574257" w:rsidRDefault="00803365" w:rsidP="00F72B95">
            <w:pPr>
              <w:ind w:right="-72" w:firstLine="10"/>
              <w:jc w:val="right"/>
              <w:rPr>
                <w:sz w:val="20"/>
                <w:szCs w:val="20"/>
              </w:rPr>
            </w:pPr>
          </w:p>
          <w:p w:rsidR="00803365" w:rsidRPr="00574257" w:rsidRDefault="00803365" w:rsidP="00F72B95">
            <w:pPr>
              <w:ind w:right="-72"/>
              <w:jc w:val="right"/>
              <w:rPr>
                <w:sz w:val="20"/>
                <w:szCs w:val="20"/>
              </w:rPr>
            </w:pPr>
          </w:p>
          <w:p w:rsidR="00803365" w:rsidRPr="00574257" w:rsidRDefault="00803365" w:rsidP="00F72B95">
            <w:pPr>
              <w:ind w:right="-72"/>
              <w:jc w:val="right"/>
              <w:rPr>
                <w:sz w:val="20"/>
                <w:szCs w:val="20"/>
              </w:rPr>
            </w:pPr>
            <w:r w:rsidRPr="00574257">
              <w:rPr>
                <w:sz w:val="20"/>
                <w:szCs w:val="20"/>
              </w:rPr>
              <w:t xml:space="preserve">* </w:t>
            </w:r>
          </w:p>
          <w:p w:rsidR="00803365" w:rsidRPr="00574257" w:rsidRDefault="00803365" w:rsidP="00F72B95">
            <w:pPr>
              <w:ind w:right="-72" w:firstLine="10"/>
              <w:jc w:val="right"/>
              <w:rPr>
                <w:sz w:val="20"/>
                <w:szCs w:val="20"/>
              </w:rPr>
            </w:pPr>
            <w:r w:rsidRPr="00574257">
              <w:rPr>
                <w:sz w:val="20"/>
                <w:szCs w:val="20"/>
              </w:rPr>
              <w:t xml:space="preserve"> ** FUENTE:</w:t>
            </w:r>
            <w:r w:rsidRPr="00574257">
              <w:rPr>
                <w:sz w:val="14"/>
                <w:szCs w:val="20"/>
              </w:rPr>
              <w:t xml:space="preserve"> </w:t>
            </w:r>
          </w:p>
        </w:tc>
        <w:tc>
          <w:tcPr>
            <w:tcW w:w="6978" w:type="dxa"/>
            <w:gridSpan w:val="4"/>
            <w:tcBorders>
              <w:top w:val="single" w:sz="4" w:space="0" w:color="auto"/>
              <w:left w:val="nil"/>
              <w:bottom w:val="nil"/>
              <w:right w:val="nil"/>
            </w:tcBorders>
          </w:tcPr>
          <w:p w:rsidR="00803365" w:rsidRPr="00574257" w:rsidRDefault="00803365" w:rsidP="00F72B95">
            <w:pPr>
              <w:spacing w:before="120"/>
              <w:ind w:left="23" w:right="-74"/>
              <w:jc w:val="both"/>
              <w:rPr>
                <w:sz w:val="20"/>
                <w:szCs w:val="20"/>
              </w:rPr>
            </w:pPr>
            <w:r w:rsidRPr="00574257">
              <w:rPr>
                <w:sz w:val="20"/>
                <w:szCs w:val="20"/>
              </w:rPr>
              <w:t>Los cinco mayores exportadores de granos son Argentina, Australia, Canadá, la Unión Europea y Estados Unidos de Norteamérica; los mayores exportadores de arroz son  India, Pakistán, Tailandia, Estados Unidos de Norteamérica y Vietnam. Por “desaparición” se entiende la utilización interna más las exportaciones para una cosecha dada.</w:t>
            </w:r>
          </w:p>
          <w:p w:rsidR="00803365" w:rsidRPr="00574257" w:rsidRDefault="00803365" w:rsidP="00F72B95">
            <w:pPr>
              <w:ind w:left="23" w:right="-74"/>
              <w:jc w:val="both"/>
              <w:rPr>
                <w:sz w:val="20"/>
                <w:szCs w:val="20"/>
              </w:rPr>
            </w:pPr>
            <w:r w:rsidRPr="00574257">
              <w:rPr>
                <w:sz w:val="20"/>
                <w:szCs w:val="20"/>
              </w:rPr>
              <w:t>Estimación.</w:t>
            </w:r>
          </w:p>
          <w:p w:rsidR="00803365" w:rsidRPr="009015FA" w:rsidRDefault="00803365" w:rsidP="00F72B95">
            <w:pPr>
              <w:ind w:left="899" w:right="-67" w:hanging="884"/>
              <w:jc w:val="both"/>
              <w:rPr>
                <w:sz w:val="20"/>
                <w:szCs w:val="20"/>
              </w:rPr>
            </w:pPr>
            <w:r w:rsidRPr="009015FA">
              <w:rPr>
                <w:sz w:val="20"/>
                <w:szCs w:val="20"/>
              </w:rPr>
              <w:t xml:space="preserve">Pronóstico al </w:t>
            </w:r>
            <w:r>
              <w:rPr>
                <w:sz w:val="20"/>
                <w:szCs w:val="20"/>
              </w:rPr>
              <w:t>2</w:t>
            </w:r>
            <w:r w:rsidRPr="009015FA">
              <w:rPr>
                <w:sz w:val="20"/>
                <w:szCs w:val="20"/>
              </w:rPr>
              <w:t xml:space="preserve"> de </w:t>
            </w:r>
            <w:r>
              <w:rPr>
                <w:sz w:val="20"/>
                <w:szCs w:val="20"/>
              </w:rPr>
              <w:t>abril</w:t>
            </w:r>
            <w:r w:rsidRPr="009015FA">
              <w:rPr>
                <w:sz w:val="20"/>
                <w:szCs w:val="20"/>
              </w:rPr>
              <w:t xml:space="preserve"> de 201</w:t>
            </w:r>
            <w:r>
              <w:rPr>
                <w:sz w:val="20"/>
                <w:szCs w:val="20"/>
              </w:rPr>
              <w:t>5</w:t>
            </w:r>
            <w:r w:rsidRPr="009015FA">
              <w:rPr>
                <w:sz w:val="20"/>
                <w:szCs w:val="20"/>
              </w:rPr>
              <w:t>.</w:t>
            </w:r>
          </w:p>
          <w:p w:rsidR="00803365" w:rsidRPr="00574257" w:rsidRDefault="00803365" w:rsidP="00F72B95">
            <w:pPr>
              <w:ind w:left="21" w:right="-72"/>
              <w:jc w:val="both"/>
              <w:rPr>
                <w:sz w:val="20"/>
                <w:szCs w:val="20"/>
                <w:u w:val="single"/>
                <w:vertAlign w:val="superscript"/>
              </w:rPr>
            </w:pPr>
            <w:r w:rsidRPr="00574257">
              <w:rPr>
                <w:sz w:val="20"/>
                <w:szCs w:val="20"/>
              </w:rPr>
              <w:t>Elaborado por la Comisión Nacional de los Salarios Mínimos con información de la FAO.</w:t>
            </w:r>
          </w:p>
        </w:tc>
      </w:tr>
    </w:tbl>
    <w:p w:rsidR="00803365" w:rsidRPr="00574257" w:rsidRDefault="00803365" w:rsidP="00803365">
      <w:pPr>
        <w:spacing w:line="360" w:lineRule="auto"/>
        <w:jc w:val="both"/>
        <w:rPr>
          <w:szCs w:val="26"/>
        </w:rPr>
      </w:pPr>
    </w:p>
    <w:p w:rsidR="00803365" w:rsidRPr="00574257" w:rsidRDefault="00803365" w:rsidP="00803365">
      <w:pPr>
        <w:spacing w:line="360" w:lineRule="auto"/>
        <w:jc w:val="both"/>
        <w:rPr>
          <w:b/>
          <w:sz w:val="20"/>
          <w:szCs w:val="20"/>
        </w:rPr>
      </w:pPr>
    </w:p>
    <w:p w:rsidR="00803365" w:rsidRDefault="00803365" w:rsidP="00803365">
      <w:pPr>
        <w:ind w:left="406"/>
        <w:rPr>
          <w:b/>
          <w:sz w:val="20"/>
          <w:szCs w:val="20"/>
        </w:rPr>
      </w:pPr>
      <w:r w:rsidRPr="00574257">
        <w:rPr>
          <w:b/>
          <w:sz w:val="20"/>
          <w:szCs w:val="20"/>
        </w:rPr>
        <w:t xml:space="preserve">Fuente de información: </w:t>
      </w:r>
    </w:p>
    <w:p w:rsidR="00825511" w:rsidRPr="00574257" w:rsidRDefault="00985FFF" w:rsidP="00803365">
      <w:pPr>
        <w:ind w:left="406"/>
        <w:rPr>
          <w:b/>
          <w:sz w:val="20"/>
          <w:szCs w:val="20"/>
        </w:rPr>
      </w:pPr>
      <w:hyperlink r:id="rId45" w:history="1">
        <w:r w:rsidR="00825511" w:rsidRPr="00A144E2">
          <w:rPr>
            <w:color w:val="0000FF"/>
            <w:sz w:val="20"/>
            <w:szCs w:val="20"/>
            <w:u w:val="single"/>
          </w:rPr>
          <w:t>http://www.fao.org/worldfoodsituation/csdb/es/</w:t>
        </w:r>
      </w:hyperlink>
      <w:r w:rsidR="00825511" w:rsidRPr="00A144E2">
        <w:br w:type="column"/>
      </w:r>
    </w:p>
    <w:p w:rsidR="003F24A1" w:rsidRPr="003E73DC" w:rsidRDefault="003F24A1" w:rsidP="00825511">
      <w:pPr>
        <w:pStyle w:val="Ttulo1"/>
        <w:ind w:firstLine="14"/>
        <w:jc w:val="left"/>
        <w:rPr>
          <w:color w:val="0000FF"/>
          <w:sz w:val="26"/>
          <w:szCs w:val="26"/>
        </w:rPr>
      </w:pPr>
      <w:r w:rsidRPr="003E73DC">
        <w:rPr>
          <w:color w:val="0000FF"/>
          <w:sz w:val="26"/>
          <w:szCs w:val="26"/>
        </w:rPr>
        <w:t xml:space="preserve">Inflación mensual en el área de la OCDE </w:t>
      </w:r>
    </w:p>
    <w:p w:rsidR="006C780C" w:rsidRPr="005453A3" w:rsidRDefault="006C780C" w:rsidP="002569DF">
      <w:pPr>
        <w:autoSpaceDE w:val="0"/>
        <w:autoSpaceDN w:val="0"/>
        <w:adjustRightInd w:val="0"/>
        <w:spacing w:before="360" w:after="360" w:line="360" w:lineRule="auto"/>
        <w:jc w:val="both"/>
        <w:rPr>
          <w:sz w:val="26"/>
          <w:szCs w:val="26"/>
          <w:lang w:val="es-MX" w:eastAsia="es-MX"/>
        </w:rPr>
      </w:pPr>
      <w:r w:rsidRPr="005453A3">
        <w:rPr>
          <w:color w:val="000000" w:themeColor="text1"/>
          <w:sz w:val="26"/>
          <w:szCs w:val="26"/>
          <w:lang w:val="es-MX" w:eastAsia="es-MX"/>
        </w:rPr>
        <w:t xml:space="preserve">La Organización para la Cooperación y el Desarrollo Económicos (OCDE) informó, el </w:t>
      </w:r>
      <w:r>
        <w:rPr>
          <w:color w:val="000000" w:themeColor="text1"/>
          <w:sz w:val="26"/>
          <w:szCs w:val="26"/>
          <w:lang w:val="es-MX" w:eastAsia="es-MX"/>
        </w:rPr>
        <w:t>2</w:t>
      </w:r>
      <w:r w:rsidRPr="003D65A7">
        <w:rPr>
          <w:sz w:val="26"/>
          <w:szCs w:val="26"/>
          <w:lang w:val="es-MX" w:eastAsia="es-MX"/>
        </w:rPr>
        <w:t xml:space="preserve"> </w:t>
      </w:r>
      <w:r w:rsidRPr="005453A3">
        <w:rPr>
          <w:sz w:val="26"/>
          <w:szCs w:val="26"/>
          <w:lang w:val="es-MX" w:eastAsia="es-MX"/>
        </w:rPr>
        <w:t xml:space="preserve">de </w:t>
      </w:r>
      <w:r>
        <w:rPr>
          <w:sz w:val="26"/>
          <w:szCs w:val="26"/>
          <w:lang w:val="es-MX" w:eastAsia="es-MX"/>
        </w:rPr>
        <w:t>abril</w:t>
      </w:r>
      <w:r w:rsidRPr="005453A3">
        <w:rPr>
          <w:sz w:val="26"/>
          <w:szCs w:val="26"/>
          <w:lang w:val="es-MX" w:eastAsia="es-MX"/>
        </w:rPr>
        <w:t xml:space="preserve"> </w:t>
      </w:r>
      <w:r>
        <w:rPr>
          <w:color w:val="000000" w:themeColor="text1"/>
          <w:sz w:val="26"/>
          <w:szCs w:val="26"/>
          <w:lang w:val="es-MX" w:eastAsia="es-MX"/>
        </w:rPr>
        <w:t>de 2015</w:t>
      </w:r>
      <w:r w:rsidR="00451EE0">
        <w:rPr>
          <w:color w:val="000000" w:themeColor="text1"/>
          <w:sz w:val="26"/>
          <w:szCs w:val="26"/>
          <w:lang w:val="es-MX" w:eastAsia="es-MX"/>
        </w:rPr>
        <w:t>,</w:t>
      </w:r>
      <w:r w:rsidRPr="005453A3">
        <w:rPr>
          <w:color w:val="000000" w:themeColor="text1"/>
          <w:sz w:val="26"/>
          <w:szCs w:val="26"/>
          <w:lang w:val="es-MX" w:eastAsia="es-MX"/>
        </w:rPr>
        <w:t xml:space="preserve"> </w:t>
      </w:r>
      <w:r w:rsidR="00451EE0">
        <w:rPr>
          <w:color w:val="000000" w:themeColor="text1"/>
          <w:sz w:val="26"/>
          <w:szCs w:val="26"/>
          <w:lang w:val="es-MX" w:eastAsia="es-MX"/>
        </w:rPr>
        <w:t>con información</w:t>
      </w:r>
      <w:r w:rsidRPr="005453A3">
        <w:rPr>
          <w:color w:val="000000" w:themeColor="text1"/>
          <w:sz w:val="26"/>
          <w:szCs w:val="26"/>
          <w:lang w:val="es-MX" w:eastAsia="es-MX"/>
        </w:rPr>
        <w:t xml:space="preserve"> de </w:t>
      </w:r>
      <w:r>
        <w:rPr>
          <w:color w:val="000000" w:themeColor="text1"/>
          <w:sz w:val="26"/>
          <w:szCs w:val="26"/>
          <w:lang w:val="es-MX" w:eastAsia="es-MX"/>
        </w:rPr>
        <w:t>febrero</w:t>
      </w:r>
      <w:r w:rsidRPr="005453A3">
        <w:rPr>
          <w:color w:val="404040" w:themeColor="text1" w:themeTint="BF"/>
          <w:sz w:val="26"/>
          <w:szCs w:val="26"/>
          <w:lang w:val="es-MX" w:eastAsia="es-MX"/>
        </w:rPr>
        <w:t xml:space="preserve"> </w:t>
      </w:r>
      <w:r w:rsidRPr="003D65A7">
        <w:rPr>
          <w:sz w:val="26"/>
          <w:szCs w:val="26"/>
          <w:lang w:val="es-MX" w:eastAsia="es-MX"/>
        </w:rPr>
        <w:t>de 201</w:t>
      </w:r>
      <w:r>
        <w:rPr>
          <w:sz w:val="26"/>
          <w:szCs w:val="26"/>
          <w:lang w:val="es-MX" w:eastAsia="es-MX"/>
        </w:rPr>
        <w:t>5</w:t>
      </w:r>
      <w:r w:rsidRPr="005453A3">
        <w:rPr>
          <w:color w:val="404040" w:themeColor="text1" w:themeTint="BF"/>
          <w:sz w:val="26"/>
          <w:szCs w:val="26"/>
          <w:lang w:val="es-MX" w:eastAsia="es-MX"/>
        </w:rPr>
        <w:t>,</w:t>
      </w:r>
      <w:r w:rsidRPr="005453A3">
        <w:rPr>
          <w:sz w:val="26"/>
          <w:szCs w:val="26"/>
          <w:lang w:val="es-MX" w:eastAsia="es-MX"/>
        </w:rPr>
        <w:t xml:space="preserve"> el Índice de Precios al Consumidor en el área de la Organización presentó un movimiento mensual positivo </w:t>
      </w:r>
      <w:r>
        <w:rPr>
          <w:sz w:val="26"/>
          <w:szCs w:val="26"/>
          <w:lang w:val="es-MX" w:eastAsia="es-MX"/>
        </w:rPr>
        <w:t>de 0.4</w:t>
      </w:r>
      <w:r w:rsidRPr="005453A3">
        <w:rPr>
          <w:sz w:val="26"/>
          <w:szCs w:val="26"/>
          <w:lang w:val="es-MX" w:eastAsia="es-MX"/>
        </w:rPr>
        <w:t xml:space="preserve">%, porcentaje superior al mostrado en el mismo lapso del año anterior. </w:t>
      </w:r>
      <w:r>
        <w:rPr>
          <w:sz w:val="26"/>
          <w:szCs w:val="26"/>
          <w:lang w:val="es-MX" w:eastAsia="es-MX"/>
        </w:rPr>
        <w:t>Lo anterior</w:t>
      </w:r>
      <w:r w:rsidRPr="005453A3">
        <w:rPr>
          <w:sz w:val="26"/>
          <w:szCs w:val="26"/>
          <w:lang w:val="es-MX" w:eastAsia="es-MX"/>
        </w:rPr>
        <w:t xml:space="preserve"> se originó, principalmente, por el incremento en los precios de la energía (</w:t>
      </w:r>
      <w:r>
        <w:rPr>
          <w:sz w:val="26"/>
          <w:szCs w:val="26"/>
          <w:lang w:val="es-MX" w:eastAsia="es-MX"/>
        </w:rPr>
        <w:t>1.0</w:t>
      </w:r>
      <w:r w:rsidRPr="005453A3">
        <w:rPr>
          <w:sz w:val="26"/>
          <w:szCs w:val="26"/>
          <w:lang w:val="es-MX" w:eastAsia="es-MX"/>
        </w:rPr>
        <w:t>%), dicha variación fue superio</w:t>
      </w:r>
      <w:r>
        <w:rPr>
          <w:sz w:val="26"/>
          <w:szCs w:val="26"/>
          <w:lang w:val="es-MX" w:eastAsia="es-MX"/>
        </w:rPr>
        <w:t xml:space="preserve">r en 0.5 puntos porcentuales en contraste con la observada en el mismo </w:t>
      </w:r>
      <w:r w:rsidRPr="005453A3">
        <w:rPr>
          <w:sz w:val="26"/>
          <w:szCs w:val="26"/>
          <w:lang w:val="es-MX" w:eastAsia="es-MX"/>
        </w:rPr>
        <w:t>mes de 201</w:t>
      </w:r>
      <w:r>
        <w:rPr>
          <w:sz w:val="26"/>
          <w:szCs w:val="26"/>
          <w:lang w:val="es-MX" w:eastAsia="es-MX"/>
        </w:rPr>
        <w:t>4</w:t>
      </w:r>
      <w:r w:rsidRPr="005453A3">
        <w:rPr>
          <w:sz w:val="26"/>
          <w:szCs w:val="26"/>
          <w:lang w:val="es-MX" w:eastAsia="es-MX"/>
        </w:rPr>
        <w:t xml:space="preserve">, cuando ese indicador </w:t>
      </w:r>
      <w:r w:rsidR="002569DF">
        <w:rPr>
          <w:sz w:val="26"/>
          <w:szCs w:val="26"/>
          <w:lang w:val="es-MX" w:eastAsia="es-MX"/>
        </w:rPr>
        <w:t>se ubicó en</w:t>
      </w:r>
      <w:r w:rsidRPr="005453A3">
        <w:rPr>
          <w:sz w:val="26"/>
          <w:szCs w:val="26"/>
          <w:lang w:val="es-MX" w:eastAsia="es-MX"/>
        </w:rPr>
        <w:t xml:space="preserve"> </w:t>
      </w:r>
      <w:r w:rsidR="002569DF">
        <w:rPr>
          <w:sz w:val="26"/>
          <w:szCs w:val="26"/>
          <w:lang w:val="es-MX" w:eastAsia="es-MX"/>
        </w:rPr>
        <w:t>0.5</w:t>
      </w:r>
      <w:r w:rsidRPr="005453A3">
        <w:rPr>
          <w:sz w:val="26"/>
          <w:szCs w:val="26"/>
          <w:lang w:val="es-MX" w:eastAsia="es-MX"/>
        </w:rPr>
        <w:t xml:space="preserve">%. Por su parte, el indicador de alimentos </w:t>
      </w:r>
      <w:r w:rsidR="002569DF">
        <w:rPr>
          <w:sz w:val="26"/>
          <w:szCs w:val="26"/>
          <w:lang w:val="es-MX" w:eastAsia="es-MX"/>
        </w:rPr>
        <w:t xml:space="preserve">y el </w:t>
      </w:r>
      <w:r w:rsidR="002569DF" w:rsidRPr="005453A3">
        <w:rPr>
          <w:sz w:val="26"/>
          <w:szCs w:val="26"/>
          <w:lang w:val="es-MX" w:eastAsia="es-MX"/>
        </w:rPr>
        <w:t>índice de todos los rubros, excluyendo alimentos y energía</w:t>
      </w:r>
      <w:r w:rsidR="002569DF">
        <w:rPr>
          <w:sz w:val="26"/>
          <w:szCs w:val="26"/>
          <w:lang w:val="es-MX" w:eastAsia="es-MX"/>
        </w:rPr>
        <w:t>, no reportaron cambios en su variación (0.1 y 0.3%, respectivamente)</w:t>
      </w:r>
      <w:r w:rsidR="002569DF" w:rsidRPr="005453A3">
        <w:rPr>
          <w:sz w:val="26"/>
          <w:szCs w:val="26"/>
          <w:lang w:val="es-MX" w:eastAsia="es-MX"/>
        </w:rPr>
        <w:t xml:space="preserve"> </w:t>
      </w:r>
      <w:r w:rsidR="002569DF">
        <w:rPr>
          <w:sz w:val="26"/>
          <w:szCs w:val="26"/>
          <w:lang w:val="es-MX" w:eastAsia="es-MX"/>
        </w:rPr>
        <w:t>en contraste con</w:t>
      </w:r>
      <w:r w:rsidRPr="005453A3">
        <w:rPr>
          <w:sz w:val="26"/>
          <w:szCs w:val="26"/>
          <w:lang w:val="es-MX" w:eastAsia="es-MX"/>
        </w:rPr>
        <w:t xml:space="preserve"> el mismo mes del año anterior</w:t>
      </w:r>
      <w:r w:rsidR="002569DF">
        <w:rPr>
          <w:sz w:val="26"/>
          <w:szCs w:val="26"/>
          <w:lang w:val="es-MX" w:eastAsia="es-MX"/>
        </w:rPr>
        <w:t>.</w:t>
      </w:r>
    </w:p>
    <w:p w:rsidR="003F24A1" w:rsidRPr="003F24A1" w:rsidRDefault="003F24A1" w:rsidP="003F24A1">
      <w:pPr>
        <w:jc w:val="center"/>
        <w:rPr>
          <w:b/>
          <w:bCs/>
          <w:color w:val="000000"/>
          <w:sz w:val="22"/>
          <w:szCs w:val="22"/>
        </w:rPr>
      </w:pPr>
      <w:r w:rsidRPr="003F24A1">
        <w:rPr>
          <w:b/>
          <w:bCs/>
          <w:sz w:val="22"/>
          <w:szCs w:val="22"/>
        </w:rPr>
        <w:t xml:space="preserve">PRECIOS AL CONSUMIDOR EN LA OCDE </w:t>
      </w:r>
      <w:r w:rsidRPr="003F24A1">
        <w:rPr>
          <w:b/>
          <w:bCs/>
          <w:color w:val="000000"/>
          <w:sz w:val="22"/>
          <w:szCs w:val="22"/>
          <w:u w:val="single"/>
          <w:vertAlign w:val="superscript"/>
        </w:rPr>
        <w:t>1</w:t>
      </w:r>
      <w:r w:rsidRPr="003F24A1">
        <w:rPr>
          <w:b/>
          <w:bCs/>
          <w:color w:val="000000"/>
          <w:sz w:val="22"/>
          <w:szCs w:val="22"/>
          <w:vertAlign w:val="superscript"/>
        </w:rPr>
        <w:t>/</w:t>
      </w:r>
    </w:p>
    <w:p w:rsidR="003F24A1" w:rsidRPr="003F24A1" w:rsidRDefault="003F24A1" w:rsidP="003F24A1">
      <w:pPr>
        <w:jc w:val="center"/>
        <w:rPr>
          <w:bCs/>
          <w:sz w:val="22"/>
          <w:szCs w:val="22"/>
        </w:rPr>
      </w:pPr>
      <w:r w:rsidRPr="003F24A1">
        <w:rPr>
          <w:bCs/>
          <w:sz w:val="22"/>
          <w:szCs w:val="22"/>
        </w:rPr>
        <w:t>- Variación con respecto al mes previo -</w:t>
      </w:r>
    </w:p>
    <w:p w:rsidR="003F24A1" w:rsidRPr="003F24A1" w:rsidRDefault="004C43C3" w:rsidP="003F24A1">
      <w:pPr>
        <w:jc w:val="center"/>
        <w:rPr>
          <w:bCs/>
          <w:sz w:val="22"/>
          <w:szCs w:val="22"/>
        </w:rPr>
      </w:pPr>
      <w:r>
        <w:rPr>
          <w:bCs/>
          <w:sz w:val="22"/>
          <w:szCs w:val="22"/>
        </w:rPr>
        <w:t>Agosto</w:t>
      </w:r>
      <w:r w:rsidR="003F24A1" w:rsidRPr="003F24A1">
        <w:rPr>
          <w:bCs/>
          <w:sz w:val="22"/>
          <w:szCs w:val="22"/>
        </w:rPr>
        <w:t xml:space="preserve"> 2013 - </w:t>
      </w:r>
      <w:r w:rsidR="008D7686">
        <w:rPr>
          <w:bCs/>
          <w:sz w:val="22"/>
          <w:szCs w:val="22"/>
        </w:rPr>
        <w:t>febrero</w:t>
      </w:r>
      <w:r w:rsidR="003F24A1" w:rsidRPr="003F24A1">
        <w:rPr>
          <w:bCs/>
          <w:sz w:val="22"/>
          <w:szCs w:val="22"/>
        </w:rPr>
        <w:t xml:space="preserve"> 2015</w:t>
      </w:r>
    </w:p>
    <w:p w:rsidR="003F24A1" w:rsidRPr="003F24A1" w:rsidRDefault="003F24A1" w:rsidP="003F24A1">
      <w:pPr>
        <w:jc w:val="center"/>
        <w:rPr>
          <w:bCs/>
          <w:sz w:val="22"/>
          <w:szCs w:val="22"/>
        </w:rPr>
      </w:pPr>
      <w:r w:rsidRPr="003F24A1">
        <w:rPr>
          <w:bCs/>
          <w:sz w:val="22"/>
          <w:szCs w:val="22"/>
        </w:rPr>
        <w:t>- Por ciento -</w:t>
      </w:r>
    </w:p>
    <w:tbl>
      <w:tblPr>
        <w:tblW w:w="10128" w:type="dxa"/>
        <w:jc w:val="center"/>
        <w:tblLayout w:type="fixed"/>
        <w:tblCellMar>
          <w:left w:w="70" w:type="dxa"/>
          <w:right w:w="70" w:type="dxa"/>
        </w:tblCellMar>
        <w:tblLook w:val="04A0" w:firstRow="1" w:lastRow="0" w:firstColumn="1" w:lastColumn="0" w:noHBand="0" w:noVBand="1"/>
      </w:tblPr>
      <w:tblGrid>
        <w:gridCol w:w="1134"/>
        <w:gridCol w:w="426"/>
        <w:gridCol w:w="425"/>
        <w:gridCol w:w="567"/>
        <w:gridCol w:w="502"/>
        <w:gridCol w:w="494"/>
        <w:gridCol w:w="479"/>
        <w:gridCol w:w="429"/>
        <w:gridCol w:w="443"/>
        <w:gridCol w:w="451"/>
        <w:gridCol w:w="462"/>
        <w:gridCol w:w="459"/>
        <w:gridCol w:w="462"/>
        <w:gridCol w:w="471"/>
        <w:gridCol w:w="484"/>
        <w:gridCol w:w="465"/>
        <w:gridCol w:w="475"/>
        <w:gridCol w:w="482"/>
        <w:gridCol w:w="495"/>
        <w:gridCol w:w="506"/>
        <w:gridCol w:w="17"/>
      </w:tblGrid>
      <w:tr w:rsidR="00522D3E" w:rsidRPr="003F24A1" w:rsidTr="008D7686">
        <w:trPr>
          <w:gridAfter w:val="1"/>
          <w:wAfter w:w="17" w:type="dxa"/>
          <w:trHeight w:val="300"/>
          <w:jc w:val="center"/>
        </w:trPr>
        <w:tc>
          <w:tcPr>
            <w:tcW w:w="1134"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522D3E" w:rsidRPr="003F24A1" w:rsidRDefault="00522D3E" w:rsidP="003F24A1">
            <w:pPr>
              <w:jc w:val="center"/>
              <w:rPr>
                <w:b/>
                <w:bCs/>
                <w:color w:val="FFFFFF" w:themeColor="background1"/>
                <w:sz w:val="18"/>
                <w:szCs w:val="18"/>
              </w:rPr>
            </w:pPr>
            <w:r w:rsidRPr="003F24A1">
              <w:rPr>
                <w:b/>
                <w:bCs/>
                <w:color w:val="FFFFFF" w:themeColor="background1"/>
                <w:sz w:val="18"/>
                <w:szCs w:val="18"/>
              </w:rPr>
              <w:t> </w:t>
            </w:r>
          </w:p>
        </w:tc>
        <w:tc>
          <w:tcPr>
            <w:tcW w:w="2414" w:type="dxa"/>
            <w:gridSpan w:val="5"/>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3F24A1">
            <w:pPr>
              <w:jc w:val="center"/>
              <w:rPr>
                <w:b/>
                <w:bCs/>
                <w:color w:val="FFFFFF" w:themeColor="background1"/>
                <w:sz w:val="18"/>
                <w:szCs w:val="18"/>
              </w:rPr>
            </w:pPr>
            <w:r w:rsidRPr="003F24A1">
              <w:rPr>
                <w:b/>
                <w:bCs/>
                <w:color w:val="FFFFFF" w:themeColor="background1"/>
                <w:sz w:val="18"/>
                <w:szCs w:val="18"/>
              </w:rPr>
              <w:t>2013</w:t>
            </w:r>
          </w:p>
        </w:tc>
        <w:tc>
          <w:tcPr>
            <w:tcW w:w="5562" w:type="dxa"/>
            <w:gridSpan w:val="1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3F24A1">
            <w:pPr>
              <w:jc w:val="center"/>
              <w:rPr>
                <w:b/>
                <w:bCs/>
                <w:color w:val="FFFFFF" w:themeColor="background1"/>
                <w:sz w:val="18"/>
                <w:szCs w:val="18"/>
              </w:rPr>
            </w:pPr>
            <w:r w:rsidRPr="003F24A1">
              <w:rPr>
                <w:b/>
                <w:bCs/>
                <w:color w:val="FFFFFF" w:themeColor="background1"/>
                <w:sz w:val="18"/>
                <w:szCs w:val="18"/>
              </w:rPr>
              <w:t>2014</w:t>
            </w:r>
          </w:p>
        </w:tc>
        <w:tc>
          <w:tcPr>
            <w:tcW w:w="1001"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3F24A1">
            <w:pPr>
              <w:jc w:val="center"/>
              <w:rPr>
                <w:b/>
                <w:bCs/>
                <w:color w:val="FFFFFF" w:themeColor="background1"/>
                <w:sz w:val="18"/>
                <w:szCs w:val="18"/>
              </w:rPr>
            </w:pPr>
            <w:r w:rsidRPr="003F24A1">
              <w:rPr>
                <w:b/>
                <w:bCs/>
                <w:color w:val="FFFFFF" w:themeColor="background1"/>
                <w:sz w:val="18"/>
                <w:szCs w:val="18"/>
              </w:rPr>
              <w:t>2015</w:t>
            </w:r>
          </w:p>
        </w:tc>
      </w:tr>
      <w:tr w:rsidR="00522D3E" w:rsidRPr="003F24A1" w:rsidTr="008D7686">
        <w:trPr>
          <w:gridAfter w:val="1"/>
          <w:wAfter w:w="17" w:type="dxa"/>
          <w:trHeight w:val="300"/>
          <w:jc w:val="center"/>
        </w:trPr>
        <w:tc>
          <w:tcPr>
            <w:tcW w:w="1134"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522D3E" w:rsidRPr="003F24A1" w:rsidRDefault="00522D3E" w:rsidP="00522D3E">
            <w:pPr>
              <w:jc w:val="center"/>
              <w:rPr>
                <w:b/>
                <w:bCs/>
                <w:color w:val="FFFFFF" w:themeColor="background1"/>
                <w:sz w:val="16"/>
                <w:szCs w:val="16"/>
              </w:rPr>
            </w:pP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proofErr w:type="spellStart"/>
            <w:r w:rsidRPr="003F24A1">
              <w:rPr>
                <w:b/>
                <w:bCs/>
                <w:color w:val="FFFFFF" w:themeColor="background1"/>
                <w:sz w:val="16"/>
                <w:szCs w:val="16"/>
              </w:rPr>
              <w:t>Ago</w:t>
            </w:r>
            <w:proofErr w:type="spellEnd"/>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ind w:left="-678"/>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Oct</w:t>
            </w:r>
          </w:p>
        </w:tc>
        <w:tc>
          <w:tcPr>
            <w:tcW w:w="50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ind w:left="-1001" w:right="42"/>
              <w:jc w:val="right"/>
              <w:rPr>
                <w:b/>
                <w:bCs/>
                <w:color w:val="FFFFFF" w:themeColor="background1"/>
                <w:sz w:val="16"/>
                <w:szCs w:val="16"/>
              </w:rPr>
            </w:pPr>
            <w:r w:rsidRPr="003F24A1">
              <w:rPr>
                <w:b/>
                <w:bCs/>
                <w:color w:val="FFFFFF" w:themeColor="background1"/>
                <w:sz w:val="16"/>
                <w:szCs w:val="16"/>
              </w:rPr>
              <w:t>Nov</w:t>
            </w:r>
          </w:p>
        </w:tc>
        <w:tc>
          <w:tcPr>
            <w:tcW w:w="4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Dic</w:t>
            </w:r>
          </w:p>
        </w:tc>
        <w:tc>
          <w:tcPr>
            <w:tcW w:w="4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Ene</w:t>
            </w:r>
          </w:p>
        </w:tc>
        <w:tc>
          <w:tcPr>
            <w:tcW w:w="4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Feb</w:t>
            </w:r>
          </w:p>
        </w:tc>
        <w:tc>
          <w:tcPr>
            <w:tcW w:w="4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Mar</w:t>
            </w:r>
          </w:p>
        </w:tc>
        <w:tc>
          <w:tcPr>
            <w:tcW w:w="4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ind w:left="-1078"/>
              <w:jc w:val="right"/>
              <w:rPr>
                <w:b/>
                <w:bCs/>
                <w:color w:val="FFFFFF" w:themeColor="background1"/>
                <w:sz w:val="16"/>
                <w:szCs w:val="16"/>
              </w:rPr>
            </w:pPr>
            <w:r w:rsidRPr="003F24A1">
              <w:rPr>
                <w:b/>
                <w:bCs/>
                <w:color w:val="FFFFFF" w:themeColor="background1"/>
                <w:sz w:val="16"/>
                <w:szCs w:val="16"/>
              </w:rPr>
              <w:t>Abr</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rPr>
                <w:b/>
                <w:bCs/>
                <w:color w:val="FFFFFF" w:themeColor="background1"/>
                <w:sz w:val="16"/>
                <w:szCs w:val="16"/>
              </w:rPr>
            </w:pPr>
            <w:proofErr w:type="spellStart"/>
            <w:r w:rsidRPr="003F24A1">
              <w:rPr>
                <w:b/>
                <w:bCs/>
                <w:color w:val="FFFFFF" w:themeColor="background1"/>
                <w:sz w:val="16"/>
                <w:szCs w:val="16"/>
              </w:rPr>
              <w:t>May</w:t>
            </w:r>
            <w:proofErr w:type="spellEnd"/>
          </w:p>
        </w:tc>
        <w:tc>
          <w:tcPr>
            <w:tcW w:w="4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rPr>
                <w:b/>
                <w:bCs/>
                <w:color w:val="FFFFFF" w:themeColor="background1"/>
                <w:sz w:val="16"/>
                <w:szCs w:val="16"/>
              </w:rPr>
            </w:pPr>
            <w:r w:rsidRPr="003F24A1">
              <w:rPr>
                <w:b/>
                <w:bCs/>
                <w:color w:val="FFFFFF" w:themeColor="background1"/>
                <w:sz w:val="16"/>
                <w:szCs w:val="16"/>
              </w:rPr>
              <w:t>Jun</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rPr>
                <w:b/>
                <w:bCs/>
                <w:color w:val="FFFFFF" w:themeColor="background1"/>
                <w:sz w:val="16"/>
                <w:szCs w:val="16"/>
              </w:rPr>
            </w:pPr>
            <w:r w:rsidRPr="003F24A1">
              <w:rPr>
                <w:b/>
                <w:bCs/>
                <w:color w:val="FFFFFF" w:themeColor="background1"/>
                <w:sz w:val="16"/>
                <w:szCs w:val="16"/>
              </w:rPr>
              <w:t>Jul</w:t>
            </w:r>
          </w:p>
        </w:tc>
        <w:tc>
          <w:tcPr>
            <w:tcW w:w="4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ind w:left="-1747" w:right="86"/>
              <w:jc w:val="right"/>
              <w:rPr>
                <w:b/>
                <w:bCs/>
                <w:color w:val="FFFFFF" w:themeColor="background1"/>
                <w:sz w:val="16"/>
                <w:szCs w:val="16"/>
              </w:rPr>
            </w:pPr>
            <w:proofErr w:type="spellStart"/>
            <w:r w:rsidRPr="003F24A1">
              <w:rPr>
                <w:b/>
                <w:bCs/>
                <w:color w:val="FFFFFF" w:themeColor="background1"/>
                <w:sz w:val="16"/>
                <w:szCs w:val="16"/>
              </w:rPr>
              <w:t>Ago</w:t>
            </w:r>
            <w:proofErr w:type="spellEnd"/>
          </w:p>
        </w:tc>
        <w:tc>
          <w:tcPr>
            <w:tcW w:w="4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proofErr w:type="spellStart"/>
            <w:r w:rsidRPr="003F24A1">
              <w:rPr>
                <w:b/>
                <w:bCs/>
                <w:color w:val="FFFFFF" w:themeColor="background1"/>
                <w:sz w:val="16"/>
                <w:szCs w:val="16"/>
              </w:rPr>
              <w:t>Sep</w:t>
            </w:r>
            <w:proofErr w:type="spellEnd"/>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Oct</w:t>
            </w:r>
          </w:p>
        </w:tc>
        <w:tc>
          <w:tcPr>
            <w:tcW w:w="4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ind w:left="-994" w:right="28"/>
              <w:jc w:val="right"/>
              <w:rPr>
                <w:b/>
                <w:bCs/>
                <w:color w:val="FFFFFF" w:themeColor="background1"/>
                <w:sz w:val="16"/>
                <w:szCs w:val="16"/>
              </w:rPr>
            </w:pPr>
            <w:r w:rsidRPr="003F24A1">
              <w:rPr>
                <w:b/>
                <w:bCs/>
                <w:color w:val="FFFFFF" w:themeColor="background1"/>
                <w:sz w:val="16"/>
                <w:szCs w:val="16"/>
              </w:rPr>
              <w:t>Nov</w:t>
            </w:r>
          </w:p>
        </w:tc>
        <w:tc>
          <w:tcPr>
            <w:tcW w:w="4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jc w:val="center"/>
              <w:rPr>
                <w:b/>
                <w:bCs/>
                <w:color w:val="FFFFFF" w:themeColor="background1"/>
                <w:sz w:val="16"/>
                <w:szCs w:val="16"/>
              </w:rPr>
            </w:pPr>
            <w:r w:rsidRPr="003F24A1">
              <w:rPr>
                <w:b/>
                <w:bCs/>
                <w:color w:val="FFFFFF" w:themeColor="background1"/>
                <w:sz w:val="16"/>
                <w:szCs w:val="16"/>
              </w:rPr>
              <w:t>Dic</w:t>
            </w:r>
          </w:p>
        </w:tc>
        <w:tc>
          <w:tcPr>
            <w:tcW w:w="4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522D3E" w:rsidRPr="003F24A1" w:rsidRDefault="00522D3E" w:rsidP="00522D3E">
            <w:pPr>
              <w:ind w:left="-994" w:right="28"/>
              <w:jc w:val="right"/>
              <w:rPr>
                <w:b/>
                <w:bCs/>
                <w:color w:val="FFFFFF" w:themeColor="background1"/>
                <w:sz w:val="16"/>
                <w:szCs w:val="16"/>
              </w:rPr>
            </w:pPr>
            <w:r w:rsidRPr="003F24A1">
              <w:rPr>
                <w:b/>
                <w:bCs/>
                <w:color w:val="FFFFFF" w:themeColor="background1"/>
                <w:sz w:val="16"/>
                <w:szCs w:val="16"/>
              </w:rPr>
              <w:t>Ene</w:t>
            </w:r>
          </w:p>
        </w:tc>
        <w:tc>
          <w:tcPr>
            <w:tcW w:w="506" w:type="dxa"/>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522D3E" w:rsidRPr="003F24A1" w:rsidRDefault="00522D3E" w:rsidP="00522D3E">
            <w:pPr>
              <w:ind w:left="-994" w:right="44"/>
              <w:jc w:val="right"/>
              <w:rPr>
                <w:b/>
                <w:bCs/>
                <w:color w:val="FFFFFF" w:themeColor="background1"/>
                <w:sz w:val="16"/>
                <w:szCs w:val="16"/>
              </w:rPr>
            </w:pPr>
            <w:r>
              <w:rPr>
                <w:b/>
                <w:bCs/>
                <w:color w:val="FFFFFF" w:themeColor="background1"/>
                <w:sz w:val="16"/>
                <w:szCs w:val="16"/>
              </w:rPr>
              <w:t>Feb</w:t>
            </w:r>
          </w:p>
        </w:tc>
      </w:tr>
      <w:tr w:rsidR="004C43C3" w:rsidRPr="003F24A1" w:rsidTr="008D7686">
        <w:trPr>
          <w:gridAfter w:val="1"/>
          <w:wAfter w:w="17" w:type="dxa"/>
          <w:trHeight w:val="300"/>
          <w:jc w:val="center"/>
        </w:trPr>
        <w:tc>
          <w:tcPr>
            <w:tcW w:w="1134"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4C43C3" w:rsidRPr="003F24A1" w:rsidRDefault="004C43C3" w:rsidP="004C43C3">
            <w:pPr>
              <w:rPr>
                <w:color w:val="000000"/>
                <w:sz w:val="18"/>
                <w:szCs w:val="18"/>
              </w:rPr>
            </w:pPr>
            <w:r w:rsidRPr="003F24A1">
              <w:rPr>
                <w:color w:val="000000"/>
                <w:sz w:val="18"/>
                <w:szCs w:val="18"/>
              </w:rPr>
              <w:t>Todos los rubros</w:t>
            </w:r>
          </w:p>
        </w:tc>
        <w:tc>
          <w:tcPr>
            <w:tcW w:w="426" w:type="dxa"/>
            <w:tcBorders>
              <w:top w:val="single" w:sz="4" w:space="0" w:color="FFFFFF" w:themeColor="background1"/>
              <w:left w:val="nil"/>
              <w:bottom w:val="single" w:sz="4" w:space="0" w:color="auto"/>
              <w:right w:val="single" w:sz="4" w:space="0" w:color="auto"/>
            </w:tcBorders>
            <w:shd w:val="clear" w:color="auto" w:fill="auto"/>
            <w:noWrap/>
            <w:vAlign w:val="center"/>
          </w:tcPr>
          <w:p w:rsidR="004C43C3" w:rsidRPr="004C43C3" w:rsidRDefault="004C43C3" w:rsidP="008D7686">
            <w:pPr>
              <w:ind w:left="-1630" w:right="48"/>
              <w:jc w:val="right"/>
              <w:rPr>
                <w:sz w:val="18"/>
                <w:szCs w:val="18"/>
              </w:rPr>
            </w:pPr>
            <w:r w:rsidRPr="004C43C3">
              <w:rPr>
                <w:sz w:val="18"/>
                <w:szCs w:val="18"/>
              </w:rPr>
              <w:t>0.1</w:t>
            </w:r>
          </w:p>
        </w:tc>
        <w:tc>
          <w:tcPr>
            <w:tcW w:w="425" w:type="dxa"/>
            <w:tcBorders>
              <w:top w:val="single" w:sz="4" w:space="0" w:color="FFFFFF" w:themeColor="background1"/>
              <w:left w:val="nil"/>
              <w:bottom w:val="single" w:sz="4" w:space="0" w:color="auto"/>
              <w:right w:val="single" w:sz="4" w:space="0" w:color="auto"/>
            </w:tcBorders>
            <w:shd w:val="clear" w:color="auto" w:fill="auto"/>
            <w:noWrap/>
            <w:vAlign w:val="center"/>
          </w:tcPr>
          <w:p w:rsidR="004C43C3" w:rsidRPr="004C43C3" w:rsidRDefault="004C43C3" w:rsidP="008D7686">
            <w:pPr>
              <w:ind w:left="-495" w:right="17"/>
              <w:jc w:val="right"/>
              <w:rPr>
                <w:sz w:val="18"/>
                <w:szCs w:val="18"/>
              </w:rPr>
            </w:pPr>
            <w:r w:rsidRPr="004C43C3">
              <w:rPr>
                <w:sz w:val="18"/>
                <w:szCs w:val="18"/>
              </w:rPr>
              <w:t>0.2</w:t>
            </w:r>
          </w:p>
        </w:tc>
        <w:tc>
          <w:tcPr>
            <w:tcW w:w="567" w:type="dxa"/>
            <w:tcBorders>
              <w:top w:val="single" w:sz="4" w:space="0" w:color="FFFFFF" w:themeColor="background1"/>
              <w:left w:val="nil"/>
              <w:bottom w:val="single" w:sz="4" w:space="0" w:color="auto"/>
              <w:right w:val="single" w:sz="4" w:space="0" w:color="auto"/>
            </w:tcBorders>
            <w:shd w:val="clear" w:color="auto" w:fill="auto"/>
            <w:noWrap/>
            <w:vAlign w:val="center"/>
          </w:tcPr>
          <w:p w:rsidR="004C43C3" w:rsidRPr="004C43C3" w:rsidRDefault="004C43C3" w:rsidP="008D7686">
            <w:pPr>
              <w:ind w:left="-495" w:right="88"/>
              <w:jc w:val="right"/>
              <w:rPr>
                <w:sz w:val="18"/>
                <w:szCs w:val="18"/>
              </w:rPr>
            </w:pPr>
            <w:r w:rsidRPr="004C43C3">
              <w:rPr>
                <w:sz w:val="18"/>
                <w:szCs w:val="18"/>
              </w:rPr>
              <w:t>0.0</w:t>
            </w:r>
          </w:p>
        </w:tc>
        <w:tc>
          <w:tcPr>
            <w:tcW w:w="502"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54"/>
              <w:jc w:val="right"/>
              <w:rPr>
                <w:sz w:val="18"/>
                <w:szCs w:val="18"/>
              </w:rPr>
            </w:pPr>
            <w:r w:rsidRPr="004C43C3">
              <w:rPr>
                <w:sz w:val="18"/>
                <w:szCs w:val="18"/>
              </w:rPr>
              <w:t>0.0</w:t>
            </w:r>
          </w:p>
        </w:tc>
        <w:tc>
          <w:tcPr>
            <w:tcW w:w="494"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912" w:right="90"/>
              <w:jc w:val="right"/>
              <w:rPr>
                <w:sz w:val="18"/>
                <w:szCs w:val="18"/>
              </w:rPr>
            </w:pPr>
            <w:r w:rsidRPr="004C43C3">
              <w:rPr>
                <w:sz w:val="18"/>
                <w:szCs w:val="18"/>
              </w:rPr>
              <w:t>0.1</w:t>
            </w:r>
          </w:p>
        </w:tc>
        <w:tc>
          <w:tcPr>
            <w:tcW w:w="479" w:type="dxa"/>
            <w:tcBorders>
              <w:top w:val="single" w:sz="4" w:space="0" w:color="FFFFFF" w:themeColor="background1"/>
              <w:left w:val="nil"/>
              <w:bottom w:val="single" w:sz="4" w:space="0" w:color="auto"/>
              <w:right w:val="single" w:sz="4" w:space="0" w:color="auto"/>
            </w:tcBorders>
            <w:shd w:val="clear" w:color="auto" w:fill="FFFFFF" w:themeFill="background1"/>
            <w:vAlign w:val="center"/>
          </w:tcPr>
          <w:p w:rsidR="004C43C3" w:rsidRPr="004C43C3" w:rsidRDefault="004C43C3" w:rsidP="008D7686">
            <w:pPr>
              <w:ind w:left="-2058" w:right="37"/>
              <w:jc w:val="right"/>
              <w:rPr>
                <w:sz w:val="18"/>
                <w:szCs w:val="18"/>
              </w:rPr>
            </w:pPr>
            <w:r w:rsidRPr="004C43C3">
              <w:rPr>
                <w:sz w:val="18"/>
                <w:szCs w:val="18"/>
              </w:rPr>
              <w:t>0.1</w:t>
            </w:r>
          </w:p>
        </w:tc>
        <w:tc>
          <w:tcPr>
            <w:tcW w:w="429"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6C780C" w:rsidRDefault="004C43C3" w:rsidP="008D7686">
            <w:pPr>
              <w:ind w:left="-495" w:right="17"/>
              <w:jc w:val="right"/>
              <w:rPr>
                <w:b/>
                <w:sz w:val="18"/>
                <w:szCs w:val="18"/>
              </w:rPr>
            </w:pPr>
            <w:r w:rsidRPr="006C780C">
              <w:rPr>
                <w:b/>
                <w:sz w:val="18"/>
                <w:szCs w:val="18"/>
              </w:rPr>
              <w:t>0.3</w:t>
            </w:r>
          </w:p>
        </w:tc>
        <w:tc>
          <w:tcPr>
            <w:tcW w:w="443"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2116" w:right="55"/>
              <w:jc w:val="right"/>
              <w:rPr>
                <w:sz w:val="18"/>
                <w:szCs w:val="18"/>
              </w:rPr>
            </w:pPr>
            <w:r w:rsidRPr="004C43C3">
              <w:rPr>
                <w:sz w:val="18"/>
                <w:szCs w:val="18"/>
              </w:rPr>
              <w:t>0.5</w:t>
            </w:r>
          </w:p>
        </w:tc>
        <w:tc>
          <w:tcPr>
            <w:tcW w:w="451"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1992" w:right="58"/>
              <w:jc w:val="right"/>
              <w:rPr>
                <w:sz w:val="18"/>
                <w:szCs w:val="18"/>
              </w:rPr>
            </w:pPr>
            <w:r w:rsidRPr="004C43C3">
              <w:rPr>
                <w:sz w:val="18"/>
                <w:szCs w:val="18"/>
              </w:rPr>
              <w:t>0.4</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1592" w:right="45"/>
              <w:jc w:val="right"/>
              <w:rPr>
                <w:sz w:val="18"/>
                <w:szCs w:val="18"/>
              </w:rPr>
            </w:pPr>
            <w:r w:rsidRPr="004C43C3">
              <w:rPr>
                <w:sz w:val="18"/>
                <w:szCs w:val="18"/>
              </w:rPr>
              <w:t>0.2</w:t>
            </w:r>
          </w:p>
        </w:tc>
        <w:tc>
          <w:tcPr>
            <w:tcW w:w="459"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0.0</w:t>
            </w:r>
          </w:p>
        </w:tc>
        <w:tc>
          <w:tcPr>
            <w:tcW w:w="471"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0.0</w:t>
            </w:r>
          </w:p>
        </w:tc>
        <w:tc>
          <w:tcPr>
            <w:tcW w:w="484"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65"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0.0</w:t>
            </w:r>
          </w:p>
        </w:tc>
        <w:tc>
          <w:tcPr>
            <w:tcW w:w="475" w:type="dxa"/>
            <w:tcBorders>
              <w:top w:val="single" w:sz="4" w:space="0" w:color="FFFFFF" w:themeColor="background1"/>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-0.3</w:t>
            </w:r>
          </w:p>
        </w:tc>
        <w:tc>
          <w:tcPr>
            <w:tcW w:w="482" w:type="dxa"/>
            <w:tcBorders>
              <w:top w:val="single" w:sz="4" w:space="0" w:color="FFFFFF" w:themeColor="background1"/>
              <w:left w:val="nil"/>
              <w:bottom w:val="single" w:sz="4" w:space="0" w:color="auto"/>
              <w:right w:val="single" w:sz="4" w:space="0" w:color="auto"/>
            </w:tcBorders>
            <w:vAlign w:val="center"/>
          </w:tcPr>
          <w:p w:rsidR="004C43C3" w:rsidRPr="004C43C3" w:rsidRDefault="004C43C3" w:rsidP="008D7686">
            <w:pPr>
              <w:ind w:left="-1468" w:right="53"/>
              <w:jc w:val="right"/>
              <w:rPr>
                <w:sz w:val="18"/>
                <w:szCs w:val="18"/>
              </w:rPr>
            </w:pPr>
            <w:r w:rsidRPr="004C43C3">
              <w:rPr>
                <w:sz w:val="18"/>
                <w:szCs w:val="18"/>
              </w:rPr>
              <w:t>-0.3</w:t>
            </w:r>
          </w:p>
        </w:tc>
        <w:tc>
          <w:tcPr>
            <w:tcW w:w="495" w:type="dxa"/>
            <w:tcBorders>
              <w:top w:val="single" w:sz="4" w:space="0" w:color="FFFFFF" w:themeColor="background1"/>
              <w:left w:val="nil"/>
              <w:bottom w:val="single" w:sz="4" w:space="0" w:color="auto"/>
              <w:right w:val="single" w:sz="4" w:space="0" w:color="auto"/>
            </w:tcBorders>
            <w:vAlign w:val="center"/>
          </w:tcPr>
          <w:p w:rsidR="004C43C3" w:rsidRPr="004C43C3" w:rsidRDefault="004C43C3" w:rsidP="008D7686">
            <w:pPr>
              <w:ind w:left="-1667" w:right="44"/>
              <w:jc w:val="right"/>
              <w:rPr>
                <w:sz w:val="18"/>
                <w:szCs w:val="18"/>
              </w:rPr>
            </w:pPr>
            <w:r w:rsidRPr="004C43C3">
              <w:rPr>
                <w:sz w:val="18"/>
                <w:szCs w:val="18"/>
              </w:rPr>
              <w:t>-0.5</w:t>
            </w:r>
          </w:p>
        </w:tc>
        <w:tc>
          <w:tcPr>
            <w:tcW w:w="506" w:type="dxa"/>
            <w:tcBorders>
              <w:top w:val="single" w:sz="4" w:space="0" w:color="FFFFFF" w:themeColor="background1"/>
              <w:left w:val="nil"/>
              <w:bottom w:val="single" w:sz="4" w:space="0" w:color="auto"/>
              <w:right w:val="single" w:sz="4" w:space="0" w:color="auto"/>
            </w:tcBorders>
            <w:vAlign w:val="center"/>
          </w:tcPr>
          <w:p w:rsidR="004C43C3" w:rsidRPr="006C780C" w:rsidRDefault="004C43C3" w:rsidP="008D7686">
            <w:pPr>
              <w:ind w:left="-1595" w:right="60"/>
              <w:jc w:val="right"/>
              <w:rPr>
                <w:b/>
                <w:sz w:val="18"/>
                <w:szCs w:val="18"/>
              </w:rPr>
            </w:pPr>
            <w:r w:rsidRPr="006C780C">
              <w:rPr>
                <w:b/>
                <w:sz w:val="18"/>
                <w:szCs w:val="18"/>
              </w:rPr>
              <w:t>0.4</w:t>
            </w:r>
          </w:p>
        </w:tc>
      </w:tr>
      <w:tr w:rsidR="004C43C3" w:rsidRPr="003F24A1" w:rsidTr="008D7686">
        <w:trPr>
          <w:gridAfter w:val="1"/>
          <w:wAfter w:w="17" w:type="dxa"/>
          <w:trHeight w:val="300"/>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4C43C3" w:rsidRPr="003F24A1" w:rsidRDefault="004C43C3" w:rsidP="004C43C3">
            <w:pPr>
              <w:rPr>
                <w:color w:val="000000"/>
                <w:sz w:val="18"/>
                <w:szCs w:val="18"/>
              </w:rPr>
            </w:pPr>
            <w:r w:rsidRPr="003F24A1">
              <w:rPr>
                <w:color w:val="000000"/>
                <w:sz w:val="18"/>
                <w:szCs w:val="18"/>
              </w:rPr>
              <w:t>Alimentos</w:t>
            </w:r>
          </w:p>
        </w:tc>
        <w:tc>
          <w:tcPr>
            <w:tcW w:w="426" w:type="dxa"/>
            <w:tcBorders>
              <w:top w:val="nil"/>
              <w:left w:val="nil"/>
              <w:bottom w:val="single" w:sz="4" w:space="0" w:color="auto"/>
              <w:right w:val="single" w:sz="4" w:space="0" w:color="auto"/>
            </w:tcBorders>
            <w:shd w:val="clear" w:color="auto" w:fill="auto"/>
            <w:noWrap/>
            <w:vAlign w:val="center"/>
          </w:tcPr>
          <w:p w:rsidR="004C43C3" w:rsidRPr="004C43C3" w:rsidRDefault="004C43C3" w:rsidP="008D7686">
            <w:pPr>
              <w:ind w:left="-1630" w:right="48"/>
              <w:jc w:val="right"/>
              <w:rPr>
                <w:sz w:val="18"/>
                <w:szCs w:val="18"/>
              </w:rPr>
            </w:pPr>
            <w:r w:rsidRPr="004C43C3">
              <w:rPr>
                <w:sz w:val="18"/>
                <w:szCs w:val="18"/>
              </w:rPr>
              <w:t>0.0</w:t>
            </w:r>
          </w:p>
        </w:tc>
        <w:tc>
          <w:tcPr>
            <w:tcW w:w="425" w:type="dxa"/>
            <w:tcBorders>
              <w:top w:val="nil"/>
              <w:left w:val="nil"/>
              <w:bottom w:val="single" w:sz="4" w:space="0" w:color="auto"/>
              <w:right w:val="single" w:sz="4" w:space="0" w:color="auto"/>
            </w:tcBorders>
            <w:shd w:val="clear" w:color="auto" w:fill="auto"/>
            <w:noWrap/>
            <w:vAlign w:val="center"/>
          </w:tcPr>
          <w:p w:rsidR="004C43C3" w:rsidRPr="004C43C3" w:rsidRDefault="004C43C3" w:rsidP="008D7686">
            <w:pPr>
              <w:ind w:left="-495" w:right="17"/>
              <w:jc w:val="right"/>
              <w:rPr>
                <w:sz w:val="18"/>
                <w:szCs w:val="18"/>
              </w:rPr>
            </w:pPr>
            <w:r w:rsidRPr="004C43C3">
              <w:rPr>
                <w:sz w:val="18"/>
                <w:szCs w:val="18"/>
              </w:rPr>
              <w:t>0.0</w:t>
            </w:r>
          </w:p>
        </w:tc>
        <w:tc>
          <w:tcPr>
            <w:tcW w:w="567" w:type="dxa"/>
            <w:tcBorders>
              <w:top w:val="nil"/>
              <w:left w:val="nil"/>
              <w:bottom w:val="single" w:sz="4" w:space="0" w:color="auto"/>
              <w:right w:val="single" w:sz="4" w:space="0" w:color="auto"/>
            </w:tcBorders>
            <w:shd w:val="clear" w:color="auto" w:fill="auto"/>
            <w:noWrap/>
            <w:vAlign w:val="center"/>
          </w:tcPr>
          <w:p w:rsidR="004C43C3" w:rsidRPr="004C43C3" w:rsidRDefault="004C43C3" w:rsidP="008D7686">
            <w:pPr>
              <w:ind w:left="-495" w:right="88"/>
              <w:jc w:val="right"/>
              <w:rPr>
                <w:sz w:val="18"/>
                <w:szCs w:val="18"/>
              </w:rPr>
            </w:pPr>
            <w:r w:rsidRPr="004C43C3">
              <w:rPr>
                <w:sz w:val="18"/>
                <w:szCs w:val="18"/>
              </w:rPr>
              <w:t>0.1</w:t>
            </w:r>
          </w:p>
        </w:tc>
        <w:tc>
          <w:tcPr>
            <w:tcW w:w="502"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54"/>
              <w:jc w:val="right"/>
              <w:rPr>
                <w:sz w:val="18"/>
                <w:szCs w:val="18"/>
              </w:rPr>
            </w:pPr>
            <w:r w:rsidRPr="004C43C3">
              <w:rPr>
                <w:sz w:val="18"/>
                <w:szCs w:val="18"/>
              </w:rPr>
              <w:t>-0.1</w:t>
            </w:r>
          </w:p>
        </w:tc>
        <w:tc>
          <w:tcPr>
            <w:tcW w:w="494"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912" w:right="90"/>
              <w:jc w:val="right"/>
              <w:rPr>
                <w:sz w:val="18"/>
                <w:szCs w:val="18"/>
              </w:rPr>
            </w:pPr>
            <w:r w:rsidRPr="004C43C3">
              <w:rPr>
                <w:sz w:val="18"/>
                <w:szCs w:val="18"/>
              </w:rPr>
              <w:t>0.4</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4C43C3" w:rsidRPr="004C43C3" w:rsidRDefault="004C43C3" w:rsidP="008D7686">
            <w:pPr>
              <w:ind w:left="-2058" w:right="37"/>
              <w:jc w:val="right"/>
              <w:rPr>
                <w:sz w:val="18"/>
                <w:szCs w:val="18"/>
              </w:rPr>
            </w:pPr>
            <w:r w:rsidRPr="004C43C3">
              <w:rPr>
                <w:sz w:val="18"/>
                <w:szCs w:val="18"/>
              </w:rPr>
              <w:t>0.7</w:t>
            </w:r>
          </w:p>
        </w:tc>
        <w:tc>
          <w:tcPr>
            <w:tcW w:w="429" w:type="dxa"/>
            <w:tcBorders>
              <w:top w:val="nil"/>
              <w:left w:val="nil"/>
              <w:bottom w:val="single" w:sz="4" w:space="0" w:color="auto"/>
              <w:right w:val="single" w:sz="4" w:space="0" w:color="auto"/>
            </w:tcBorders>
            <w:shd w:val="clear" w:color="auto" w:fill="auto"/>
            <w:vAlign w:val="center"/>
          </w:tcPr>
          <w:p w:rsidR="004C43C3" w:rsidRPr="006C780C" w:rsidRDefault="004C43C3" w:rsidP="008D7686">
            <w:pPr>
              <w:ind w:left="-495" w:right="17"/>
              <w:jc w:val="right"/>
              <w:rPr>
                <w:b/>
                <w:sz w:val="18"/>
                <w:szCs w:val="18"/>
              </w:rPr>
            </w:pPr>
            <w:r w:rsidRPr="006C780C">
              <w:rPr>
                <w:b/>
                <w:sz w:val="18"/>
                <w:szCs w:val="18"/>
              </w:rPr>
              <w:t>0.1</w:t>
            </w:r>
          </w:p>
        </w:tc>
        <w:tc>
          <w:tcPr>
            <w:tcW w:w="443"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2116" w:right="55"/>
              <w:jc w:val="right"/>
              <w:rPr>
                <w:sz w:val="18"/>
                <w:szCs w:val="18"/>
              </w:rPr>
            </w:pPr>
            <w:r w:rsidRPr="004C43C3">
              <w:rPr>
                <w:sz w:val="18"/>
                <w:szCs w:val="18"/>
              </w:rPr>
              <w:t>0.2</w:t>
            </w:r>
          </w:p>
        </w:tc>
        <w:tc>
          <w:tcPr>
            <w:tcW w:w="451"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1992" w:right="58"/>
              <w:jc w:val="right"/>
              <w:rPr>
                <w:sz w:val="18"/>
                <w:szCs w:val="18"/>
              </w:rPr>
            </w:pPr>
            <w:r w:rsidRPr="004C43C3">
              <w:rPr>
                <w:sz w:val="18"/>
                <w:szCs w:val="18"/>
              </w:rPr>
              <w:t>0.4</w:t>
            </w:r>
          </w:p>
        </w:tc>
        <w:tc>
          <w:tcPr>
            <w:tcW w:w="462"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1592" w:right="45"/>
              <w:jc w:val="right"/>
              <w:rPr>
                <w:sz w:val="18"/>
                <w:szCs w:val="18"/>
              </w:rPr>
            </w:pPr>
            <w:r w:rsidRPr="004C43C3">
              <w:rPr>
                <w:sz w:val="18"/>
                <w:szCs w:val="18"/>
              </w:rPr>
              <w:t>0.2</w:t>
            </w:r>
          </w:p>
        </w:tc>
        <w:tc>
          <w:tcPr>
            <w:tcW w:w="459"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62"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71"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0.2</w:t>
            </w:r>
          </w:p>
        </w:tc>
        <w:tc>
          <w:tcPr>
            <w:tcW w:w="484"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0.4</w:t>
            </w:r>
          </w:p>
        </w:tc>
        <w:tc>
          <w:tcPr>
            <w:tcW w:w="465"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0.0</w:t>
            </w:r>
          </w:p>
        </w:tc>
        <w:tc>
          <w:tcPr>
            <w:tcW w:w="475"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82" w:type="dxa"/>
            <w:tcBorders>
              <w:top w:val="nil"/>
              <w:left w:val="nil"/>
              <w:bottom w:val="single" w:sz="4" w:space="0" w:color="auto"/>
              <w:right w:val="single" w:sz="4" w:space="0" w:color="auto"/>
            </w:tcBorders>
            <w:vAlign w:val="center"/>
          </w:tcPr>
          <w:p w:rsidR="004C43C3" w:rsidRPr="004C43C3" w:rsidRDefault="004C43C3" w:rsidP="008D7686">
            <w:pPr>
              <w:ind w:left="-1468" w:right="53"/>
              <w:jc w:val="right"/>
              <w:rPr>
                <w:sz w:val="18"/>
                <w:szCs w:val="18"/>
              </w:rPr>
            </w:pPr>
            <w:r w:rsidRPr="004C43C3">
              <w:rPr>
                <w:sz w:val="18"/>
                <w:szCs w:val="18"/>
              </w:rPr>
              <w:t>0.4</w:t>
            </w:r>
          </w:p>
        </w:tc>
        <w:tc>
          <w:tcPr>
            <w:tcW w:w="495" w:type="dxa"/>
            <w:tcBorders>
              <w:top w:val="nil"/>
              <w:left w:val="nil"/>
              <w:bottom w:val="single" w:sz="4" w:space="0" w:color="auto"/>
              <w:right w:val="single" w:sz="4" w:space="0" w:color="auto"/>
            </w:tcBorders>
            <w:vAlign w:val="center"/>
          </w:tcPr>
          <w:p w:rsidR="004C43C3" w:rsidRPr="004C43C3" w:rsidRDefault="004C43C3" w:rsidP="008D7686">
            <w:pPr>
              <w:ind w:left="-1667" w:right="44"/>
              <w:jc w:val="right"/>
              <w:rPr>
                <w:sz w:val="18"/>
                <w:szCs w:val="18"/>
              </w:rPr>
            </w:pPr>
            <w:r w:rsidRPr="004C43C3">
              <w:rPr>
                <w:sz w:val="18"/>
                <w:szCs w:val="18"/>
              </w:rPr>
              <w:t>0.6</w:t>
            </w:r>
          </w:p>
        </w:tc>
        <w:tc>
          <w:tcPr>
            <w:tcW w:w="506" w:type="dxa"/>
            <w:tcBorders>
              <w:top w:val="nil"/>
              <w:left w:val="nil"/>
              <w:bottom w:val="single" w:sz="4" w:space="0" w:color="auto"/>
              <w:right w:val="single" w:sz="4" w:space="0" w:color="auto"/>
            </w:tcBorders>
            <w:vAlign w:val="center"/>
          </w:tcPr>
          <w:p w:rsidR="004C43C3" w:rsidRPr="006C780C" w:rsidRDefault="004C43C3" w:rsidP="008D7686">
            <w:pPr>
              <w:ind w:left="-1595" w:right="60"/>
              <w:jc w:val="right"/>
              <w:rPr>
                <w:b/>
                <w:sz w:val="18"/>
                <w:szCs w:val="18"/>
              </w:rPr>
            </w:pPr>
            <w:r w:rsidRPr="006C780C">
              <w:rPr>
                <w:b/>
                <w:sz w:val="18"/>
                <w:szCs w:val="18"/>
              </w:rPr>
              <w:t>0.1</w:t>
            </w:r>
          </w:p>
        </w:tc>
      </w:tr>
      <w:tr w:rsidR="004C43C3" w:rsidRPr="003F24A1" w:rsidTr="008D7686">
        <w:trPr>
          <w:gridAfter w:val="1"/>
          <w:wAfter w:w="17" w:type="dxa"/>
          <w:trHeight w:val="300"/>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4C43C3" w:rsidRPr="003F24A1" w:rsidRDefault="004C43C3" w:rsidP="004C43C3">
            <w:pPr>
              <w:rPr>
                <w:color w:val="000000"/>
                <w:sz w:val="18"/>
                <w:szCs w:val="18"/>
              </w:rPr>
            </w:pPr>
            <w:r w:rsidRPr="003F24A1">
              <w:rPr>
                <w:color w:val="000000"/>
                <w:sz w:val="18"/>
                <w:szCs w:val="18"/>
              </w:rPr>
              <w:t>Energía</w:t>
            </w:r>
          </w:p>
        </w:tc>
        <w:tc>
          <w:tcPr>
            <w:tcW w:w="426" w:type="dxa"/>
            <w:tcBorders>
              <w:top w:val="nil"/>
              <w:left w:val="nil"/>
              <w:bottom w:val="single" w:sz="4" w:space="0" w:color="auto"/>
              <w:right w:val="single" w:sz="4" w:space="0" w:color="auto"/>
            </w:tcBorders>
            <w:shd w:val="clear" w:color="auto" w:fill="auto"/>
            <w:noWrap/>
            <w:vAlign w:val="center"/>
          </w:tcPr>
          <w:p w:rsidR="004C43C3" w:rsidRPr="004C43C3" w:rsidRDefault="004C43C3" w:rsidP="008D7686">
            <w:pPr>
              <w:ind w:left="-1630" w:right="48"/>
              <w:jc w:val="right"/>
              <w:rPr>
                <w:sz w:val="18"/>
                <w:szCs w:val="18"/>
              </w:rPr>
            </w:pPr>
            <w:r w:rsidRPr="004C43C3">
              <w:rPr>
                <w:sz w:val="18"/>
                <w:szCs w:val="18"/>
              </w:rPr>
              <w:t>0.1</w:t>
            </w:r>
          </w:p>
        </w:tc>
        <w:tc>
          <w:tcPr>
            <w:tcW w:w="425" w:type="dxa"/>
            <w:tcBorders>
              <w:top w:val="nil"/>
              <w:left w:val="nil"/>
              <w:bottom w:val="single" w:sz="4" w:space="0" w:color="auto"/>
              <w:right w:val="single" w:sz="4" w:space="0" w:color="auto"/>
            </w:tcBorders>
            <w:shd w:val="clear" w:color="auto" w:fill="auto"/>
            <w:noWrap/>
            <w:vAlign w:val="center"/>
          </w:tcPr>
          <w:p w:rsidR="004C43C3" w:rsidRPr="004C43C3" w:rsidRDefault="004C43C3" w:rsidP="008D7686">
            <w:pPr>
              <w:ind w:left="-495" w:right="17"/>
              <w:jc w:val="right"/>
              <w:rPr>
                <w:sz w:val="18"/>
                <w:szCs w:val="18"/>
              </w:rPr>
            </w:pPr>
            <w:r w:rsidRPr="004C43C3">
              <w:rPr>
                <w:sz w:val="18"/>
                <w:szCs w:val="18"/>
              </w:rPr>
              <w:t>0.1</w:t>
            </w:r>
          </w:p>
        </w:tc>
        <w:tc>
          <w:tcPr>
            <w:tcW w:w="567" w:type="dxa"/>
            <w:tcBorders>
              <w:top w:val="nil"/>
              <w:left w:val="nil"/>
              <w:bottom w:val="single" w:sz="4" w:space="0" w:color="auto"/>
              <w:right w:val="single" w:sz="4" w:space="0" w:color="auto"/>
            </w:tcBorders>
            <w:shd w:val="clear" w:color="auto" w:fill="auto"/>
            <w:noWrap/>
            <w:vAlign w:val="center"/>
          </w:tcPr>
          <w:p w:rsidR="004C43C3" w:rsidRPr="004C43C3" w:rsidRDefault="004C43C3" w:rsidP="008D7686">
            <w:pPr>
              <w:ind w:left="-495" w:right="88"/>
              <w:jc w:val="right"/>
              <w:rPr>
                <w:sz w:val="18"/>
                <w:szCs w:val="18"/>
              </w:rPr>
            </w:pPr>
            <w:r w:rsidRPr="004C43C3">
              <w:rPr>
                <w:sz w:val="18"/>
                <w:szCs w:val="18"/>
              </w:rPr>
              <w:t>-2.1</w:t>
            </w:r>
          </w:p>
        </w:tc>
        <w:tc>
          <w:tcPr>
            <w:tcW w:w="502"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54"/>
              <w:jc w:val="right"/>
              <w:rPr>
                <w:sz w:val="18"/>
                <w:szCs w:val="18"/>
              </w:rPr>
            </w:pPr>
            <w:r w:rsidRPr="004C43C3">
              <w:rPr>
                <w:sz w:val="18"/>
                <w:szCs w:val="18"/>
              </w:rPr>
              <w:t>-0.9</w:t>
            </w:r>
          </w:p>
        </w:tc>
        <w:tc>
          <w:tcPr>
            <w:tcW w:w="494"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912" w:right="90"/>
              <w:jc w:val="right"/>
              <w:rPr>
                <w:sz w:val="18"/>
                <w:szCs w:val="18"/>
              </w:rPr>
            </w:pPr>
            <w:r w:rsidRPr="004C43C3">
              <w:rPr>
                <w:sz w:val="18"/>
                <w:szCs w:val="18"/>
              </w:rPr>
              <w:t>0.7</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4C43C3" w:rsidRPr="004C43C3" w:rsidRDefault="004C43C3" w:rsidP="008D7686">
            <w:pPr>
              <w:ind w:left="-2058" w:right="37"/>
              <w:jc w:val="right"/>
              <w:rPr>
                <w:sz w:val="18"/>
                <w:szCs w:val="18"/>
              </w:rPr>
            </w:pPr>
            <w:r w:rsidRPr="004C43C3">
              <w:rPr>
                <w:sz w:val="18"/>
                <w:szCs w:val="18"/>
              </w:rPr>
              <w:t>1.1</w:t>
            </w:r>
          </w:p>
        </w:tc>
        <w:tc>
          <w:tcPr>
            <w:tcW w:w="429" w:type="dxa"/>
            <w:tcBorders>
              <w:top w:val="nil"/>
              <w:left w:val="nil"/>
              <w:bottom w:val="single" w:sz="4" w:space="0" w:color="auto"/>
              <w:right w:val="single" w:sz="4" w:space="0" w:color="auto"/>
            </w:tcBorders>
            <w:shd w:val="clear" w:color="auto" w:fill="auto"/>
            <w:vAlign w:val="center"/>
          </w:tcPr>
          <w:p w:rsidR="004C43C3" w:rsidRPr="006C780C" w:rsidRDefault="004C43C3" w:rsidP="008D7686">
            <w:pPr>
              <w:ind w:left="-495" w:right="17"/>
              <w:jc w:val="right"/>
              <w:rPr>
                <w:b/>
                <w:sz w:val="18"/>
                <w:szCs w:val="18"/>
              </w:rPr>
            </w:pPr>
            <w:r w:rsidRPr="006C780C">
              <w:rPr>
                <w:b/>
                <w:sz w:val="18"/>
                <w:szCs w:val="18"/>
              </w:rPr>
              <w:t>0.5</w:t>
            </w:r>
          </w:p>
        </w:tc>
        <w:tc>
          <w:tcPr>
            <w:tcW w:w="443"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2116" w:right="55"/>
              <w:jc w:val="right"/>
              <w:rPr>
                <w:sz w:val="18"/>
                <w:szCs w:val="18"/>
              </w:rPr>
            </w:pPr>
            <w:r w:rsidRPr="004C43C3">
              <w:rPr>
                <w:sz w:val="18"/>
                <w:szCs w:val="18"/>
              </w:rPr>
              <w:t>1.5</w:t>
            </w:r>
          </w:p>
        </w:tc>
        <w:tc>
          <w:tcPr>
            <w:tcW w:w="451"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1992" w:right="58"/>
              <w:jc w:val="right"/>
              <w:rPr>
                <w:sz w:val="18"/>
                <w:szCs w:val="18"/>
              </w:rPr>
            </w:pPr>
            <w:r w:rsidRPr="004C43C3">
              <w:rPr>
                <w:sz w:val="18"/>
                <w:szCs w:val="18"/>
              </w:rPr>
              <w:t>0.4</w:t>
            </w:r>
          </w:p>
        </w:tc>
        <w:tc>
          <w:tcPr>
            <w:tcW w:w="462"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1592" w:right="45"/>
              <w:jc w:val="right"/>
              <w:rPr>
                <w:sz w:val="18"/>
                <w:szCs w:val="18"/>
              </w:rPr>
            </w:pPr>
            <w:r w:rsidRPr="004C43C3">
              <w:rPr>
                <w:sz w:val="18"/>
                <w:szCs w:val="18"/>
              </w:rPr>
              <w:t>0.7</w:t>
            </w:r>
          </w:p>
        </w:tc>
        <w:tc>
          <w:tcPr>
            <w:tcW w:w="459"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0.8</w:t>
            </w:r>
          </w:p>
        </w:tc>
        <w:tc>
          <w:tcPr>
            <w:tcW w:w="462"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-0.3</w:t>
            </w:r>
          </w:p>
        </w:tc>
        <w:tc>
          <w:tcPr>
            <w:tcW w:w="471"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-1.4</w:t>
            </w:r>
          </w:p>
        </w:tc>
        <w:tc>
          <w:tcPr>
            <w:tcW w:w="484"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-0.7</w:t>
            </w:r>
          </w:p>
        </w:tc>
        <w:tc>
          <w:tcPr>
            <w:tcW w:w="465"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-2.3</w:t>
            </w:r>
          </w:p>
        </w:tc>
        <w:tc>
          <w:tcPr>
            <w:tcW w:w="475" w:type="dxa"/>
            <w:tcBorders>
              <w:top w:val="nil"/>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-2.8</w:t>
            </w:r>
          </w:p>
        </w:tc>
        <w:tc>
          <w:tcPr>
            <w:tcW w:w="482" w:type="dxa"/>
            <w:tcBorders>
              <w:top w:val="nil"/>
              <w:left w:val="nil"/>
              <w:bottom w:val="single" w:sz="4" w:space="0" w:color="auto"/>
              <w:right w:val="single" w:sz="4" w:space="0" w:color="auto"/>
            </w:tcBorders>
            <w:vAlign w:val="center"/>
          </w:tcPr>
          <w:p w:rsidR="004C43C3" w:rsidRPr="004C43C3" w:rsidRDefault="004C43C3" w:rsidP="008D7686">
            <w:pPr>
              <w:ind w:left="-1468" w:right="53"/>
              <w:jc w:val="right"/>
              <w:rPr>
                <w:sz w:val="18"/>
                <w:szCs w:val="18"/>
              </w:rPr>
            </w:pPr>
            <w:r w:rsidRPr="004C43C3">
              <w:rPr>
                <w:sz w:val="18"/>
                <w:szCs w:val="18"/>
              </w:rPr>
              <w:t>-3.6</w:t>
            </w:r>
          </w:p>
        </w:tc>
        <w:tc>
          <w:tcPr>
            <w:tcW w:w="495" w:type="dxa"/>
            <w:tcBorders>
              <w:top w:val="nil"/>
              <w:left w:val="nil"/>
              <w:bottom w:val="single" w:sz="4" w:space="0" w:color="auto"/>
              <w:right w:val="single" w:sz="4" w:space="0" w:color="auto"/>
            </w:tcBorders>
            <w:vAlign w:val="center"/>
          </w:tcPr>
          <w:p w:rsidR="004C43C3" w:rsidRPr="004C43C3" w:rsidRDefault="004C43C3" w:rsidP="008D7686">
            <w:pPr>
              <w:ind w:left="-1667" w:right="44"/>
              <w:jc w:val="right"/>
              <w:rPr>
                <w:sz w:val="18"/>
                <w:szCs w:val="18"/>
              </w:rPr>
            </w:pPr>
            <w:r w:rsidRPr="004C43C3">
              <w:rPr>
                <w:sz w:val="18"/>
                <w:szCs w:val="18"/>
              </w:rPr>
              <w:t>-5.1</w:t>
            </w:r>
          </w:p>
        </w:tc>
        <w:tc>
          <w:tcPr>
            <w:tcW w:w="506" w:type="dxa"/>
            <w:tcBorders>
              <w:top w:val="nil"/>
              <w:left w:val="nil"/>
              <w:bottom w:val="single" w:sz="4" w:space="0" w:color="auto"/>
              <w:right w:val="single" w:sz="4" w:space="0" w:color="auto"/>
            </w:tcBorders>
            <w:vAlign w:val="center"/>
          </w:tcPr>
          <w:p w:rsidR="004C43C3" w:rsidRPr="006C780C" w:rsidRDefault="004C43C3" w:rsidP="008D7686">
            <w:pPr>
              <w:ind w:left="-1595" w:right="60"/>
              <w:jc w:val="right"/>
              <w:rPr>
                <w:b/>
                <w:sz w:val="18"/>
                <w:szCs w:val="18"/>
              </w:rPr>
            </w:pPr>
            <w:r w:rsidRPr="006C780C">
              <w:rPr>
                <w:b/>
                <w:sz w:val="18"/>
                <w:szCs w:val="18"/>
              </w:rPr>
              <w:t>1.0</w:t>
            </w:r>
          </w:p>
        </w:tc>
      </w:tr>
      <w:tr w:rsidR="004C43C3" w:rsidRPr="003F24A1" w:rsidTr="008D7686">
        <w:trPr>
          <w:gridAfter w:val="1"/>
          <w:wAfter w:w="17" w:type="dxa"/>
          <w:trHeight w:val="900"/>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3C3" w:rsidRPr="003F24A1" w:rsidRDefault="004C43C3" w:rsidP="004C43C3">
            <w:pPr>
              <w:rPr>
                <w:color w:val="000000"/>
                <w:sz w:val="18"/>
                <w:szCs w:val="18"/>
              </w:rPr>
            </w:pPr>
            <w:r w:rsidRPr="003F24A1">
              <w:rPr>
                <w:color w:val="000000"/>
                <w:sz w:val="18"/>
                <w:szCs w:val="18"/>
              </w:rPr>
              <w:t>Todos los rubros menos alimentos y energía</w:t>
            </w:r>
          </w:p>
        </w:tc>
        <w:tc>
          <w:tcPr>
            <w:tcW w:w="426" w:type="dxa"/>
            <w:tcBorders>
              <w:top w:val="single" w:sz="4" w:space="0" w:color="auto"/>
              <w:left w:val="nil"/>
              <w:bottom w:val="single" w:sz="4" w:space="0" w:color="auto"/>
              <w:right w:val="single" w:sz="4" w:space="0" w:color="auto"/>
            </w:tcBorders>
            <w:shd w:val="clear" w:color="auto" w:fill="auto"/>
            <w:noWrap/>
            <w:vAlign w:val="center"/>
          </w:tcPr>
          <w:p w:rsidR="004C43C3" w:rsidRPr="004C43C3" w:rsidRDefault="004C43C3" w:rsidP="008D7686">
            <w:pPr>
              <w:ind w:left="-1630" w:right="48"/>
              <w:jc w:val="right"/>
              <w:rPr>
                <w:sz w:val="18"/>
                <w:szCs w:val="18"/>
              </w:rPr>
            </w:pPr>
            <w:r w:rsidRPr="004C43C3">
              <w:rPr>
                <w:sz w:val="18"/>
                <w:szCs w:val="18"/>
              </w:rPr>
              <w:t>0.2</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4C43C3" w:rsidRPr="004C43C3" w:rsidRDefault="004C43C3" w:rsidP="008D7686">
            <w:pPr>
              <w:ind w:left="-495" w:right="17"/>
              <w:jc w:val="right"/>
              <w:rPr>
                <w:sz w:val="18"/>
                <w:szCs w:val="18"/>
              </w:rPr>
            </w:pPr>
            <w:r w:rsidRPr="004C43C3">
              <w:rPr>
                <w:sz w:val="18"/>
                <w:szCs w:val="18"/>
              </w:rPr>
              <w:t>0.2</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4C43C3" w:rsidRPr="004C43C3" w:rsidRDefault="004C43C3" w:rsidP="008D7686">
            <w:pPr>
              <w:ind w:left="-495" w:right="88"/>
              <w:jc w:val="right"/>
              <w:rPr>
                <w:sz w:val="18"/>
                <w:szCs w:val="18"/>
              </w:rPr>
            </w:pPr>
            <w:r w:rsidRPr="004C43C3">
              <w:rPr>
                <w:sz w:val="18"/>
                <w:szCs w:val="18"/>
              </w:rPr>
              <w:t>0.2</w:t>
            </w:r>
          </w:p>
        </w:tc>
        <w:tc>
          <w:tcPr>
            <w:tcW w:w="502"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54"/>
              <w:jc w:val="right"/>
              <w:rPr>
                <w:sz w:val="18"/>
                <w:szCs w:val="18"/>
              </w:rPr>
            </w:pPr>
            <w:r w:rsidRPr="004C43C3">
              <w:rPr>
                <w:sz w:val="18"/>
                <w:szCs w:val="18"/>
              </w:rPr>
              <w:t>0.1</w:t>
            </w:r>
          </w:p>
        </w:tc>
        <w:tc>
          <w:tcPr>
            <w:tcW w:w="494"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912" w:right="90"/>
              <w:jc w:val="right"/>
              <w:rPr>
                <w:sz w:val="18"/>
                <w:szCs w:val="18"/>
              </w:rPr>
            </w:pPr>
            <w:r w:rsidRPr="004C43C3">
              <w:rPr>
                <w:sz w:val="18"/>
                <w:szCs w:val="18"/>
              </w:rPr>
              <w:t>0.0</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4C43C3" w:rsidRPr="004C43C3" w:rsidRDefault="004C43C3" w:rsidP="008D7686">
            <w:pPr>
              <w:ind w:left="-2058" w:right="37"/>
              <w:jc w:val="right"/>
              <w:rPr>
                <w:sz w:val="18"/>
                <w:szCs w:val="18"/>
              </w:rPr>
            </w:pPr>
            <w:r w:rsidRPr="004C43C3">
              <w:rPr>
                <w:sz w:val="18"/>
                <w:szCs w:val="18"/>
              </w:rPr>
              <w:t>-0.1</w:t>
            </w:r>
          </w:p>
        </w:tc>
        <w:tc>
          <w:tcPr>
            <w:tcW w:w="429" w:type="dxa"/>
            <w:tcBorders>
              <w:top w:val="single" w:sz="4" w:space="0" w:color="auto"/>
              <w:left w:val="nil"/>
              <w:bottom w:val="single" w:sz="4" w:space="0" w:color="auto"/>
              <w:right w:val="single" w:sz="4" w:space="0" w:color="auto"/>
            </w:tcBorders>
            <w:shd w:val="clear" w:color="auto" w:fill="auto"/>
            <w:vAlign w:val="center"/>
          </w:tcPr>
          <w:p w:rsidR="004C43C3" w:rsidRPr="006C780C" w:rsidRDefault="004C43C3" w:rsidP="008D7686">
            <w:pPr>
              <w:ind w:left="-495" w:right="17"/>
              <w:jc w:val="right"/>
              <w:rPr>
                <w:b/>
                <w:sz w:val="18"/>
                <w:szCs w:val="18"/>
              </w:rPr>
            </w:pPr>
            <w:r w:rsidRPr="006C780C">
              <w:rPr>
                <w:b/>
                <w:sz w:val="18"/>
                <w:szCs w:val="18"/>
              </w:rPr>
              <w:t>0.3</w:t>
            </w:r>
          </w:p>
        </w:tc>
        <w:tc>
          <w:tcPr>
            <w:tcW w:w="443"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2116" w:right="55"/>
              <w:jc w:val="right"/>
              <w:rPr>
                <w:sz w:val="18"/>
                <w:szCs w:val="18"/>
              </w:rPr>
            </w:pPr>
            <w:r w:rsidRPr="004C43C3">
              <w:rPr>
                <w:sz w:val="18"/>
                <w:szCs w:val="18"/>
              </w:rPr>
              <w:t>0.4</w:t>
            </w:r>
          </w:p>
        </w:tc>
        <w:tc>
          <w:tcPr>
            <w:tcW w:w="451"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1992" w:right="58"/>
              <w:jc w:val="right"/>
              <w:rPr>
                <w:sz w:val="18"/>
                <w:szCs w:val="18"/>
              </w:rPr>
            </w:pPr>
            <w:r w:rsidRPr="004C43C3">
              <w:rPr>
                <w:sz w:val="18"/>
                <w:szCs w:val="18"/>
              </w:rPr>
              <w:t>0.5</w:t>
            </w:r>
          </w:p>
        </w:tc>
        <w:tc>
          <w:tcPr>
            <w:tcW w:w="462"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1592" w:right="45"/>
              <w:jc w:val="right"/>
              <w:rPr>
                <w:sz w:val="18"/>
                <w:szCs w:val="18"/>
              </w:rPr>
            </w:pPr>
            <w:r w:rsidRPr="004C43C3">
              <w:rPr>
                <w:sz w:val="18"/>
                <w:szCs w:val="18"/>
              </w:rPr>
              <w:t>0.1</w:t>
            </w:r>
          </w:p>
        </w:tc>
        <w:tc>
          <w:tcPr>
            <w:tcW w:w="459"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62"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0.0</w:t>
            </w:r>
          </w:p>
        </w:tc>
        <w:tc>
          <w:tcPr>
            <w:tcW w:w="471"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0.2</w:t>
            </w:r>
          </w:p>
        </w:tc>
        <w:tc>
          <w:tcPr>
            <w:tcW w:w="484"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0.1</w:t>
            </w:r>
          </w:p>
        </w:tc>
        <w:tc>
          <w:tcPr>
            <w:tcW w:w="465"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0.2</w:t>
            </w:r>
          </w:p>
        </w:tc>
        <w:tc>
          <w:tcPr>
            <w:tcW w:w="475" w:type="dxa"/>
            <w:tcBorders>
              <w:top w:val="single" w:sz="4" w:space="0" w:color="auto"/>
              <w:left w:val="nil"/>
              <w:bottom w:val="single" w:sz="4" w:space="0" w:color="auto"/>
              <w:right w:val="single" w:sz="4" w:space="0" w:color="auto"/>
            </w:tcBorders>
            <w:shd w:val="clear" w:color="auto" w:fill="auto"/>
            <w:vAlign w:val="center"/>
          </w:tcPr>
          <w:p w:rsidR="004C43C3" w:rsidRPr="004C43C3" w:rsidRDefault="004C43C3" w:rsidP="008D7686">
            <w:pPr>
              <w:ind w:left="-495" w:right="17"/>
              <w:jc w:val="right"/>
              <w:rPr>
                <w:sz w:val="18"/>
                <w:szCs w:val="18"/>
              </w:rPr>
            </w:pPr>
            <w:r w:rsidRPr="004C43C3">
              <w:rPr>
                <w:sz w:val="18"/>
                <w:szCs w:val="18"/>
              </w:rPr>
              <w:t>0.0</w:t>
            </w:r>
          </w:p>
        </w:tc>
        <w:tc>
          <w:tcPr>
            <w:tcW w:w="482" w:type="dxa"/>
            <w:tcBorders>
              <w:top w:val="single" w:sz="4" w:space="0" w:color="auto"/>
              <w:left w:val="nil"/>
              <w:bottom w:val="single" w:sz="4" w:space="0" w:color="auto"/>
              <w:right w:val="single" w:sz="4" w:space="0" w:color="auto"/>
            </w:tcBorders>
            <w:vAlign w:val="center"/>
          </w:tcPr>
          <w:p w:rsidR="004C43C3" w:rsidRPr="004C43C3" w:rsidRDefault="004C43C3" w:rsidP="008D7686">
            <w:pPr>
              <w:ind w:left="-1468" w:right="53"/>
              <w:jc w:val="right"/>
              <w:rPr>
                <w:sz w:val="18"/>
                <w:szCs w:val="18"/>
              </w:rPr>
            </w:pPr>
            <w:r w:rsidRPr="004C43C3">
              <w:rPr>
                <w:sz w:val="18"/>
                <w:szCs w:val="18"/>
              </w:rPr>
              <w:t>0.0</w:t>
            </w:r>
          </w:p>
        </w:tc>
        <w:tc>
          <w:tcPr>
            <w:tcW w:w="495" w:type="dxa"/>
            <w:tcBorders>
              <w:top w:val="single" w:sz="4" w:space="0" w:color="auto"/>
              <w:left w:val="nil"/>
              <w:bottom w:val="single" w:sz="4" w:space="0" w:color="auto"/>
              <w:right w:val="single" w:sz="4" w:space="0" w:color="auto"/>
            </w:tcBorders>
            <w:vAlign w:val="center"/>
          </w:tcPr>
          <w:p w:rsidR="004C43C3" w:rsidRPr="004C43C3" w:rsidRDefault="004C43C3" w:rsidP="008D7686">
            <w:pPr>
              <w:ind w:left="-1667" w:right="44"/>
              <w:jc w:val="right"/>
              <w:rPr>
                <w:sz w:val="18"/>
                <w:szCs w:val="18"/>
              </w:rPr>
            </w:pPr>
            <w:r w:rsidRPr="004C43C3">
              <w:rPr>
                <w:sz w:val="18"/>
                <w:szCs w:val="18"/>
              </w:rPr>
              <w:t>-0.2</w:t>
            </w:r>
          </w:p>
        </w:tc>
        <w:tc>
          <w:tcPr>
            <w:tcW w:w="506" w:type="dxa"/>
            <w:tcBorders>
              <w:top w:val="single" w:sz="4" w:space="0" w:color="auto"/>
              <w:left w:val="nil"/>
              <w:bottom w:val="single" w:sz="4" w:space="0" w:color="auto"/>
              <w:right w:val="single" w:sz="4" w:space="0" w:color="auto"/>
            </w:tcBorders>
            <w:vAlign w:val="center"/>
          </w:tcPr>
          <w:p w:rsidR="004C43C3" w:rsidRPr="006C780C" w:rsidRDefault="004C43C3" w:rsidP="008D7686">
            <w:pPr>
              <w:ind w:left="-1595" w:right="60"/>
              <w:jc w:val="right"/>
              <w:rPr>
                <w:b/>
                <w:sz w:val="18"/>
                <w:szCs w:val="18"/>
              </w:rPr>
            </w:pPr>
            <w:r w:rsidRPr="006C780C">
              <w:rPr>
                <w:b/>
                <w:sz w:val="18"/>
                <w:szCs w:val="18"/>
              </w:rPr>
              <w:t>0.3</w:t>
            </w:r>
          </w:p>
        </w:tc>
      </w:tr>
      <w:tr w:rsidR="00522D3E" w:rsidRPr="003F24A1" w:rsidTr="008D7686">
        <w:trPr>
          <w:trHeight w:val="300"/>
          <w:jc w:val="center"/>
        </w:trPr>
        <w:tc>
          <w:tcPr>
            <w:tcW w:w="1134" w:type="dxa"/>
            <w:tcBorders>
              <w:top w:val="single" w:sz="4" w:space="0" w:color="auto"/>
            </w:tcBorders>
            <w:shd w:val="clear" w:color="auto" w:fill="auto"/>
            <w:noWrap/>
            <w:hideMark/>
          </w:tcPr>
          <w:p w:rsidR="00522D3E" w:rsidRPr="003F24A1" w:rsidRDefault="00522D3E" w:rsidP="00522D3E">
            <w:pPr>
              <w:spacing w:before="120"/>
              <w:ind w:right="74"/>
              <w:jc w:val="right"/>
              <w:rPr>
                <w:sz w:val="20"/>
                <w:szCs w:val="20"/>
              </w:rPr>
            </w:pPr>
            <w:r w:rsidRPr="003F24A1">
              <w:rPr>
                <w:bCs/>
                <w:sz w:val="20"/>
                <w:szCs w:val="20"/>
                <w:u w:val="single"/>
                <w:vertAlign w:val="superscript"/>
              </w:rPr>
              <w:t>1</w:t>
            </w:r>
            <w:r w:rsidRPr="003F24A1">
              <w:rPr>
                <w:bCs/>
                <w:sz w:val="20"/>
                <w:szCs w:val="20"/>
                <w:vertAlign w:val="superscript"/>
              </w:rPr>
              <w:t>/</w:t>
            </w:r>
            <w:r w:rsidRPr="003F24A1">
              <w:rPr>
                <w:bCs/>
                <w:sz w:val="20"/>
                <w:szCs w:val="20"/>
              </w:rPr>
              <w:t xml:space="preserve">  </w:t>
            </w:r>
          </w:p>
          <w:p w:rsidR="00522D3E" w:rsidRPr="003F24A1" w:rsidRDefault="00522D3E" w:rsidP="00522D3E">
            <w:pPr>
              <w:ind w:right="76"/>
              <w:jc w:val="right"/>
              <w:rPr>
                <w:sz w:val="20"/>
                <w:szCs w:val="20"/>
              </w:rPr>
            </w:pPr>
          </w:p>
          <w:p w:rsidR="00522D3E" w:rsidRPr="003F24A1" w:rsidRDefault="00522D3E" w:rsidP="00522D3E">
            <w:pPr>
              <w:ind w:left="-1985" w:right="36"/>
              <w:jc w:val="right"/>
              <w:rPr>
                <w:sz w:val="20"/>
                <w:szCs w:val="20"/>
              </w:rPr>
            </w:pPr>
            <w:r w:rsidRPr="003F24A1">
              <w:rPr>
                <w:sz w:val="20"/>
                <w:szCs w:val="20"/>
              </w:rPr>
              <w:t>FUENTE:</w:t>
            </w:r>
          </w:p>
        </w:tc>
        <w:tc>
          <w:tcPr>
            <w:tcW w:w="8994" w:type="dxa"/>
            <w:gridSpan w:val="20"/>
          </w:tcPr>
          <w:p w:rsidR="00522D3E" w:rsidRPr="003F24A1" w:rsidRDefault="00522D3E" w:rsidP="00522D3E">
            <w:pPr>
              <w:spacing w:before="120"/>
              <w:ind w:right="74"/>
              <w:rPr>
                <w:bCs/>
                <w:sz w:val="20"/>
                <w:szCs w:val="20"/>
              </w:rPr>
            </w:pPr>
            <w:r w:rsidRPr="003F24A1">
              <w:rPr>
                <w:bCs/>
                <w:sz w:val="20"/>
                <w:szCs w:val="20"/>
              </w:rPr>
              <w:t>Los datos del cuadro pueden ser consultados en:</w:t>
            </w:r>
          </w:p>
          <w:p w:rsidR="00522D3E" w:rsidRPr="003F24A1" w:rsidRDefault="00985FFF" w:rsidP="00522D3E">
            <w:pPr>
              <w:ind w:right="76"/>
              <w:rPr>
                <w:sz w:val="20"/>
                <w:szCs w:val="20"/>
              </w:rPr>
            </w:pPr>
            <w:hyperlink r:id="rId46" w:history="1">
              <w:r w:rsidR="00522D3E" w:rsidRPr="003F24A1">
                <w:rPr>
                  <w:bCs/>
                  <w:color w:val="0000FF"/>
                  <w:sz w:val="20"/>
                  <w:szCs w:val="20"/>
                  <w:u w:val="single"/>
                </w:rPr>
                <w:t>http://stats.oecd.org/index.aspx?queryid=22519</w:t>
              </w:r>
            </w:hyperlink>
          </w:p>
          <w:p w:rsidR="00522D3E" w:rsidRPr="003F24A1" w:rsidRDefault="00522D3E" w:rsidP="00522D3E">
            <w:pPr>
              <w:jc w:val="both"/>
              <w:rPr>
                <w:sz w:val="20"/>
                <w:szCs w:val="20"/>
                <w:u w:val="single"/>
              </w:rPr>
            </w:pPr>
            <w:r w:rsidRPr="003F24A1">
              <w:rPr>
                <w:sz w:val="20"/>
                <w:szCs w:val="20"/>
              </w:rPr>
              <w:t xml:space="preserve">Elaborado por la Comisión Nacional de los Salarios Mínimos, con información de la OCDE del </w:t>
            </w:r>
            <w:r w:rsidR="00FC3051">
              <w:rPr>
                <w:sz w:val="20"/>
                <w:szCs w:val="20"/>
              </w:rPr>
              <w:t>2</w:t>
            </w:r>
            <w:r w:rsidRPr="003F24A1">
              <w:rPr>
                <w:sz w:val="20"/>
                <w:szCs w:val="20"/>
              </w:rPr>
              <w:t xml:space="preserve"> de </w:t>
            </w:r>
            <w:r w:rsidR="00FC3051">
              <w:rPr>
                <w:sz w:val="20"/>
                <w:szCs w:val="20"/>
              </w:rPr>
              <w:t>abril</w:t>
            </w:r>
            <w:r w:rsidRPr="003F24A1">
              <w:rPr>
                <w:sz w:val="20"/>
                <w:szCs w:val="20"/>
              </w:rPr>
              <w:t xml:space="preserve"> de 2015.</w:t>
            </w:r>
          </w:p>
          <w:p w:rsidR="00522D3E" w:rsidRPr="003F24A1" w:rsidRDefault="00522D3E" w:rsidP="00522D3E">
            <w:pPr>
              <w:spacing w:before="120"/>
              <w:ind w:right="74"/>
              <w:rPr>
                <w:bCs/>
                <w:sz w:val="20"/>
                <w:szCs w:val="20"/>
              </w:rPr>
            </w:pPr>
          </w:p>
        </w:tc>
      </w:tr>
    </w:tbl>
    <w:p w:rsidR="003F24A1" w:rsidRPr="003F24A1" w:rsidRDefault="003F24A1" w:rsidP="003F24A1">
      <w:pPr>
        <w:ind w:right="76"/>
      </w:pPr>
    </w:p>
    <w:p w:rsidR="003F24A1" w:rsidRPr="003F24A1" w:rsidRDefault="003F24A1" w:rsidP="003F24A1">
      <w:pPr>
        <w:ind w:right="76"/>
      </w:pPr>
    </w:p>
    <w:p w:rsidR="003F24A1" w:rsidRPr="003F24A1" w:rsidRDefault="003F24A1" w:rsidP="003F24A1">
      <w:r w:rsidRPr="003F24A1">
        <w:br w:type="page"/>
      </w:r>
    </w:p>
    <w:p w:rsidR="00522D3E" w:rsidRPr="003E73DC" w:rsidRDefault="00522D3E" w:rsidP="00522D3E">
      <w:pPr>
        <w:keepNext/>
        <w:ind w:right="23"/>
        <w:outlineLvl w:val="0"/>
        <w:rPr>
          <w:b/>
          <w:color w:val="0000FF"/>
          <w:sz w:val="26"/>
          <w:szCs w:val="26"/>
        </w:rPr>
      </w:pPr>
      <w:r w:rsidRPr="003E73DC">
        <w:rPr>
          <w:b/>
          <w:color w:val="0000FF"/>
          <w:sz w:val="26"/>
          <w:szCs w:val="26"/>
        </w:rPr>
        <w:lastRenderedPageBreak/>
        <w:t>Inflación acumulada en el área de la OCDE</w:t>
      </w:r>
    </w:p>
    <w:p w:rsidR="00522D3E" w:rsidRPr="00516735" w:rsidRDefault="00522D3E" w:rsidP="00522D3E">
      <w:pPr>
        <w:spacing w:line="360" w:lineRule="auto"/>
        <w:jc w:val="both"/>
        <w:rPr>
          <w:b/>
          <w:bCs/>
          <w:sz w:val="26"/>
          <w:szCs w:val="26"/>
          <w:lang w:val="es-MX"/>
        </w:rPr>
      </w:pPr>
    </w:p>
    <w:p w:rsidR="006C780C" w:rsidRPr="00425CDB" w:rsidRDefault="006C780C" w:rsidP="006C780C">
      <w:pPr>
        <w:spacing w:line="360" w:lineRule="auto"/>
        <w:jc w:val="both"/>
        <w:rPr>
          <w:bCs/>
          <w:sz w:val="26"/>
          <w:szCs w:val="26"/>
          <w:lang w:val="es-MX"/>
        </w:rPr>
      </w:pPr>
      <w:r w:rsidRPr="00425CDB">
        <w:rPr>
          <w:sz w:val="26"/>
          <w:szCs w:val="26"/>
        </w:rPr>
        <w:t xml:space="preserve">La </w:t>
      </w:r>
      <w:r>
        <w:rPr>
          <w:sz w:val="26"/>
          <w:szCs w:val="26"/>
        </w:rPr>
        <w:t>i</w:t>
      </w:r>
      <w:r w:rsidRPr="00425CDB">
        <w:rPr>
          <w:sz w:val="26"/>
          <w:szCs w:val="26"/>
        </w:rPr>
        <w:t>nflación acumulada en el área de la OCDE</w:t>
      </w:r>
      <w:r w:rsidRPr="00425CDB">
        <w:rPr>
          <w:bCs/>
          <w:color w:val="000000" w:themeColor="text1"/>
          <w:sz w:val="26"/>
          <w:szCs w:val="26"/>
          <w:lang w:val="es-MX"/>
        </w:rPr>
        <w:t xml:space="preserve"> fue de </w:t>
      </w:r>
      <w:r w:rsidR="00EE6BE3">
        <w:rPr>
          <w:bCs/>
          <w:color w:val="000000" w:themeColor="text1"/>
          <w:sz w:val="26"/>
          <w:szCs w:val="26"/>
          <w:lang w:val="es-MX"/>
        </w:rPr>
        <w:t>-0.1</w:t>
      </w:r>
      <w:r w:rsidRPr="00425CDB">
        <w:rPr>
          <w:bCs/>
          <w:sz w:val="26"/>
          <w:szCs w:val="26"/>
          <w:lang w:val="es-MX"/>
        </w:rPr>
        <w:t>%,</w:t>
      </w:r>
      <w:r w:rsidRPr="00425CDB">
        <w:rPr>
          <w:bCs/>
          <w:color w:val="000000" w:themeColor="text1"/>
          <w:sz w:val="26"/>
          <w:szCs w:val="26"/>
          <w:lang w:val="es-MX"/>
        </w:rPr>
        <w:t xml:space="preserve"> </w:t>
      </w:r>
      <w:r w:rsidRPr="00425CDB">
        <w:rPr>
          <w:bCs/>
          <w:sz w:val="26"/>
          <w:szCs w:val="26"/>
          <w:lang w:val="es-MX"/>
        </w:rPr>
        <w:t xml:space="preserve">porcentaje </w:t>
      </w:r>
      <w:r w:rsidR="00EE6BE3">
        <w:rPr>
          <w:bCs/>
          <w:sz w:val="26"/>
          <w:szCs w:val="26"/>
          <w:lang w:val="es-MX"/>
        </w:rPr>
        <w:t>inferior</w:t>
      </w:r>
      <w:r w:rsidRPr="00425CDB">
        <w:rPr>
          <w:bCs/>
          <w:sz w:val="26"/>
          <w:szCs w:val="26"/>
          <w:lang w:val="es-MX"/>
        </w:rPr>
        <w:t xml:space="preserve"> en 0.</w:t>
      </w:r>
      <w:r w:rsidR="00EE6BE3">
        <w:rPr>
          <w:bCs/>
          <w:sz w:val="26"/>
          <w:szCs w:val="26"/>
          <w:lang w:val="es-MX"/>
        </w:rPr>
        <w:t>5</w:t>
      </w:r>
      <w:r w:rsidRPr="00425CDB">
        <w:rPr>
          <w:bCs/>
          <w:sz w:val="26"/>
          <w:szCs w:val="26"/>
          <w:lang w:val="es-MX"/>
        </w:rPr>
        <w:t xml:space="preserve"> puntos porcentuales al registrado en similar período de 201</w:t>
      </w:r>
      <w:r w:rsidR="00EE6BE3">
        <w:rPr>
          <w:bCs/>
          <w:sz w:val="26"/>
          <w:szCs w:val="26"/>
          <w:lang w:val="es-MX"/>
        </w:rPr>
        <w:t>4</w:t>
      </w:r>
      <w:r w:rsidRPr="00425CDB">
        <w:rPr>
          <w:bCs/>
          <w:sz w:val="26"/>
          <w:szCs w:val="26"/>
          <w:lang w:val="es-MX"/>
        </w:rPr>
        <w:t xml:space="preserve"> (</w:t>
      </w:r>
      <w:r w:rsidR="00EE6BE3">
        <w:rPr>
          <w:bCs/>
          <w:sz w:val="26"/>
          <w:szCs w:val="26"/>
          <w:lang w:val="es-MX"/>
        </w:rPr>
        <w:t>0.4</w:t>
      </w:r>
      <w:r w:rsidRPr="00425CDB">
        <w:rPr>
          <w:bCs/>
          <w:sz w:val="26"/>
          <w:szCs w:val="26"/>
          <w:lang w:val="es-MX"/>
        </w:rPr>
        <w:t xml:space="preserve">%), lo cual se atribuye, principalmente, al </w:t>
      </w:r>
      <w:r w:rsidR="00EE6BE3">
        <w:rPr>
          <w:bCs/>
          <w:sz w:val="26"/>
          <w:szCs w:val="26"/>
          <w:lang w:val="es-MX"/>
        </w:rPr>
        <w:t>decremento</w:t>
      </w:r>
      <w:r w:rsidRPr="00425CDB">
        <w:rPr>
          <w:bCs/>
          <w:sz w:val="26"/>
          <w:szCs w:val="26"/>
          <w:lang w:val="es-MX"/>
        </w:rPr>
        <w:t xml:space="preserve"> de los precios de la energía (</w:t>
      </w:r>
      <w:r w:rsidR="00EE6BE3">
        <w:rPr>
          <w:bCs/>
          <w:sz w:val="26"/>
          <w:szCs w:val="26"/>
          <w:lang w:val="es-MX"/>
        </w:rPr>
        <w:t>-4.1</w:t>
      </w:r>
      <w:r w:rsidRPr="00425CDB">
        <w:rPr>
          <w:bCs/>
          <w:sz w:val="26"/>
          <w:szCs w:val="26"/>
          <w:lang w:val="es-MX"/>
        </w:rPr>
        <w:t xml:space="preserve">%), la que presentó </w:t>
      </w:r>
      <w:r w:rsidR="00EE6BE3">
        <w:rPr>
          <w:bCs/>
          <w:sz w:val="26"/>
          <w:szCs w:val="26"/>
          <w:lang w:val="es-MX"/>
        </w:rPr>
        <w:t>una caída</w:t>
      </w:r>
      <w:r w:rsidRPr="00425CDB">
        <w:rPr>
          <w:bCs/>
          <w:sz w:val="26"/>
          <w:szCs w:val="26"/>
          <w:lang w:val="es-MX"/>
        </w:rPr>
        <w:t xml:space="preserve"> de </w:t>
      </w:r>
      <w:r w:rsidR="002814FA">
        <w:rPr>
          <w:bCs/>
          <w:sz w:val="26"/>
          <w:szCs w:val="26"/>
          <w:lang w:val="es-MX"/>
        </w:rPr>
        <w:t>5.6</w:t>
      </w:r>
      <w:r w:rsidRPr="00425CDB">
        <w:rPr>
          <w:bCs/>
          <w:sz w:val="26"/>
          <w:szCs w:val="26"/>
          <w:lang w:val="es-MX"/>
        </w:rPr>
        <w:t xml:space="preserve"> puntos porcentuales respecto al nivel registrado en similar lapso de 201</w:t>
      </w:r>
      <w:r w:rsidR="002814FA">
        <w:rPr>
          <w:bCs/>
          <w:sz w:val="26"/>
          <w:szCs w:val="26"/>
          <w:lang w:val="es-MX"/>
        </w:rPr>
        <w:t>4</w:t>
      </w:r>
      <w:r w:rsidRPr="00425CDB">
        <w:rPr>
          <w:bCs/>
          <w:sz w:val="26"/>
          <w:szCs w:val="26"/>
          <w:lang w:val="es-MX"/>
        </w:rPr>
        <w:t xml:space="preserve"> (</w:t>
      </w:r>
      <w:r w:rsidR="002814FA">
        <w:rPr>
          <w:bCs/>
          <w:sz w:val="26"/>
          <w:szCs w:val="26"/>
          <w:lang w:val="es-MX"/>
        </w:rPr>
        <w:t>1.5</w:t>
      </w:r>
      <w:r w:rsidRPr="00425CDB">
        <w:rPr>
          <w:bCs/>
          <w:sz w:val="26"/>
          <w:szCs w:val="26"/>
          <w:lang w:val="es-MX"/>
        </w:rPr>
        <w:t>%). De igual forma, los precios acumulados de los alimentos (</w:t>
      </w:r>
      <w:r w:rsidR="002814FA">
        <w:rPr>
          <w:bCs/>
          <w:sz w:val="26"/>
          <w:szCs w:val="26"/>
          <w:lang w:val="es-MX"/>
        </w:rPr>
        <w:t>0.7</w:t>
      </w:r>
      <w:r w:rsidRPr="00425CDB">
        <w:rPr>
          <w:bCs/>
          <w:sz w:val="26"/>
          <w:szCs w:val="26"/>
          <w:lang w:val="es-MX"/>
        </w:rPr>
        <w:t xml:space="preserve">%), al </w:t>
      </w:r>
      <w:r w:rsidR="002814FA">
        <w:rPr>
          <w:bCs/>
          <w:sz w:val="26"/>
          <w:szCs w:val="26"/>
          <w:lang w:val="es-MX"/>
        </w:rPr>
        <w:t>segundo</w:t>
      </w:r>
      <w:r w:rsidRPr="00425CDB">
        <w:rPr>
          <w:bCs/>
          <w:sz w:val="26"/>
          <w:szCs w:val="26"/>
          <w:lang w:val="es-MX"/>
        </w:rPr>
        <w:t xml:space="preserve"> mes del año, presentan una variación, en el lapso considerado, </w:t>
      </w:r>
      <w:r w:rsidR="002814FA">
        <w:rPr>
          <w:bCs/>
          <w:sz w:val="26"/>
          <w:szCs w:val="26"/>
          <w:lang w:val="es-MX"/>
        </w:rPr>
        <w:t>menor</w:t>
      </w:r>
      <w:r w:rsidRPr="00425CDB">
        <w:rPr>
          <w:bCs/>
          <w:sz w:val="26"/>
          <w:szCs w:val="26"/>
          <w:lang w:val="es-MX"/>
        </w:rPr>
        <w:t xml:space="preserve"> a la ocurrida un año antes (0.9%). En cuanto a la inflación acumulada del indicador de todos los rubros excluyendo alimentos y energía (</w:t>
      </w:r>
      <w:r w:rsidR="002814FA">
        <w:rPr>
          <w:bCs/>
          <w:sz w:val="26"/>
          <w:szCs w:val="26"/>
          <w:lang w:val="es-MX"/>
        </w:rPr>
        <w:t>0.2</w:t>
      </w:r>
      <w:r w:rsidRPr="00425CDB">
        <w:rPr>
          <w:bCs/>
          <w:sz w:val="26"/>
          <w:szCs w:val="26"/>
          <w:lang w:val="es-MX"/>
        </w:rPr>
        <w:t xml:space="preserve">%), ésta presentó una variación </w:t>
      </w:r>
      <w:r w:rsidR="00514FCB">
        <w:rPr>
          <w:bCs/>
          <w:sz w:val="26"/>
          <w:szCs w:val="26"/>
          <w:lang w:val="es-MX"/>
        </w:rPr>
        <w:t xml:space="preserve">ligeramente </w:t>
      </w:r>
      <w:r w:rsidRPr="00425CDB">
        <w:rPr>
          <w:bCs/>
          <w:sz w:val="26"/>
          <w:szCs w:val="26"/>
          <w:lang w:val="es-MX"/>
        </w:rPr>
        <w:t xml:space="preserve">superior </w:t>
      </w:r>
      <w:r w:rsidR="00514FCB">
        <w:rPr>
          <w:bCs/>
          <w:sz w:val="26"/>
          <w:szCs w:val="26"/>
          <w:lang w:val="es-MX"/>
        </w:rPr>
        <w:t>a</w:t>
      </w:r>
      <w:r w:rsidRPr="00425CDB">
        <w:rPr>
          <w:bCs/>
          <w:sz w:val="26"/>
          <w:szCs w:val="26"/>
          <w:lang w:val="es-MX"/>
        </w:rPr>
        <w:t xml:space="preserve"> la de </w:t>
      </w:r>
      <w:r>
        <w:rPr>
          <w:bCs/>
          <w:sz w:val="26"/>
          <w:szCs w:val="26"/>
          <w:lang w:val="es-MX"/>
        </w:rPr>
        <w:t>febrero</w:t>
      </w:r>
      <w:r w:rsidRPr="00425CDB">
        <w:rPr>
          <w:bCs/>
          <w:sz w:val="26"/>
          <w:szCs w:val="26"/>
          <w:lang w:val="es-MX"/>
        </w:rPr>
        <w:t xml:space="preserve"> de 201</w:t>
      </w:r>
      <w:r w:rsidR="002814FA">
        <w:rPr>
          <w:bCs/>
          <w:sz w:val="26"/>
          <w:szCs w:val="26"/>
          <w:lang w:val="es-MX"/>
        </w:rPr>
        <w:t>4</w:t>
      </w:r>
      <w:r w:rsidRPr="00425CDB">
        <w:rPr>
          <w:bCs/>
          <w:sz w:val="26"/>
          <w:szCs w:val="26"/>
          <w:lang w:val="es-MX"/>
        </w:rPr>
        <w:t>.</w:t>
      </w:r>
    </w:p>
    <w:p w:rsidR="00522D3E" w:rsidRDefault="00522D3E" w:rsidP="00522D3E">
      <w:pPr>
        <w:ind w:right="76"/>
      </w:pPr>
    </w:p>
    <w:p w:rsidR="00522D3E" w:rsidRDefault="00522D3E" w:rsidP="00522D3E">
      <w:pPr>
        <w:ind w:right="76"/>
      </w:pPr>
    </w:p>
    <w:p w:rsidR="00522D3E" w:rsidRDefault="00522D3E" w:rsidP="00522D3E">
      <w:pPr>
        <w:ind w:right="76"/>
      </w:pPr>
    </w:p>
    <w:p w:rsidR="00522D3E" w:rsidRPr="004409B8" w:rsidRDefault="00522D3E" w:rsidP="00522D3E">
      <w:pPr>
        <w:jc w:val="center"/>
        <w:rPr>
          <w:b/>
          <w:bCs/>
          <w:color w:val="000000"/>
          <w:sz w:val="22"/>
          <w:szCs w:val="22"/>
        </w:rPr>
      </w:pPr>
      <w:r w:rsidRPr="004409B8">
        <w:rPr>
          <w:b/>
          <w:bCs/>
          <w:sz w:val="22"/>
          <w:szCs w:val="22"/>
        </w:rPr>
        <w:t xml:space="preserve">PRECIOS AL CONSUMIDOR EN LA OCDE </w:t>
      </w:r>
      <w:r w:rsidRPr="004409B8">
        <w:rPr>
          <w:b/>
          <w:bCs/>
          <w:color w:val="000000"/>
          <w:sz w:val="22"/>
          <w:szCs w:val="22"/>
          <w:u w:val="single"/>
          <w:vertAlign w:val="superscript"/>
        </w:rPr>
        <w:t>1</w:t>
      </w:r>
      <w:r w:rsidRPr="004409B8">
        <w:rPr>
          <w:b/>
          <w:bCs/>
          <w:color w:val="000000"/>
          <w:sz w:val="22"/>
          <w:szCs w:val="22"/>
          <w:vertAlign w:val="superscript"/>
        </w:rPr>
        <w:t>/</w:t>
      </w:r>
    </w:p>
    <w:p w:rsidR="00522D3E" w:rsidRDefault="00522D3E" w:rsidP="00522D3E">
      <w:pPr>
        <w:jc w:val="center"/>
        <w:rPr>
          <w:bCs/>
          <w:sz w:val="22"/>
          <w:szCs w:val="22"/>
        </w:rPr>
      </w:pPr>
      <w:r w:rsidRPr="004409B8">
        <w:rPr>
          <w:bCs/>
          <w:sz w:val="22"/>
          <w:szCs w:val="22"/>
        </w:rPr>
        <w:t xml:space="preserve">-Variación </w:t>
      </w:r>
      <w:r>
        <w:rPr>
          <w:bCs/>
          <w:sz w:val="22"/>
          <w:szCs w:val="22"/>
        </w:rPr>
        <w:t>acumulada –</w:t>
      </w:r>
    </w:p>
    <w:p w:rsidR="00522D3E" w:rsidRDefault="008D7686" w:rsidP="00522D3E">
      <w:pPr>
        <w:jc w:val="center"/>
        <w:rPr>
          <w:bCs/>
          <w:sz w:val="22"/>
          <w:szCs w:val="22"/>
        </w:rPr>
      </w:pPr>
      <w:r>
        <w:rPr>
          <w:bCs/>
          <w:sz w:val="22"/>
          <w:szCs w:val="22"/>
        </w:rPr>
        <w:t>Agosto</w:t>
      </w:r>
      <w:r w:rsidR="00522D3E">
        <w:rPr>
          <w:bCs/>
          <w:sz w:val="22"/>
          <w:szCs w:val="22"/>
        </w:rPr>
        <w:t xml:space="preserve"> 201</w:t>
      </w:r>
      <w:r>
        <w:rPr>
          <w:bCs/>
          <w:sz w:val="22"/>
          <w:szCs w:val="22"/>
        </w:rPr>
        <w:t>3</w:t>
      </w:r>
      <w:r w:rsidR="00522D3E">
        <w:rPr>
          <w:bCs/>
          <w:sz w:val="22"/>
          <w:szCs w:val="22"/>
        </w:rPr>
        <w:t xml:space="preserve"> – </w:t>
      </w:r>
      <w:r>
        <w:rPr>
          <w:bCs/>
          <w:sz w:val="22"/>
          <w:szCs w:val="22"/>
        </w:rPr>
        <w:t>febrero</w:t>
      </w:r>
      <w:r w:rsidR="00522D3E">
        <w:rPr>
          <w:bCs/>
          <w:sz w:val="22"/>
          <w:szCs w:val="22"/>
        </w:rPr>
        <w:t xml:space="preserve"> 201</w:t>
      </w:r>
      <w:r>
        <w:rPr>
          <w:bCs/>
          <w:sz w:val="22"/>
          <w:szCs w:val="22"/>
        </w:rPr>
        <w:t>5</w:t>
      </w:r>
    </w:p>
    <w:p w:rsidR="00522D3E" w:rsidRDefault="00522D3E" w:rsidP="00522D3E">
      <w:pPr>
        <w:jc w:val="center"/>
        <w:rPr>
          <w:bCs/>
          <w:sz w:val="22"/>
          <w:szCs w:val="22"/>
        </w:rPr>
      </w:pPr>
      <w:r>
        <w:rPr>
          <w:bCs/>
          <w:sz w:val="22"/>
          <w:szCs w:val="22"/>
        </w:rPr>
        <w:t xml:space="preserve">-  Por ciento </w:t>
      </w:r>
      <w:r w:rsidR="004C43C3">
        <w:rPr>
          <w:bCs/>
          <w:sz w:val="22"/>
          <w:szCs w:val="22"/>
        </w:rPr>
        <w:t>–</w:t>
      </w:r>
    </w:p>
    <w:tbl>
      <w:tblPr>
        <w:tblW w:w="9986" w:type="dxa"/>
        <w:jc w:val="center"/>
        <w:tblLayout w:type="fixed"/>
        <w:tblCellMar>
          <w:left w:w="70" w:type="dxa"/>
          <w:right w:w="70" w:type="dxa"/>
        </w:tblCellMar>
        <w:tblLook w:val="04A0" w:firstRow="1" w:lastRow="0" w:firstColumn="1" w:lastColumn="0" w:noHBand="0" w:noVBand="1"/>
      </w:tblPr>
      <w:tblGrid>
        <w:gridCol w:w="1140"/>
        <w:gridCol w:w="448"/>
        <w:gridCol w:w="428"/>
        <w:gridCol w:w="420"/>
        <w:gridCol w:w="476"/>
        <w:gridCol w:w="494"/>
        <w:gridCol w:w="479"/>
        <w:gridCol w:w="429"/>
        <w:gridCol w:w="443"/>
        <w:gridCol w:w="451"/>
        <w:gridCol w:w="462"/>
        <w:gridCol w:w="459"/>
        <w:gridCol w:w="462"/>
        <w:gridCol w:w="471"/>
        <w:gridCol w:w="484"/>
        <w:gridCol w:w="465"/>
        <w:gridCol w:w="475"/>
        <w:gridCol w:w="482"/>
        <w:gridCol w:w="495"/>
        <w:gridCol w:w="506"/>
        <w:gridCol w:w="17"/>
      </w:tblGrid>
      <w:tr w:rsidR="004C43C3" w:rsidRPr="003F24A1" w:rsidTr="008D7686">
        <w:trPr>
          <w:gridAfter w:val="1"/>
          <w:wAfter w:w="17" w:type="dxa"/>
          <w:trHeight w:val="300"/>
          <w:jc w:val="center"/>
        </w:trPr>
        <w:tc>
          <w:tcPr>
            <w:tcW w:w="1140"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 </w:t>
            </w:r>
          </w:p>
        </w:tc>
        <w:tc>
          <w:tcPr>
            <w:tcW w:w="2266" w:type="dxa"/>
            <w:gridSpan w:val="5"/>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2013</w:t>
            </w:r>
          </w:p>
        </w:tc>
        <w:tc>
          <w:tcPr>
            <w:tcW w:w="5562" w:type="dxa"/>
            <w:gridSpan w:val="1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2014</w:t>
            </w:r>
          </w:p>
        </w:tc>
        <w:tc>
          <w:tcPr>
            <w:tcW w:w="1001"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2015</w:t>
            </w:r>
          </w:p>
        </w:tc>
      </w:tr>
      <w:tr w:rsidR="004C43C3" w:rsidRPr="003F24A1" w:rsidTr="008D7686">
        <w:trPr>
          <w:gridAfter w:val="1"/>
          <w:wAfter w:w="17" w:type="dxa"/>
          <w:trHeight w:val="300"/>
          <w:jc w:val="center"/>
        </w:trPr>
        <w:tc>
          <w:tcPr>
            <w:tcW w:w="1140"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4C43C3" w:rsidRPr="003F24A1" w:rsidRDefault="004C43C3" w:rsidP="004C43C3">
            <w:pPr>
              <w:jc w:val="center"/>
              <w:rPr>
                <w:b/>
                <w:bCs/>
                <w:color w:val="FFFFFF" w:themeColor="background1"/>
                <w:sz w:val="16"/>
                <w:szCs w:val="16"/>
              </w:rPr>
            </w:pPr>
          </w:p>
        </w:tc>
        <w:tc>
          <w:tcPr>
            <w:tcW w:w="44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proofErr w:type="spellStart"/>
            <w:r w:rsidRPr="003F24A1">
              <w:rPr>
                <w:b/>
                <w:bCs/>
                <w:color w:val="FFFFFF" w:themeColor="background1"/>
                <w:sz w:val="16"/>
                <w:szCs w:val="16"/>
              </w:rPr>
              <w:t>Ago</w:t>
            </w:r>
            <w:proofErr w:type="spellEnd"/>
          </w:p>
        </w:tc>
        <w:tc>
          <w:tcPr>
            <w:tcW w:w="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678"/>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4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Oct</w:t>
            </w:r>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1001" w:right="42"/>
              <w:jc w:val="right"/>
              <w:rPr>
                <w:b/>
                <w:bCs/>
                <w:color w:val="FFFFFF" w:themeColor="background1"/>
                <w:sz w:val="16"/>
                <w:szCs w:val="16"/>
              </w:rPr>
            </w:pPr>
            <w:r w:rsidRPr="003F24A1">
              <w:rPr>
                <w:b/>
                <w:bCs/>
                <w:color w:val="FFFFFF" w:themeColor="background1"/>
                <w:sz w:val="16"/>
                <w:szCs w:val="16"/>
              </w:rPr>
              <w:t>Nov</w:t>
            </w:r>
          </w:p>
        </w:tc>
        <w:tc>
          <w:tcPr>
            <w:tcW w:w="4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Dic</w:t>
            </w:r>
          </w:p>
        </w:tc>
        <w:tc>
          <w:tcPr>
            <w:tcW w:w="4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Ene</w:t>
            </w:r>
          </w:p>
        </w:tc>
        <w:tc>
          <w:tcPr>
            <w:tcW w:w="4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Feb</w:t>
            </w:r>
          </w:p>
        </w:tc>
        <w:tc>
          <w:tcPr>
            <w:tcW w:w="4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Mar</w:t>
            </w:r>
          </w:p>
        </w:tc>
        <w:tc>
          <w:tcPr>
            <w:tcW w:w="4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1078"/>
              <w:jc w:val="right"/>
              <w:rPr>
                <w:b/>
                <w:bCs/>
                <w:color w:val="FFFFFF" w:themeColor="background1"/>
                <w:sz w:val="16"/>
                <w:szCs w:val="16"/>
              </w:rPr>
            </w:pPr>
            <w:r w:rsidRPr="003F24A1">
              <w:rPr>
                <w:b/>
                <w:bCs/>
                <w:color w:val="FFFFFF" w:themeColor="background1"/>
                <w:sz w:val="16"/>
                <w:szCs w:val="16"/>
              </w:rPr>
              <w:t>Abr</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rPr>
                <w:b/>
                <w:bCs/>
                <w:color w:val="FFFFFF" w:themeColor="background1"/>
                <w:sz w:val="16"/>
                <w:szCs w:val="16"/>
              </w:rPr>
            </w:pPr>
            <w:proofErr w:type="spellStart"/>
            <w:r w:rsidRPr="003F24A1">
              <w:rPr>
                <w:b/>
                <w:bCs/>
                <w:color w:val="FFFFFF" w:themeColor="background1"/>
                <w:sz w:val="16"/>
                <w:szCs w:val="16"/>
              </w:rPr>
              <w:t>May</w:t>
            </w:r>
            <w:proofErr w:type="spellEnd"/>
          </w:p>
        </w:tc>
        <w:tc>
          <w:tcPr>
            <w:tcW w:w="4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rPr>
                <w:b/>
                <w:bCs/>
                <w:color w:val="FFFFFF" w:themeColor="background1"/>
                <w:sz w:val="16"/>
                <w:szCs w:val="16"/>
              </w:rPr>
            </w:pPr>
            <w:r w:rsidRPr="003F24A1">
              <w:rPr>
                <w:b/>
                <w:bCs/>
                <w:color w:val="FFFFFF" w:themeColor="background1"/>
                <w:sz w:val="16"/>
                <w:szCs w:val="16"/>
              </w:rPr>
              <w:t>Jun</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rPr>
                <w:b/>
                <w:bCs/>
                <w:color w:val="FFFFFF" w:themeColor="background1"/>
                <w:sz w:val="16"/>
                <w:szCs w:val="16"/>
              </w:rPr>
            </w:pPr>
            <w:r w:rsidRPr="003F24A1">
              <w:rPr>
                <w:b/>
                <w:bCs/>
                <w:color w:val="FFFFFF" w:themeColor="background1"/>
                <w:sz w:val="16"/>
                <w:szCs w:val="16"/>
              </w:rPr>
              <w:t>Jul</w:t>
            </w:r>
          </w:p>
        </w:tc>
        <w:tc>
          <w:tcPr>
            <w:tcW w:w="4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1747" w:right="86"/>
              <w:jc w:val="right"/>
              <w:rPr>
                <w:b/>
                <w:bCs/>
                <w:color w:val="FFFFFF" w:themeColor="background1"/>
                <w:sz w:val="16"/>
                <w:szCs w:val="16"/>
              </w:rPr>
            </w:pPr>
            <w:proofErr w:type="spellStart"/>
            <w:r w:rsidRPr="003F24A1">
              <w:rPr>
                <w:b/>
                <w:bCs/>
                <w:color w:val="FFFFFF" w:themeColor="background1"/>
                <w:sz w:val="16"/>
                <w:szCs w:val="16"/>
              </w:rPr>
              <w:t>Ago</w:t>
            </w:r>
            <w:proofErr w:type="spellEnd"/>
          </w:p>
        </w:tc>
        <w:tc>
          <w:tcPr>
            <w:tcW w:w="4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proofErr w:type="spellStart"/>
            <w:r w:rsidRPr="003F24A1">
              <w:rPr>
                <w:b/>
                <w:bCs/>
                <w:color w:val="FFFFFF" w:themeColor="background1"/>
                <w:sz w:val="16"/>
                <w:szCs w:val="16"/>
              </w:rPr>
              <w:t>Sep</w:t>
            </w:r>
            <w:proofErr w:type="spellEnd"/>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Oct</w:t>
            </w:r>
          </w:p>
        </w:tc>
        <w:tc>
          <w:tcPr>
            <w:tcW w:w="4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994" w:right="28"/>
              <w:jc w:val="right"/>
              <w:rPr>
                <w:b/>
                <w:bCs/>
                <w:color w:val="FFFFFF" w:themeColor="background1"/>
                <w:sz w:val="16"/>
                <w:szCs w:val="16"/>
              </w:rPr>
            </w:pPr>
            <w:r w:rsidRPr="003F24A1">
              <w:rPr>
                <w:b/>
                <w:bCs/>
                <w:color w:val="FFFFFF" w:themeColor="background1"/>
                <w:sz w:val="16"/>
                <w:szCs w:val="16"/>
              </w:rPr>
              <w:t>Nov</w:t>
            </w:r>
          </w:p>
        </w:tc>
        <w:tc>
          <w:tcPr>
            <w:tcW w:w="4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Dic</w:t>
            </w:r>
          </w:p>
        </w:tc>
        <w:tc>
          <w:tcPr>
            <w:tcW w:w="4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994" w:right="28"/>
              <w:jc w:val="right"/>
              <w:rPr>
                <w:b/>
                <w:bCs/>
                <w:color w:val="FFFFFF" w:themeColor="background1"/>
                <w:sz w:val="16"/>
                <w:szCs w:val="16"/>
              </w:rPr>
            </w:pPr>
            <w:r w:rsidRPr="003F24A1">
              <w:rPr>
                <w:b/>
                <w:bCs/>
                <w:color w:val="FFFFFF" w:themeColor="background1"/>
                <w:sz w:val="16"/>
                <w:szCs w:val="16"/>
              </w:rPr>
              <w:t>Ene</w:t>
            </w:r>
          </w:p>
        </w:tc>
        <w:tc>
          <w:tcPr>
            <w:tcW w:w="506" w:type="dxa"/>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4C43C3" w:rsidRPr="003F24A1" w:rsidRDefault="004C43C3" w:rsidP="004C43C3">
            <w:pPr>
              <w:ind w:left="-994" w:right="44"/>
              <w:jc w:val="right"/>
              <w:rPr>
                <w:b/>
                <w:bCs/>
                <w:color w:val="FFFFFF" w:themeColor="background1"/>
                <w:sz w:val="16"/>
                <w:szCs w:val="16"/>
              </w:rPr>
            </w:pPr>
            <w:r>
              <w:rPr>
                <w:b/>
                <w:bCs/>
                <w:color w:val="FFFFFF" w:themeColor="background1"/>
                <w:sz w:val="16"/>
                <w:szCs w:val="16"/>
              </w:rPr>
              <w:t>Feb</w:t>
            </w:r>
          </w:p>
        </w:tc>
      </w:tr>
      <w:tr w:rsidR="008D7686" w:rsidRPr="003F24A1" w:rsidTr="008D7686">
        <w:trPr>
          <w:gridAfter w:val="1"/>
          <w:wAfter w:w="17" w:type="dxa"/>
          <w:trHeight w:val="300"/>
          <w:jc w:val="center"/>
        </w:trPr>
        <w:tc>
          <w:tcPr>
            <w:tcW w:w="1140"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Todos los rubros</w:t>
            </w:r>
          </w:p>
        </w:tc>
        <w:tc>
          <w:tcPr>
            <w:tcW w:w="448" w:type="dxa"/>
            <w:tcBorders>
              <w:top w:val="single" w:sz="4" w:space="0" w:color="FFFFFF" w:themeColor="background1"/>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1.4</w:t>
            </w:r>
          </w:p>
        </w:tc>
        <w:tc>
          <w:tcPr>
            <w:tcW w:w="428" w:type="dxa"/>
            <w:tcBorders>
              <w:top w:val="single" w:sz="4" w:space="0" w:color="FFFFFF" w:themeColor="background1"/>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1.6</w:t>
            </w:r>
          </w:p>
        </w:tc>
        <w:tc>
          <w:tcPr>
            <w:tcW w:w="420" w:type="dxa"/>
            <w:tcBorders>
              <w:top w:val="single" w:sz="4" w:space="0" w:color="FFFFFF" w:themeColor="background1"/>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1.5</w:t>
            </w:r>
          </w:p>
        </w:tc>
        <w:tc>
          <w:tcPr>
            <w:tcW w:w="476"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1.5</w:t>
            </w:r>
          </w:p>
        </w:tc>
        <w:tc>
          <w:tcPr>
            <w:tcW w:w="494"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79" w:type="dxa"/>
            <w:tcBorders>
              <w:top w:val="single" w:sz="4" w:space="0" w:color="FFFFFF" w:themeColor="background1"/>
              <w:left w:val="nil"/>
              <w:bottom w:val="single" w:sz="4" w:space="0" w:color="auto"/>
              <w:right w:val="single" w:sz="4" w:space="0" w:color="auto"/>
            </w:tcBorders>
            <w:shd w:val="clear" w:color="auto" w:fill="FFFFFF" w:themeFill="background1"/>
            <w:vAlign w:val="center"/>
          </w:tcPr>
          <w:p w:rsidR="008D7686" w:rsidRPr="008D7686" w:rsidRDefault="008D7686" w:rsidP="008D7686">
            <w:pPr>
              <w:ind w:left="-1068" w:right="62"/>
              <w:jc w:val="right"/>
              <w:rPr>
                <w:sz w:val="18"/>
                <w:szCs w:val="18"/>
              </w:rPr>
            </w:pPr>
            <w:r w:rsidRPr="008D7686">
              <w:rPr>
                <w:sz w:val="18"/>
                <w:szCs w:val="18"/>
              </w:rPr>
              <w:t>0.1</w:t>
            </w:r>
          </w:p>
        </w:tc>
        <w:tc>
          <w:tcPr>
            <w:tcW w:w="429"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EE6BE3" w:rsidRDefault="008D7686" w:rsidP="008D7686">
            <w:pPr>
              <w:ind w:left="-1068" w:right="62"/>
              <w:jc w:val="right"/>
              <w:rPr>
                <w:b/>
                <w:sz w:val="18"/>
                <w:szCs w:val="18"/>
              </w:rPr>
            </w:pPr>
            <w:r w:rsidRPr="00EE6BE3">
              <w:rPr>
                <w:b/>
                <w:sz w:val="18"/>
                <w:szCs w:val="18"/>
              </w:rPr>
              <w:t>0.4</w:t>
            </w:r>
          </w:p>
        </w:tc>
        <w:tc>
          <w:tcPr>
            <w:tcW w:w="443"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0.9</w:t>
            </w:r>
          </w:p>
        </w:tc>
        <w:tc>
          <w:tcPr>
            <w:tcW w:w="451"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1.3</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1.5</w:t>
            </w:r>
          </w:p>
        </w:tc>
        <w:tc>
          <w:tcPr>
            <w:tcW w:w="459"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1.7</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71"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84"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1.7</w:t>
            </w:r>
          </w:p>
        </w:tc>
        <w:tc>
          <w:tcPr>
            <w:tcW w:w="465"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1.7</w:t>
            </w:r>
          </w:p>
        </w:tc>
        <w:tc>
          <w:tcPr>
            <w:tcW w:w="475"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1.4</w:t>
            </w:r>
          </w:p>
        </w:tc>
        <w:tc>
          <w:tcPr>
            <w:tcW w:w="482" w:type="dxa"/>
            <w:tcBorders>
              <w:top w:val="single" w:sz="4" w:space="0" w:color="FFFFFF" w:themeColor="background1"/>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1.1</w:t>
            </w:r>
          </w:p>
        </w:tc>
        <w:tc>
          <w:tcPr>
            <w:tcW w:w="495" w:type="dxa"/>
            <w:tcBorders>
              <w:top w:val="single" w:sz="4" w:space="0" w:color="FFFFFF" w:themeColor="background1"/>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-0.5</w:t>
            </w:r>
          </w:p>
        </w:tc>
        <w:tc>
          <w:tcPr>
            <w:tcW w:w="506" w:type="dxa"/>
            <w:tcBorders>
              <w:top w:val="single" w:sz="4" w:space="0" w:color="FFFFFF" w:themeColor="background1"/>
              <w:left w:val="nil"/>
              <w:bottom w:val="single" w:sz="4" w:space="0" w:color="auto"/>
              <w:right w:val="single" w:sz="4" w:space="0" w:color="auto"/>
            </w:tcBorders>
            <w:vAlign w:val="center"/>
          </w:tcPr>
          <w:p w:rsidR="008D7686" w:rsidRPr="00EE6BE3" w:rsidRDefault="008D7686" w:rsidP="008D7686">
            <w:pPr>
              <w:ind w:left="-1068" w:right="62"/>
              <w:jc w:val="right"/>
              <w:rPr>
                <w:b/>
                <w:sz w:val="18"/>
                <w:szCs w:val="18"/>
              </w:rPr>
            </w:pPr>
            <w:r w:rsidRPr="00EE6BE3">
              <w:rPr>
                <w:b/>
                <w:sz w:val="18"/>
                <w:szCs w:val="18"/>
              </w:rPr>
              <w:t>-0.1</w:t>
            </w:r>
          </w:p>
        </w:tc>
      </w:tr>
      <w:tr w:rsidR="008D7686" w:rsidRPr="003F24A1" w:rsidTr="008D7686">
        <w:trPr>
          <w:gridAfter w:val="1"/>
          <w:wAfter w:w="17" w:type="dxa"/>
          <w:trHeight w:val="300"/>
          <w:jc w:val="center"/>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Alimentos</w:t>
            </w:r>
          </w:p>
        </w:tc>
        <w:tc>
          <w:tcPr>
            <w:tcW w:w="448" w:type="dxa"/>
            <w:tcBorders>
              <w:top w:val="nil"/>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1.0</w:t>
            </w:r>
          </w:p>
        </w:tc>
        <w:tc>
          <w:tcPr>
            <w:tcW w:w="428" w:type="dxa"/>
            <w:tcBorders>
              <w:top w:val="nil"/>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1.1</w:t>
            </w:r>
          </w:p>
        </w:tc>
        <w:tc>
          <w:tcPr>
            <w:tcW w:w="420" w:type="dxa"/>
            <w:tcBorders>
              <w:top w:val="nil"/>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1.2</w:t>
            </w:r>
          </w:p>
        </w:tc>
        <w:tc>
          <w:tcPr>
            <w:tcW w:w="476"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1.1</w:t>
            </w:r>
          </w:p>
        </w:tc>
        <w:tc>
          <w:tcPr>
            <w:tcW w:w="494"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1.5</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8D7686" w:rsidRPr="008D7686" w:rsidRDefault="008D7686" w:rsidP="008D7686">
            <w:pPr>
              <w:ind w:left="-1068" w:right="62"/>
              <w:jc w:val="right"/>
              <w:rPr>
                <w:sz w:val="18"/>
                <w:szCs w:val="18"/>
              </w:rPr>
            </w:pPr>
            <w:r w:rsidRPr="008D7686">
              <w:rPr>
                <w:sz w:val="18"/>
                <w:szCs w:val="18"/>
              </w:rPr>
              <w:t>0.7</w:t>
            </w:r>
          </w:p>
        </w:tc>
        <w:tc>
          <w:tcPr>
            <w:tcW w:w="429" w:type="dxa"/>
            <w:tcBorders>
              <w:top w:val="nil"/>
              <w:left w:val="nil"/>
              <w:bottom w:val="single" w:sz="4" w:space="0" w:color="auto"/>
              <w:right w:val="single" w:sz="4" w:space="0" w:color="auto"/>
            </w:tcBorders>
            <w:shd w:val="clear" w:color="auto" w:fill="auto"/>
            <w:vAlign w:val="center"/>
          </w:tcPr>
          <w:p w:rsidR="008D7686" w:rsidRPr="00EE6BE3" w:rsidRDefault="008D7686" w:rsidP="008D7686">
            <w:pPr>
              <w:ind w:left="-1068" w:right="62"/>
              <w:jc w:val="right"/>
              <w:rPr>
                <w:b/>
                <w:sz w:val="18"/>
                <w:szCs w:val="18"/>
              </w:rPr>
            </w:pPr>
            <w:r w:rsidRPr="00EE6BE3">
              <w:rPr>
                <w:b/>
                <w:sz w:val="18"/>
                <w:szCs w:val="18"/>
              </w:rPr>
              <w:t>0.9</w:t>
            </w:r>
          </w:p>
        </w:tc>
        <w:tc>
          <w:tcPr>
            <w:tcW w:w="443"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1.0</w:t>
            </w:r>
          </w:p>
        </w:tc>
        <w:tc>
          <w:tcPr>
            <w:tcW w:w="451"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1.5</w:t>
            </w:r>
          </w:p>
        </w:tc>
        <w:tc>
          <w:tcPr>
            <w:tcW w:w="462"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59"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62"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71"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1.8</w:t>
            </w:r>
          </w:p>
        </w:tc>
        <w:tc>
          <w:tcPr>
            <w:tcW w:w="484"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2.2</w:t>
            </w:r>
          </w:p>
        </w:tc>
        <w:tc>
          <w:tcPr>
            <w:tcW w:w="465"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2.2</w:t>
            </w:r>
          </w:p>
        </w:tc>
        <w:tc>
          <w:tcPr>
            <w:tcW w:w="475"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2.1</w:t>
            </w:r>
          </w:p>
        </w:tc>
        <w:tc>
          <w:tcPr>
            <w:tcW w:w="482" w:type="dxa"/>
            <w:tcBorders>
              <w:top w:val="nil"/>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2.5</w:t>
            </w:r>
          </w:p>
        </w:tc>
        <w:tc>
          <w:tcPr>
            <w:tcW w:w="495" w:type="dxa"/>
            <w:tcBorders>
              <w:top w:val="nil"/>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0.6</w:t>
            </w:r>
          </w:p>
        </w:tc>
        <w:tc>
          <w:tcPr>
            <w:tcW w:w="506" w:type="dxa"/>
            <w:tcBorders>
              <w:top w:val="nil"/>
              <w:left w:val="nil"/>
              <w:bottom w:val="single" w:sz="4" w:space="0" w:color="auto"/>
              <w:right w:val="single" w:sz="4" w:space="0" w:color="auto"/>
            </w:tcBorders>
            <w:vAlign w:val="center"/>
          </w:tcPr>
          <w:p w:rsidR="008D7686" w:rsidRPr="00EE6BE3" w:rsidRDefault="008D7686" w:rsidP="008D7686">
            <w:pPr>
              <w:ind w:left="-1068" w:right="62"/>
              <w:jc w:val="right"/>
              <w:rPr>
                <w:b/>
                <w:sz w:val="18"/>
                <w:szCs w:val="18"/>
              </w:rPr>
            </w:pPr>
            <w:r w:rsidRPr="00EE6BE3">
              <w:rPr>
                <w:b/>
                <w:sz w:val="18"/>
                <w:szCs w:val="18"/>
              </w:rPr>
              <w:t>0.7</w:t>
            </w:r>
          </w:p>
        </w:tc>
      </w:tr>
      <w:tr w:rsidR="008D7686" w:rsidRPr="003F24A1" w:rsidTr="008D7686">
        <w:trPr>
          <w:gridAfter w:val="1"/>
          <w:wAfter w:w="17" w:type="dxa"/>
          <w:trHeight w:val="300"/>
          <w:jc w:val="center"/>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Energía</w:t>
            </w:r>
          </w:p>
        </w:tc>
        <w:tc>
          <w:tcPr>
            <w:tcW w:w="448" w:type="dxa"/>
            <w:tcBorders>
              <w:top w:val="nil"/>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4.2</w:t>
            </w:r>
          </w:p>
        </w:tc>
        <w:tc>
          <w:tcPr>
            <w:tcW w:w="428" w:type="dxa"/>
            <w:tcBorders>
              <w:top w:val="nil"/>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4.2</w:t>
            </w:r>
          </w:p>
        </w:tc>
        <w:tc>
          <w:tcPr>
            <w:tcW w:w="420" w:type="dxa"/>
            <w:tcBorders>
              <w:top w:val="nil"/>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1.9</w:t>
            </w:r>
          </w:p>
        </w:tc>
        <w:tc>
          <w:tcPr>
            <w:tcW w:w="476"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1.0</w:t>
            </w:r>
          </w:p>
        </w:tc>
        <w:tc>
          <w:tcPr>
            <w:tcW w:w="494"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1.7</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8D7686" w:rsidRPr="008D7686" w:rsidRDefault="008D7686" w:rsidP="008D7686">
            <w:pPr>
              <w:ind w:left="-1068" w:right="62"/>
              <w:jc w:val="right"/>
              <w:rPr>
                <w:sz w:val="18"/>
                <w:szCs w:val="18"/>
              </w:rPr>
            </w:pPr>
            <w:r w:rsidRPr="008D7686">
              <w:rPr>
                <w:sz w:val="18"/>
                <w:szCs w:val="18"/>
              </w:rPr>
              <w:t>1.0</w:t>
            </w:r>
          </w:p>
        </w:tc>
        <w:tc>
          <w:tcPr>
            <w:tcW w:w="429" w:type="dxa"/>
            <w:tcBorders>
              <w:top w:val="nil"/>
              <w:left w:val="nil"/>
              <w:bottom w:val="single" w:sz="4" w:space="0" w:color="auto"/>
              <w:right w:val="single" w:sz="4" w:space="0" w:color="auto"/>
            </w:tcBorders>
            <w:shd w:val="clear" w:color="auto" w:fill="auto"/>
            <w:vAlign w:val="center"/>
          </w:tcPr>
          <w:p w:rsidR="008D7686" w:rsidRPr="00EE6BE3" w:rsidRDefault="008D7686" w:rsidP="008D7686">
            <w:pPr>
              <w:ind w:left="-1068" w:right="62"/>
              <w:jc w:val="right"/>
              <w:rPr>
                <w:b/>
                <w:sz w:val="18"/>
                <w:szCs w:val="18"/>
              </w:rPr>
            </w:pPr>
            <w:r w:rsidRPr="00EE6BE3">
              <w:rPr>
                <w:b/>
                <w:sz w:val="18"/>
                <w:szCs w:val="18"/>
              </w:rPr>
              <w:t>1.5</w:t>
            </w:r>
          </w:p>
        </w:tc>
        <w:tc>
          <w:tcPr>
            <w:tcW w:w="443"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3.1</w:t>
            </w:r>
          </w:p>
        </w:tc>
        <w:tc>
          <w:tcPr>
            <w:tcW w:w="451"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3.4</w:t>
            </w:r>
          </w:p>
        </w:tc>
        <w:tc>
          <w:tcPr>
            <w:tcW w:w="462"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4.1</w:t>
            </w:r>
          </w:p>
        </w:tc>
        <w:tc>
          <w:tcPr>
            <w:tcW w:w="459"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5.0</w:t>
            </w:r>
          </w:p>
        </w:tc>
        <w:tc>
          <w:tcPr>
            <w:tcW w:w="462"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4.5</w:t>
            </w:r>
          </w:p>
        </w:tc>
        <w:tc>
          <w:tcPr>
            <w:tcW w:w="471"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3.1</w:t>
            </w:r>
          </w:p>
        </w:tc>
        <w:tc>
          <w:tcPr>
            <w:tcW w:w="484"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2.3</w:t>
            </w:r>
          </w:p>
        </w:tc>
        <w:tc>
          <w:tcPr>
            <w:tcW w:w="465"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-0.1</w:t>
            </w:r>
          </w:p>
        </w:tc>
        <w:tc>
          <w:tcPr>
            <w:tcW w:w="475" w:type="dxa"/>
            <w:tcBorders>
              <w:top w:val="nil"/>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-2.9</w:t>
            </w:r>
          </w:p>
        </w:tc>
        <w:tc>
          <w:tcPr>
            <w:tcW w:w="482" w:type="dxa"/>
            <w:tcBorders>
              <w:top w:val="nil"/>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-6.3</w:t>
            </w:r>
          </w:p>
        </w:tc>
        <w:tc>
          <w:tcPr>
            <w:tcW w:w="495" w:type="dxa"/>
            <w:tcBorders>
              <w:top w:val="nil"/>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-5.1</w:t>
            </w:r>
          </w:p>
        </w:tc>
        <w:tc>
          <w:tcPr>
            <w:tcW w:w="506" w:type="dxa"/>
            <w:tcBorders>
              <w:top w:val="nil"/>
              <w:left w:val="nil"/>
              <w:bottom w:val="single" w:sz="4" w:space="0" w:color="auto"/>
              <w:right w:val="single" w:sz="4" w:space="0" w:color="auto"/>
            </w:tcBorders>
            <w:vAlign w:val="center"/>
          </w:tcPr>
          <w:p w:rsidR="008D7686" w:rsidRPr="00EE6BE3" w:rsidRDefault="008D7686" w:rsidP="008D7686">
            <w:pPr>
              <w:ind w:left="-1068" w:right="62"/>
              <w:jc w:val="right"/>
              <w:rPr>
                <w:b/>
                <w:sz w:val="18"/>
                <w:szCs w:val="18"/>
              </w:rPr>
            </w:pPr>
            <w:r w:rsidRPr="00EE6BE3">
              <w:rPr>
                <w:b/>
                <w:sz w:val="18"/>
                <w:szCs w:val="18"/>
              </w:rPr>
              <w:t>-4.1</w:t>
            </w:r>
          </w:p>
        </w:tc>
      </w:tr>
      <w:tr w:rsidR="008D7686" w:rsidRPr="003F24A1" w:rsidTr="008D7686">
        <w:trPr>
          <w:gridAfter w:val="1"/>
          <w:wAfter w:w="17" w:type="dxa"/>
          <w:trHeight w:val="900"/>
          <w:jc w:val="center"/>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Todos los rubros menos alimentos y energía</w:t>
            </w:r>
          </w:p>
        </w:tc>
        <w:tc>
          <w:tcPr>
            <w:tcW w:w="448" w:type="dxa"/>
            <w:tcBorders>
              <w:top w:val="single" w:sz="4" w:space="0" w:color="auto"/>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1.2</w:t>
            </w:r>
          </w:p>
        </w:tc>
        <w:tc>
          <w:tcPr>
            <w:tcW w:w="428" w:type="dxa"/>
            <w:tcBorders>
              <w:top w:val="single" w:sz="4" w:space="0" w:color="auto"/>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1.3</w:t>
            </w:r>
          </w:p>
        </w:tc>
        <w:tc>
          <w:tcPr>
            <w:tcW w:w="420" w:type="dxa"/>
            <w:tcBorders>
              <w:top w:val="single" w:sz="4" w:space="0" w:color="auto"/>
              <w:left w:val="nil"/>
              <w:bottom w:val="single" w:sz="4" w:space="0" w:color="auto"/>
              <w:right w:val="single" w:sz="4" w:space="0" w:color="auto"/>
            </w:tcBorders>
            <w:shd w:val="clear" w:color="auto" w:fill="auto"/>
            <w:noWrap/>
            <w:vAlign w:val="center"/>
          </w:tcPr>
          <w:p w:rsidR="008D7686" w:rsidRPr="008D7686" w:rsidRDefault="008D7686" w:rsidP="008D7686">
            <w:pPr>
              <w:ind w:left="-1068" w:right="62"/>
              <w:jc w:val="right"/>
              <w:rPr>
                <w:sz w:val="18"/>
                <w:szCs w:val="18"/>
              </w:rPr>
            </w:pPr>
            <w:r w:rsidRPr="008D7686">
              <w:rPr>
                <w:sz w:val="18"/>
                <w:szCs w:val="18"/>
              </w:rPr>
              <w:t>1.5</w:t>
            </w:r>
          </w:p>
        </w:tc>
        <w:tc>
          <w:tcPr>
            <w:tcW w:w="476"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94"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1.6</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8D7686" w:rsidRPr="008D7686" w:rsidRDefault="008D7686" w:rsidP="008D7686">
            <w:pPr>
              <w:ind w:left="-1068" w:right="62"/>
              <w:jc w:val="right"/>
              <w:rPr>
                <w:sz w:val="18"/>
                <w:szCs w:val="18"/>
              </w:rPr>
            </w:pPr>
            <w:r w:rsidRPr="008D7686">
              <w:rPr>
                <w:sz w:val="18"/>
                <w:szCs w:val="18"/>
              </w:rPr>
              <w:t>-0.2</w:t>
            </w:r>
          </w:p>
        </w:tc>
        <w:tc>
          <w:tcPr>
            <w:tcW w:w="429" w:type="dxa"/>
            <w:tcBorders>
              <w:top w:val="single" w:sz="4" w:space="0" w:color="auto"/>
              <w:left w:val="nil"/>
              <w:bottom w:val="single" w:sz="4" w:space="0" w:color="auto"/>
              <w:right w:val="single" w:sz="4" w:space="0" w:color="auto"/>
            </w:tcBorders>
            <w:shd w:val="clear" w:color="auto" w:fill="auto"/>
            <w:vAlign w:val="center"/>
          </w:tcPr>
          <w:p w:rsidR="008D7686" w:rsidRPr="00EE6BE3" w:rsidRDefault="008D7686" w:rsidP="008D7686">
            <w:pPr>
              <w:ind w:left="-1068" w:right="62"/>
              <w:jc w:val="right"/>
              <w:rPr>
                <w:b/>
                <w:sz w:val="18"/>
                <w:szCs w:val="18"/>
              </w:rPr>
            </w:pPr>
            <w:r w:rsidRPr="00EE6BE3">
              <w:rPr>
                <w:b/>
                <w:sz w:val="18"/>
                <w:szCs w:val="18"/>
              </w:rPr>
              <w:t>0.1</w:t>
            </w:r>
          </w:p>
        </w:tc>
        <w:tc>
          <w:tcPr>
            <w:tcW w:w="443"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0.6</w:t>
            </w:r>
          </w:p>
        </w:tc>
        <w:tc>
          <w:tcPr>
            <w:tcW w:w="451"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1.0</w:t>
            </w:r>
          </w:p>
        </w:tc>
        <w:tc>
          <w:tcPr>
            <w:tcW w:w="462"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1.1</w:t>
            </w:r>
          </w:p>
        </w:tc>
        <w:tc>
          <w:tcPr>
            <w:tcW w:w="459"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1.2</w:t>
            </w:r>
          </w:p>
        </w:tc>
        <w:tc>
          <w:tcPr>
            <w:tcW w:w="462"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1.2</w:t>
            </w:r>
          </w:p>
        </w:tc>
        <w:tc>
          <w:tcPr>
            <w:tcW w:w="471"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1.4</w:t>
            </w:r>
          </w:p>
        </w:tc>
        <w:tc>
          <w:tcPr>
            <w:tcW w:w="484"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1.5</w:t>
            </w:r>
          </w:p>
        </w:tc>
        <w:tc>
          <w:tcPr>
            <w:tcW w:w="465"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1.7</w:t>
            </w:r>
          </w:p>
        </w:tc>
        <w:tc>
          <w:tcPr>
            <w:tcW w:w="475" w:type="dxa"/>
            <w:tcBorders>
              <w:top w:val="single" w:sz="4" w:space="0" w:color="auto"/>
              <w:left w:val="nil"/>
              <w:bottom w:val="single" w:sz="4" w:space="0" w:color="auto"/>
              <w:right w:val="single" w:sz="4" w:space="0" w:color="auto"/>
            </w:tcBorders>
            <w:shd w:val="clear" w:color="auto" w:fill="auto"/>
            <w:vAlign w:val="center"/>
          </w:tcPr>
          <w:p w:rsidR="008D7686" w:rsidRPr="008D7686" w:rsidRDefault="008D7686" w:rsidP="008D7686">
            <w:pPr>
              <w:ind w:left="-1068" w:right="62"/>
              <w:jc w:val="right"/>
              <w:rPr>
                <w:sz w:val="18"/>
                <w:szCs w:val="18"/>
              </w:rPr>
            </w:pPr>
            <w:r w:rsidRPr="008D7686">
              <w:rPr>
                <w:sz w:val="18"/>
                <w:szCs w:val="18"/>
              </w:rPr>
              <w:t>1.7</w:t>
            </w:r>
          </w:p>
        </w:tc>
        <w:tc>
          <w:tcPr>
            <w:tcW w:w="482" w:type="dxa"/>
            <w:tcBorders>
              <w:top w:val="single" w:sz="4" w:space="0" w:color="auto"/>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1.7</w:t>
            </w:r>
          </w:p>
        </w:tc>
        <w:tc>
          <w:tcPr>
            <w:tcW w:w="495" w:type="dxa"/>
            <w:tcBorders>
              <w:top w:val="single" w:sz="4" w:space="0" w:color="auto"/>
              <w:left w:val="nil"/>
              <w:bottom w:val="single" w:sz="4" w:space="0" w:color="auto"/>
              <w:right w:val="single" w:sz="4" w:space="0" w:color="auto"/>
            </w:tcBorders>
            <w:vAlign w:val="center"/>
          </w:tcPr>
          <w:p w:rsidR="008D7686" w:rsidRPr="008D7686" w:rsidRDefault="008D7686" w:rsidP="008D7686">
            <w:pPr>
              <w:ind w:left="-1068" w:right="62"/>
              <w:jc w:val="right"/>
              <w:rPr>
                <w:sz w:val="18"/>
                <w:szCs w:val="18"/>
              </w:rPr>
            </w:pPr>
            <w:r w:rsidRPr="008D7686">
              <w:rPr>
                <w:sz w:val="18"/>
                <w:szCs w:val="18"/>
              </w:rPr>
              <w:t>-0.1</w:t>
            </w:r>
          </w:p>
        </w:tc>
        <w:tc>
          <w:tcPr>
            <w:tcW w:w="506" w:type="dxa"/>
            <w:tcBorders>
              <w:top w:val="single" w:sz="4" w:space="0" w:color="auto"/>
              <w:left w:val="nil"/>
              <w:bottom w:val="single" w:sz="4" w:space="0" w:color="auto"/>
              <w:right w:val="single" w:sz="4" w:space="0" w:color="auto"/>
            </w:tcBorders>
            <w:vAlign w:val="center"/>
          </w:tcPr>
          <w:p w:rsidR="008D7686" w:rsidRPr="00EE6BE3" w:rsidRDefault="008D7686" w:rsidP="008D7686">
            <w:pPr>
              <w:ind w:left="-1068" w:right="62"/>
              <w:jc w:val="right"/>
              <w:rPr>
                <w:b/>
                <w:sz w:val="18"/>
                <w:szCs w:val="18"/>
              </w:rPr>
            </w:pPr>
            <w:r w:rsidRPr="00EE6BE3">
              <w:rPr>
                <w:b/>
                <w:sz w:val="18"/>
                <w:szCs w:val="18"/>
              </w:rPr>
              <w:t>0.2</w:t>
            </w:r>
          </w:p>
        </w:tc>
      </w:tr>
      <w:tr w:rsidR="004C43C3" w:rsidRPr="003F24A1" w:rsidTr="008D7686">
        <w:trPr>
          <w:trHeight w:val="300"/>
          <w:jc w:val="center"/>
        </w:trPr>
        <w:tc>
          <w:tcPr>
            <w:tcW w:w="1140" w:type="dxa"/>
            <w:tcBorders>
              <w:top w:val="single" w:sz="4" w:space="0" w:color="auto"/>
            </w:tcBorders>
            <w:shd w:val="clear" w:color="auto" w:fill="auto"/>
            <w:noWrap/>
            <w:hideMark/>
          </w:tcPr>
          <w:p w:rsidR="004C43C3" w:rsidRPr="003F24A1" w:rsidRDefault="004C43C3" w:rsidP="004C43C3">
            <w:pPr>
              <w:spacing w:before="120"/>
              <w:ind w:right="74"/>
              <w:jc w:val="right"/>
              <w:rPr>
                <w:sz w:val="20"/>
                <w:szCs w:val="20"/>
              </w:rPr>
            </w:pPr>
            <w:r w:rsidRPr="003F24A1">
              <w:rPr>
                <w:bCs/>
                <w:sz w:val="20"/>
                <w:szCs w:val="20"/>
                <w:u w:val="single"/>
                <w:vertAlign w:val="superscript"/>
              </w:rPr>
              <w:t>1</w:t>
            </w:r>
            <w:r w:rsidRPr="003F24A1">
              <w:rPr>
                <w:bCs/>
                <w:sz w:val="20"/>
                <w:szCs w:val="20"/>
                <w:vertAlign w:val="superscript"/>
              </w:rPr>
              <w:t>/</w:t>
            </w:r>
            <w:r w:rsidRPr="003F24A1">
              <w:rPr>
                <w:bCs/>
                <w:sz w:val="20"/>
                <w:szCs w:val="20"/>
              </w:rPr>
              <w:t xml:space="preserve">  </w:t>
            </w:r>
          </w:p>
          <w:p w:rsidR="004C43C3" w:rsidRPr="003F24A1" w:rsidRDefault="004C43C3" w:rsidP="004C43C3">
            <w:pPr>
              <w:ind w:right="76"/>
              <w:jc w:val="right"/>
              <w:rPr>
                <w:sz w:val="20"/>
                <w:szCs w:val="20"/>
              </w:rPr>
            </w:pPr>
          </w:p>
          <w:p w:rsidR="004C43C3" w:rsidRPr="003F24A1" w:rsidRDefault="004C43C3" w:rsidP="004C43C3">
            <w:pPr>
              <w:ind w:left="-1985" w:right="36"/>
              <w:jc w:val="right"/>
              <w:rPr>
                <w:sz w:val="20"/>
                <w:szCs w:val="20"/>
              </w:rPr>
            </w:pPr>
            <w:r w:rsidRPr="003F24A1">
              <w:rPr>
                <w:sz w:val="20"/>
                <w:szCs w:val="20"/>
              </w:rPr>
              <w:t>FUENTE:</w:t>
            </w:r>
          </w:p>
        </w:tc>
        <w:tc>
          <w:tcPr>
            <w:tcW w:w="8846" w:type="dxa"/>
            <w:gridSpan w:val="20"/>
          </w:tcPr>
          <w:p w:rsidR="004C43C3" w:rsidRPr="003F24A1" w:rsidRDefault="004C43C3" w:rsidP="004C43C3">
            <w:pPr>
              <w:spacing w:before="120"/>
              <w:ind w:right="74"/>
              <w:rPr>
                <w:bCs/>
                <w:sz w:val="20"/>
                <w:szCs w:val="20"/>
              </w:rPr>
            </w:pPr>
            <w:r w:rsidRPr="003F24A1">
              <w:rPr>
                <w:bCs/>
                <w:sz w:val="20"/>
                <w:szCs w:val="20"/>
              </w:rPr>
              <w:t>Los datos del cuadro pueden ser consultados en:</w:t>
            </w:r>
          </w:p>
          <w:p w:rsidR="004C43C3" w:rsidRPr="003F24A1" w:rsidRDefault="00985FFF" w:rsidP="004C43C3">
            <w:pPr>
              <w:ind w:right="76"/>
              <w:rPr>
                <w:sz w:val="20"/>
                <w:szCs w:val="20"/>
              </w:rPr>
            </w:pPr>
            <w:hyperlink r:id="rId47" w:history="1">
              <w:r w:rsidR="004C43C3" w:rsidRPr="003F24A1">
                <w:rPr>
                  <w:bCs/>
                  <w:color w:val="0000FF"/>
                  <w:sz w:val="20"/>
                  <w:szCs w:val="20"/>
                  <w:u w:val="single"/>
                </w:rPr>
                <w:t>http://stats.oecd.org/index.aspx?queryid=22519</w:t>
              </w:r>
            </w:hyperlink>
          </w:p>
          <w:p w:rsidR="004C43C3" w:rsidRPr="003F24A1" w:rsidRDefault="004C43C3" w:rsidP="004C43C3">
            <w:pPr>
              <w:jc w:val="both"/>
              <w:rPr>
                <w:sz w:val="20"/>
                <w:szCs w:val="20"/>
                <w:u w:val="single"/>
              </w:rPr>
            </w:pPr>
            <w:r w:rsidRPr="003F24A1">
              <w:rPr>
                <w:sz w:val="20"/>
                <w:szCs w:val="20"/>
              </w:rPr>
              <w:t xml:space="preserve">Elaborado por la Comisión Nacional de los Salarios Mínimos, con información de la OCDE del </w:t>
            </w:r>
            <w:r w:rsidR="00FC3051">
              <w:rPr>
                <w:sz w:val="20"/>
                <w:szCs w:val="20"/>
              </w:rPr>
              <w:t>2</w:t>
            </w:r>
            <w:r w:rsidRPr="003F24A1">
              <w:rPr>
                <w:sz w:val="20"/>
                <w:szCs w:val="20"/>
              </w:rPr>
              <w:t xml:space="preserve"> de </w:t>
            </w:r>
            <w:r w:rsidR="00FC3051">
              <w:rPr>
                <w:sz w:val="20"/>
                <w:szCs w:val="20"/>
              </w:rPr>
              <w:t>abril</w:t>
            </w:r>
            <w:r w:rsidRPr="003F24A1">
              <w:rPr>
                <w:sz w:val="20"/>
                <w:szCs w:val="20"/>
              </w:rPr>
              <w:t xml:space="preserve"> de 2015.</w:t>
            </w:r>
          </w:p>
          <w:p w:rsidR="004C43C3" w:rsidRPr="003F24A1" w:rsidRDefault="004C43C3" w:rsidP="004C43C3">
            <w:pPr>
              <w:spacing w:before="120"/>
              <w:ind w:right="74"/>
              <w:rPr>
                <w:bCs/>
                <w:sz w:val="20"/>
                <w:szCs w:val="20"/>
              </w:rPr>
            </w:pPr>
          </w:p>
        </w:tc>
      </w:tr>
    </w:tbl>
    <w:p w:rsidR="004C43C3" w:rsidRDefault="004C43C3" w:rsidP="00522D3E">
      <w:pPr>
        <w:jc w:val="center"/>
        <w:rPr>
          <w:bCs/>
          <w:sz w:val="22"/>
          <w:szCs w:val="22"/>
        </w:rPr>
      </w:pPr>
    </w:p>
    <w:p w:rsidR="004C43C3" w:rsidRPr="004409B8" w:rsidRDefault="004C43C3" w:rsidP="00522D3E">
      <w:pPr>
        <w:jc w:val="center"/>
        <w:rPr>
          <w:bCs/>
          <w:sz w:val="22"/>
          <w:szCs w:val="22"/>
        </w:rPr>
      </w:pPr>
    </w:p>
    <w:p w:rsidR="003F24A1" w:rsidRPr="003E73DC" w:rsidRDefault="00522D3E" w:rsidP="004A0A61">
      <w:pPr>
        <w:spacing w:before="360" w:after="360"/>
        <w:rPr>
          <w:b/>
          <w:color w:val="0000FF"/>
          <w:sz w:val="26"/>
          <w:szCs w:val="26"/>
        </w:rPr>
      </w:pPr>
      <w:r>
        <w:rPr>
          <w:highlight w:val="yellow"/>
        </w:rPr>
        <w:br w:type="column"/>
      </w:r>
      <w:r w:rsidR="003F24A1" w:rsidRPr="003E73DC">
        <w:rPr>
          <w:b/>
          <w:color w:val="0000FF"/>
          <w:sz w:val="26"/>
          <w:szCs w:val="26"/>
        </w:rPr>
        <w:lastRenderedPageBreak/>
        <w:t>Inflación interanual en el área de la OCDE</w:t>
      </w:r>
    </w:p>
    <w:p w:rsidR="006C780C" w:rsidRPr="00E6448E" w:rsidRDefault="006C780C" w:rsidP="005C2E23">
      <w:pPr>
        <w:spacing w:before="360" w:after="360" w:line="360" w:lineRule="auto"/>
        <w:jc w:val="both"/>
        <w:rPr>
          <w:bCs/>
          <w:sz w:val="26"/>
          <w:szCs w:val="26"/>
          <w:lang w:val="es-MX"/>
        </w:rPr>
      </w:pPr>
      <w:r w:rsidRPr="00E6448E">
        <w:rPr>
          <w:bCs/>
          <w:color w:val="000000" w:themeColor="text1"/>
          <w:sz w:val="26"/>
          <w:szCs w:val="26"/>
          <w:lang w:val="es-MX"/>
        </w:rPr>
        <w:t xml:space="preserve">En particular, la variación interanual del Índice de Precios al Consumidor en el área de la OCDE, en </w:t>
      </w:r>
      <w:r>
        <w:rPr>
          <w:bCs/>
          <w:color w:val="000000" w:themeColor="text1"/>
          <w:sz w:val="26"/>
          <w:szCs w:val="26"/>
          <w:lang w:val="es-MX"/>
        </w:rPr>
        <w:t>febrero</w:t>
      </w:r>
      <w:r w:rsidRPr="00E6448E">
        <w:rPr>
          <w:bCs/>
          <w:color w:val="000000" w:themeColor="text1"/>
          <w:sz w:val="26"/>
          <w:szCs w:val="26"/>
          <w:lang w:val="es-MX"/>
        </w:rPr>
        <w:t xml:space="preserve"> 201</w:t>
      </w:r>
      <w:r w:rsidR="000D0FE8">
        <w:rPr>
          <w:bCs/>
          <w:color w:val="000000" w:themeColor="text1"/>
          <w:sz w:val="26"/>
          <w:szCs w:val="26"/>
          <w:lang w:val="es-MX"/>
        </w:rPr>
        <w:t>5</w:t>
      </w:r>
      <w:r w:rsidRPr="00E6448E">
        <w:rPr>
          <w:bCs/>
          <w:color w:val="000000" w:themeColor="text1"/>
          <w:sz w:val="26"/>
          <w:szCs w:val="26"/>
          <w:lang w:val="es-MX"/>
        </w:rPr>
        <w:t xml:space="preserve">, fue </w:t>
      </w:r>
      <w:r w:rsidR="000D0FE8">
        <w:rPr>
          <w:bCs/>
          <w:color w:val="000000" w:themeColor="text1"/>
          <w:sz w:val="26"/>
          <w:szCs w:val="26"/>
          <w:lang w:val="es-MX"/>
        </w:rPr>
        <w:t>0.6</w:t>
      </w:r>
      <w:r w:rsidRPr="00E6448E">
        <w:rPr>
          <w:bCs/>
          <w:sz w:val="26"/>
          <w:szCs w:val="26"/>
          <w:lang w:val="es-MX"/>
        </w:rPr>
        <w:t xml:space="preserve">%, porcentaje </w:t>
      </w:r>
      <w:r w:rsidR="000D0FE8">
        <w:rPr>
          <w:bCs/>
          <w:sz w:val="26"/>
          <w:szCs w:val="26"/>
          <w:lang w:val="es-MX"/>
        </w:rPr>
        <w:t>menor</w:t>
      </w:r>
      <w:r w:rsidRPr="00E6448E">
        <w:rPr>
          <w:bCs/>
          <w:sz w:val="26"/>
          <w:szCs w:val="26"/>
          <w:lang w:val="es-MX"/>
        </w:rPr>
        <w:t xml:space="preserve"> </w:t>
      </w:r>
      <w:r w:rsidR="000D0FE8">
        <w:rPr>
          <w:bCs/>
          <w:sz w:val="26"/>
          <w:szCs w:val="26"/>
          <w:lang w:val="es-MX"/>
        </w:rPr>
        <w:t xml:space="preserve">en 0.9 puntos porcentuales </w:t>
      </w:r>
      <w:r w:rsidRPr="00E6448E">
        <w:rPr>
          <w:bCs/>
          <w:sz w:val="26"/>
          <w:szCs w:val="26"/>
          <w:lang w:val="es-MX"/>
        </w:rPr>
        <w:t xml:space="preserve">al nivel que se observó en </w:t>
      </w:r>
      <w:r>
        <w:rPr>
          <w:bCs/>
          <w:sz w:val="26"/>
          <w:szCs w:val="26"/>
          <w:lang w:val="es-MX"/>
        </w:rPr>
        <w:t>febrero</w:t>
      </w:r>
      <w:r w:rsidR="000D0FE8">
        <w:rPr>
          <w:bCs/>
          <w:sz w:val="26"/>
          <w:szCs w:val="26"/>
          <w:lang w:val="es-MX"/>
        </w:rPr>
        <w:t xml:space="preserve"> de 2014 (1.5%). Este comportamiento </w:t>
      </w:r>
      <w:r w:rsidRPr="00E6448E">
        <w:rPr>
          <w:bCs/>
          <w:sz w:val="26"/>
          <w:szCs w:val="26"/>
          <w:lang w:val="es-MX"/>
        </w:rPr>
        <w:t xml:space="preserve">en el indicador se debió a la </w:t>
      </w:r>
      <w:r w:rsidR="000D0FE8">
        <w:rPr>
          <w:bCs/>
          <w:sz w:val="26"/>
          <w:szCs w:val="26"/>
          <w:lang w:val="es-MX"/>
        </w:rPr>
        <w:t>baja en los precios de la energía de 11.6</w:t>
      </w:r>
      <w:r w:rsidRPr="00E6448E">
        <w:rPr>
          <w:bCs/>
          <w:sz w:val="26"/>
          <w:szCs w:val="26"/>
          <w:lang w:val="es-MX"/>
        </w:rPr>
        <w:t xml:space="preserve">%, </w:t>
      </w:r>
      <w:r w:rsidR="005C2E23">
        <w:rPr>
          <w:bCs/>
          <w:sz w:val="26"/>
          <w:szCs w:val="26"/>
          <w:lang w:val="es-MX"/>
        </w:rPr>
        <w:t xml:space="preserve">tasa 11.2 puntos porcentuales inferior a la presentada </w:t>
      </w:r>
      <w:r w:rsidRPr="00E6448E">
        <w:rPr>
          <w:bCs/>
          <w:sz w:val="26"/>
          <w:szCs w:val="26"/>
          <w:lang w:val="es-MX"/>
        </w:rPr>
        <w:t xml:space="preserve">en </w:t>
      </w:r>
      <w:r>
        <w:rPr>
          <w:bCs/>
          <w:sz w:val="26"/>
          <w:szCs w:val="26"/>
          <w:lang w:val="es-MX"/>
        </w:rPr>
        <w:t>febrero de</w:t>
      </w:r>
      <w:r w:rsidRPr="00E6448E">
        <w:rPr>
          <w:bCs/>
          <w:sz w:val="26"/>
          <w:szCs w:val="26"/>
          <w:lang w:val="es-MX"/>
        </w:rPr>
        <w:t xml:space="preserve"> 201</w:t>
      </w:r>
      <w:r w:rsidR="005C2E23">
        <w:rPr>
          <w:bCs/>
          <w:sz w:val="26"/>
          <w:szCs w:val="26"/>
          <w:lang w:val="es-MX"/>
        </w:rPr>
        <w:t>4</w:t>
      </w:r>
      <w:r w:rsidR="00514FCB">
        <w:rPr>
          <w:bCs/>
          <w:sz w:val="26"/>
          <w:szCs w:val="26"/>
          <w:lang w:val="es-MX"/>
        </w:rPr>
        <w:t xml:space="preserve"> </w:t>
      </w:r>
      <w:r w:rsidR="005C2E23">
        <w:rPr>
          <w:bCs/>
          <w:sz w:val="26"/>
          <w:szCs w:val="26"/>
          <w:lang w:val="es-MX"/>
        </w:rPr>
        <w:t>(-0.4%)</w:t>
      </w:r>
      <w:r w:rsidRPr="00E6448E">
        <w:rPr>
          <w:bCs/>
          <w:sz w:val="26"/>
          <w:szCs w:val="26"/>
          <w:lang w:val="es-MX"/>
        </w:rPr>
        <w:t xml:space="preserve">. Por su parte, </w:t>
      </w:r>
      <w:r w:rsidR="005C2E23">
        <w:rPr>
          <w:bCs/>
          <w:sz w:val="26"/>
          <w:szCs w:val="26"/>
          <w:lang w:val="es-MX"/>
        </w:rPr>
        <w:t>l</w:t>
      </w:r>
      <w:r w:rsidR="005C2E23" w:rsidRPr="00E6448E">
        <w:rPr>
          <w:bCs/>
          <w:sz w:val="26"/>
          <w:szCs w:val="26"/>
          <w:lang w:val="es-MX"/>
        </w:rPr>
        <w:t>a inflación anual</w:t>
      </w:r>
      <w:r w:rsidR="005C2E23">
        <w:rPr>
          <w:bCs/>
          <w:sz w:val="26"/>
          <w:szCs w:val="26"/>
          <w:lang w:val="es-MX"/>
        </w:rPr>
        <w:t xml:space="preserve"> del índice de alimentos </w:t>
      </w:r>
      <w:r w:rsidR="00CA2341">
        <w:rPr>
          <w:bCs/>
          <w:sz w:val="26"/>
          <w:szCs w:val="26"/>
          <w:lang w:val="es-MX"/>
        </w:rPr>
        <w:t xml:space="preserve">y del </w:t>
      </w:r>
      <w:r w:rsidR="005C2E23">
        <w:rPr>
          <w:bCs/>
          <w:sz w:val="26"/>
          <w:szCs w:val="26"/>
          <w:lang w:val="es-MX"/>
        </w:rPr>
        <w:t xml:space="preserve">índice </w:t>
      </w:r>
      <w:r w:rsidR="005C2E23" w:rsidRPr="00E6448E">
        <w:rPr>
          <w:bCs/>
          <w:sz w:val="26"/>
          <w:szCs w:val="26"/>
          <w:lang w:val="es-MX"/>
        </w:rPr>
        <w:t xml:space="preserve">excluyendo alimentos y energía </w:t>
      </w:r>
      <w:r w:rsidR="005C2E23">
        <w:rPr>
          <w:bCs/>
          <w:sz w:val="26"/>
          <w:szCs w:val="26"/>
          <w:lang w:val="es-MX"/>
        </w:rPr>
        <w:t>registraron</w:t>
      </w:r>
      <w:r w:rsidRPr="00E6448E">
        <w:rPr>
          <w:bCs/>
          <w:sz w:val="26"/>
          <w:szCs w:val="26"/>
          <w:lang w:val="es-MX"/>
        </w:rPr>
        <w:t xml:space="preserve"> una variación de </w:t>
      </w:r>
      <w:r>
        <w:rPr>
          <w:bCs/>
          <w:sz w:val="26"/>
          <w:szCs w:val="26"/>
          <w:lang w:val="es-MX"/>
        </w:rPr>
        <w:t>2.</w:t>
      </w:r>
      <w:r w:rsidR="005C2E23">
        <w:rPr>
          <w:bCs/>
          <w:sz w:val="26"/>
          <w:szCs w:val="26"/>
          <w:lang w:val="es-MX"/>
        </w:rPr>
        <w:t>3 y 1.7</w:t>
      </w:r>
      <w:r w:rsidRPr="00E6448E">
        <w:rPr>
          <w:bCs/>
          <w:sz w:val="26"/>
          <w:szCs w:val="26"/>
          <w:lang w:val="es-MX"/>
        </w:rPr>
        <w:t>%</w:t>
      </w:r>
      <w:r w:rsidR="005C2E23">
        <w:rPr>
          <w:bCs/>
          <w:sz w:val="26"/>
          <w:szCs w:val="26"/>
          <w:lang w:val="es-MX"/>
        </w:rPr>
        <w:t>, respectivamente, cantidades</w:t>
      </w:r>
      <w:r w:rsidRPr="00E6448E">
        <w:rPr>
          <w:bCs/>
          <w:sz w:val="26"/>
          <w:szCs w:val="26"/>
          <w:lang w:val="es-MX"/>
        </w:rPr>
        <w:t xml:space="preserve"> </w:t>
      </w:r>
      <w:r w:rsidR="005C2E23">
        <w:rPr>
          <w:bCs/>
          <w:sz w:val="26"/>
          <w:szCs w:val="26"/>
          <w:lang w:val="es-MX"/>
        </w:rPr>
        <w:t>superiores</w:t>
      </w:r>
      <w:r w:rsidRPr="00E6448E">
        <w:rPr>
          <w:bCs/>
          <w:sz w:val="26"/>
          <w:szCs w:val="26"/>
          <w:lang w:val="es-MX"/>
        </w:rPr>
        <w:t xml:space="preserve"> a</w:t>
      </w:r>
      <w:r w:rsidR="005C2E23">
        <w:rPr>
          <w:bCs/>
          <w:sz w:val="26"/>
          <w:szCs w:val="26"/>
          <w:lang w:val="es-MX"/>
        </w:rPr>
        <w:t xml:space="preserve"> </w:t>
      </w:r>
      <w:r w:rsidRPr="00E6448E">
        <w:rPr>
          <w:bCs/>
          <w:sz w:val="26"/>
          <w:szCs w:val="26"/>
          <w:lang w:val="es-MX"/>
        </w:rPr>
        <w:t>l</w:t>
      </w:r>
      <w:r w:rsidR="005C2E23">
        <w:rPr>
          <w:bCs/>
          <w:sz w:val="26"/>
          <w:szCs w:val="26"/>
          <w:lang w:val="es-MX"/>
        </w:rPr>
        <w:t>as mostradas</w:t>
      </w:r>
      <w:r w:rsidRPr="00E6448E">
        <w:rPr>
          <w:bCs/>
          <w:sz w:val="26"/>
          <w:szCs w:val="26"/>
          <w:lang w:val="es-MX"/>
        </w:rPr>
        <w:t xml:space="preserve"> en el mismo mes de 201</w:t>
      </w:r>
      <w:r w:rsidR="005C2E23">
        <w:rPr>
          <w:bCs/>
          <w:sz w:val="26"/>
          <w:szCs w:val="26"/>
          <w:lang w:val="es-MX"/>
        </w:rPr>
        <w:t>4</w:t>
      </w:r>
      <w:r w:rsidRPr="00E6448E">
        <w:rPr>
          <w:bCs/>
          <w:sz w:val="26"/>
          <w:szCs w:val="26"/>
          <w:lang w:val="es-MX"/>
        </w:rPr>
        <w:t xml:space="preserve"> (</w:t>
      </w:r>
      <w:r w:rsidR="005C2E23">
        <w:rPr>
          <w:bCs/>
          <w:sz w:val="26"/>
          <w:szCs w:val="26"/>
          <w:lang w:val="es-MX"/>
        </w:rPr>
        <w:t>1.6</w:t>
      </w:r>
      <w:r w:rsidRPr="00E6448E">
        <w:rPr>
          <w:bCs/>
          <w:sz w:val="26"/>
          <w:szCs w:val="26"/>
          <w:lang w:val="es-MX"/>
        </w:rPr>
        <w:t>%</w:t>
      </w:r>
      <w:r w:rsidR="005C2E23">
        <w:rPr>
          <w:bCs/>
          <w:sz w:val="26"/>
          <w:szCs w:val="26"/>
          <w:lang w:val="es-MX"/>
        </w:rPr>
        <w:t>, en ambos casos</w:t>
      </w:r>
      <w:r w:rsidRPr="00E6448E">
        <w:rPr>
          <w:bCs/>
          <w:sz w:val="26"/>
          <w:szCs w:val="26"/>
          <w:lang w:val="es-MX"/>
        </w:rPr>
        <w:t xml:space="preserve">). </w:t>
      </w:r>
    </w:p>
    <w:p w:rsidR="003F24A1" w:rsidRPr="003F24A1" w:rsidRDefault="003F24A1" w:rsidP="003F24A1">
      <w:pPr>
        <w:jc w:val="center"/>
        <w:rPr>
          <w:b/>
          <w:bCs/>
          <w:color w:val="000000"/>
          <w:sz w:val="22"/>
          <w:szCs w:val="22"/>
        </w:rPr>
      </w:pPr>
      <w:r w:rsidRPr="003F24A1">
        <w:rPr>
          <w:b/>
          <w:bCs/>
          <w:sz w:val="22"/>
          <w:szCs w:val="22"/>
        </w:rPr>
        <w:t xml:space="preserve">PRECIOS AL CONSUMIDOR EN LA OCDE </w:t>
      </w:r>
      <w:r w:rsidRPr="003F24A1">
        <w:rPr>
          <w:b/>
          <w:bCs/>
          <w:color w:val="000000"/>
          <w:sz w:val="22"/>
          <w:szCs w:val="22"/>
          <w:u w:val="single"/>
          <w:vertAlign w:val="superscript"/>
        </w:rPr>
        <w:t>1</w:t>
      </w:r>
      <w:r w:rsidRPr="003F24A1">
        <w:rPr>
          <w:b/>
          <w:bCs/>
          <w:color w:val="000000"/>
          <w:sz w:val="22"/>
          <w:szCs w:val="22"/>
          <w:vertAlign w:val="superscript"/>
        </w:rPr>
        <w:t>/</w:t>
      </w:r>
    </w:p>
    <w:p w:rsidR="003F24A1" w:rsidRPr="003F24A1" w:rsidRDefault="003F24A1" w:rsidP="003F24A1">
      <w:pPr>
        <w:jc w:val="center"/>
        <w:rPr>
          <w:bCs/>
          <w:sz w:val="22"/>
          <w:szCs w:val="22"/>
        </w:rPr>
      </w:pPr>
      <w:r w:rsidRPr="003F24A1">
        <w:rPr>
          <w:bCs/>
          <w:sz w:val="22"/>
          <w:szCs w:val="22"/>
        </w:rPr>
        <w:t>- Variación con respecto al mismo mes del año anterior -</w:t>
      </w:r>
    </w:p>
    <w:p w:rsidR="003F24A1" w:rsidRPr="003F24A1" w:rsidRDefault="008D7686" w:rsidP="003F24A1">
      <w:pPr>
        <w:jc w:val="center"/>
        <w:rPr>
          <w:bCs/>
          <w:sz w:val="22"/>
          <w:szCs w:val="22"/>
        </w:rPr>
      </w:pPr>
      <w:r>
        <w:rPr>
          <w:bCs/>
          <w:sz w:val="22"/>
          <w:szCs w:val="22"/>
        </w:rPr>
        <w:t>Agosto</w:t>
      </w:r>
      <w:r w:rsidR="003F24A1" w:rsidRPr="003F24A1">
        <w:rPr>
          <w:bCs/>
          <w:sz w:val="22"/>
          <w:szCs w:val="22"/>
        </w:rPr>
        <w:t xml:space="preserve"> 2013 - </w:t>
      </w:r>
      <w:r>
        <w:rPr>
          <w:bCs/>
          <w:sz w:val="22"/>
          <w:szCs w:val="22"/>
        </w:rPr>
        <w:t>febrero</w:t>
      </w:r>
      <w:r w:rsidR="003F24A1" w:rsidRPr="003F24A1">
        <w:rPr>
          <w:bCs/>
          <w:sz w:val="22"/>
          <w:szCs w:val="22"/>
        </w:rPr>
        <w:t xml:space="preserve"> 2015</w:t>
      </w:r>
    </w:p>
    <w:p w:rsidR="003F24A1" w:rsidRDefault="003F24A1" w:rsidP="003F24A1">
      <w:pPr>
        <w:jc w:val="center"/>
        <w:rPr>
          <w:bCs/>
          <w:sz w:val="22"/>
          <w:szCs w:val="22"/>
        </w:rPr>
      </w:pPr>
      <w:r w:rsidRPr="003F24A1">
        <w:rPr>
          <w:bCs/>
          <w:sz w:val="22"/>
          <w:szCs w:val="22"/>
        </w:rPr>
        <w:t xml:space="preserve">- Por ciento </w:t>
      </w:r>
      <w:r w:rsidR="004C43C3">
        <w:rPr>
          <w:bCs/>
          <w:sz w:val="22"/>
          <w:szCs w:val="22"/>
        </w:rPr>
        <w:t>–</w:t>
      </w:r>
    </w:p>
    <w:tbl>
      <w:tblPr>
        <w:tblW w:w="10205" w:type="dxa"/>
        <w:jc w:val="center"/>
        <w:tblLayout w:type="fixed"/>
        <w:tblCellMar>
          <w:left w:w="70" w:type="dxa"/>
          <w:right w:w="70" w:type="dxa"/>
        </w:tblCellMar>
        <w:tblLook w:val="04A0" w:firstRow="1" w:lastRow="0" w:firstColumn="1" w:lastColumn="0" w:noHBand="0" w:noVBand="1"/>
      </w:tblPr>
      <w:tblGrid>
        <w:gridCol w:w="1148"/>
        <w:gridCol w:w="448"/>
        <w:gridCol w:w="462"/>
        <w:gridCol w:w="462"/>
        <w:gridCol w:w="476"/>
        <w:gridCol w:w="490"/>
        <w:gridCol w:w="504"/>
        <w:gridCol w:w="478"/>
        <w:gridCol w:w="443"/>
        <w:gridCol w:w="451"/>
        <w:gridCol w:w="462"/>
        <w:gridCol w:w="459"/>
        <w:gridCol w:w="462"/>
        <w:gridCol w:w="471"/>
        <w:gridCol w:w="484"/>
        <w:gridCol w:w="465"/>
        <w:gridCol w:w="475"/>
        <w:gridCol w:w="482"/>
        <w:gridCol w:w="551"/>
        <w:gridCol w:w="532"/>
      </w:tblGrid>
      <w:tr w:rsidR="004C43C3" w:rsidRPr="003F24A1" w:rsidTr="000F13F7">
        <w:trPr>
          <w:trHeight w:val="300"/>
          <w:jc w:val="center"/>
        </w:trPr>
        <w:tc>
          <w:tcPr>
            <w:tcW w:w="1148"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 </w:t>
            </w:r>
          </w:p>
        </w:tc>
        <w:tc>
          <w:tcPr>
            <w:tcW w:w="2338" w:type="dxa"/>
            <w:gridSpan w:val="5"/>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2013</w:t>
            </w:r>
          </w:p>
        </w:tc>
        <w:tc>
          <w:tcPr>
            <w:tcW w:w="5636" w:type="dxa"/>
            <w:gridSpan w:val="1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2014</w:t>
            </w:r>
          </w:p>
        </w:tc>
        <w:tc>
          <w:tcPr>
            <w:tcW w:w="1083"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8"/>
                <w:szCs w:val="18"/>
              </w:rPr>
            </w:pPr>
            <w:r w:rsidRPr="003F24A1">
              <w:rPr>
                <w:b/>
                <w:bCs/>
                <w:color w:val="FFFFFF" w:themeColor="background1"/>
                <w:sz w:val="18"/>
                <w:szCs w:val="18"/>
              </w:rPr>
              <w:t>2015</w:t>
            </w:r>
          </w:p>
        </w:tc>
      </w:tr>
      <w:tr w:rsidR="004C43C3" w:rsidRPr="003F24A1" w:rsidTr="000F13F7">
        <w:trPr>
          <w:trHeight w:val="300"/>
          <w:jc w:val="center"/>
        </w:trPr>
        <w:tc>
          <w:tcPr>
            <w:tcW w:w="1148"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4C43C3" w:rsidRPr="003F24A1" w:rsidRDefault="004C43C3" w:rsidP="004C43C3">
            <w:pPr>
              <w:jc w:val="center"/>
              <w:rPr>
                <w:b/>
                <w:bCs/>
                <w:color w:val="FFFFFF" w:themeColor="background1"/>
                <w:sz w:val="16"/>
                <w:szCs w:val="16"/>
              </w:rPr>
            </w:pPr>
          </w:p>
        </w:tc>
        <w:tc>
          <w:tcPr>
            <w:tcW w:w="44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proofErr w:type="spellStart"/>
            <w:r w:rsidRPr="003F24A1">
              <w:rPr>
                <w:b/>
                <w:bCs/>
                <w:color w:val="FFFFFF" w:themeColor="background1"/>
                <w:sz w:val="16"/>
                <w:szCs w:val="16"/>
              </w:rPr>
              <w:t>Ago</w:t>
            </w:r>
            <w:proofErr w:type="spellEnd"/>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678"/>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Oct</w:t>
            </w:r>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1001" w:right="42"/>
              <w:jc w:val="right"/>
              <w:rPr>
                <w:b/>
                <w:bCs/>
                <w:color w:val="FFFFFF" w:themeColor="background1"/>
                <w:sz w:val="16"/>
                <w:szCs w:val="16"/>
              </w:rPr>
            </w:pPr>
            <w:r w:rsidRPr="003F24A1">
              <w:rPr>
                <w:b/>
                <w:bCs/>
                <w:color w:val="FFFFFF" w:themeColor="background1"/>
                <w:sz w:val="16"/>
                <w:szCs w:val="16"/>
              </w:rPr>
              <w:t>Nov</w:t>
            </w:r>
          </w:p>
        </w:tc>
        <w:tc>
          <w:tcPr>
            <w:tcW w:w="4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Dic</w:t>
            </w:r>
          </w:p>
        </w:tc>
        <w:tc>
          <w:tcPr>
            <w:tcW w:w="5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Ene</w:t>
            </w:r>
          </w:p>
        </w:tc>
        <w:tc>
          <w:tcPr>
            <w:tcW w:w="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Feb</w:t>
            </w:r>
          </w:p>
        </w:tc>
        <w:tc>
          <w:tcPr>
            <w:tcW w:w="4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Mar</w:t>
            </w:r>
          </w:p>
        </w:tc>
        <w:tc>
          <w:tcPr>
            <w:tcW w:w="4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1078"/>
              <w:jc w:val="right"/>
              <w:rPr>
                <w:b/>
                <w:bCs/>
                <w:color w:val="FFFFFF" w:themeColor="background1"/>
                <w:sz w:val="16"/>
                <w:szCs w:val="16"/>
              </w:rPr>
            </w:pPr>
            <w:r w:rsidRPr="003F24A1">
              <w:rPr>
                <w:b/>
                <w:bCs/>
                <w:color w:val="FFFFFF" w:themeColor="background1"/>
                <w:sz w:val="16"/>
                <w:szCs w:val="16"/>
              </w:rPr>
              <w:t>Abr</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rPr>
                <w:b/>
                <w:bCs/>
                <w:color w:val="FFFFFF" w:themeColor="background1"/>
                <w:sz w:val="16"/>
                <w:szCs w:val="16"/>
              </w:rPr>
            </w:pPr>
            <w:proofErr w:type="spellStart"/>
            <w:r w:rsidRPr="003F24A1">
              <w:rPr>
                <w:b/>
                <w:bCs/>
                <w:color w:val="FFFFFF" w:themeColor="background1"/>
                <w:sz w:val="16"/>
                <w:szCs w:val="16"/>
              </w:rPr>
              <w:t>May</w:t>
            </w:r>
            <w:proofErr w:type="spellEnd"/>
          </w:p>
        </w:tc>
        <w:tc>
          <w:tcPr>
            <w:tcW w:w="4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rPr>
                <w:b/>
                <w:bCs/>
                <w:color w:val="FFFFFF" w:themeColor="background1"/>
                <w:sz w:val="16"/>
                <w:szCs w:val="16"/>
              </w:rPr>
            </w:pPr>
            <w:r w:rsidRPr="003F24A1">
              <w:rPr>
                <w:b/>
                <w:bCs/>
                <w:color w:val="FFFFFF" w:themeColor="background1"/>
                <w:sz w:val="16"/>
                <w:szCs w:val="16"/>
              </w:rPr>
              <w:t>Jun</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rPr>
                <w:b/>
                <w:bCs/>
                <w:color w:val="FFFFFF" w:themeColor="background1"/>
                <w:sz w:val="16"/>
                <w:szCs w:val="16"/>
              </w:rPr>
            </w:pPr>
            <w:r w:rsidRPr="003F24A1">
              <w:rPr>
                <w:b/>
                <w:bCs/>
                <w:color w:val="FFFFFF" w:themeColor="background1"/>
                <w:sz w:val="16"/>
                <w:szCs w:val="16"/>
              </w:rPr>
              <w:t>Jul</w:t>
            </w:r>
          </w:p>
        </w:tc>
        <w:tc>
          <w:tcPr>
            <w:tcW w:w="4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1747" w:right="86"/>
              <w:jc w:val="right"/>
              <w:rPr>
                <w:b/>
                <w:bCs/>
                <w:color w:val="FFFFFF" w:themeColor="background1"/>
                <w:sz w:val="16"/>
                <w:szCs w:val="16"/>
              </w:rPr>
            </w:pPr>
            <w:proofErr w:type="spellStart"/>
            <w:r w:rsidRPr="003F24A1">
              <w:rPr>
                <w:b/>
                <w:bCs/>
                <w:color w:val="FFFFFF" w:themeColor="background1"/>
                <w:sz w:val="16"/>
                <w:szCs w:val="16"/>
              </w:rPr>
              <w:t>Ago</w:t>
            </w:r>
            <w:proofErr w:type="spellEnd"/>
          </w:p>
        </w:tc>
        <w:tc>
          <w:tcPr>
            <w:tcW w:w="4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proofErr w:type="spellStart"/>
            <w:r w:rsidRPr="003F24A1">
              <w:rPr>
                <w:b/>
                <w:bCs/>
                <w:color w:val="FFFFFF" w:themeColor="background1"/>
                <w:sz w:val="16"/>
                <w:szCs w:val="16"/>
              </w:rPr>
              <w:t>Sep</w:t>
            </w:r>
            <w:proofErr w:type="spellEnd"/>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Oct</w:t>
            </w:r>
          </w:p>
        </w:tc>
        <w:tc>
          <w:tcPr>
            <w:tcW w:w="4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994" w:right="28"/>
              <w:jc w:val="right"/>
              <w:rPr>
                <w:b/>
                <w:bCs/>
                <w:color w:val="FFFFFF" w:themeColor="background1"/>
                <w:sz w:val="16"/>
                <w:szCs w:val="16"/>
              </w:rPr>
            </w:pPr>
            <w:r w:rsidRPr="003F24A1">
              <w:rPr>
                <w:b/>
                <w:bCs/>
                <w:color w:val="FFFFFF" w:themeColor="background1"/>
                <w:sz w:val="16"/>
                <w:szCs w:val="16"/>
              </w:rPr>
              <w:t>Nov</w:t>
            </w:r>
          </w:p>
        </w:tc>
        <w:tc>
          <w:tcPr>
            <w:tcW w:w="4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jc w:val="center"/>
              <w:rPr>
                <w:b/>
                <w:bCs/>
                <w:color w:val="FFFFFF" w:themeColor="background1"/>
                <w:sz w:val="16"/>
                <w:szCs w:val="16"/>
              </w:rPr>
            </w:pPr>
            <w:r w:rsidRPr="003F24A1">
              <w:rPr>
                <w:b/>
                <w:bCs/>
                <w:color w:val="FFFFFF" w:themeColor="background1"/>
                <w:sz w:val="16"/>
                <w:szCs w:val="16"/>
              </w:rPr>
              <w:t>Dic</w:t>
            </w:r>
          </w:p>
        </w:tc>
        <w:tc>
          <w:tcPr>
            <w:tcW w:w="5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4C43C3" w:rsidRPr="003F24A1" w:rsidRDefault="004C43C3" w:rsidP="004C43C3">
            <w:pPr>
              <w:ind w:left="-994" w:right="28"/>
              <w:jc w:val="right"/>
              <w:rPr>
                <w:b/>
                <w:bCs/>
                <w:color w:val="FFFFFF" w:themeColor="background1"/>
                <w:sz w:val="16"/>
                <w:szCs w:val="16"/>
              </w:rPr>
            </w:pPr>
            <w:r w:rsidRPr="003F24A1">
              <w:rPr>
                <w:b/>
                <w:bCs/>
                <w:color w:val="FFFFFF" w:themeColor="background1"/>
                <w:sz w:val="16"/>
                <w:szCs w:val="16"/>
              </w:rPr>
              <w:t>Ene</w:t>
            </w:r>
          </w:p>
        </w:tc>
        <w:tc>
          <w:tcPr>
            <w:tcW w:w="532" w:type="dxa"/>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4C43C3" w:rsidRPr="003F24A1" w:rsidRDefault="004C43C3" w:rsidP="004C43C3">
            <w:pPr>
              <w:ind w:left="-994" w:right="44"/>
              <w:jc w:val="right"/>
              <w:rPr>
                <w:b/>
                <w:bCs/>
                <w:color w:val="FFFFFF" w:themeColor="background1"/>
                <w:sz w:val="16"/>
                <w:szCs w:val="16"/>
              </w:rPr>
            </w:pPr>
            <w:r>
              <w:rPr>
                <w:b/>
                <w:bCs/>
                <w:color w:val="FFFFFF" w:themeColor="background1"/>
                <w:sz w:val="16"/>
                <w:szCs w:val="16"/>
              </w:rPr>
              <w:t>Feb</w:t>
            </w:r>
          </w:p>
        </w:tc>
      </w:tr>
      <w:tr w:rsidR="008D7686" w:rsidRPr="003F24A1" w:rsidTr="000F13F7">
        <w:trPr>
          <w:trHeight w:val="300"/>
          <w:jc w:val="center"/>
        </w:trPr>
        <w:tc>
          <w:tcPr>
            <w:tcW w:w="1148"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Todos los rubros</w:t>
            </w:r>
          </w:p>
        </w:tc>
        <w:tc>
          <w:tcPr>
            <w:tcW w:w="448" w:type="dxa"/>
            <w:tcBorders>
              <w:top w:val="single" w:sz="4" w:space="0" w:color="FFFFFF" w:themeColor="background1"/>
              <w:left w:val="nil"/>
              <w:bottom w:val="single" w:sz="4" w:space="0" w:color="auto"/>
              <w:right w:val="single" w:sz="4" w:space="0" w:color="auto"/>
            </w:tcBorders>
            <w:shd w:val="clear" w:color="auto" w:fill="auto"/>
            <w:noWrap/>
            <w:vAlign w:val="center"/>
          </w:tcPr>
          <w:p w:rsidR="008D7686" w:rsidRPr="000F13F7" w:rsidRDefault="008D7686" w:rsidP="000F13F7">
            <w:pPr>
              <w:ind w:left="-1360" w:right="108"/>
              <w:jc w:val="right"/>
              <w:rPr>
                <w:sz w:val="18"/>
                <w:szCs w:val="18"/>
              </w:rPr>
            </w:pPr>
            <w:r w:rsidRPr="000F13F7">
              <w:rPr>
                <w:sz w:val="18"/>
                <w:szCs w:val="18"/>
              </w:rPr>
              <w:t>1.7</w:t>
            </w:r>
          </w:p>
        </w:tc>
        <w:tc>
          <w:tcPr>
            <w:tcW w:w="462" w:type="dxa"/>
            <w:tcBorders>
              <w:top w:val="single" w:sz="4" w:space="0" w:color="FFFFFF" w:themeColor="background1"/>
              <w:left w:val="nil"/>
              <w:bottom w:val="single" w:sz="4" w:space="0" w:color="auto"/>
              <w:right w:val="single" w:sz="4" w:space="0" w:color="auto"/>
            </w:tcBorders>
            <w:shd w:val="clear" w:color="auto" w:fill="auto"/>
            <w:noWrap/>
            <w:vAlign w:val="center"/>
          </w:tcPr>
          <w:p w:rsidR="008D7686" w:rsidRPr="000F13F7" w:rsidRDefault="008D7686" w:rsidP="000F13F7">
            <w:pPr>
              <w:ind w:left="-1360" w:right="56"/>
              <w:jc w:val="right"/>
              <w:rPr>
                <w:sz w:val="18"/>
                <w:szCs w:val="18"/>
              </w:rPr>
            </w:pPr>
            <w:r w:rsidRPr="000F13F7">
              <w:rPr>
                <w:sz w:val="18"/>
                <w:szCs w:val="18"/>
              </w:rPr>
              <w:t>1.5</w:t>
            </w:r>
          </w:p>
        </w:tc>
        <w:tc>
          <w:tcPr>
            <w:tcW w:w="462" w:type="dxa"/>
            <w:tcBorders>
              <w:top w:val="single" w:sz="4" w:space="0" w:color="FFFFFF" w:themeColor="background1"/>
              <w:left w:val="nil"/>
              <w:bottom w:val="single" w:sz="4" w:space="0" w:color="auto"/>
              <w:right w:val="single" w:sz="4" w:space="0" w:color="auto"/>
            </w:tcBorders>
            <w:shd w:val="clear" w:color="auto" w:fill="auto"/>
            <w:noWrap/>
            <w:vAlign w:val="center"/>
          </w:tcPr>
          <w:p w:rsidR="008D7686" w:rsidRPr="000F13F7" w:rsidRDefault="008D7686" w:rsidP="000F13F7">
            <w:pPr>
              <w:ind w:left="-1360" w:right="42"/>
              <w:jc w:val="right"/>
              <w:rPr>
                <w:sz w:val="18"/>
                <w:szCs w:val="18"/>
              </w:rPr>
            </w:pPr>
            <w:r w:rsidRPr="000F13F7">
              <w:rPr>
                <w:sz w:val="18"/>
                <w:szCs w:val="18"/>
              </w:rPr>
              <w:t>1.3</w:t>
            </w:r>
          </w:p>
        </w:tc>
        <w:tc>
          <w:tcPr>
            <w:tcW w:w="476"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1.5</w:t>
            </w:r>
          </w:p>
        </w:tc>
        <w:tc>
          <w:tcPr>
            <w:tcW w:w="490"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1.6</w:t>
            </w:r>
          </w:p>
        </w:tc>
        <w:tc>
          <w:tcPr>
            <w:tcW w:w="504" w:type="dxa"/>
            <w:tcBorders>
              <w:top w:val="single" w:sz="4" w:space="0" w:color="FFFFFF" w:themeColor="background1"/>
              <w:left w:val="nil"/>
              <w:bottom w:val="single" w:sz="4" w:space="0" w:color="auto"/>
              <w:right w:val="single" w:sz="4" w:space="0" w:color="auto"/>
            </w:tcBorders>
            <w:shd w:val="clear" w:color="auto" w:fill="FFFFFF" w:themeFill="background1"/>
            <w:vAlign w:val="center"/>
          </w:tcPr>
          <w:p w:rsidR="008D7686" w:rsidRPr="000F13F7" w:rsidRDefault="008D7686" w:rsidP="000F13F7">
            <w:pPr>
              <w:ind w:left="-1360" w:right="98"/>
              <w:jc w:val="right"/>
              <w:rPr>
                <w:sz w:val="18"/>
                <w:szCs w:val="18"/>
              </w:rPr>
            </w:pPr>
            <w:r w:rsidRPr="000F13F7">
              <w:rPr>
                <w:sz w:val="18"/>
                <w:szCs w:val="18"/>
              </w:rPr>
              <w:t>1.7</w:t>
            </w:r>
          </w:p>
        </w:tc>
        <w:tc>
          <w:tcPr>
            <w:tcW w:w="478"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D0FE8" w:rsidRDefault="008D7686" w:rsidP="000F13F7">
            <w:pPr>
              <w:ind w:left="-1360" w:right="44"/>
              <w:jc w:val="right"/>
              <w:rPr>
                <w:b/>
                <w:sz w:val="18"/>
                <w:szCs w:val="18"/>
              </w:rPr>
            </w:pPr>
            <w:r w:rsidRPr="000D0FE8">
              <w:rPr>
                <w:b/>
                <w:sz w:val="18"/>
                <w:szCs w:val="18"/>
              </w:rPr>
              <w:t>1.5</w:t>
            </w:r>
          </w:p>
        </w:tc>
        <w:tc>
          <w:tcPr>
            <w:tcW w:w="443"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53"/>
              <w:jc w:val="right"/>
              <w:rPr>
                <w:sz w:val="18"/>
                <w:szCs w:val="18"/>
              </w:rPr>
            </w:pPr>
            <w:r w:rsidRPr="000F13F7">
              <w:rPr>
                <w:sz w:val="18"/>
                <w:szCs w:val="18"/>
              </w:rPr>
              <w:t>1.6</w:t>
            </w:r>
          </w:p>
        </w:tc>
        <w:tc>
          <w:tcPr>
            <w:tcW w:w="451"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70"/>
              <w:jc w:val="right"/>
              <w:rPr>
                <w:sz w:val="18"/>
                <w:szCs w:val="18"/>
              </w:rPr>
            </w:pPr>
            <w:r w:rsidRPr="000F13F7">
              <w:rPr>
                <w:sz w:val="18"/>
                <w:szCs w:val="18"/>
              </w:rPr>
              <w:t>2.0</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71"/>
              <w:jc w:val="right"/>
              <w:rPr>
                <w:sz w:val="18"/>
                <w:szCs w:val="18"/>
              </w:rPr>
            </w:pPr>
            <w:r w:rsidRPr="000F13F7">
              <w:rPr>
                <w:sz w:val="18"/>
                <w:szCs w:val="18"/>
              </w:rPr>
              <w:t>2.1</w:t>
            </w:r>
          </w:p>
        </w:tc>
        <w:tc>
          <w:tcPr>
            <w:tcW w:w="459"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54"/>
              <w:jc w:val="right"/>
              <w:rPr>
                <w:sz w:val="18"/>
                <w:szCs w:val="18"/>
              </w:rPr>
            </w:pPr>
            <w:r w:rsidRPr="000F13F7">
              <w:rPr>
                <w:sz w:val="18"/>
                <w:szCs w:val="18"/>
              </w:rPr>
              <w:t>2.1</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68"/>
              <w:jc w:val="right"/>
              <w:rPr>
                <w:sz w:val="18"/>
                <w:szCs w:val="18"/>
              </w:rPr>
            </w:pPr>
            <w:r w:rsidRPr="000F13F7">
              <w:rPr>
                <w:sz w:val="18"/>
                <w:szCs w:val="18"/>
              </w:rPr>
              <w:t>2.0</w:t>
            </w:r>
          </w:p>
        </w:tc>
        <w:tc>
          <w:tcPr>
            <w:tcW w:w="471"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1.8</w:t>
            </w:r>
          </w:p>
        </w:tc>
        <w:tc>
          <w:tcPr>
            <w:tcW w:w="484"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43"/>
              <w:jc w:val="right"/>
              <w:rPr>
                <w:sz w:val="18"/>
                <w:szCs w:val="18"/>
              </w:rPr>
            </w:pPr>
            <w:r w:rsidRPr="000F13F7">
              <w:rPr>
                <w:sz w:val="18"/>
                <w:szCs w:val="18"/>
              </w:rPr>
              <w:t>1.7</w:t>
            </w:r>
          </w:p>
        </w:tc>
        <w:tc>
          <w:tcPr>
            <w:tcW w:w="465"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60"/>
              <w:jc w:val="right"/>
              <w:rPr>
                <w:sz w:val="18"/>
                <w:szCs w:val="18"/>
              </w:rPr>
            </w:pPr>
            <w:r w:rsidRPr="000F13F7">
              <w:rPr>
                <w:sz w:val="18"/>
                <w:szCs w:val="18"/>
              </w:rPr>
              <w:t>1.7</w:t>
            </w:r>
          </w:p>
        </w:tc>
        <w:tc>
          <w:tcPr>
            <w:tcW w:w="475" w:type="dxa"/>
            <w:tcBorders>
              <w:top w:val="single" w:sz="4" w:space="0" w:color="FFFFFF" w:themeColor="background1"/>
              <w:left w:val="nil"/>
              <w:bottom w:val="single" w:sz="4" w:space="0" w:color="auto"/>
              <w:right w:val="single" w:sz="4" w:space="0" w:color="auto"/>
            </w:tcBorders>
            <w:shd w:val="clear" w:color="auto" w:fill="auto"/>
            <w:vAlign w:val="center"/>
          </w:tcPr>
          <w:p w:rsidR="008D7686" w:rsidRPr="000F13F7" w:rsidRDefault="008D7686" w:rsidP="000F13F7">
            <w:pPr>
              <w:ind w:left="-1360" w:right="59"/>
              <w:jc w:val="right"/>
              <w:rPr>
                <w:sz w:val="18"/>
                <w:szCs w:val="18"/>
              </w:rPr>
            </w:pPr>
            <w:r w:rsidRPr="000F13F7">
              <w:rPr>
                <w:sz w:val="18"/>
                <w:szCs w:val="18"/>
              </w:rPr>
              <w:t>1.5</w:t>
            </w:r>
          </w:p>
        </w:tc>
        <w:tc>
          <w:tcPr>
            <w:tcW w:w="482" w:type="dxa"/>
            <w:tcBorders>
              <w:top w:val="single" w:sz="4" w:space="0" w:color="FFFFFF" w:themeColor="background1"/>
              <w:left w:val="nil"/>
              <w:bottom w:val="single" w:sz="4" w:space="0" w:color="auto"/>
              <w:right w:val="single" w:sz="4" w:space="0" w:color="auto"/>
            </w:tcBorders>
            <w:vAlign w:val="center"/>
          </w:tcPr>
          <w:p w:rsidR="008D7686" w:rsidRPr="000F13F7" w:rsidRDefault="008D7686" w:rsidP="000F13F7">
            <w:pPr>
              <w:ind w:left="-1360" w:right="51"/>
              <w:jc w:val="right"/>
              <w:rPr>
                <w:sz w:val="18"/>
                <w:szCs w:val="18"/>
              </w:rPr>
            </w:pPr>
            <w:r w:rsidRPr="000F13F7">
              <w:rPr>
                <w:sz w:val="18"/>
                <w:szCs w:val="18"/>
              </w:rPr>
              <w:t>1.1</w:t>
            </w:r>
          </w:p>
        </w:tc>
        <w:tc>
          <w:tcPr>
            <w:tcW w:w="551" w:type="dxa"/>
            <w:tcBorders>
              <w:top w:val="single" w:sz="4" w:space="0" w:color="FFFFFF" w:themeColor="background1"/>
              <w:left w:val="nil"/>
              <w:bottom w:val="single" w:sz="4" w:space="0" w:color="auto"/>
              <w:right w:val="single" w:sz="4" w:space="0" w:color="auto"/>
            </w:tcBorders>
            <w:vAlign w:val="center"/>
          </w:tcPr>
          <w:p w:rsidR="008D7686" w:rsidRPr="000F13F7" w:rsidRDefault="008D7686" w:rsidP="000F13F7">
            <w:pPr>
              <w:ind w:left="-1360" w:right="42"/>
              <w:jc w:val="right"/>
              <w:rPr>
                <w:sz w:val="18"/>
                <w:szCs w:val="18"/>
              </w:rPr>
            </w:pPr>
            <w:r w:rsidRPr="000F13F7">
              <w:rPr>
                <w:sz w:val="18"/>
                <w:szCs w:val="18"/>
              </w:rPr>
              <w:t>0.5</w:t>
            </w:r>
          </w:p>
        </w:tc>
        <w:tc>
          <w:tcPr>
            <w:tcW w:w="532" w:type="dxa"/>
            <w:tcBorders>
              <w:top w:val="single" w:sz="4" w:space="0" w:color="FFFFFF" w:themeColor="background1"/>
              <w:left w:val="nil"/>
              <w:bottom w:val="single" w:sz="4" w:space="0" w:color="auto"/>
              <w:right w:val="single" w:sz="4" w:space="0" w:color="auto"/>
            </w:tcBorders>
            <w:vAlign w:val="center"/>
          </w:tcPr>
          <w:p w:rsidR="008D7686" w:rsidRPr="000D0FE8" w:rsidRDefault="008D7686" w:rsidP="000F13F7">
            <w:pPr>
              <w:ind w:left="-1360" w:right="42"/>
              <w:jc w:val="right"/>
              <w:rPr>
                <w:b/>
                <w:sz w:val="18"/>
                <w:szCs w:val="18"/>
              </w:rPr>
            </w:pPr>
            <w:r w:rsidRPr="000D0FE8">
              <w:rPr>
                <w:b/>
                <w:sz w:val="18"/>
                <w:szCs w:val="18"/>
              </w:rPr>
              <w:t>0.6</w:t>
            </w:r>
          </w:p>
        </w:tc>
      </w:tr>
      <w:tr w:rsidR="008D7686" w:rsidRPr="003F24A1" w:rsidTr="000F13F7">
        <w:trPr>
          <w:trHeight w:val="300"/>
          <w:jc w:val="center"/>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Alimentos</w:t>
            </w:r>
          </w:p>
        </w:tc>
        <w:tc>
          <w:tcPr>
            <w:tcW w:w="448" w:type="dxa"/>
            <w:tcBorders>
              <w:top w:val="nil"/>
              <w:left w:val="nil"/>
              <w:bottom w:val="single" w:sz="4" w:space="0" w:color="auto"/>
              <w:right w:val="single" w:sz="4" w:space="0" w:color="auto"/>
            </w:tcBorders>
            <w:shd w:val="clear" w:color="auto" w:fill="auto"/>
            <w:noWrap/>
            <w:vAlign w:val="center"/>
          </w:tcPr>
          <w:p w:rsidR="008D7686" w:rsidRPr="000F13F7" w:rsidRDefault="008D7686" w:rsidP="000F13F7">
            <w:pPr>
              <w:ind w:left="-1360" w:right="108"/>
              <w:jc w:val="right"/>
              <w:rPr>
                <w:sz w:val="18"/>
                <w:szCs w:val="18"/>
              </w:rPr>
            </w:pPr>
            <w:r w:rsidRPr="000F13F7">
              <w:rPr>
                <w:sz w:val="18"/>
                <w:szCs w:val="18"/>
              </w:rPr>
              <w:t>2.1</w:t>
            </w:r>
          </w:p>
        </w:tc>
        <w:tc>
          <w:tcPr>
            <w:tcW w:w="462" w:type="dxa"/>
            <w:tcBorders>
              <w:top w:val="nil"/>
              <w:left w:val="nil"/>
              <w:bottom w:val="single" w:sz="4" w:space="0" w:color="auto"/>
              <w:right w:val="single" w:sz="4" w:space="0" w:color="auto"/>
            </w:tcBorders>
            <w:shd w:val="clear" w:color="auto" w:fill="auto"/>
            <w:noWrap/>
            <w:vAlign w:val="center"/>
          </w:tcPr>
          <w:p w:rsidR="008D7686" w:rsidRPr="000F13F7" w:rsidRDefault="008D7686" w:rsidP="000F13F7">
            <w:pPr>
              <w:ind w:left="-1360" w:right="56"/>
              <w:jc w:val="right"/>
              <w:rPr>
                <w:sz w:val="18"/>
                <w:szCs w:val="18"/>
              </w:rPr>
            </w:pPr>
            <w:r w:rsidRPr="000F13F7">
              <w:rPr>
                <w:sz w:val="18"/>
                <w:szCs w:val="18"/>
              </w:rPr>
              <w:t>1.9</w:t>
            </w:r>
          </w:p>
        </w:tc>
        <w:tc>
          <w:tcPr>
            <w:tcW w:w="462" w:type="dxa"/>
            <w:tcBorders>
              <w:top w:val="nil"/>
              <w:left w:val="nil"/>
              <w:bottom w:val="single" w:sz="4" w:space="0" w:color="auto"/>
              <w:right w:val="single" w:sz="4" w:space="0" w:color="auto"/>
            </w:tcBorders>
            <w:shd w:val="clear" w:color="auto" w:fill="auto"/>
            <w:noWrap/>
            <w:vAlign w:val="center"/>
          </w:tcPr>
          <w:p w:rsidR="008D7686" w:rsidRPr="000F13F7" w:rsidRDefault="008D7686" w:rsidP="000F13F7">
            <w:pPr>
              <w:ind w:left="-1360" w:right="42"/>
              <w:jc w:val="right"/>
              <w:rPr>
                <w:sz w:val="18"/>
                <w:szCs w:val="18"/>
              </w:rPr>
            </w:pPr>
            <w:r w:rsidRPr="000F13F7">
              <w:rPr>
                <w:sz w:val="18"/>
                <w:szCs w:val="18"/>
              </w:rPr>
              <w:t>1.7</w:t>
            </w:r>
          </w:p>
        </w:tc>
        <w:tc>
          <w:tcPr>
            <w:tcW w:w="476"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1.5</w:t>
            </w:r>
          </w:p>
        </w:tc>
        <w:tc>
          <w:tcPr>
            <w:tcW w:w="490"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1.5</w:t>
            </w:r>
          </w:p>
        </w:tc>
        <w:tc>
          <w:tcPr>
            <w:tcW w:w="504" w:type="dxa"/>
            <w:tcBorders>
              <w:top w:val="single" w:sz="4" w:space="0" w:color="auto"/>
              <w:left w:val="nil"/>
              <w:bottom w:val="single" w:sz="4" w:space="0" w:color="auto"/>
              <w:right w:val="single" w:sz="4" w:space="0" w:color="auto"/>
            </w:tcBorders>
            <w:shd w:val="clear" w:color="auto" w:fill="FFFFFF" w:themeFill="background1"/>
            <w:vAlign w:val="center"/>
          </w:tcPr>
          <w:p w:rsidR="008D7686" w:rsidRPr="000F13F7" w:rsidRDefault="008D7686" w:rsidP="000F13F7">
            <w:pPr>
              <w:ind w:left="-1360" w:right="98"/>
              <w:jc w:val="right"/>
              <w:rPr>
                <w:sz w:val="18"/>
                <w:szCs w:val="18"/>
              </w:rPr>
            </w:pPr>
            <w:r w:rsidRPr="000F13F7">
              <w:rPr>
                <w:sz w:val="18"/>
                <w:szCs w:val="18"/>
              </w:rPr>
              <w:t>1.5</w:t>
            </w:r>
          </w:p>
        </w:tc>
        <w:tc>
          <w:tcPr>
            <w:tcW w:w="478" w:type="dxa"/>
            <w:tcBorders>
              <w:top w:val="nil"/>
              <w:left w:val="nil"/>
              <w:bottom w:val="single" w:sz="4" w:space="0" w:color="auto"/>
              <w:right w:val="single" w:sz="4" w:space="0" w:color="auto"/>
            </w:tcBorders>
            <w:shd w:val="clear" w:color="auto" w:fill="auto"/>
            <w:vAlign w:val="center"/>
          </w:tcPr>
          <w:p w:rsidR="008D7686" w:rsidRPr="000D0FE8" w:rsidRDefault="008D7686" w:rsidP="000F13F7">
            <w:pPr>
              <w:ind w:left="-1360" w:right="44"/>
              <w:jc w:val="right"/>
              <w:rPr>
                <w:b/>
                <w:sz w:val="18"/>
                <w:szCs w:val="18"/>
              </w:rPr>
            </w:pPr>
            <w:r w:rsidRPr="000D0FE8">
              <w:rPr>
                <w:b/>
                <w:sz w:val="18"/>
                <w:szCs w:val="18"/>
              </w:rPr>
              <w:t>1.6</w:t>
            </w:r>
          </w:p>
        </w:tc>
        <w:tc>
          <w:tcPr>
            <w:tcW w:w="443"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53"/>
              <w:jc w:val="right"/>
              <w:rPr>
                <w:sz w:val="18"/>
                <w:szCs w:val="18"/>
              </w:rPr>
            </w:pPr>
            <w:r w:rsidRPr="000F13F7">
              <w:rPr>
                <w:sz w:val="18"/>
                <w:szCs w:val="18"/>
              </w:rPr>
              <w:t>1.7</w:t>
            </w:r>
          </w:p>
        </w:tc>
        <w:tc>
          <w:tcPr>
            <w:tcW w:w="451"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70"/>
              <w:jc w:val="right"/>
              <w:rPr>
                <w:sz w:val="18"/>
                <w:szCs w:val="18"/>
              </w:rPr>
            </w:pPr>
            <w:r w:rsidRPr="000F13F7">
              <w:rPr>
                <w:sz w:val="18"/>
                <w:szCs w:val="18"/>
              </w:rPr>
              <w:t>2.0</w:t>
            </w:r>
          </w:p>
        </w:tc>
        <w:tc>
          <w:tcPr>
            <w:tcW w:w="462"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71"/>
              <w:jc w:val="right"/>
              <w:rPr>
                <w:sz w:val="18"/>
                <w:szCs w:val="18"/>
              </w:rPr>
            </w:pPr>
            <w:r w:rsidRPr="000F13F7">
              <w:rPr>
                <w:sz w:val="18"/>
                <w:szCs w:val="18"/>
              </w:rPr>
              <w:t>2.2</w:t>
            </w:r>
          </w:p>
        </w:tc>
        <w:tc>
          <w:tcPr>
            <w:tcW w:w="459"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54"/>
              <w:jc w:val="right"/>
              <w:rPr>
                <w:sz w:val="18"/>
                <w:szCs w:val="18"/>
              </w:rPr>
            </w:pPr>
            <w:r w:rsidRPr="000F13F7">
              <w:rPr>
                <w:sz w:val="18"/>
                <w:szCs w:val="18"/>
              </w:rPr>
              <w:t>2.1</w:t>
            </w:r>
          </w:p>
        </w:tc>
        <w:tc>
          <w:tcPr>
            <w:tcW w:w="462"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68"/>
              <w:jc w:val="right"/>
              <w:rPr>
                <w:sz w:val="18"/>
                <w:szCs w:val="18"/>
              </w:rPr>
            </w:pPr>
            <w:r w:rsidRPr="000F13F7">
              <w:rPr>
                <w:sz w:val="18"/>
                <w:szCs w:val="18"/>
              </w:rPr>
              <w:t>2.1</w:t>
            </w:r>
          </w:p>
        </w:tc>
        <w:tc>
          <w:tcPr>
            <w:tcW w:w="471"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2.3</w:t>
            </w:r>
          </w:p>
        </w:tc>
        <w:tc>
          <w:tcPr>
            <w:tcW w:w="484"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43"/>
              <w:jc w:val="right"/>
              <w:rPr>
                <w:sz w:val="18"/>
                <w:szCs w:val="18"/>
              </w:rPr>
            </w:pPr>
            <w:r w:rsidRPr="000F13F7">
              <w:rPr>
                <w:sz w:val="18"/>
                <w:szCs w:val="18"/>
              </w:rPr>
              <w:t>2.6</w:t>
            </w:r>
          </w:p>
        </w:tc>
        <w:tc>
          <w:tcPr>
            <w:tcW w:w="465"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60"/>
              <w:jc w:val="right"/>
              <w:rPr>
                <w:sz w:val="18"/>
                <w:szCs w:val="18"/>
              </w:rPr>
            </w:pPr>
            <w:r w:rsidRPr="000F13F7">
              <w:rPr>
                <w:sz w:val="18"/>
                <w:szCs w:val="18"/>
              </w:rPr>
              <w:t>2.5</w:t>
            </w:r>
          </w:p>
        </w:tc>
        <w:tc>
          <w:tcPr>
            <w:tcW w:w="475"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59"/>
              <w:jc w:val="right"/>
              <w:rPr>
                <w:sz w:val="18"/>
                <w:szCs w:val="18"/>
              </w:rPr>
            </w:pPr>
            <w:r w:rsidRPr="000F13F7">
              <w:rPr>
                <w:sz w:val="18"/>
                <w:szCs w:val="18"/>
              </w:rPr>
              <w:t>2.5</w:t>
            </w:r>
          </w:p>
        </w:tc>
        <w:tc>
          <w:tcPr>
            <w:tcW w:w="482" w:type="dxa"/>
            <w:tcBorders>
              <w:top w:val="nil"/>
              <w:left w:val="nil"/>
              <w:bottom w:val="single" w:sz="4" w:space="0" w:color="auto"/>
              <w:right w:val="single" w:sz="4" w:space="0" w:color="auto"/>
            </w:tcBorders>
            <w:vAlign w:val="center"/>
          </w:tcPr>
          <w:p w:rsidR="008D7686" w:rsidRPr="000F13F7" w:rsidRDefault="008D7686" w:rsidP="000F13F7">
            <w:pPr>
              <w:ind w:left="-1360" w:right="51"/>
              <w:jc w:val="right"/>
              <w:rPr>
                <w:sz w:val="18"/>
                <w:szCs w:val="18"/>
              </w:rPr>
            </w:pPr>
            <w:r w:rsidRPr="000F13F7">
              <w:rPr>
                <w:sz w:val="18"/>
                <w:szCs w:val="18"/>
              </w:rPr>
              <w:t>2.5</w:t>
            </w:r>
          </w:p>
        </w:tc>
        <w:tc>
          <w:tcPr>
            <w:tcW w:w="551" w:type="dxa"/>
            <w:tcBorders>
              <w:top w:val="nil"/>
              <w:left w:val="nil"/>
              <w:bottom w:val="single" w:sz="4" w:space="0" w:color="auto"/>
              <w:right w:val="single" w:sz="4" w:space="0" w:color="auto"/>
            </w:tcBorders>
            <w:vAlign w:val="center"/>
          </w:tcPr>
          <w:p w:rsidR="008D7686" w:rsidRPr="000F13F7" w:rsidRDefault="008D7686" w:rsidP="000F13F7">
            <w:pPr>
              <w:ind w:left="-1360" w:right="42"/>
              <w:jc w:val="right"/>
              <w:rPr>
                <w:sz w:val="18"/>
                <w:szCs w:val="18"/>
              </w:rPr>
            </w:pPr>
            <w:r w:rsidRPr="000F13F7">
              <w:rPr>
                <w:sz w:val="18"/>
                <w:szCs w:val="18"/>
              </w:rPr>
              <w:t>2.3</w:t>
            </w:r>
          </w:p>
        </w:tc>
        <w:tc>
          <w:tcPr>
            <w:tcW w:w="532" w:type="dxa"/>
            <w:tcBorders>
              <w:top w:val="nil"/>
              <w:left w:val="nil"/>
              <w:bottom w:val="single" w:sz="4" w:space="0" w:color="auto"/>
              <w:right w:val="single" w:sz="4" w:space="0" w:color="auto"/>
            </w:tcBorders>
            <w:vAlign w:val="center"/>
          </w:tcPr>
          <w:p w:rsidR="008D7686" w:rsidRPr="000D0FE8" w:rsidRDefault="008D7686" w:rsidP="000F13F7">
            <w:pPr>
              <w:ind w:left="-1360" w:right="42"/>
              <w:jc w:val="right"/>
              <w:rPr>
                <w:b/>
                <w:sz w:val="18"/>
                <w:szCs w:val="18"/>
              </w:rPr>
            </w:pPr>
            <w:r w:rsidRPr="000D0FE8">
              <w:rPr>
                <w:b/>
                <w:sz w:val="18"/>
                <w:szCs w:val="18"/>
              </w:rPr>
              <w:t>2.3</w:t>
            </w:r>
          </w:p>
        </w:tc>
      </w:tr>
      <w:tr w:rsidR="008D7686" w:rsidRPr="003F24A1" w:rsidTr="000F13F7">
        <w:trPr>
          <w:trHeight w:val="300"/>
          <w:jc w:val="center"/>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Energía</w:t>
            </w:r>
          </w:p>
        </w:tc>
        <w:tc>
          <w:tcPr>
            <w:tcW w:w="448" w:type="dxa"/>
            <w:tcBorders>
              <w:top w:val="nil"/>
              <w:left w:val="nil"/>
              <w:bottom w:val="single" w:sz="4" w:space="0" w:color="auto"/>
              <w:right w:val="single" w:sz="4" w:space="0" w:color="auto"/>
            </w:tcBorders>
            <w:shd w:val="clear" w:color="auto" w:fill="auto"/>
            <w:noWrap/>
            <w:vAlign w:val="center"/>
          </w:tcPr>
          <w:p w:rsidR="008D7686" w:rsidRPr="000F13F7" w:rsidRDefault="008D7686" w:rsidP="000F13F7">
            <w:pPr>
              <w:ind w:left="-1360" w:right="108"/>
              <w:jc w:val="right"/>
              <w:rPr>
                <w:sz w:val="18"/>
                <w:szCs w:val="18"/>
              </w:rPr>
            </w:pPr>
            <w:r w:rsidRPr="000F13F7">
              <w:rPr>
                <w:sz w:val="18"/>
                <w:szCs w:val="18"/>
              </w:rPr>
              <w:t>1.8</w:t>
            </w:r>
          </w:p>
        </w:tc>
        <w:tc>
          <w:tcPr>
            <w:tcW w:w="462" w:type="dxa"/>
            <w:tcBorders>
              <w:top w:val="nil"/>
              <w:left w:val="nil"/>
              <w:bottom w:val="single" w:sz="4" w:space="0" w:color="auto"/>
              <w:right w:val="single" w:sz="4" w:space="0" w:color="auto"/>
            </w:tcBorders>
            <w:shd w:val="clear" w:color="auto" w:fill="auto"/>
            <w:noWrap/>
            <w:vAlign w:val="center"/>
          </w:tcPr>
          <w:p w:rsidR="008D7686" w:rsidRPr="000F13F7" w:rsidRDefault="008D7686" w:rsidP="000F13F7">
            <w:pPr>
              <w:ind w:left="-1360" w:right="56"/>
              <w:jc w:val="right"/>
              <w:rPr>
                <w:sz w:val="18"/>
                <w:szCs w:val="18"/>
              </w:rPr>
            </w:pPr>
            <w:r w:rsidRPr="000F13F7">
              <w:rPr>
                <w:sz w:val="18"/>
                <w:szCs w:val="18"/>
              </w:rPr>
              <w:t>0.1</w:t>
            </w:r>
          </w:p>
        </w:tc>
        <w:tc>
          <w:tcPr>
            <w:tcW w:w="462" w:type="dxa"/>
            <w:tcBorders>
              <w:top w:val="nil"/>
              <w:left w:val="nil"/>
              <w:bottom w:val="single" w:sz="4" w:space="0" w:color="auto"/>
              <w:right w:val="single" w:sz="4" w:space="0" w:color="auto"/>
            </w:tcBorders>
            <w:shd w:val="clear" w:color="auto" w:fill="auto"/>
            <w:noWrap/>
            <w:vAlign w:val="center"/>
          </w:tcPr>
          <w:p w:rsidR="008D7686" w:rsidRPr="000F13F7" w:rsidRDefault="008D7686" w:rsidP="000F13F7">
            <w:pPr>
              <w:ind w:left="-1360" w:right="42"/>
              <w:jc w:val="right"/>
              <w:rPr>
                <w:sz w:val="18"/>
                <w:szCs w:val="18"/>
              </w:rPr>
            </w:pPr>
            <w:r w:rsidRPr="000F13F7">
              <w:rPr>
                <w:sz w:val="18"/>
                <w:szCs w:val="18"/>
              </w:rPr>
              <w:t>-1.3</w:t>
            </w:r>
          </w:p>
        </w:tc>
        <w:tc>
          <w:tcPr>
            <w:tcW w:w="476"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0.0</w:t>
            </w:r>
          </w:p>
        </w:tc>
        <w:tc>
          <w:tcPr>
            <w:tcW w:w="490"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1.7</w:t>
            </w:r>
          </w:p>
        </w:tc>
        <w:tc>
          <w:tcPr>
            <w:tcW w:w="504" w:type="dxa"/>
            <w:tcBorders>
              <w:top w:val="single" w:sz="4" w:space="0" w:color="auto"/>
              <w:left w:val="nil"/>
              <w:bottom w:val="single" w:sz="4" w:space="0" w:color="auto"/>
              <w:right w:val="single" w:sz="4" w:space="0" w:color="auto"/>
            </w:tcBorders>
            <w:shd w:val="clear" w:color="auto" w:fill="FFFFFF" w:themeFill="background1"/>
            <w:vAlign w:val="center"/>
          </w:tcPr>
          <w:p w:rsidR="008D7686" w:rsidRPr="000F13F7" w:rsidRDefault="008D7686" w:rsidP="000F13F7">
            <w:pPr>
              <w:ind w:left="-1360" w:right="98"/>
              <w:jc w:val="right"/>
              <w:rPr>
                <w:sz w:val="18"/>
                <w:szCs w:val="18"/>
              </w:rPr>
            </w:pPr>
            <w:r w:rsidRPr="000F13F7">
              <w:rPr>
                <w:sz w:val="18"/>
                <w:szCs w:val="18"/>
              </w:rPr>
              <w:t>2.2</w:t>
            </w:r>
          </w:p>
        </w:tc>
        <w:tc>
          <w:tcPr>
            <w:tcW w:w="478" w:type="dxa"/>
            <w:tcBorders>
              <w:top w:val="nil"/>
              <w:left w:val="nil"/>
              <w:bottom w:val="single" w:sz="4" w:space="0" w:color="auto"/>
              <w:right w:val="single" w:sz="4" w:space="0" w:color="auto"/>
            </w:tcBorders>
            <w:shd w:val="clear" w:color="auto" w:fill="auto"/>
            <w:vAlign w:val="center"/>
          </w:tcPr>
          <w:p w:rsidR="008D7686" w:rsidRPr="000D0FE8" w:rsidRDefault="008D7686" w:rsidP="000F13F7">
            <w:pPr>
              <w:ind w:left="-1360" w:right="44"/>
              <w:jc w:val="right"/>
              <w:rPr>
                <w:b/>
                <w:sz w:val="18"/>
                <w:szCs w:val="18"/>
              </w:rPr>
            </w:pPr>
            <w:r w:rsidRPr="000D0FE8">
              <w:rPr>
                <w:b/>
                <w:sz w:val="18"/>
                <w:szCs w:val="18"/>
              </w:rPr>
              <w:t>-0.4</w:t>
            </w:r>
          </w:p>
        </w:tc>
        <w:tc>
          <w:tcPr>
            <w:tcW w:w="443"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53"/>
              <w:jc w:val="right"/>
              <w:rPr>
                <w:sz w:val="18"/>
                <w:szCs w:val="18"/>
              </w:rPr>
            </w:pPr>
            <w:r w:rsidRPr="000F13F7">
              <w:rPr>
                <w:sz w:val="18"/>
                <w:szCs w:val="18"/>
              </w:rPr>
              <w:t>0.9</w:t>
            </w:r>
          </w:p>
        </w:tc>
        <w:tc>
          <w:tcPr>
            <w:tcW w:w="451"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70"/>
              <w:jc w:val="right"/>
              <w:rPr>
                <w:sz w:val="18"/>
                <w:szCs w:val="18"/>
              </w:rPr>
            </w:pPr>
            <w:r w:rsidRPr="000F13F7">
              <w:rPr>
                <w:sz w:val="18"/>
                <w:szCs w:val="18"/>
              </w:rPr>
              <w:t>2.7</w:t>
            </w:r>
          </w:p>
        </w:tc>
        <w:tc>
          <w:tcPr>
            <w:tcW w:w="462"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71"/>
              <w:jc w:val="right"/>
              <w:rPr>
                <w:sz w:val="18"/>
                <w:szCs w:val="18"/>
              </w:rPr>
            </w:pPr>
            <w:r w:rsidRPr="000F13F7">
              <w:rPr>
                <w:sz w:val="18"/>
                <w:szCs w:val="18"/>
              </w:rPr>
              <w:t>3.4</w:t>
            </w:r>
          </w:p>
        </w:tc>
        <w:tc>
          <w:tcPr>
            <w:tcW w:w="459"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54"/>
              <w:jc w:val="right"/>
              <w:rPr>
                <w:sz w:val="18"/>
                <w:szCs w:val="18"/>
              </w:rPr>
            </w:pPr>
            <w:r w:rsidRPr="000F13F7">
              <w:rPr>
                <w:sz w:val="18"/>
                <w:szCs w:val="18"/>
              </w:rPr>
              <w:t>3.1</w:t>
            </w:r>
          </w:p>
        </w:tc>
        <w:tc>
          <w:tcPr>
            <w:tcW w:w="462"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68"/>
              <w:jc w:val="right"/>
              <w:rPr>
                <w:sz w:val="18"/>
                <w:szCs w:val="18"/>
              </w:rPr>
            </w:pPr>
            <w:r w:rsidRPr="000F13F7">
              <w:rPr>
                <w:sz w:val="18"/>
                <w:szCs w:val="18"/>
              </w:rPr>
              <w:t>2.3</w:t>
            </w:r>
          </w:p>
        </w:tc>
        <w:tc>
          <w:tcPr>
            <w:tcW w:w="471"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0.7</w:t>
            </w:r>
          </w:p>
        </w:tc>
        <w:tc>
          <w:tcPr>
            <w:tcW w:w="484"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43"/>
              <w:jc w:val="right"/>
              <w:rPr>
                <w:sz w:val="18"/>
                <w:szCs w:val="18"/>
              </w:rPr>
            </w:pPr>
            <w:r w:rsidRPr="000F13F7">
              <w:rPr>
                <w:sz w:val="18"/>
                <w:szCs w:val="18"/>
              </w:rPr>
              <w:t>-0.1</w:t>
            </w:r>
          </w:p>
        </w:tc>
        <w:tc>
          <w:tcPr>
            <w:tcW w:w="465"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60"/>
              <w:jc w:val="right"/>
              <w:rPr>
                <w:sz w:val="18"/>
                <w:szCs w:val="18"/>
              </w:rPr>
            </w:pPr>
            <w:r w:rsidRPr="000F13F7">
              <w:rPr>
                <w:sz w:val="18"/>
                <w:szCs w:val="18"/>
              </w:rPr>
              <w:t>-0.3</w:t>
            </w:r>
          </w:p>
        </w:tc>
        <w:tc>
          <w:tcPr>
            <w:tcW w:w="475" w:type="dxa"/>
            <w:tcBorders>
              <w:top w:val="nil"/>
              <w:left w:val="nil"/>
              <w:bottom w:val="single" w:sz="4" w:space="0" w:color="auto"/>
              <w:right w:val="single" w:sz="4" w:space="0" w:color="auto"/>
            </w:tcBorders>
            <w:shd w:val="clear" w:color="auto" w:fill="auto"/>
            <w:vAlign w:val="center"/>
          </w:tcPr>
          <w:p w:rsidR="008D7686" w:rsidRPr="000F13F7" w:rsidRDefault="008D7686" w:rsidP="000F13F7">
            <w:pPr>
              <w:ind w:left="-1360" w:right="59"/>
              <w:jc w:val="right"/>
              <w:rPr>
                <w:sz w:val="18"/>
                <w:szCs w:val="18"/>
              </w:rPr>
            </w:pPr>
            <w:r w:rsidRPr="000F13F7">
              <w:rPr>
                <w:sz w:val="18"/>
                <w:szCs w:val="18"/>
              </w:rPr>
              <w:t>-2.2</w:t>
            </w:r>
          </w:p>
        </w:tc>
        <w:tc>
          <w:tcPr>
            <w:tcW w:w="482" w:type="dxa"/>
            <w:tcBorders>
              <w:top w:val="nil"/>
              <w:left w:val="nil"/>
              <w:bottom w:val="single" w:sz="4" w:space="0" w:color="auto"/>
              <w:right w:val="single" w:sz="4" w:space="0" w:color="auto"/>
            </w:tcBorders>
            <w:vAlign w:val="center"/>
          </w:tcPr>
          <w:p w:rsidR="008D7686" w:rsidRPr="000F13F7" w:rsidRDefault="008D7686" w:rsidP="000F13F7">
            <w:pPr>
              <w:ind w:left="-1360" w:right="51"/>
              <w:jc w:val="right"/>
              <w:rPr>
                <w:sz w:val="18"/>
                <w:szCs w:val="18"/>
              </w:rPr>
            </w:pPr>
            <w:r w:rsidRPr="000F13F7">
              <w:rPr>
                <w:sz w:val="18"/>
                <w:szCs w:val="18"/>
              </w:rPr>
              <w:t>-6.3</w:t>
            </w:r>
          </w:p>
        </w:tc>
        <w:tc>
          <w:tcPr>
            <w:tcW w:w="551" w:type="dxa"/>
            <w:tcBorders>
              <w:top w:val="nil"/>
              <w:left w:val="nil"/>
              <w:bottom w:val="single" w:sz="4" w:space="0" w:color="auto"/>
              <w:right w:val="single" w:sz="4" w:space="0" w:color="auto"/>
            </w:tcBorders>
            <w:vAlign w:val="center"/>
          </w:tcPr>
          <w:p w:rsidR="008D7686" w:rsidRPr="000F13F7" w:rsidRDefault="008D7686" w:rsidP="000F13F7">
            <w:pPr>
              <w:ind w:left="-1360" w:right="42"/>
              <w:jc w:val="right"/>
              <w:rPr>
                <w:sz w:val="18"/>
                <w:szCs w:val="18"/>
              </w:rPr>
            </w:pPr>
            <w:r w:rsidRPr="000F13F7">
              <w:rPr>
                <w:sz w:val="18"/>
                <w:szCs w:val="18"/>
              </w:rPr>
              <w:t>-12.0</w:t>
            </w:r>
          </w:p>
        </w:tc>
        <w:tc>
          <w:tcPr>
            <w:tcW w:w="532" w:type="dxa"/>
            <w:tcBorders>
              <w:top w:val="nil"/>
              <w:left w:val="nil"/>
              <w:bottom w:val="single" w:sz="4" w:space="0" w:color="auto"/>
              <w:right w:val="single" w:sz="4" w:space="0" w:color="auto"/>
            </w:tcBorders>
            <w:vAlign w:val="center"/>
          </w:tcPr>
          <w:p w:rsidR="008D7686" w:rsidRPr="000D0FE8" w:rsidRDefault="008D7686" w:rsidP="000F13F7">
            <w:pPr>
              <w:ind w:left="-1360" w:right="42"/>
              <w:jc w:val="right"/>
              <w:rPr>
                <w:b/>
                <w:sz w:val="18"/>
                <w:szCs w:val="18"/>
              </w:rPr>
            </w:pPr>
            <w:r w:rsidRPr="000D0FE8">
              <w:rPr>
                <w:b/>
                <w:sz w:val="18"/>
                <w:szCs w:val="18"/>
              </w:rPr>
              <w:t>-11.6</w:t>
            </w:r>
          </w:p>
        </w:tc>
      </w:tr>
      <w:tr w:rsidR="008D7686" w:rsidRPr="003F24A1" w:rsidTr="000F13F7">
        <w:trPr>
          <w:trHeight w:val="900"/>
          <w:jc w:val="center"/>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7686" w:rsidRPr="003F24A1" w:rsidRDefault="008D7686" w:rsidP="008D7686">
            <w:pPr>
              <w:rPr>
                <w:color w:val="000000"/>
                <w:sz w:val="18"/>
                <w:szCs w:val="18"/>
              </w:rPr>
            </w:pPr>
            <w:r w:rsidRPr="003F24A1">
              <w:rPr>
                <w:color w:val="000000"/>
                <w:sz w:val="18"/>
                <w:szCs w:val="18"/>
              </w:rPr>
              <w:t>Todos los rubros menos alimentos y energía</w:t>
            </w:r>
          </w:p>
        </w:tc>
        <w:tc>
          <w:tcPr>
            <w:tcW w:w="448" w:type="dxa"/>
            <w:tcBorders>
              <w:top w:val="single" w:sz="4" w:space="0" w:color="auto"/>
              <w:left w:val="nil"/>
              <w:bottom w:val="single" w:sz="4" w:space="0" w:color="auto"/>
              <w:right w:val="single" w:sz="4" w:space="0" w:color="auto"/>
            </w:tcBorders>
            <w:shd w:val="clear" w:color="auto" w:fill="auto"/>
            <w:noWrap/>
            <w:vAlign w:val="center"/>
          </w:tcPr>
          <w:p w:rsidR="008D7686" w:rsidRPr="000F13F7" w:rsidRDefault="008D7686" w:rsidP="000F13F7">
            <w:pPr>
              <w:ind w:left="-1360" w:right="108"/>
              <w:jc w:val="right"/>
              <w:rPr>
                <w:sz w:val="18"/>
                <w:szCs w:val="18"/>
              </w:rPr>
            </w:pPr>
            <w:r w:rsidRPr="000F13F7">
              <w:rPr>
                <w:sz w:val="18"/>
                <w:szCs w:val="18"/>
              </w:rPr>
              <w:t>1.6</w:t>
            </w:r>
          </w:p>
        </w:tc>
        <w:tc>
          <w:tcPr>
            <w:tcW w:w="462" w:type="dxa"/>
            <w:tcBorders>
              <w:top w:val="single" w:sz="4" w:space="0" w:color="auto"/>
              <w:left w:val="nil"/>
              <w:bottom w:val="single" w:sz="4" w:space="0" w:color="auto"/>
              <w:right w:val="single" w:sz="4" w:space="0" w:color="auto"/>
            </w:tcBorders>
            <w:shd w:val="clear" w:color="auto" w:fill="auto"/>
            <w:noWrap/>
            <w:vAlign w:val="center"/>
          </w:tcPr>
          <w:p w:rsidR="008D7686" w:rsidRPr="000F13F7" w:rsidRDefault="008D7686" w:rsidP="000F13F7">
            <w:pPr>
              <w:ind w:left="-1360" w:right="56"/>
              <w:jc w:val="right"/>
              <w:rPr>
                <w:sz w:val="18"/>
                <w:szCs w:val="18"/>
              </w:rPr>
            </w:pPr>
            <w:r w:rsidRPr="000F13F7">
              <w:rPr>
                <w:sz w:val="18"/>
                <w:szCs w:val="18"/>
              </w:rPr>
              <w:t>1.6</w:t>
            </w:r>
          </w:p>
        </w:tc>
        <w:tc>
          <w:tcPr>
            <w:tcW w:w="462" w:type="dxa"/>
            <w:tcBorders>
              <w:top w:val="single" w:sz="4" w:space="0" w:color="auto"/>
              <w:left w:val="nil"/>
              <w:bottom w:val="single" w:sz="4" w:space="0" w:color="auto"/>
              <w:right w:val="single" w:sz="4" w:space="0" w:color="auto"/>
            </w:tcBorders>
            <w:shd w:val="clear" w:color="auto" w:fill="auto"/>
            <w:noWrap/>
            <w:vAlign w:val="center"/>
          </w:tcPr>
          <w:p w:rsidR="008D7686" w:rsidRPr="000F13F7" w:rsidRDefault="008D7686" w:rsidP="000F13F7">
            <w:pPr>
              <w:ind w:left="-1360" w:right="42"/>
              <w:jc w:val="right"/>
              <w:rPr>
                <w:sz w:val="18"/>
                <w:szCs w:val="18"/>
              </w:rPr>
            </w:pPr>
            <w:r w:rsidRPr="000F13F7">
              <w:rPr>
                <w:sz w:val="18"/>
                <w:szCs w:val="18"/>
              </w:rPr>
              <w:t>1.6</w:t>
            </w:r>
          </w:p>
        </w:tc>
        <w:tc>
          <w:tcPr>
            <w:tcW w:w="476"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1.6</w:t>
            </w:r>
          </w:p>
        </w:tc>
        <w:tc>
          <w:tcPr>
            <w:tcW w:w="490"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1.6</w:t>
            </w:r>
          </w:p>
        </w:tc>
        <w:tc>
          <w:tcPr>
            <w:tcW w:w="504" w:type="dxa"/>
            <w:tcBorders>
              <w:top w:val="single" w:sz="4" w:space="0" w:color="auto"/>
              <w:left w:val="nil"/>
              <w:bottom w:val="single" w:sz="4" w:space="0" w:color="auto"/>
              <w:right w:val="single" w:sz="4" w:space="0" w:color="auto"/>
            </w:tcBorders>
            <w:shd w:val="clear" w:color="auto" w:fill="FFFFFF" w:themeFill="background1"/>
            <w:vAlign w:val="center"/>
          </w:tcPr>
          <w:p w:rsidR="008D7686" w:rsidRPr="000F13F7" w:rsidRDefault="008D7686" w:rsidP="000F13F7">
            <w:pPr>
              <w:ind w:left="-1360" w:right="98"/>
              <w:jc w:val="right"/>
              <w:rPr>
                <w:sz w:val="18"/>
                <w:szCs w:val="18"/>
              </w:rPr>
            </w:pPr>
            <w:r w:rsidRPr="000F13F7">
              <w:rPr>
                <w:sz w:val="18"/>
                <w:szCs w:val="18"/>
              </w:rPr>
              <w:t>1.6</w:t>
            </w:r>
          </w:p>
        </w:tc>
        <w:tc>
          <w:tcPr>
            <w:tcW w:w="478" w:type="dxa"/>
            <w:tcBorders>
              <w:top w:val="single" w:sz="4" w:space="0" w:color="auto"/>
              <w:left w:val="nil"/>
              <w:bottom w:val="single" w:sz="4" w:space="0" w:color="auto"/>
              <w:right w:val="single" w:sz="4" w:space="0" w:color="auto"/>
            </w:tcBorders>
            <w:shd w:val="clear" w:color="auto" w:fill="auto"/>
            <w:vAlign w:val="center"/>
          </w:tcPr>
          <w:p w:rsidR="008D7686" w:rsidRPr="000D0FE8" w:rsidRDefault="008D7686" w:rsidP="000F13F7">
            <w:pPr>
              <w:ind w:left="-1360" w:right="44"/>
              <w:jc w:val="right"/>
              <w:rPr>
                <w:b/>
                <w:sz w:val="18"/>
                <w:szCs w:val="18"/>
              </w:rPr>
            </w:pPr>
            <w:r w:rsidRPr="000D0FE8">
              <w:rPr>
                <w:b/>
                <w:sz w:val="18"/>
                <w:szCs w:val="18"/>
              </w:rPr>
              <w:t>1.6</w:t>
            </w:r>
          </w:p>
        </w:tc>
        <w:tc>
          <w:tcPr>
            <w:tcW w:w="443"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53"/>
              <w:jc w:val="right"/>
              <w:rPr>
                <w:sz w:val="18"/>
                <w:szCs w:val="18"/>
              </w:rPr>
            </w:pPr>
            <w:r w:rsidRPr="000F13F7">
              <w:rPr>
                <w:sz w:val="18"/>
                <w:szCs w:val="18"/>
              </w:rPr>
              <w:t>1.7</w:t>
            </w:r>
          </w:p>
        </w:tc>
        <w:tc>
          <w:tcPr>
            <w:tcW w:w="451"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70"/>
              <w:jc w:val="right"/>
              <w:rPr>
                <w:sz w:val="18"/>
                <w:szCs w:val="18"/>
              </w:rPr>
            </w:pPr>
            <w:r w:rsidRPr="000F13F7">
              <w:rPr>
                <w:sz w:val="18"/>
                <w:szCs w:val="18"/>
              </w:rPr>
              <w:t>2.0</w:t>
            </w:r>
          </w:p>
        </w:tc>
        <w:tc>
          <w:tcPr>
            <w:tcW w:w="462"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71"/>
              <w:jc w:val="right"/>
              <w:rPr>
                <w:sz w:val="18"/>
                <w:szCs w:val="18"/>
              </w:rPr>
            </w:pPr>
            <w:r w:rsidRPr="000F13F7">
              <w:rPr>
                <w:sz w:val="18"/>
                <w:szCs w:val="18"/>
              </w:rPr>
              <w:t>1.9</w:t>
            </w:r>
          </w:p>
        </w:tc>
        <w:tc>
          <w:tcPr>
            <w:tcW w:w="459"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54"/>
              <w:jc w:val="right"/>
              <w:rPr>
                <w:sz w:val="18"/>
                <w:szCs w:val="18"/>
              </w:rPr>
            </w:pPr>
            <w:r w:rsidRPr="000F13F7">
              <w:rPr>
                <w:sz w:val="18"/>
                <w:szCs w:val="18"/>
              </w:rPr>
              <w:t>2.0</w:t>
            </w:r>
          </w:p>
        </w:tc>
        <w:tc>
          <w:tcPr>
            <w:tcW w:w="462"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68"/>
              <w:jc w:val="right"/>
              <w:rPr>
                <w:sz w:val="18"/>
                <w:szCs w:val="18"/>
              </w:rPr>
            </w:pPr>
            <w:r w:rsidRPr="000F13F7">
              <w:rPr>
                <w:sz w:val="18"/>
                <w:szCs w:val="18"/>
              </w:rPr>
              <w:t>1.9</w:t>
            </w:r>
          </w:p>
        </w:tc>
        <w:tc>
          <w:tcPr>
            <w:tcW w:w="471"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108"/>
              <w:jc w:val="right"/>
              <w:rPr>
                <w:sz w:val="18"/>
                <w:szCs w:val="18"/>
              </w:rPr>
            </w:pPr>
            <w:r w:rsidRPr="000F13F7">
              <w:rPr>
                <w:sz w:val="18"/>
                <w:szCs w:val="18"/>
              </w:rPr>
              <w:t>1.9</w:t>
            </w:r>
          </w:p>
        </w:tc>
        <w:tc>
          <w:tcPr>
            <w:tcW w:w="484"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43"/>
              <w:jc w:val="right"/>
              <w:rPr>
                <w:sz w:val="18"/>
                <w:szCs w:val="18"/>
              </w:rPr>
            </w:pPr>
            <w:r w:rsidRPr="000F13F7">
              <w:rPr>
                <w:sz w:val="18"/>
                <w:szCs w:val="18"/>
              </w:rPr>
              <w:t>1.8</w:t>
            </w:r>
          </w:p>
        </w:tc>
        <w:tc>
          <w:tcPr>
            <w:tcW w:w="465"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60"/>
              <w:jc w:val="right"/>
              <w:rPr>
                <w:sz w:val="18"/>
                <w:szCs w:val="18"/>
              </w:rPr>
            </w:pPr>
            <w:r w:rsidRPr="000F13F7">
              <w:rPr>
                <w:sz w:val="18"/>
                <w:szCs w:val="18"/>
              </w:rPr>
              <w:t>1.8</w:t>
            </w:r>
          </w:p>
        </w:tc>
        <w:tc>
          <w:tcPr>
            <w:tcW w:w="475" w:type="dxa"/>
            <w:tcBorders>
              <w:top w:val="single" w:sz="4" w:space="0" w:color="auto"/>
              <w:left w:val="nil"/>
              <w:bottom w:val="single" w:sz="4" w:space="0" w:color="auto"/>
              <w:right w:val="single" w:sz="4" w:space="0" w:color="auto"/>
            </w:tcBorders>
            <w:shd w:val="clear" w:color="auto" w:fill="auto"/>
            <w:vAlign w:val="center"/>
          </w:tcPr>
          <w:p w:rsidR="008D7686" w:rsidRPr="000F13F7" w:rsidRDefault="008D7686" w:rsidP="000F13F7">
            <w:pPr>
              <w:ind w:left="-1360" w:right="59"/>
              <w:jc w:val="right"/>
              <w:rPr>
                <w:sz w:val="18"/>
                <w:szCs w:val="18"/>
              </w:rPr>
            </w:pPr>
            <w:r w:rsidRPr="000F13F7">
              <w:rPr>
                <w:sz w:val="18"/>
                <w:szCs w:val="18"/>
              </w:rPr>
              <w:t>1.8</w:t>
            </w:r>
          </w:p>
        </w:tc>
        <w:tc>
          <w:tcPr>
            <w:tcW w:w="482" w:type="dxa"/>
            <w:tcBorders>
              <w:top w:val="single" w:sz="4" w:space="0" w:color="auto"/>
              <w:left w:val="nil"/>
              <w:bottom w:val="single" w:sz="4" w:space="0" w:color="auto"/>
              <w:right w:val="single" w:sz="4" w:space="0" w:color="auto"/>
            </w:tcBorders>
            <w:vAlign w:val="center"/>
          </w:tcPr>
          <w:p w:rsidR="008D7686" w:rsidRPr="000F13F7" w:rsidRDefault="008D7686" w:rsidP="000F13F7">
            <w:pPr>
              <w:ind w:left="-1360" w:right="51"/>
              <w:jc w:val="right"/>
              <w:rPr>
                <w:sz w:val="18"/>
                <w:szCs w:val="18"/>
              </w:rPr>
            </w:pPr>
            <w:r w:rsidRPr="000F13F7">
              <w:rPr>
                <w:sz w:val="18"/>
                <w:szCs w:val="18"/>
              </w:rPr>
              <w:t>1.8</w:t>
            </w:r>
          </w:p>
        </w:tc>
        <w:tc>
          <w:tcPr>
            <w:tcW w:w="551" w:type="dxa"/>
            <w:tcBorders>
              <w:top w:val="single" w:sz="4" w:space="0" w:color="auto"/>
              <w:left w:val="nil"/>
              <w:bottom w:val="single" w:sz="4" w:space="0" w:color="auto"/>
              <w:right w:val="single" w:sz="4" w:space="0" w:color="auto"/>
            </w:tcBorders>
            <w:vAlign w:val="center"/>
          </w:tcPr>
          <w:p w:rsidR="008D7686" w:rsidRPr="000F13F7" w:rsidRDefault="008D7686" w:rsidP="000F13F7">
            <w:pPr>
              <w:ind w:left="-1360" w:right="42"/>
              <w:jc w:val="right"/>
              <w:rPr>
                <w:sz w:val="18"/>
                <w:szCs w:val="18"/>
              </w:rPr>
            </w:pPr>
            <w:r w:rsidRPr="000F13F7">
              <w:rPr>
                <w:sz w:val="18"/>
                <w:szCs w:val="18"/>
              </w:rPr>
              <w:t>1.8</w:t>
            </w:r>
          </w:p>
        </w:tc>
        <w:tc>
          <w:tcPr>
            <w:tcW w:w="532" w:type="dxa"/>
            <w:tcBorders>
              <w:top w:val="single" w:sz="4" w:space="0" w:color="auto"/>
              <w:left w:val="nil"/>
              <w:bottom w:val="single" w:sz="4" w:space="0" w:color="auto"/>
              <w:right w:val="single" w:sz="4" w:space="0" w:color="auto"/>
            </w:tcBorders>
            <w:vAlign w:val="center"/>
          </w:tcPr>
          <w:p w:rsidR="008D7686" w:rsidRPr="000D0FE8" w:rsidRDefault="008D7686" w:rsidP="000F13F7">
            <w:pPr>
              <w:ind w:left="-1360" w:right="42"/>
              <w:jc w:val="right"/>
              <w:rPr>
                <w:b/>
                <w:sz w:val="18"/>
                <w:szCs w:val="18"/>
              </w:rPr>
            </w:pPr>
            <w:r w:rsidRPr="000D0FE8">
              <w:rPr>
                <w:b/>
                <w:sz w:val="18"/>
                <w:szCs w:val="18"/>
              </w:rPr>
              <w:t>1.7</w:t>
            </w:r>
          </w:p>
        </w:tc>
      </w:tr>
      <w:tr w:rsidR="004C43C3" w:rsidRPr="003F24A1" w:rsidTr="000F13F7">
        <w:trPr>
          <w:trHeight w:val="300"/>
          <w:jc w:val="center"/>
        </w:trPr>
        <w:tc>
          <w:tcPr>
            <w:tcW w:w="1148" w:type="dxa"/>
            <w:tcBorders>
              <w:top w:val="single" w:sz="4" w:space="0" w:color="auto"/>
            </w:tcBorders>
            <w:shd w:val="clear" w:color="auto" w:fill="auto"/>
            <w:noWrap/>
            <w:hideMark/>
          </w:tcPr>
          <w:p w:rsidR="004C43C3" w:rsidRPr="003F24A1" w:rsidRDefault="004C43C3" w:rsidP="004C43C3">
            <w:pPr>
              <w:spacing w:before="120"/>
              <w:ind w:right="74"/>
              <w:jc w:val="right"/>
              <w:rPr>
                <w:sz w:val="20"/>
                <w:szCs w:val="20"/>
              </w:rPr>
            </w:pPr>
            <w:r w:rsidRPr="003F24A1">
              <w:rPr>
                <w:bCs/>
                <w:sz w:val="20"/>
                <w:szCs w:val="20"/>
                <w:u w:val="single"/>
                <w:vertAlign w:val="superscript"/>
              </w:rPr>
              <w:t>1</w:t>
            </w:r>
            <w:r w:rsidRPr="003F24A1">
              <w:rPr>
                <w:bCs/>
                <w:sz w:val="20"/>
                <w:szCs w:val="20"/>
                <w:vertAlign w:val="superscript"/>
              </w:rPr>
              <w:t>/</w:t>
            </w:r>
            <w:r w:rsidRPr="003F24A1">
              <w:rPr>
                <w:bCs/>
                <w:sz w:val="20"/>
                <w:szCs w:val="20"/>
              </w:rPr>
              <w:t xml:space="preserve">  </w:t>
            </w:r>
          </w:p>
          <w:p w:rsidR="004C43C3" w:rsidRPr="003F24A1" w:rsidRDefault="004C43C3" w:rsidP="004C43C3">
            <w:pPr>
              <w:ind w:right="76"/>
              <w:jc w:val="right"/>
              <w:rPr>
                <w:sz w:val="20"/>
                <w:szCs w:val="20"/>
              </w:rPr>
            </w:pPr>
          </w:p>
          <w:p w:rsidR="004C43C3" w:rsidRPr="003F24A1" w:rsidRDefault="004C43C3" w:rsidP="004C43C3">
            <w:pPr>
              <w:ind w:left="-1985" w:right="36"/>
              <w:jc w:val="right"/>
              <w:rPr>
                <w:sz w:val="20"/>
                <w:szCs w:val="20"/>
              </w:rPr>
            </w:pPr>
            <w:r w:rsidRPr="003F24A1">
              <w:rPr>
                <w:sz w:val="20"/>
                <w:szCs w:val="20"/>
              </w:rPr>
              <w:t>FUENTE:</w:t>
            </w:r>
          </w:p>
        </w:tc>
        <w:tc>
          <w:tcPr>
            <w:tcW w:w="9057" w:type="dxa"/>
            <w:gridSpan w:val="19"/>
          </w:tcPr>
          <w:p w:rsidR="004C43C3" w:rsidRPr="003F24A1" w:rsidRDefault="004C43C3" w:rsidP="004C43C3">
            <w:pPr>
              <w:spacing w:before="120"/>
              <w:ind w:right="74"/>
              <w:rPr>
                <w:bCs/>
                <w:sz w:val="20"/>
                <w:szCs w:val="20"/>
              </w:rPr>
            </w:pPr>
            <w:r w:rsidRPr="003F24A1">
              <w:rPr>
                <w:bCs/>
                <w:sz w:val="20"/>
                <w:szCs w:val="20"/>
              </w:rPr>
              <w:t>Los datos del cuadro pueden ser consultados en:</w:t>
            </w:r>
          </w:p>
          <w:p w:rsidR="004C43C3" w:rsidRPr="003F24A1" w:rsidRDefault="00985FFF" w:rsidP="004C43C3">
            <w:pPr>
              <w:ind w:right="76"/>
              <w:rPr>
                <w:sz w:val="20"/>
                <w:szCs w:val="20"/>
              </w:rPr>
            </w:pPr>
            <w:hyperlink r:id="rId48" w:history="1">
              <w:r w:rsidR="004C43C3" w:rsidRPr="003F24A1">
                <w:rPr>
                  <w:bCs/>
                  <w:color w:val="0000FF"/>
                  <w:sz w:val="20"/>
                  <w:szCs w:val="20"/>
                  <w:u w:val="single"/>
                </w:rPr>
                <w:t>http://stats.oecd.org/index.aspx?queryid=22519</w:t>
              </w:r>
            </w:hyperlink>
          </w:p>
          <w:p w:rsidR="004C43C3" w:rsidRPr="003F24A1" w:rsidRDefault="004C43C3" w:rsidP="004C43C3">
            <w:pPr>
              <w:jc w:val="both"/>
              <w:rPr>
                <w:sz w:val="20"/>
                <w:szCs w:val="20"/>
                <w:u w:val="single"/>
              </w:rPr>
            </w:pPr>
            <w:r w:rsidRPr="003F24A1">
              <w:rPr>
                <w:sz w:val="20"/>
                <w:szCs w:val="20"/>
              </w:rPr>
              <w:t xml:space="preserve">Elaborado por la Comisión Nacional de los Salarios Mínimos, con información de la OCDE del </w:t>
            </w:r>
            <w:r w:rsidR="00FC3051">
              <w:rPr>
                <w:sz w:val="20"/>
                <w:szCs w:val="20"/>
              </w:rPr>
              <w:t>2</w:t>
            </w:r>
            <w:r w:rsidRPr="003F24A1">
              <w:rPr>
                <w:sz w:val="20"/>
                <w:szCs w:val="20"/>
              </w:rPr>
              <w:t xml:space="preserve"> de </w:t>
            </w:r>
            <w:r w:rsidR="00FC3051">
              <w:rPr>
                <w:sz w:val="20"/>
                <w:szCs w:val="20"/>
              </w:rPr>
              <w:t>abril</w:t>
            </w:r>
            <w:r w:rsidRPr="003F24A1">
              <w:rPr>
                <w:sz w:val="20"/>
                <w:szCs w:val="20"/>
              </w:rPr>
              <w:t xml:space="preserve"> de 2015.</w:t>
            </w:r>
          </w:p>
          <w:p w:rsidR="004C43C3" w:rsidRPr="003F24A1" w:rsidRDefault="004C43C3" w:rsidP="004C43C3">
            <w:pPr>
              <w:spacing w:before="120"/>
              <w:ind w:right="74"/>
              <w:rPr>
                <w:bCs/>
                <w:sz w:val="20"/>
                <w:szCs w:val="20"/>
              </w:rPr>
            </w:pPr>
          </w:p>
        </w:tc>
      </w:tr>
    </w:tbl>
    <w:p w:rsidR="004C43C3" w:rsidRPr="003F24A1" w:rsidRDefault="004C43C3" w:rsidP="004C43C3">
      <w:pPr>
        <w:rPr>
          <w:bCs/>
          <w:sz w:val="22"/>
          <w:szCs w:val="22"/>
        </w:rPr>
      </w:pPr>
    </w:p>
    <w:p w:rsidR="003F24A1" w:rsidRPr="003E73DC" w:rsidRDefault="003F24A1" w:rsidP="003F24A1">
      <w:pPr>
        <w:keepNext/>
        <w:spacing w:before="240"/>
        <w:ind w:right="23"/>
        <w:jc w:val="both"/>
        <w:outlineLvl w:val="0"/>
        <w:rPr>
          <w:b/>
          <w:color w:val="0000FF"/>
          <w:sz w:val="26"/>
          <w:szCs w:val="26"/>
        </w:rPr>
      </w:pPr>
      <w:r w:rsidRPr="003F24A1">
        <w:rPr>
          <w:b/>
          <w:sz w:val="26"/>
          <w:szCs w:val="26"/>
        </w:rPr>
        <w:br w:type="column"/>
      </w:r>
      <w:r w:rsidRPr="003E73DC">
        <w:rPr>
          <w:b/>
          <w:color w:val="0000FF"/>
          <w:sz w:val="26"/>
          <w:szCs w:val="26"/>
        </w:rPr>
        <w:lastRenderedPageBreak/>
        <w:t xml:space="preserve">Comportamiento del IPC en la OCDE, </w:t>
      </w:r>
      <w:r w:rsidRPr="003E73DC">
        <w:rPr>
          <w:b/>
          <w:color w:val="0000FF"/>
          <w:sz w:val="26"/>
          <w:szCs w:val="26"/>
          <w:lang w:val="es-MX"/>
        </w:rPr>
        <w:t>Estados Unidos de Norteamérica y Área del Euro</w:t>
      </w:r>
    </w:p>
    <w:p w:rsidR="003F24A1" w:rsidRPr="003F24A1" w:rsidRDefault="006C780C" w:rsidP="003F24A1">
      <w:pPr>
        <w:spacing w:before="360" w:after="360" w:line="360" w:lineRule="auto"/>
        <w:jc w:val="both"/>
        <w:rPr>
          <w:color w:val="000000" w:themeColor="text1"/>
          <w:sz w:val="26"/>
          <w:szCs w:val="26"/>
          <w:lang w:val="es-MX"/>
        </w:rPr>
      </w:pPr>
      <w:r w:rsidRPr="006C780C">
        <w:rPr>
          <w:color w:val="000000" w:themeColor="text1"/>
          <w:sz w:val="26"/>
          <w:szCs w:val="26"/>
          <w:lang w:val="es-MX"/>
        </w:rPr>
        <w:t xml:space="preserve">La OCDE informó que el comportamiento interanual del Índice de Precios al Consumidor en el Área de la Organización, en </w:t>
      </w:r>
      <w:r>
        <w:rPr>
          <w:color w:val="000000" w:themeColor="text1"/>
          <w:sz w:val="26"/>
          <w:szCs w:val="26"/>
          <w:lang w:val="es-MX"/>
        </w:rPr>
        <w:t>febrero</w:t>
      </w:r>
      <w:r w:rsidRPr="006C780C">
        <w:rPr>
          <w:color w:val="000000" w:themeColor="text1"/>
          <w:sz w:val="26"/>
          <w:szCs w:val="26"/>
          <w:lang w:val="es-MX"/>
        </w:rPr>
        <w:t xml:space="preserve"> de 201</w:t>
      </w:r>
      <w:r w:rsidR="00C92E37">
        <w:rPr>
          <w:color w:val="000000" w:themeColor="text1"/>
          <w:sz w:val="26"/>
          <w:szCs w:val="26"/>
          <w:lang w:val="es-MX"/>
        </w:rPr>
        <w:t>5</w:t>
      </w:r>
      <w:r w:rsidRPr="006C780C">
        <w:rPr>
          <w:color w:val="000000" w:themeColor="text1"/>
          <w:sz w:val="26"/>
          <w:szCs w:val="26"/>
          <w:lang w:val="es-MX"/>
        </w:rPr>
        <w:t xml:space="preserve">, fue de </w:t>
      </w:r>
      <w:r w:rsidR="00C92E37">
        <w:rPr>
          <w:color w:val="000000" w:themeColor="text1"/>
          <w:sz w:val="26"/>
          <w:szCs w:val="26"/>
          <w:lang w:val="es-MX"/>
        </w:rPr>
        <w:t>0.6</w:t>
      </w:r>
      <w:r w:rsidRPr="006C780C">
        <w:rPr>
          <w:color w:val="000000" w:themeColor="text1"/>
          <w:sz w:val="26"/>
          <w:szCs w:val="26"/>
          <w:lang w:val="es-MX"/>
        </w:rPr>
        <w:t xml:space="preserve">%, porcentaje </w:t>
      </w:r>
      <w:r w:rsidR="00C92E37">
        <w:rPr>
          <w:color w:val="000000" w:themeColor="text1"/>
          <w:sz w:val="26"/>
          <w:szCs w:val="26"/>
          <w:lang w:val="es-MX"/>
        </w:rPr>
        <w:t>superior</w:t>
      </w:r>
      <w:r w:rsidRPr="006C780C">
        <w:rPr>
          <w:color w:val="000000" w:themeColor="text1"/>
          <w:sz w:val="26"/>
          <w:szCs w:val="26"/>
          <w:lang w:val="es-MX"/>
        </w:rPr>
        <w:t xml:space="preserve"> al observado en Estados Unidos de Norteamérica (</w:t>
      </w:r>
      <w:r w:rsidR="00C92E37">
        <w:rPr>
          <w:color w:val="000000" w:themeColor="text1"/>
          <w:sz w:val="26"/>
          <w:szCs w:val="26"/>
          <w:lang w:val="es-MX"/>
        </w:rPr>
        <w:t>0.0</w:t>
      </w:r>
      <w:r w:rsidRPr="006C780C">
        <w:rPr>
          <w:color w:val="000000" w:themeColor="text1"/>
          <w:sz w:val="26"/>
          <w:szCs w:val="26"/>
          <w:lang w:val="es-MX"/>
        </w:rPr>
        <w:t xml:space="preserve">%) y </w:t>
      </w:r>
      <w:r w:rsidR="004D0917">
        <w:rPr>
          <w:color w:val="000000" w:themeColor="text1"/>
          <w:sz w:val="26"/>
          <w:szCs w:val="26"/>
          <w:lang w:val="es-MX"/>
        </w:rPr>
        <w:t xml:space="preserve">                     </w:t>
      </w:r>
      <w:r w:rsidR="00C52461">
        <w:rPr>
          <w:color w:val="000000" w:themeColor="text1"/>
          <w:sz w:val="26"/>
          <w:szCs w:val="26"/>
          <w:lang w:val="es-MX"/>
        </w:rPr>
        <w:t>0.9</w:t>
      </w:r>
      <w:r w:rsidRPr="006C780C">
        <w:rPr>
          <w:color w:val="000000" w:themeColor="text1"/>
          <w:sz w:val="26"/>
          <w:szCs w:val="26"/>
          <w:lang w:val="es-MX"/>
        </w:rPr>
        <w:t xml:space="preserve"> puntos porcentuales por arriba del nivel registrado en el Área del Euro (</w:t>
      </w:r>
      <w:r w:rsidR="00C52461">
        <w:rPr>
          <w:color w:val="000000" w:themeColor="text1"/>
          <w:sz w:val="26"/>
          <w:szCs w:val="26"/>
          <w:lang w:val="es-MX"/>
        </w:rPr>
        <w:t>-0.3</w:t>
      </w:r>
      <w:r w:rsidRPr="006C780C">
        <w:rPr>
          <w:color w:val="000000" w:themeColor="text1"/>
          <w:sz w:val="26"/>
          <w:szCs w:val="26"/>
          <w:lang w:val="es-MX"/>
        </w:rPr>
        <w:t xml:space="preserve">%). </w:t>
      </w:r>
      <w:r w:rsidR="00E91264" w:rsidRPr="00E91264">
        <w:rPr>
          <w:color w:val="000000" w:themeColor="text1"/>
          <w:sz w:val="26"/>
          <w:szCs w:val="26"/>
          <w:lang w:val="es-MX"/>
        </w:rPr>
        <w:t xml:space="preserve">Asimismo, la variación interanual de la inflación, excluyendo alimentos y energía, destacó el </w:t>
      </w:r>
      <w:r w:rsidR="00E91264">
        <w:rPr>
          <w:color w:val="000000" w:themeColor="text1"/>
          <w:sz w:val="26"/>
          <w:szCs w:val="26"/>
          <w:lang w:val="es-MX"/>
        </w:rPr>
        <w:t xml:space="preserve">mismo comportamiento en el </w:t>
      </w:r>
      <w:r w:rsidR="00E91264" w:rsidRPr="00E91264">
        <w:rPr>
          <w:color w:val="000000" w:themeColor="text1"/>
          <w:sz w:val="26"/>
          <w:szCs w:val="26"/>
          <w:lang w:val="es-MX"/>
        </w:rPr>
        <w:t xml:space="preserve">crecimiento de los precios de la OCDE </w:t>
      </w:r>
      <w:r w:rsidR="00E91264">
        <w:rPr>
          <w:color w:val="000000" w:themeColor="text1"/>
          <w:sz w:val="26"/>
          <w:szCs w:val="26"/>
          <w:lang w:val="es-MX"/>
        </w:rPr>
        <w:t xml:space="preserve">y de </w:t>
      </w:r>
      <w:r w:rsidR="00E91264" w:rsidRPr="00E91264">
        <w:rPr>
          <w:color w:val="000000" w:themeColor="text1"/>
          <w:sz w:val="26"/>
          <w:szCs w:val="26"/>
          <w:lang w:val="es-MX"/>
        </w:rPr>
        <w:t xml:space="preserve">Estados Unidos de Norteamérica con </w:t>
      </w:r>
      <w:r w:rsidR="00E91264">
        <w:rPr>
          <w:color w:val="000000" w:themeColor="text1"/>
          <w:sz w:val="26"/>
          <w:szCs w:val="26"/>
          <w:lang w:val="es-MX"/>
        </w:rPr>
        <w:t>1.7</w:t>
      </w:r>
      <w:r w:rsidR="00E91264" w:rsidRPr="00E91264">
        <w:rPr>
          <w:color w:val="000000" w:themeColor="text1"/>
          <w:sz w:val="26"/>
          <w:szCs w:val="26"/>
          <w:lang w:val="es-MX"/>
        </w:rPr>
        <w:t xml:space="preserve">%, cifra superior en </w:t>
      </w:r>
      <w:r w:rsidR="003B610F">
        <w:rPr>
          <w:color w:val="000000" w:themeColor="text1"/>
          <w:sz w:val="26"/>
          <w:szCs w:val="26"/>
          <w:lang w:val="es-MX"/>
        </w:rPr>
        <w:t>1.0</w:t>
      </w:r>
      <w:r w:rsidR="00E91264" w:rsidRPr="00E91264">
        <w:rPr>
          <w:color w:val="000000" w:themeColor="text1"/>
          <w:sz w:val="26"/>
          <w:szCs w:val="26"/>
          <w:lang w:val="es-MX"/>
        </w:rPr>
        <w:t xml:space="preserve"> punto porcentual </w:t>
      </w:r>
      <w:r w:rsidR="003B610F">
        <w:rPr>
          <w:color w:val="000000" w:themeColor="text1"/>
          <w:sz w:val="26"/>
          <w:szCs w:val="26"/>
          <w:lang w:val="es-MX"/>
        </w:rPr>
        <w:t>en contraste con la presentada por</w:t>
      </w:r>
      <w:r w:rsidR="00E91264" w:rsidRPr="00E91264">
        <w:rPr>
          <w:color w:val="000000" w:themeColor="text1"/>
          <w:sz w:val="26"/>
          <w:szCs w:val="26"/>
          <w:lang w:val="es-MX"/>
        </w:rPr>
        <w:t xml:space="preserve"> el Área del Euro de </w:t>
      </w:r>
      <w:r w:rsidR="003B610F">
        <w:rPr>
          <w:color w:val="000000" w:themeColor="text1"/>
          <w:sz w:val="26"/>
          <w:szCs w:val="26"/>
          <w:lang w:val="es-MX"/>
        </w:rPr>
        <w:t>0.7</w:t>
      </w:r>
      <w:r w:rsidR="00E91264" w:rsidRPr="00E91264">
        <w:rPr>
          <w:color w:val="000000" w:themeColor="text1"/>
          <w:sz w:val="26"/>
          <w:szCs w:val="26"/>
          <w:lang w:val="es-MX"/>
        </w:rPr>
        <w:t xml:space="preserve"> por ciento.</w:t>
      </w:r>
    </w:p>
    <w:tbl>
      <w:tblPr>
        <w:tblStyle w:val="Tablaconcuadrcula13"/>
        <w:tblW w:w="884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5"/>
      </w:tblGrid>
      <w:tr w:rsidR="003F24A1" w:rsidRPr="003F24A1" w:rsidTr="004B3C2F">
        <w:tc>
          <w:tcPr>
            <w:tcW w:w="8845" w:type="dxa"/>
          </w:tcPr>
          <w:p w:rsidR="003F24A1" w:rsidRPr="003F24A1" w:rsidRDefault="003F24A1" w:rsidP="003F24A1">
            <w:pPr>
              <w:jc w:val="center"/>
              <w:rPr>
                <w:b/>
                <w:bCs/>
                <w:color w:val="000000"/>
                <w:kern w:val="24"/>
                <w:position w:val="12"/>
                <w:sz w:val="22"/>
                <w:szCs w:val="22"/>
                <w:u w:val="single"/>
                <w:vertAlign w:val="superscript"/>
              </w:rPr>
            </w:pPr>
            <w:r w:rsidRPr="003F24A1">
              <w:rPr>
                <w:b/>
                <w:sz w:val="22"/>
                <w:szCs w:val="22"/>
              </w:rPr>
              <w:t xml:space="preserve">PRECIOS AL CONSUMIDOR, RUBROS SELECCIONADOS </w:t>
            </w:r>
            <w:r w:rsidRPr="003F24A1">
              <w:rPr>
                <w:b/>
                <w:bCs/>
                <w:color w:val="000000"/>
                <w:kern w:val="24"/>
                <w:position w:val="12"/>
                <w:sz w:val="22"/>
                <w:szCs w:val="22"/>
                <w:u w:val="single"/>
                <w:vertAlign w:val="superscript"/>
              </w:rPr>
              <w:t>1</w:t>
            </w:r>
            <w:r w:rsidRPr="003F24A1">
              <w:rPr>
                <w:b/>
                <w:bCs/>
                <w:color w:val="000000"/>
                <w:kern w:val="24"/>
                <w:position w:val="12"/>
                <w:sz w:val="22"/>
                <w:szCs w:val="22"/>
                <w:vertAlign w:val="superscript"/>
              </w:rPr>
              <w:t>/</w:t>
            </w:r>
          </w:p>
          <w:p w:rsidR="003F24A1" w:rsidRPr="003F24A1" w:rsidRDefault="003F24A1" w:rsidP="003F24A1">
            <w:pPr>
              <w:jc w:val="center"/>
              <w:rPr>
                <w:sz w:val="22"/>
                <w:szCs w:val="22"/>
              </w:rPr>
            </w:pPr>
            <w:r w:rsidRPr="003F24A1">
              <w:rPr>
                <w:sz w:val="22"/>
                <w:szCs w:val="22"/>
              </w:rPr>
              <w:t>- Variación con respecto al mismo mes del año anterior -</w:t>
            </w:r>
          </w:p>
          <w:p w:rsidR="003F24A1" w:rsidRPr="003F24A1" w:rsidRDefault="003F24A1" w:rsidP="003F24A1">
            <w:pPr>
              <w:jc w:val="center"/>
              <w:rPr>
                <w:sz w:val="22"/>
                <w:szCs w:val="22"/>
              </w:rPr>
            </w:pPr>
            <w:r w:rsidRPr="003F24A1">
              <w:rPr>
                <w:sz w:val="22"/>
                <w:szCs w:val="22"/>
              </w:rPr>
              <w:t xml:space="preserve">- </w:t>
            </w:r>
            <w:r w:rsidR="0080091C">
              <w:rPr>
                <w:sz w:val="22"/>
                <w:szCs w:val="22"/>
              </w:rPr>
              <w:t>Febrero</w:t>
            </w:r>
            <w:r w:rsidRPr="003F24A1">
              <w:rPr>
                <w:sz w:val="22"/>
                <w:szCs w:val="22"/>
              </w:rPr>
              <w:t xml:space="preserve"> de 2015 -</w:t>
            </w:r>
          </w:p>
          <w:p w:rsidR="003F24A1" w:rsidRPr="003F24A1" w:rsidRDefault="003F24A1" w:rsidP="003F24A1">
            <w:pPr>
              <w:jc w:val="center"/>
              <w:rPr>
                <w:color w:val="000000" w:themeColor="text1"/>
                <w:sz w:val="20"/>
                <w:szCs w:val="20"/>
                <w:lang w:val="es-MX"/>
              </w:rPr>
            </w:pPr>
            <w:r w:rsidRPr="003F24A1">
              <w:rPr>
                <w:color w:val="000000" w:themeColor="text1"/>
                <w:sz w:val="22"/>
                <w:szCs w:val="22"/>
                <w:lang w:val="es-MX"/>
              </w:rPr>
              <w:t>- Por ciento -</w:t>
            </w:r>
          </w:p>
        </w:tc>
      </w:tr>
      <w:tr w:rsidR="003F24A1" w:rsidRPr="003F24A1" w:rsidTr="004B3C2F">
        <w:tc>
          <w:tcPr>
            <w:tcW w:w="8845" w:type="dxa"/>
          </w:tcPr>
          <w:p w:rsidR="003F24A1" w:rsidRPr="003F24A1" w:rsidRDefault="003F24A1" w:rsidP="003F24A1">
            <w:pPr>
              <w:spacing w:line="360" w:lineRule="auto"/>
              <w:jc w:val="both"/>
              <w:rPr>
                <w:color w:val="000000" w:themeColor="text1"/>
                <w:sz w:val="26"/>
                <w:szCs w:val="26"/>
                <w:lang w:val="es-MX"/>
              </w:rPr>
            </w:pPr>
            <w:r w:rsidRPr="003F24A1">
              <w:rPr>
                <w:noProof/>
                <w:color w:val="000000" w:themeColor="text1"/>
                <w:sz w:val="26"/>
                <w:szCs w:val="26"/>
                <w:lang w:val="es-MX" w:eastAsia="es-MX"/>
              </w:rPr>
              <w:drawing>
                <wp:inline distT="0" distB="0" distL="0" distR="0" wp14:anchorId="6112080F" wp14:editId="0BCC1047">
                  <wp:extent cx="5613991" cy="3306725"/>
                  <wp:effectExtent l="0" t="0" r="6350" b="8255"/>
                  <wp:docPr id="3142" name="Gráfico 31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3F24A1" w:rsidRPr="003F24A1" w:rsidTr="004B3C2F">
        <w:tc>
          <w:tcPr>
            <w:tcW w:w="8840" w:type="dxa"/>
          </w:tcPr>
          <w:p w:rsidR="003F24A1" w:rsidRPr="003F24A1" w:rsidRDefault="003F24A1" w:rsidP="003F24A1">
            <w:pPr>
              <w:tabs>
                <w:tab w:val="left" w:pos="1092"/>
              </w:tabs>
              <w:ind w:left="126" w:firstLine="742"/>
              <w:jc w:val="both"/>
              <w:rPr>
                <w:sz w:val="20"/>
                <w:szCs w:val="20"/>
              </w:rPr>
            </w:pPr>
            <w:r w:rsidRPr="003F24A1">
              <w:rPr>
                <w:sz w:val="20"/>
                <w:szCs w:val="20"/>
              </w:rPr>
              <w:t>*</w:t>
            </w:r>
            <w:r w:rsidRPr="003F24A1">
              <w:rPr>
                <w:sz w:val="18"/>
                <w:szCs w:val="20"/>
              </w:rPr>
              <w:t xml:space="preserve">  </w:t>
            </w:r>
            <w:r w:rsidRPr="003F24A1">
              <w:rPr>
                <w:sz w:val="20"/>
                <w:szCs w:val="20"/>
              </w:rPr>
              <w:t>Se refiere al Índice Armonizado de Precios al Consumidor.</w:t>
            </w:r>
          </w:p>
          <w:p w:rsidR="003F24A1" w:rsidRPr="003F24A1" w:rsidRDefault="003F24A1" w:rsidP="003F24A1">
            <w:pPr>
              <w:tabs>
                <w:tab w:val="left" w:pos="1092"/>
              </w:tabs>
              <w:ind w:left="126" w:right="193" w:firstLine="742"/>
              <w:jc w:val="both"/>
              <w:rPr>
                <w:bCs/>
                <w:sz w:val="20"/>
                <w:szCs w:val="20"/>
              </w:rPr>
            </w:pPr>
            <w:r w:rsidRPr="003F24A1">
              <w:rPr>
                <w:bCs/>
                <w:sz w:val="20"/>
                <w:szCs w:val="20"/>
                <w:u w:val="single"/>
                <w:vertAlign w:val="superscript"/>
              </w:rPr>
              <w:t>1</w:t>
            </w:r>
            <w:r w:rsidRPr="003F24A1">
              <w:rPr>
                <w:bCs/>
                <w:sz w:val="20"/>
                <w:szCs w:val="20"/>
                <w:vertAlign w:val="superscript"/>
              </w:rPr>
              <w:t>/</w:t>
            </w:r>
            <w:r w:rsidRPr="003F24A1">
              <w:rPr>
                <w:bCs/>
                <w:sz w:val="18"/>
                <w:szCs w:val="20"/>
              </w:rPr>
              <w:t xml:space="preserve">  </w:t>
            </w:r>
            <w:r w:rsidRPr="003F24A1">
              <w:rPr>
                <w:bCs/>
                <w:sz w:val="20"/>
                <w:szCs w:val="20"/>
              </w:rPr>
              <w:t xml:space="preserve">Los datos de la gráfica pueden ser consultados en: </w:t>
            </w:r>
          </w:p>
          <w:p w:rsidR="003F24A1" w:rsidRPr="003F24A1" w:rsidRDefault="00985FFF" w:rsidP="003F24A1">
            <w:pPr>
              <w:ind w:left="126" w:right="193" w:firstLine="938"/>
              <w:jc w:val="both"/>
              <w:rPr>
                <w:bCs/>
                <w:sz w:val="20"/>
                <w:szCs w:val="20"/>
              </w:rPr>
            </w:pPr>
            <w:hyperlink r:id="rId50" w:history="1">
              <w:r w:rsidR="003F24A1" w:rsidRPr="003F24A1">
                <w:rPr>
                  <w:bCs/>
                  <w:color w:val="0000FF"/>
                  <w:sz w:val="20"/>
                  <w:szCs w:val="20"/>
                  <w:u w:val="single"/>
                </w:rPr>
                <w:t>http://stats.oecd.org/index.aspx?queryid=22519</w:t>
              </w:r>
            </w:hyperlink>
          </w:p>
          <w:p w:rsidR="003F24A1" w:rsidRPr="003F24A1" w:rsidRDefault="003F24A1" w:rsidP="003F24A1">
            <w:pPr>
              <w:spacing w:before="120"/>
              <w:ind w:left="125" w:firstLine="17"/>
              <w:jc w:val="both"/>
            </w:pPr>
            <w:r w:rsidRPr="003F24A1">
              <w:rPr>
                <w:sz w:val="20"/>
                <w:szCs w:val="20"/>
              </w:rPr>
              <w:t>FUENTE: OCDE.</w:t>
            </w:r>
          </w:p>
        </w:tc>
      </w:tr>
    </w:tbl>
    <w:p w:rsidR="003F24A1" w:rsidRPr="003E73DC" w:rsidRDefault="003F24A1" w:rsidP="003F24A1">
      <w:pPr>
        <w:spacing w:after="360" w:line="360" w:lineRule="auto"/>
        <w:jc w:val="both"/>
        <w:rPr>
          <w:b/>
          <w:color w:val="0000FF"/>
          <w:sz w:val="26"/>
          <w:szCs w:val="26"/>
          <w:lang w:val="es-MX"/>
        </w:rPr>
      </w:pPr>
      <w:r w:rsidRPr="003F24A1">
        <w:rPr>
          <w:b/>
          <w:sz w:val="26"/>
          <w:szCs w:val="26"/>
          <w:lang w:val="es-MX"/>
        </w:rPr>
        <w:br w:type="column"/>
      </w:r>
      <w:r w:rsidRPr="003E73DC">
        <w:rPr>
          <w:b/>
          <w:color w:val="0000FF"/>
          <w:sz w:val="26"/>
          <w:szCs w:val="26"/>
          <w:lang w:val="es-MX"/>
        </w:rPr>
        <w:lastRenderedPageBreak/>
        <w:t>Inflación de México en la OCDE</w:t>
      </w:r>
    </w:p>
    <w:p w:rsidR="006C780C" w:rsidRPr="00CE3FA6" w:rsidRDefault="006C780C" w:rsidP="006C780C">
      <w:pPr>
        <w:spacing w:line="360" w:lineRule="auto"/>
        <w:jc w:val="both"/>
        <w:rPr>
          <w:bCs/>
          <w:color w:val="000000" w:themeColor="text1"/>
          <w:sz w:val="26"/>
          <w:szCs w:val="26"/>
        </w:rPr>
      </w:pPr>
      <w:r w:rsidRPr="00CE3FA6">
        <w:rPr>
          <w:bCs/>
          <w:color w:val="000000" w:themeColor="text1"/>
          <w:sz w:val="26"/>
          <w:szCs w:val="26"/>
        </w:rPr>
        <w:t xml:space="preserve">De acuerdo con el Boletín Mensual de la Organización para la Cooperación y el Desarrollo Económicos (OCDE), en el mes de </w:t>
      </w:r>
      <w:r>
        <w:rPr>
          <w:bCs/>
          <w:color w:val="000000" w:themeColor="text1"/>
          <w:sz w:val="26"/>
          <w:szCs w:val="26"/>
        </w:rPr>
        <w:t>febrero</w:t>
      </w:r>
      <w:r w:rsidRPr="00CE3FA6">
        <w:rPr>
          <w:bCs/>
          <w:color w:val="000000" w:themeColor="text1"/>
          <w:sz w:val="26"/>
          <w:szCs w:val="26"/>
        </w:rPr>
        <w:t xml:space="preserve"> de 201</w:t>
      </w:r>
      <w:r w:rsidR="005C4BA5">
        <w:rPr>
          <w:bCs/>
          <w:color w:val="000000" w:themeColor="text1"/>
          <w:sz w:val="26"/>
          <w:szCs w:val="26"/>
        </w:rPr>
        <w:t>5</w:t>
      </w:r>
      <w:r w:rsidRPr="00CE3FA6">
        <w:rPr>
          <w:bCs/>
          <w:color w:val="000000" w:themeColor="text1"/>
          <w:sz w:val="26"/>
          <w:szCs w:val="26"/>
        </w:rPr>
        <w:t>, México se ubicó como el tercer país con una mayor tasa de inflación anual (3.</w:t>
      </w:r>
      <w:r w:rsidR="005C4BA5">
        <w:rPr>
          <w:bCs/>
          <w:color w:val="000000" w:themeColor="text1"/>
          <w:sz w:val="26"/>
          <w:szCs w:val="26"/>
        </w:rPr>
        <w:t>0</w:t>
      </w:r>
      <w:r w:rsidRPr="00CE3FA6">
        <w:rPr>
          <w:bCs/>
          <w:color w:val="000000" w:themeColor="text1"/>
          <w:sz w:val="26"/>
          <w:szCs w:val="26"/>
        </w:rPr>
        <w:t>%), sólo debajo de Turquía (</w:t>
      </w:r>
      <w:r w:rsidR="005C4BA5">
        <w:rPr>
          <w:bCs/>
          <w:color w:val="000000" w:themeColor="text1"/>
          <w:sz w:val="26"/>
          <w:szCs w:val="26"/>
        </w:rPr>
        <w:t>7.5</w:t>
      </w:r>
      <w:r w:rsidRPr="00CE3FA6">
        <w:rPr>
          <w:bCs/>
          <w:color w:val="000000" w:themeColor="text1"/>
          <w:sz w:val="26"/>
          <w:szCs w:val="26"/>
        </w:rPr>
        <w:t>%) y Chile (</w:t>
      </w:r>
      <w:r w:rsidR="005C4BA5">
        <w:rPr>
          <w:bCs/>
          <w:color w:val="000000" w:themeColor="text1"/>
          <w:sz w:val="26"/>
          <w:szCs w:val="26"/>
        </w:rPr>
        <w:t>4.4</w:t>
      </w:r>
      <w:r w:rsidRPr="00CE3FA6">
        <w:rPr>
          <w:bCs/>
          <w:color w:val="000000" w:themeColor="text1"/>
          <w:sz w:val="26"/>
          <w:szCs w:val="26"/>
        </w:rPr>
        <w:t>%).</w:t>
      </w:r>
    </w:p>
    <w:p w:rsidR="006C780C" w:rsidRPr="00CE3FA6" w:rsidRDefault="006C780C" w:rsidP="006C780C">
      <w:pPr>
        <w:spacing w:before="240" w:after="240" w:line="360" w:lineRule="auto"/>
        <w:jc w:val="both"/>
        <w:rPr>
          <w:bCs/>
          <w:color w:val="000000" w:themeColor="text1"/>
          <w:sz w:val="26"/>
          <w:szCs w:val="26"/>
        </w:rPr>
      </w:pPr>
      <w:r w:rsidRPr="00CE3FA6">
        <w:rPr>
          <w:bCs/>
          <w:color w:val="000000" w:themeColor="text1"/>
          <w:sz w:val="26"/>
          <w:szCs w:val="26"/>
        </w:rPr>
        <w:t xml:space="preserve">En México, la inflación interanual de los alimentos fue de </w:t>
      </w:r>
      <w:r w:rsidR="005C4BA5">
        <w:rPr>
          <w:bCs/>
          <w:color w:val="000000" w:themeColor="text1"/>
          <w:sz w:val="26"/>
          <w:szCs w:val="26"/>
        </w:rPr>
        <w:t>5.1</w:t>
      </w:r>
      <w:r w:rsidRPr="00CE3FA6">
        <w:rPr>
          <w:bCs/>
          <w:color w:val="000000" w:themeColor="text1"/>
          <w:sz w:val="26"/>
          <w:szCs w:val="26"/>
        </w:rPr>
        <w:t xml:space="preserve">%, colocándose en el </w:t>
      </w:r>
      <w:r w:rsidR="005C4BA5">
        <w:rPr>
          <w:bCs/>
          <w:color w:val="000000" w:themeColor="text1"/>
          <w:sz w:val="26"/>
          <w:szCs w:val="26"/>
        </w:rPr>
        <w:t>tercer</w:t>
      </w:r>
      <w:r w:rsidRPr="00CE3FA6">
        <w:rPr>
          <w:bCs/>
          <w:color w:val="000000" w:themeColor="text1"/>
          <w:sz w:val="26"/>
          <w:szCs w:val="26"/>
        </w:rPr>
        <w:t xml:space="preserve"> lugar más alto, ubicándose por debajo de países como Turquía (</w:t>
      </w:r>
      <w:r w:rsidR="005C4BA5">
        <w:rPr>
          <w:bCs/>
          <w:color w:val="000000" w:themeColor="text1"/>
          <w:sz w:val="26"/>
          <w:szCs w:val="26"/>
        </w:rPr>
        <w:t>13.7</w:t>
      </w:r>
      <w:r w:rsidRPr="00CE3FA6">
        <w:rPr>
          <w:bCs/>
          <w:color w:val="000000" w:themeColor="text1"/>
          <w:sz w:val="26"/>
          <w:szCs w:val="26"/>
        </w:rPr>
        <w:t>%)</w:t>
      </w:r>
      <w:r w:rsidR="005C4BA5">
        <w:rPr>
          <w:bCs/>
          <w:color w:val="000000" w:themeColor="text1"/>
          <w:sz w:val="26"/>
          <w:szCs w:val="26"/>
        </w:rPr>
        <w:t xml:space="preserve"> y</w:t>
      </w:r>
      <w:r w:rsidRPr="00CE3FA6">
        <w:rPr>
          <w:bCs/>
          <w:color w:val="000000" w:themeColor="text1"/>
          <w:sz w:val="26"/>
          <w:szCs w:val="26"/>
        </w:rPr>
        <w:t xml:space="preserve"> Chile (</w:t>
      </w:r>
      <w:r w:rsidR="005C4BA5">
        <w:rPr>
          <w:bCs/>
          <w:color w:val="000000" w:themeColor="text1"/>
          <w:sz w:val="26"/>
          <w:szCs w:val="26"/>
        </w:rPr>
        <w:t>8.8%)</w:t>
      </w:r>
      <w:r w:rsidRPr="00CE3FA6">
        <w:rPr>
          <w:bCs/>
          <w:color w:val="000000" w:themeColor="text1"/>
          <w:sz w:val="26"/>
          <w:szCs w:val="26"/>
        </w:rPr>
        <w:t>.</w:t>
      </w:r>
    </w:p>
    <w:p w:rsidR="006C780C" w:rsidRPr="00CE3FA6" w:rsidRDefault="00514FCB" w:rsidP="006C780C">
      <w:pPr>
        <w:spacing w:before="240" w:after="240" w:line="360" w:lineRule="auto"/>
        <w:jc w:val="both"/>
        <w:rPr>
          <w:bCs/>
          <w:color w:val="000000" w:themeColor="text1"/>
          <w:sz w:val="26"/>
          <w:szCs w:val="26"/>
        </w:rPr>
      </w:pPr>
      <w:r>
        <w:rPr>
          <w:bCs/>
          <w:color w:val="000000" w:themeColor="text1"/>
          <w:sz w:val="26"/>
          <w:szCs w:val="26"/>
        </w:rPr>
        <w:t>Es conveniente precisar que, en el nivel del crecimiento anual de los precios del sector energético si bien es cierto que descendieron al pasar de 4.2% en enero a 3.3% en el segundo mes del año, se distinguieron por situa</w:t>
      </w:r>
      <w:r w:rsidR="00191928">
        <w:rPr>
          <w:bCs/>
          <w:color w:val="000000" w:themeColor="text1"/>
          <w:sz w:val="26"/>
          <w:szCs w:val="26"/>
        </w:rPr>
        <w:t>r</w:t>
      </w:r>
      <w:r>
        <w:rPr>
          <w:bCs/>
          <w:color w:val="000000" w:themeColor="text1"/>
          <w:sz w:val="26"/>
          <w:szCs w:val="26"/>
        </w:rPr>
        <w:t>se en el nivel más alto al ocupar el primer</w:t>
      </w:r>
      <w:r w:rsidR="00B34F14">
        <w:rPr>
          <w:bCs/>
          <w:color w:val="000000" w:themeColor="text1"/>
          <w:sz w:val="26"/>
          <w:szCs w:val="26"/>
        </w:rPr>
        <w:t xml:space="preserve"> lu</w:t>
      </w:r>
      <w:r>
        <w:rPr>
          <w:bCs/>
          <w:color w:val="000000" w:themeColor="text1"/>
          <w:sz w:val="26"/>
          <w:szCs w:val="26"/>
        </w:rPr>
        <w:t>gar, siendo el único país en el que tuvieron un crecimiento positivo, mientras que en los demás países se observaron descensos muy significativos.</w:t>
      </w:r>
      <w:r w:rsidR="006C780C" w:rsidRPr="00CE3FA6">
        <w:rPr>
          <w:bCs/>
          <w:color w:val="000000" w:themeColor="text1"/>
          <w:sz w:val="26"/>
          <w:szCs w:val="26"/>
        </w:rPr>
        <w:t xml:space="preserve"> </w:t>
      </w:r>
      <w:r w:rsidR="006C780C" w:rsidRPr="00A93156">
        <w:rPr>
          <w:bCs/>
          <w:color w:val="000000" w:themeColor="text1"/>
          <w:sz w:val="26"/>
          <w:szCs w:val="26"/>
        </w:rPr>
        <w:t xml:space="preserve">Por su parte, </w:t>
      </w:r>
      <w:r w:rsidR="00A93156" w:rsidRPr="00A93156">
        <w:rPr>
          <w:bCs/>
          <w:color w:val="000000" w:themeColor="text1"/>
          <w:sz w:val="26"/>
          <w:szCs w:val="26"/>
        </w:rPr>
        <w:t>Japón</w:t>
      </w:r>
      <w:r w:rsidR="006C780C" w:rsidRPr="00A93156">
        <w:rPr>
          <w:bCs/>
          <w:color w:val="000000" w:themeColor="text1"/>
          <w:sz w:val="26"/>
          <w:szCs w:val="26"/>
        </w:rPr>
        <w:t xml:space="preserve"> se ubicó en el segundo sitio con </w:t>
      </w:r>
      <w:r w:rsidR="00A93156" w:rsidRPr="00A93156">
        <w:rPr>
          <w:bCs/>
          <w:color w:val="000000" w:themeColor="text1"/>
          <w:sz w:val="26"/>
          <w:szCs w:val="26"/>
        </w:rPr>
        <w:t>-2.1</w:t>
      </w:r>
      <w:r w:rsidR="006C780C" w:rsidRPr="00A93156">
        <w:rPr>
          <w:bCs/>
          <w:color w:val="000000" w:themeColor="text1"/>
          <w:sz w:val="26"/>
          <w:szCs w:val="26"/>
        </w:rPr>
        <w:t xml:space="preserve">%, seguidos por </w:t>
      </w:r>
      <w:r w:rsidR="00A93156" w:rsidRPr="00A93156">
        <w:rPr>
          <w:bCs/>
          <w:color w:val="000000" w:themeColor="text1"/>
          <w:sz w:val="26"/>
          <w:szCs w:val="26"/>
        </w:rPr>
        <w:t>Noruega</w:t>
      </w:r>
      <w:r w:rsidR="006C780C" w:rsidRPr="00A93156">
        <w:rPr>
          <w:bCs/>
          <w:color w:val="000000" w:themeColor="text1"/>
          <w:sz w:val="26"/>
          <w:szCs w:val="26"/>
        </w:rPr>
        <w:t xml:space="preserve"> (</w:t>
      </w:r>
      <w:r w:rsidR="00A93156" w:rsidRPr="00A93156">
        <w:rPr>
          <w:bCs/>
          <w:color w:val="000000" w:themeColor="text1"/>
          <w:sz w:val="26"/>
          <w:szCs w:val="26"/>
        </w:rPr>
        <w:t>-2.3</w:t>
      </w:r>
      <w:r w:rsidR="006C780C" w:rsidRPr="00A93156">
        <w:rPr>
          <w:bCs/>
          <w:color w:val="000000" w:themeColor="text1"/>
          <w:sz w:val="26"/>
          <w:szCs w:val="26"/>
        </w:rPr>
        <w:t xml:space="preserve">), </w:t>
      </w:r>
      <w:r>
        <w:rPr>
          <w:bCs/>
          <w:color w:val="000000" w:themeColor="text1"/>
          <w:sz w:val="26"/>
          <w:szCs w:val="26"/>
        </w:rPr>
        <w:t xml:space="preserve">Republica Checa </w:t>
      </w:r>
      <w:r w:rsidR="006C780C" w:rsidRPr="00A93156">
        <w:rPr>
          <w:bCs/>
          <w:color w:val="000000" w:themeColor="text1"/>
          <w:sz w:val="26"/>
          <w:szCs w:val="26"/>
        </w:rPr>
        <w:t>(</w:t>
      </w:r>
      <w:r w:rsidR="00A93156" w:rsidRPr="00A93156">
        <w:rPr>
          <w:bCs/>
          <w:color w:val="000000" w:themeColor="text1"/>
          <w:sz w:val="26"/>
          <w:szCs w:val="26"/>
        </w:rPr>
        <w:t>-2.6</w:t>
      </w:r>
      <w:r w:rsidR="006C780C" w:rsidRPr="00A93156">
        <w:rPr>
          <w:bCs/>
          <w:color w:val="000000" w:themeColor="text1"/>
          <w:sz w:val="26"/>
          <w:szCs w:val="26"/>
        </w:rPr>
        <w:t xml:space="preserve">%) y </w:t>
      </w:r>
      <w:r w:rsidR="00A93156" w:rsidRPr="00A93156">
        <w:rPr>
          <w:bCs/>
          <w:color w:val="000000" w:themeColor="text1"/>
          <w:sz w:val="26"/>
          <w:szCs w:val="26"/>
        </w:rPr>
        <w:t>Suecia</w:t>
      </w:r>
      <w:r w:rsidR="006C780C" w:rsidRPr="00A93156">
        <w:rPr>
          <w:bCs/>
          <w:color w:val="000000" w:themeColor="text1"/>
          <w:sz w:val="26"/>
          <w:szCs w:val="26"/>
        </w:rPr>
        <w:t xml:space="preserve"> (</w:t>
      </w:r>
      <w:r w:rsidR="00A93156" w:rsidRPr="00A93156">
        <w:rPr>
          <w:bCs/>
          <w:color w:val="000000" w:themeColor="text1"/>
          <w:sz w:val="26"/>
          <w:szCs w:val="26"/>
        </w:rPr>
        <w:t>-2.9</w:t>
      </w:r>
      <w:r w:rsidR="006C780C" w:rsidRPr="00A93156">
        <w:rPr>
          <w:bCs/>
          <w:color w:val="000000" w:themeColor="text1"/>
          <w:sz w:val="26"/>
          <w:szCs w:val="26"/>
        </w:rPr>
        <w:t>%), entre otros.</w:t>
      </w:r>
      <w:r w:rsidR="006C780C" w:rsidRPr="00CE3FA6">
        <w:rPr>
          <w:bCs/>
          <w:color w:val="000000" w:themeColor="text1"/>
          <w:sz w:val="26"/>
          <w:szCs w:val="26"/>
        </w:rPr>
        <w:t xml:space="preserve"> </w:t>
      </w:r>
    </w:p>
    <w:p w:rsidR="006C780C" w:rsidRPr="00CE3FA6" w:rsidRDefault="006C780C" w:rsidP="006C780C">
      <w:pPr>
        <w:spacing w:line="360" w:lineRule="auto"/>
        <w:jc w:val="both"/>
        <w:rPr>
          <w:bCs/>
          <w:color w:val="000000" w:themeColor="text1"/>
          <w:sz w:val="26"/>
          <w:szCs w:val="26"/>
        </w:rPr>
      </w:pPr>
      <w:r w:rsidRPr="00CE3FA6">
        <w:rPr>
          <w:bCs/>
          <w:color w:val="000000" w:themeColor="text1"/>
          <w:sz w:val="26"/>
          <w:szCs w:val="26"/>
        </w:rPr>
        <w:t xml:space="preserve">Por otra parte, en el indicador que excluye alimentos y energía, México se colocó en </w:t>
      </w:r>
      <w:r w:rsidR="002D74D8">
        <w:rPr>
          <w:bCs/>
          <w:color w:val="000000" w:themeColor="text1"/>
          <w:sz w:val="26"/>
          <w:szCs w:val="26"/>
        </w:rPr>
        <w:t>tercera</w:t>
      </w:r>
      <w:r w:rsidRPr="00CE3FA6">
        <w:rPr>
          <w:bCs/>
          <w:color w:val="000000" w:themeColor="text1"/>
          <w:sz w:val="26"/>
          <w:szCs w:val="26"/>
        </w:rPr>
        <w:t xml:space="preserve"> posición, respecto al crecimiento anualizado de los precios, con una tasa de </w:t>
      </w:r>
      <w:r w:rsidR="002D74D8">
        <w:rPr>
          <w:bCs/>
          <w:color w:val="000000" w:themeColor="text1"/>
          <w:sz w:val="26"/>
          <w:szCs w:val="26"/>
        </w:rPr>
        <w:t>2.4</w:t>
      </w:r>
      <w:r w:rsidRPr="00CE3FA6">
        <w:rPr>
          <w:bCs/>
          <w:color w:val="000000" w:themeColor="text1"/>
          <w:sz w:val="26"/>
          <w:szCs w:val="26"/>
        </w:rPr>
        <w:t>%, mientras que la primera posición fue ocupada nuevamente por Turquía (</w:t>
      </w:r>
      <w:r w:rsidR="002D74D8">
        <w:rPr>
          <w:bCs/>
          <w:color w:val="000000" w:themeColor="text1"/>
          <w:sz w:val="26"/>
          <w:szCs w:val="26"/>
        </w:rPr>
        <w:t xml:space="preserve">7.7%) </w:t>
      </w:r>
      <w:r w:rsidR="0083326F">
        <w:rPr>
          <w:bCs/>
          <w:color w:val="000000" w:themeColor="text1"/>
          <w:sz w:val="26"/>
          <w:szCs w:val="26"/>
        </w:rPr>
        <w:t>seguido por</w:t>
      </w:r>
      <w:r w:rsidRPr="00CE3FA6">
        <w:rPr>
          <w:bCs/>
          <w:color w:val="000000" w:themeColor="text1"/>
          <w:sz w:val="26"/>
          <w:szCs w:val="26"/>
        </w:rPr>
        <w:t xml:space="preserve"> Chile (</w:t>
      </w:r>
      <w:r w:rsidR="002D74D8">
        <w:rPr>
          <w:bCs/>
          <w:color w:val="000000" w:themeColor="text1"/>
          <w:sz w:val="26"/>
          <w:szCs w:val="26"/>
        </w:rPr>
        <w:t>4.7%).</w:t>
      </w:r>
    </w:p>
    <w:p w:rsidR="003F24A1" w:rsidRPr="003F24A1" w:rsidRDefault="003F24A1" w:rsidP="003F24A1">
      <w:pPr>
        <w:spacing w:line="360" w:lineRule="auto"/>
        <w:jc w:val="both"/>
        <w:rPr>
          <w:bCs/>
          <w:color w:val="000000"/>
          <w:sz w:val="2"/>
          <w:szCs w:val="2"/>
        </w:rPr>
      </w:pPr>
      <w:r w:rsidRPr="003F24A1">
        <w:rPr>
          <w:bCs/>
          <w:color w:val="000000"/>
          <w:sz w:val="26"/>
          <w:szCs w:val="26"/>
        </w:rPr>
        <w:br w:type="column"/>
      </w:r>
    </w:p>
    <w:tbl>
      <w:tblPr>
        <w:tblW w:w="11021" w:type="dxa"/>
        <w:jc w:val="center"/>
        <w:tblLayout w:type="fixed"/>
        <w:tblCellMar>
          <w:left w:w="70" w:type="dxa"/>
          <w:right w:w="70" w:type="dxa"/>
        </w:tblCellMar>
        <w:tblLook w:val="0000" w:firstRow="0" w:lastRow="0" w:firstColumn="0" w:lastColumn="0" w:noHBand="0" w:noVBand="0"/>
      </w:tblPr>
      <w:tblGrid>
        <w:gridCol w:w="2651"/>
        <w:gridCol w:w="820"/>
        <w:gridCol w:w="840"/>
        <w:gridCol w:w="891"/>
        <w:gridCol w:w="915"/>
        <w:gridCol w:w="881"/>
        <w:gridCol w:w="896"/>
        <w:gridCol w:w="798"/>
        <w:gridCol w:w="784"/>
        <w:gridCol w:w="752"/>
        <w:gridCol w:w="14"/>
        <w:gridCol w:w="779"/>
      </w:tblGrid>
      <w:tr w:rsidR="003F24A1" w:rsidRPr="003F24A1" w:rsidTr="00414C7E">
        <w:trPr>
          <w:trHeight w:val="285"/>
          <w:jc w:val="center"/>
        </w:trPr>
        <w:tc>
          <w:tcPr>
            <w:tcW w:w="11021" w:type="dxa"/>
            <w:gridSpan w:val="12"/>
            <w:tcBorders>
              <w:top w:val="nil"/>
              <w:left w:val="nil"/>
              <w:bottom w:val="single" w:sz="4" w:space="0" w:color="FFFFFF" w:themeColor="background1"/>
              <w:right w:val="nil"/>
            </w:tcBorders>
            <w:shd w:val="clear" w:color="auto" w:fill="auto"/>
            <w:noWrap/>
            <w:vAlign w:val="bottom"/>
          </w:tcPr>
          <w:p w:rsidR="003F24A1" w:rsidRPr="003F24A1" w:rsidRDefault="003F24A1" w:rsidP="003F24A1">
            <w:pPr>
              <w:jc w:val="center"/>
              <w:rPr>
                <w:b/>
                <w:bCs/>
                <w:sz w:val="22"/>
                <w:szCs w:val="22"/>
              </w:rPr>
            </w:pPr>
            <w:bookmarkStart w:id="0" w:name="OLE_LINK1"/>
            <w:r w:rsidRPr="003F24A1">
              <w:rPr>
                <w:bCs/>
                <w:color w:val="000000"/>
                <w:sz w:val="26"/>
                <w:szCs w:val="26"/>
              </w:rPr>
              <w:br w:type="column"/>
            </w:r>
            <w:r w:rsidRPr="003F24A1">
              <w:rPr>
                <w:bCs/>
                <w:color w:val="000000"/>
                <w:sz w:val="26"/>
                <w:szCs w:val="26"/>
              </w:rPr>
              <w:br w:type="column"/>
            </w:r>
            <w:r w:rsidRPr="003F24A1">
              <w:rPr>
                <w:b/>
                <w:bCs/>
                <w:sz w:val="22"/>
                <w:szCs w:val="22"/>
              </w:rPr>
              <w:t xml:space="preserve">PRECIOS AL CONSUMIDOR, RUBROS SELECCIONADOS </w:t>
            </w:r>
          </w:p>
          <w:p w:rsidR="003F24A1" w:rsidRPr="003F24A1" w:rsidRDefault="003F24A1" w:rsidP="003F24A1">
            <w:pPr>
              <w:jc w:val="center"/>
              <w:rPr>
                <w:bCs/>
                <w:sz w:val="22"/>
                <w:szCs w:val="22"/>
              </w:rPr>
            </w:pPr>
            <w:r w:rsidRPr="003F24A1">
              <w:rPr>
                <w:bCs/>
                <w:sz w:val="22"/>
                <w:szCs w:val="22"/>
              </w:rPr>
              <w:t>- Cambio porcentual respecto al mismo mes del año anterior -</w:t>
            </w:r>
          </w:p>
          <w:p w:rsidR="003F24A1" w:rsidRPr="005F5400" w:rsidRDefault="00247374" w:rsidP="00247374">
            <w:pPr>
              <w:jc w:val="center"/>
              <w:rPr>
                <w:bCs/>
                <w:sz w:val="22"/>
                <w:szCs w:val="22"/>
              </w:rPr>
            </w:pPr>
            <w:r>
              <w:rPr>
                <w:bCs/>
                <w:sz w:val="22"/>
                <w:szCs w:val="22"/>
              </w:rPr>
              <w:t>Enero</w:t>
            </w:r>
            <w:r w:rsidR="005F5400">
              <w:rPr>
                <w:bCs/>
                <w:sz w:val="22"/>
                <w:szCs w:val="22"/>
              </w:rPr>
              <w:t xml:space="preserve"> - </w:t>
            </w:r>
            <w:r>
              <w:rPr>
                <w:bCs/>
                <w:sz w:val="22"/>
                <w:szCs w:val="22"/>
              </w:rPr>
              <w:t>febrero</w:t>
            </w:r>
            <w:r w:rsidR="005F5400">
              <w:rPr>
                <w:bCs/>
                <w:sz w:val="22"/>
                <w:szCs w:val="22"/>
              </w:rPr>
              <w:t xml:space="preserve"> 2015</w:t>
            </w:r>
          </w:p>
        </w:tc>
      </w:tr>
      <w:tr w:rsidR="003F24A1" w:rsidRPr="003F24A1" w:rsidTr="00414C7E">
        <w:trPr>
          <w:trHeight w:val="581"/>
          <w:jc w:val="center"/>
        </w:trPr>
        <w:tc>
          <w:tcPr>
            <w:tcW w:w="2651" w:type="dxa"/>
            <w:vMerge w:val="restart"/>
            <w:tcBorders>
              <w:top w:val="single" w:sz="4" w:space="0" w:color="FFFFFF" w:themeColor="background1"/>
              <w:left w:val="single" w:sz="4" w:space="0" w:color="auto"/>
              <w:bottom w:val="single" w:sz="4" w:space="0" w:color="FFFFFF" w:themeColor="background1"/>
              <w:right w:val="single" w:sz="6" w:space="0" w:color="FFFFFF" w:themeColor="background1"/>
            </w:tcBorders>
            <w:shd w:val="clear" w:color="auto" w:fill="336600"/>
          </w:tcPr>
          <w:p w:rsidR="003F24A1" w:rsidRPr="003F24A1" w:rsidRDefault="003F24A1" w:rsidP="003F24A1">
            <w:pPr>
              <w:spacing w:before="160"/>
              <w:jc w:val="center"/>
              <w:rPr>
                <w:b/>
                <w:bCs/>
                <w:color w:val="FFFFFF" w:themeColor="background1"/>
                <w:sz w:val="19"/>
                <w:szCs w:val="19"/>
              </w:rPr>
            </w:pPr>
            <w:r w:rsidRPr="003F24A1">
              <w:rPr>
                <w:b/>
                <w:bCs/>
                <w:color w:val="FFFFFF" w:themeColor="background1"/>
                <w:sz w:val="19"/>
                <w:szCs w:val="19"/>
              </w:rPr>
              <w:t>País</w:t>
            </w:r>
          </w:p>
          <w:p w:rsidR="003F24A1" w:rsidRPr="003F24A1" w:rsidRDefault="003F24A1" w:rsidP="003F24A1">
            <w:pPr>
              <w:spacing w:before="160"/>
              <w:jc w:val="center"/>
              <w:rPr>
                <w:b/>
                <w:bCs/>
                <w:color w:val="FFFFFF" w:themeColor="background1"/>
                <w:sz w:val="19"/>
                <w:szCs w:val="19"/>
              </w:rPr>
            </w:pPr>
            <w:r w:rsidRPr="003F24A1">
              <w:rPr>
                <w:b/>
                <w:bCs/>
                <w:color w:val="FFFFFF" w:themeColor="background1"/>
                <w:sz w:val="19"/>
                <w:szCs w:val="19"/>
              </w:rPr>
              <w:t xml:space="preserve"> o </w:t>
            </w:r>
          </w:p>
          <w:p w:rsidR="003F24A1" w:rsidRPr="003F24A1" w:rsidRDefault="003F24A1" w:rsidP="003F24A1">
            <w:pPr>
              <w:spacing w:before="160"/>
              <w:jc w:val="center"/>
              <w:rPr>
                <w:b/>
                <w:bCs/>
                <w:color w:val="FFFFFF" w:themeColor="background1"/>
                <w:sz w:val="19"/>
                <w:szCs w:val="19"/>
              </w:rPr>
            </w:pPr>
            <w:r w:rsidRPr="003F24A1">
              <w:rPr>
                <w:b/>
                <w:bCs/>
                <w:color w:val="FFFFFF" w:themeColor="background1"/>
                <w:sz w:val="19"/>
                <w:szCs w:val="19"/>
              </w:rPr>
              <w:t>Región</w:t>
            </w:r>
          </w:p>
        </w:tc>
        <w:tc>
          <w:tcPr>
            <w:tcW w:w="3466" w:type="dxa"/>
            <w:gridSpan w:val="4"/>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3F24A1" w:rsidRPr="003F24A1" w:rsidRDefault="003F24A1" w:rsidP="003F24A1">
            <w:pPr>
              <w:tabs>
                <w:tab w:val="left" w:pos="341"/>
                <w:tab w:val="left" w:pos="547"/>
                <w:tab w:val="left" w:pos="1089"/>
                <w:tab w:val="left" w:pos="1243"/>
              </w:tabs>
              <w:jc w:val="center"/>
              <w:rPr>
                <w:b/>
                <w:bCs/>
                <w:color w:val="FFFFFF" w:themeColor="background1"/>
                <w:sz w:val="19"/>
                <w:szCs w:val="19"/>
              </w:rPr>
            </w:pPr>
            <w:r w:rsidRPr="003F24A1">
              <w:rPr>
                <w:b/>
                <w:bCs/>
                <w:color w:val="FFFFFF" w:themeColor="background1"/>
                <w:sz w:val="19"/>
                <w:szCs w:val="19"/>
              </w:rPr>
              <w:t>Todos los rubros</w:t>
            </w:r>
          </w:p>
        </w:tc>
        <w:tc>
          <w:tcPr>
            <w:tcW w:w="1777"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3F24A1" w:rsidRPr="003F24A1" w:rsidRDefault="003F24A1" w:rsidP="003F24A1">
            <w:pPr>
              <w:jc w:val="center"/>
              <w:rPr>
                <w:b/>
                <w:bCs/>
                <w:color w:val="FFFFFF" w:themeColor="background1"/>
                <w:sz w:val="19"/>
                <w:szCs w:val="19"/>
              </w:rPr>
            </w:pPr>
            <w:r w:rsidRPr="003F24A1">
              <w:rPr>
                <w:b/>
                <w:bCs/>
                <w:color w:val="FFFFFF" w:themeColor="background1"/>
                <w:sz w:val="19"/>
                <w:szCs w:val="19"/>
              </w:rPr>
              <w:t>Alimentos</w:t>
            </w:r>
          </w:p>
        </w:tc>
        <w:tc>
          <w:tcPr>
            <w:tcW w:w="1582"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3F24A1" w:rsidRPr="003F24A1" w:rsidRDefault="003F24A1" w:rsidP="003F24A1">
            <w:pPr>
              <w:jc w:val="center"/>
              <w:rPr>
                <w:b/>
                <w:bCs/>
                <w:color w:val="FFFFFF" w:themeColor="background1"/>
                <w:sz w:val="19"/>
                <w:szCs w:val="19"/>
              </w:rPr>
            </w:pPr>
            <w:r w:rsidRPr="003F24A1">
              <w:rPr>
                <w:b/>
                <w:bCs/>
                <w:color w:val="FFFFFF" w:themeColor="background1"/>
                <w:sz w:val="19"/>
                <w:szCs w:val="19"/>
              </w:rPr>
              <w:t>Energía</w:t>
            </w:r>
          </w:p>
        </w:tc>
        <w:tc>
          <w:tcPr>
            <w:tcW w:w="1545" w:type="dxa"/>
            <w:gridSpan w:val="3"/>
            <w:tcBorders>
              <w:top w:val="single" w:sz="4" w:space="0" w:color="FFFFFF" w:themeColor="background1"/>
              <w:left w:val="single" w:sz="6" w:space="0" w:color="FFFFFF" w:themeColor="background1"/>
              <w:bottom w:val="single" w:sz="6" w:space="0" w:color="FFFFFF" w:themeColor="background1"/>
              <w:right w:val="single" w:sz="4" w:space="0" w:color="auto"/>
            </w:tcBorders>
            <w:shd w:val="clear" w:color="auto" w:fill="336600"/>
            <w:vAlign w:val="center"/>
          </w:tcPr>
          <w:p w:rsidR="003F24A1" w:rsidRPr="003F24A1" w:rsidRDefault="003F24A1" w:rsidP="003F24A1">
            <w:pPr>
              <w:jc w:val="center"/>
              <w:rPr>
                <w:b/>
                <w:bCs/>
                <w:color w:val="FFFFFF" w:themeColor="background1"/>
                <w:sz w:val="19"/>
                <w:szCs w:val="19"/>
              </w:rPr>
            </w:pPr>
            <w:r w:rsidRPr="003F24A1">
              <w:rPr>
                <w:b/>
                <w:bCs/>
                <w:color w:val="FFFFFF" w:themeColor="background1"/>
                <w:sz w:val="19"/>
                <w:szCs w:val="19"/>
              </w:rPr>
              <w:t>Todos los rubros menos alimentos y energía</w:t>
            </w:r>
          </w:p>
        </w:tc>
      </w:tr>
      <w:tr w:rsidR="003F24A1" w:rsidRPr="003F24A1" w:rsidTr="00414C7E">
        <w:trPr>
          <w:trHeight w:val="210"/>
          <w:jc w:val="center"/>
        </w:trPr>
        <w:tc>
          <w:tcPr>
            <w:tcW w:w="2651" w:type="dxa"/>
            <w:vMerge/>
            <w:tcBorders>
              <w:top w:val="single" w:sz="6" w:space="0" w:color="FFFFFF" w:themeColor="background1"/>
              <w:left w:val="single" w:sz="4" w:space="0" w:color="auto"/>
              <w:bottom w:val="single" w:sz="4" w:space="0" w:color="FFFFFF" w:themeColor="background1"/>
              <w:right w:val="single" w:sz="6" w:space="0" w:color="FFFFFF" w:themeColor="background1"/>
            </w:tcBorders>
            <w:shd w:val="clear" w:color="auto" w:fill="336600"/>
            <w:vAlign w:val="center"/>
          </w:tcPr>
          <w:p w:rsidR="003F24A1" w:rsidRPr="003F24A1" w:rsidRDefault="003F24A1" w:rsidP="003F24A1">
            <w:pPr>
              <w:rPr>
                <w:b/>
                <w:bCs/>
                <w:color w:val="FFFFFF" w:themeColor="background1"/>
                <w:sz w:val="19"/>
                <w:szCs w:val="19"/>
              </w:rPr>
            </w:pPr>
          </w:p>
        </w:tc>
        <w:tc>
          <w:tcPr>
            <w:tcW w:w="1660"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c>
          <w:tcPr>
            <w:tcW w:w="1806"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IAPC</w:t>
            </w:r>
          </w:p>
        </w:tc>
        <w:tc>
          <w:tcPr>
            <w:tcW w:w="1777"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c>
          <w:tcPr>
            <w:tcW w:w="1582"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c>
          <w:tcPr>
            <w:tcW w:w="1545" w:type="dxa"/>
            <w:gridSpan w:val="3"/>
            <w:tcBorders>
              <w:top w:val="single" w:sz="6" w:space="0" w:color="FFFFFF" w:themeColor="background1"/>
              <w:left w:val="single" w:sz="6" w:space="0" w:color="FFFFFF" w:themeColor="background1"/>
              <w:bottom w:val="single" w:sz="6" w:space="0" w:color="FFFFFF" w:themeColor="background1"/>
              <w:right w:val="single" w:sz="4" w:space="0" w:color="auto"/>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r>
      <w:tr w:rsidR="002D7F80" w:rsidRPr="003F24A1" w:rsidTr="00414C7E">
        <w:trPr>
          <w:trHeight w:val="255"/>
          <w:jc w:val="center"/>
        </w:trPr>
        <w:tc>
          <w:tcPr>
            <w:tcW w:w="2651" w:type="dxa"/>
            <w:vMerge/>
            <w:tcBorders>
              <w:top w:val="single" w:sz="6" w:space="0" w:color="FFFFFF" w:themeColor="background1"/>
              <w:left w:val="single" w:sz="4" w:space="0" w:color="auto"/>
              <w:bottom w:val="single" w:sz="4" w:space="0" w:color="FFFFFF" w:themeColor="background1"/>
              <w:right w:val="single" w:sz="6" w:space="0" w:color="FFFFFF" w:themeColor="background1"/>
            </w:tcBorders>
            <w:shd w:val="clear" w:color="auto" w:fill="336600"/>
            <w:vAlign w:val="center"/>
          </w:tcPr>
          <w:p w:rsidR="002D7F80" w:rsidRPr="003F24A1" w:rsidRDefault="002D7F80" w:rsidP="002D7F80">
            <w:pPr>
              <w:rPr>
                <w:b/>
                <w:bCs/>
                <w:color w:val="FFFFFF" w:themeColor="background1"/>
                <w:sz w:val="19"/>
                <w:szCs w:val="19"/>
              </w:rPr>
            </w:pPr>
          </w:p>
        </w:tc>
        <w:tc>
          <w:tcPr>
            <w:tcW w:w="82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sidRPr="003F24A1">
              <w:rPr>
                <w:color w:val="FFFFFF" w:themeColor="background1"/>
                <w:sz w:val="19"/>
                <w:szCs w:val="19"/>
              </w:rPr>
              <w:t>Ene</w:t>
            </w:r>
          </w:p>
        </w:tc>
        <w:tc>
          <w:tcPr>
            <w:tcW w:w="84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Pr>
                <w:color w:val="FFFFFF" w:themeColor="background1"/>
                <w:sz w:val="19"/>
                <w:szCs w:val="19"/>
              </w:rPr>
              <w:t>Feb</w:t>
            </w:r>
          </w:p>
        </w:tc>
        <w:tc>
          <w:tcPr>
            <w:tcW w:w="89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sidRPr="003F24A1">
              <w:rPr>
                <w:color w:val="FFFFFF" w:themeColor="background1"/>
                <w:sz w:val="19"/>
                <w:szCs w:val="19"/>
              </w:rPr>
              <w:t>Ene</w:t>
            </w:r>
          </w:p>
        </w:tc>
        <w:tc>
          <w:tcPr>
            <w:tcW w:w="91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Pr>
                <w:color w:val="FFFFFF" w:themeColor="background1"/>
                <w:sz w:val="19"/>
                <w:szCs w:val="19"/>
              </w:rPr>
              <w:t>Feb</w:t>
            </w:r>
          </w:p>
        </w:tc>
        <w:tc>
          <w:tcPr>
            <w:tcW w:w="88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sidRPr="003F24A1">
              <w:rPr>
                <w:color w:val="FFFFFF" w:themeColor="background1"/>
                <w:sz w:val="19"/>
                <w:szCs w:val="19"/>
              </w:rPr>
              <w:t>Ene</w:t>
            </w:r>
          </w:p>
        </w:tc>
        <w:tc>
          <w:tcPr>
            <w:tcW w:w="896"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Pr>
                <w:color w:val="FFFFFF" w:themeColor="background1"/>
                <w:sz w:val="19"/>
                <w:szCs w:val="19"/>
              </w:rPr>
              <w:t>Feb</w:t>
            </w:r>
          </w:p>
        </w:tc>
        <w:tc>
          <w:tcPr>
            <w:tcW w:w="79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sidRPr="003F24A1">
              <w:rPr>
                <w:color w:val="FFFFFF" w:themeColor="background1"/>
                <w:sz w:val="19"/>
                <w:szCs w:val="19"/>
              </w:rPr>
              <w:t>Ene</w:t>
            </w:r>
          </w:p>
        </w:tc>
        <w:tc>
          <w:tcPr>
            <w:tcW w:w="784"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Pr>
                <w:color w:val="FFFFFF" w:themeColor="background1"/>
                <w:sz w:val="19"/>
                <w:szCs w:val="19"/>
              </w:rPr>
              <w:t>Feb</w:t>
            </w:r>
          </w:p>
        </w:tc>
        <w:tc>
          <w:tcPr>
            <w:tcW w:w="752"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2D7F80" w:rsidRPr="003F24A1" w:rsidRDefault="002D7F80" w:rsidP="002D7F80">
            <w:pPr>
              <w:jc w:val="center"/>
              <w:rPr>
                <w:color w:val="FFFFFF" w:themeColor="background1"/>
                <w:sz w:val="19"/>
                <w:szCs w:val="19"/>
              </w:rPr>
            </w:pPr>
            <w:r w:rsidRPr="003F24A1">
              <w:rPr>
                <w:color w:val="FFFFFF" w:themeColor="background1"/>
                <w:sz w:val="19"/>
                <w:szCs w:val="19"/>
              </w:rPr>
              <w:t>Ene</w:t>
            </w:r>
          </w:p>
        </w:tc>
        <w:tc>
          <w:tcPr>
            <w:tcW w:w="793" w:type="dxa"/>
            <w:gridSpan w:val="2"/>
            <w:tcBorders>
              <w:top w:val="single" w:sz="6" w:space="0" w:color="FFFFFF" w:themeColor="background1"/>
              <w:left w:val="single" w:sz="6" w:space="0" w:color="FFFFFF" w:themeColor="background1"/>
              <w:bottom w:val="single" w:sz="4" w:space="0" w:color="FFFFFF" w:themeColor="background1"/>
              <w:right w:val="single" w:sz="4" w:space="0" w:color="auto"/>
            </w:tcBorders>
            <w:shd w:val="clear" w:color="auto" w:fill="336600"/>
            <w:vAlign w:val="bottom"/>
          </w:tcPr>
          <w:p w:rsidR="002D7F80" w:rsidRPr="003F24A1" w:rsidRDefault="002D7F80" w:rsidP="002D7F80">
            <w:pPr>
              <w:jc w:val="center"/>
              <w:rPr>
                <w:color w:val="FFFFFF" w:themeColor="background1"/>
                <w:sz w:val="19"/>
                <w:szCs w:val="19"/>
              </w:rPr>
            </w:pPr>
            <w:r>
              <w:rPr>
                <w:color w:val="FFFFFF" w:themeColor="background1"/>
                <w:sz w:val="19"/>
                <w:szCs w:val="19"/>
              </w:rPr>
              <w:t>Feb</w:t>
            </w:r>
          </w:p>
        </w:tc>
      </w:tr>
      <w:tr w:rsidR="00414C7E" w:rsidRPr="003F24A1" w:rsidTr="00414C7E">
        <w:trPr>
          <w:trHeight w:val="210"/>
          <w:jc w:val="center"/>
        </w:trPr>
        <w:tc>
          <w:tcPr>
            <w:tcW w:w="2651" w:type="dxa"/>
            <w:tcBorders>
              <w:top w:val="single" w:sz="4" w:space="0" w:color="FFFFFF" w:themeColor="background1"/>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ind w:right="-213"/>
              <w:rPr>
                <w:sz w:val="18"/>
                <w:szCs w:val="18"/>
              </w:rPr>
            </w:pPr>
            <w:r w:rsidRPr="003F24A1">
              <w:rPr>
                <w:sz w:val="18"/>
                <w:szCs w:val="18"/>
              </w:rPr>
              <w:t>OCDE-Total</w:t>
            </w:r>
          </w:p>
        </w:tc>
        <w:tc>
          <w:tcPr>
            <w:tcW w:w="820" w:type="dxa"/>
            <w:tcBorders>
              <w:top w:val="single" w:sz="4" w:space="0" w:color="FFFFFF" w:themeColor="background1"/>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0.5</w:t>
            </w:r>
          </w:p>
        </w:tc>
        <w:tc>
          <w:tcPr>
            <w:tcW w:w="840" w:type="dxa"/>
            <w:tcBorders>
              <w:top w:val="single" w:sz="4" w:space="0" w:color="FFFFFF" w:themeColor="background1"/>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0.6</w:t>
            </w:r>
          </w:p>
        </w:tc>
        <w:tc>
          <w:tcPr>
            <w:tcW w:w="891" w:type="dxa"/>
            <w:tcBorders>
              <w:top w:val="single" w:sz="4" w:space="0" w:color="FFFFFF" w:themeColor="background1"/>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single" w:sz="4" w:space="0" w:color="FFFFFF" w:themeColor="background1"/>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881" w:type="dxa"/>
            <w:tcBorders>
              <w:top w:val="single" w:sz="4" w:space="0" w:color="FFFFFF" w:themeColor="background1"/>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2.3</w:t>
            </w:r>
          </w:p>
        </w:tc>
        <w:tc>
          <w:tcPr>
            <w:tcW w:w="896" w:type="dxa"/>
            <w:tcBorders>
              <w:top w:val="single" w:sz="4" w:space="0" w:color="FFFFFF" w:themeColor="background1"/>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2.3</w:t>
            </w:r>
          </w:p>
        </w:tc>
        <w:tc>
          <w:tcPr>
            <w:tcW w:w="798" w:type="dxa"/>
            <w:tcBorders>
              <w:top w:val="single" w:sz="4" w:space="0" w:color="FFFFFF" w:themeColor="background1"/>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-12.0</w:t>
            </w:r>
          </w:p>
        </w:tc>
        <w:tc>
          <w:tcPr>
            <w:tcW w:w="784" w:type="dxa"/>
            <w:tcBorders>
              <w:top w:val="single" w:sz="4" w:space="0" w:color="FFFFFF" w:themeColor="background1"/>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-11.6</w:t>
            </w:r>
          </w:p>
        </w:tc>
        <w:tc>
          <w:tcPr>
            <w:tcW w:w="766" w:type="dxa"/>
            <w:gridSpan w:val="2"/>
            <w:tcBorders>
              <w:top w:val="single" w:sz="4" w:space="0" w:color="FFFFFF" w:themeColor="background1"/>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1.7</w:t>
            </w:r>
          </w:p>
        </w:tc>
        <w:tc>
          <w:tcPr>
            <w:tcW w:w="779" w:type="dxa"/>
            <w:tcBorders>
              <w:top w:val="single" w:sz="4" w:space="0" w:color="FFFFFF" w:themeColor="background1"/>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1.7</w:t>
            </w:r>
          </w:p>
        </w:tc>
      </w:tr>
      <w:tr w:rsidR="00414C7E" w:rsidRPr="003F24A1" w:rsidTr="00414C7E">
        <w:trPr>
          <w:trHeight w:val="16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G7</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0.2</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0.3</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2.3</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2.1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-13.9</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-13.3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1.5</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1.6</w:t>
            </w:r>
          </w:p>
        </w:tc>
      </w:tr>
      <w:tr w:rsidR="00414C7E" w:rsidRPr="003F24A1" w:rsidTr="00414C7E">
        <w:trPr>
          <w:trHeight w:val="211"/>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Unión Europea (IAPC)</w:t>
            </w:r>
          </w:p>
        </w:tc>
        <w:tc>
          <w:tcPr>
            <w:tcW w:w="820"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852" w:right="130"/>
              <w:jc w:val="right"/>
              <w:rPr>
                <w:sz w:val="20"/>
                <w:szCs w:val="20"/>
              </w:rPr>
            </w:pPr>
            <w:r w:rsidRPr="003F24A1">
              <w:rPr>
                <w:sz w:val="20"/>
                <w:szCs w:val="20"/>
              </w:rPr>
              <w:t>N.D.</w:t>
            </w:r>
          </w:p>
        </w:tc>
        <w:tc>
          <w:tcPr>
            <w:tcW w:w="840"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852" w:right="130"/>
              <w:jc w:val="right"/>
              <w:rPr>
                <w:sz w:val="20"/>
                <w:szCs w:val="20"/>
              </w:rPr>
            </w:pPr>
            <w:r w:rsidRPr="003F24A1">
              <w:rPr>
                <w:sz w:val="20"/>
                <w:szCs w:val="20"/>
              </w:rPr>
              <w:t>N.D.</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left="-2725" w:right="243"/>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-0.2</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-1.0</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-0.5</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-8.6</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-7.5</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0.7</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0.8</w:t>
            </w:r>
          </w:p>
        </w:tc>
      </w:tr>
      <w:tr w:rsidR="00414C7E" w:rsidRPr="003F24A1" w:rsidTr="00414C7E">
        <w:trPr>
          <w:trHeight w:hRule="exact" w:val="23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 xml:space="preserve">Área Euro (IAPC) </w:t>
            </w:r>
          </w:p>
        </w:tc>
        <w:tc>
          <w:tcPr>
            <w:tcW w:w="820"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852" w:right="130"/>
              <w:jc w:val="right"/>
              <w:rPr>
                <w:sz w:val="20"/>
                <w:szCs w:val="20"/>
              </w:rPr>
            </w:pPr>
            <w:r w:rsidRPr="003F24A1">
              <w:rPr>
                <w:sz w:val="20"/>
                <w:szCs w:val="20"/>
              </w:rPr>
              <w:t>N.D.</w:t>
            </w:r>
          </w:p>
        </w:tc>
        <w:tc>
          <w:tcPr>
            <w:tcW w:w="840"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852" w:right="130"/>
              <w:jc w:val="right"/>
              <w:rPr>
                <w:sz w:val="20"/>
                <w:szCs w:val="20"/>
              </w:rPr>
            </w:pPr>
            <w:r w:rsidRPr="003F24A1">
              <w:rPr>
                <w:sz w:val="20"/>
                <w:szCs w:val="20"/>
              </w:rPr>
              <w:t>N.D.</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left="-2725" w:right="243"/>
              <w:jc w:val="right"/>
              <w:rPr>
                <w:sz w:val="20"/>
                <w:szCs w:val="20"/>
              </w:rPr>
            </w:pPr>
            <w:r w:rsidRPr="003F24A1">
              <w:rPr>
                <w:sz w:val="20"/>
                <w:szCs w:val="20"/>
              </w:rPr>
              <w:t>-0.6</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-0.3</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-0.5</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-9.3</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-7.9</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0.6</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0.7</w:t>
            </w:r>
          </w:p>
        </w:tc>
      </w:tr>
      <w:tr w:rsidR="00414C7E" w:rsidRPr="003F24A1" w:rsidTr="00414C7E">
        <w:trPr>
          <w:trHeight w:val="143"/>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Australia</w:t>
            </w:r>
            <w:r w:rsidRPr="003F24A1">
              <w:rPr>
                <w:sz w:val="18"/>
                <w:szCs w:val="18"/>
                <w:u w:val="single"/>
                <w:vertAlign w:val="superscript"/>
              </w:rPr>
              <w:t>1</w:t>
            </w:r>
            <w:r w:rsidRPr="003F24A1">
              <w:rPr>
                <w:sz w:val="18"/>
                <w:szCs w:val="18"/>
                <w:vertAlign w:val="superscript"/>
              </w:rPr>
              <w:t>/</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1.7</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1.7</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1.9</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1.9</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-5.5</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-5.5</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2.4</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2.4</w:t>
            </w:r>
          </w:p>
        </w:tc>
      </w:tr>
      <w:tr w:rsidR="00414C7E" w:rsidRPr="003F24A1" w:rsidTr="00414C7E">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Austria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0.6</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0.8</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0.5</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0.6</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0.6</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-9.1</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-8.2</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1.8</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1.9</w:t>
            </w:r>
          </w:p>
        </w:tc>
      </w:tr>
      <w:tr w:rsidR="00414C7E" w:rsidRPr="003F24A1" w:rsidTr="00414C7E">
        <w:trPr>
          <w:trHeight w:val="19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Bélgica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-0.6</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-0.4</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-0.6</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-0.4</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-0.8</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-12.0</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-12.0</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1.1</w:t>
            </w:r>
          </w:p>
        </w:tc>
      </w:tr>
      <w:tr w:rsidR="00414C7E" w:rsidRPr="003F24A1" w:rsidTr="00414C7E">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 xml:space="preserve">Canadá </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1.0</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1.0</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5.4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4.3</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-12.9</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-10.8</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2.4</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2.4</w:t>
            </w:r>
          </w:p>
        </w:tc>
      </w:tr>
      <w:tr w:rsidR="00414C7E" w:rsidRPr="003F24A1" w:rsidTr="00414C7E">
        <w:trPr>
          <w:trHeight w:val="1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Chile</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4.5</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4.4</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9.5</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8.8</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-8.1</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-7.3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4.8</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4.7</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República Checa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0.1</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-0.1</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-1.5</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-1.5</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-2.1</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-2.6</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1.1</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1.2</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Dinamarca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-0.1</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0.2</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-0.3</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w:t>
            </w:r>
            <w:r>
              <w:rPr>
                <w:sz w:val="20"/>
                <w:szCs w:val="20"/>
              </w:rPr>
              <w:t>.0</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0.4</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-7.8</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-6.5</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0.8</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1.0</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Estonia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-1.3</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-0.9</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-0.2</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-1.8</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-1.7</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-8.4</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-6.4</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1.1</w:t>
            </w:r>
          </w:p>
        </w:tc>
      </w:tr>
      <w:tr w:rsidR="00414C7E" w:rsidRPr="003F24A1" w:rsidTr="00414C7E">
        <w:trPr>
          <w:trHeight w:val="19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Finlandia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-0.2</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-0.1</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-2.4</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-10.2</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-8.9</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1.0</w:t>
            </w:r>
          </w:p>
        </w:tc>
      </w:tr>
      <w:tr w:rsidR="00414C7E" w:rsidRPr="003F24A1" w:rsidTr="00414C7E">
        <w:trPr>
          <w:trHeight w:val="22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Francia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-0.3</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-0.4</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-0.3</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0.0</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-6.7</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-4.9</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0.9</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0.6</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Alemania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-0.1</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-1.0</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-0.2</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-8.9</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-7.3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1.3</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Grecia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-2.8</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-2.2</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-2.8</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-1.9</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-0.5</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0.9</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-13.8</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-11.6</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-1.1</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-1.1</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Hungría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-1.5</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-1.0</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-1.4</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-1</w:t>
            </w:r>
            <w:r>
              <w:rPr>
                <w:sz w:val="20"/>
                <w:szCs w:val="20"/>
              </w:rPr>
              <w:t>.0</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-1.2</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-0.8</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-11.0</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-10.5</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1.3</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1.8</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Islandia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0.8</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-0.8</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1.3</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1.3</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-8.1</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-8.0</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1.6</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1.6</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Irlanda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-0.6</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-0.5</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-0.4</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-0.4</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-2.4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-2.9</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-10.5</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-9.8</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1.1</w:t>
            </w:r>
          </w:p>
        </w:tc>
      </w:tr>
      <w:tr w:rsidR="00414C7E" w:rsidRPr="003F24A1" w:rsidTr="00414C7E">
        <w:trPr>
          <w:trHeigh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Israel</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-0.5</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-1.0</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1166"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1166" w:right="159"/>
              <w:jc w:val="right"/>
              <w:rPr>
                <w:sz w:val="20"/>
                <w:szCs w:val="20"/>
              </w:rPr>
            </w:pPr>
            <w:r w:rsidRPr="00414C7E">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-4.1</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-2.7</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-8.8</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-13.6</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2.7</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0.6</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Italia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-0.6</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0.1</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0.1</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1.0</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-9.2</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-8.6</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0.4</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0.7</w:t>
            </w:r>
          </w:p>
        </w:tc>
      </w:tr>
      <w:tr w:rsidR="00414C7E" w:rsidRPr="003F24A1" w:rsidTr="00414C7E">
        <w:trPr>
          <w:trHeigh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Japón</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2.4</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2.2</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414C7E" w:rsidRDefault="00414C7E" w:rsidP="00414C7E">
            <w:pPr>
              <w:ind w:left="-3262" w:right="159"/>
              <w:jc w:val="right"/>
              <w:rPr>
                <w:sz w:val="20"/>
                <w:szCs w:val="20"/>
              </w:rPr>
            </w:pPr>
            <w:r w:rsidRPr="00414C7E">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4.6</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4.4</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-0.3</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-2.1</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2.2</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2.1</w:t>
            </w:r>
          </w:p>
        </w:tc>
      </w:tr>
      <w:tr w:rsidR="00414C7E" w:rsidRPr="003F24A1" w:rsidTr="00414C7E">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Corea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0.5</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5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414C7E" w:rsidRDefault="00414C7E" w:rsidP="00414C7E">
            <w:pPr>
              <w:ind w:left="-3262" w:right="159"/>
              <w:jc w:val="right"/>
              <w:rPr>
                <w:sz w:val="20"/>
                <w:szCs w:val="20"/>
              </w:rPr>
            </w:pPr>
            <w:r w:rsidRPr="00414C7E">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1.9</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1.6</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-12.2</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-14.3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2.3</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2.3</w:t>
            </w:r>
          </w:p>
        </w:tc>
      </w:tr>
      <w:tr w:rsidR="00414C7E" w:rsidRPr="003F24A1" w:rsidTr="00414C7E">
        <w:trPr>
          <w:trHeight w:val="1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Luxemburgo</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-1.1</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-0.3</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-0.6</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-0.4</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-12.7</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-10.2</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1.6</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1.7</w:t>
            </w:r>
          </w:p>
        </w:tc>
      </w:tr>
      <w:tr w:rsidR="00414C7E" w:rsidRPr="003F24A1" w:rsidTr="00414C7E">
        <w:trPr>
          <w:trHeight w:val="189"/>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México</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3.1</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3.0</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8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3262" w:right="187"/>
              <w:jc w:val="right"/>
              <w:rPr>
                <w:sz w:val="20"/>
                <w:szCs w:val="20"/>
              </w:rPr>
            </w:pPr>
            <w:r w:rsidRPr="00414C7E">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5.4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5.1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4.2</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3.3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2.3</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2.4</w:t>
            </w:r>
          </w:p>
        </w:tc>
      </w:tr>
      <w:tr w:rsidR="00414C7E" w:rsidRPr="003F24A1" w:rsidTr="00414C7E">
        <w:trPr>
          <w:trHeight w:val="252"/>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Países Bajos</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0.0</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-0.7</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-0.5</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-0.6</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0.0</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-7.4</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-6.4</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1.2</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1.1</w:t>
            </w:r>
          </w:p>
        </w:tc>
      </w:tr>
      <w:tr w:rsidR="00414C7E" w:rsidRPr="003F24A1" w:rsidTr="00414C7E">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Nueva Zelanda</w:t>
            </w:r>
            <w:r w:rsidRPr="003F24A1">
              <w:rPr>
                <w:sz w:val="18"/>
                <w:szCs w:val="18"/>
                <w:u w:val="single"/>
                <w:vertAlign w:val="superscript"/>
              </w:rPr>
              <w:t>1</w:t>
            </w:r>
            <w:r w:rsidRPr="003F24A1">
              <w:rPr>
                <w:sz w:val="18"/>
                <w:szCs w:val="18"/>
                <w:vertAlign w:val="superscript"/>
              </w:rPr>
              <w:t>/</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0.8</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3262" w:right="18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3262" w:right="187"/>
              <w:jc w:val="right"/>
              <w:rPr>
                <w:sz w:val="20"/>
                <w:szCs w:val="20"/>
              </w:rPr>
            </w:pPr>
            <w:r w:rsidRPr="00414C7E">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0.1</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0.0</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0.0</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0.0</w:t>
            </w:r>
          </w:p>
        </w:tc>
      </w:tr>
      <w:tr w:rsidR="00414C7E" w:rsidRPr="003F24A1" w:rsidTr="00414C7E">
        <w:trPr>
          <w:trHeight w:val="169"/>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Noruega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2.0</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1.9</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1.9</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1.8</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2.4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3.1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-2.6</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-2.3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2.1</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1.8</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Polonia</w:t>
            </w:r>
          </w:p>
        </w:tc>
        <w:tc>
          <w:tcPr>
            <w:tcW w:w="820"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852" w:right="144"/>
              <w:jc w:val="right"/>
              <w:rPr>
                <w:sz w:val="20"/>
                <w:szCs w:val="20"/>
              </w:rPr>
            </w:pPr>
            <w:r w:rsidRPr="003F24A1">
              <w:rPr>
                <w:sz w:val="20"/>
                <w:szCs w:val="20"/>
              </w:rPr>
              <w:t>N.D.</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-1.3</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right="243"/>
              <w:jc w:val="right"/>
              <w:rPr>
                <w:sz w:val="20"/>
                <w:szCs w:val="20"/>
              </w:rPr>
            </w:pPr>
            <w:r w:rsidRPr="003F24A1">
              <w:rPr>
                <w:sz w:val="20"/>
                <w:szCs w:val="20"/>
              </w:rPr>
              <w:t>-1.0</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-1.3</w:t>
            </w:r>
          </w:p>
        </w:tc>
        <w:tc>
          <w:tcPr>
            <w:tcW w:w="881"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2111" w:right="144"/>
              <w:jc w:val="right"/>
              <w:rPr>
                <w:sz w:val="20"/>
                <w:szCs w:val="20"/>
              </w:rPr>
            </w:pPr>
            <w:r w:rsidRPr="003F24A1">
              <w:rPr>
                <w:sz w:val="20"/>
                <w:szCs w:val="20"/>
              </w:rPr>
              <w:t>N.D.</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-3.6</w:t>
            </w:r>
          </w:p>
        </w:tc>
        <w:tc>
          <w:tcPr>
            <w:tcW w:w="798" w:type="dxa"/>
            <w:tcBorders>
              <w:top w:val="nil"/>
              <w:left w:val="nil"/>
              <w:bottom w:val="single" w:sz="4" w:space="0" w:color="auto"/>
              <w:right w:val="single" w:sz="4" w:space="0" w:color="auto"/>
            </w:tcBorders>
            <w:shd w:val="clear" w:color="auto" w:fill="auto"/>
            <w:noWrap/>
          </w:tcPr>
          <w:p w:rsidR="00414C7E" w:rsidRPr="003F24A1" w:rsidRDefault="00414C7E" w:rsidP="00414C7E">
            <w:pPr>
              <w:ind w:left="-1537" w:right="88"/>
              <w:jc w:val="right"/>
              <w:rPr>
                <w:sz w:val="20"/>
                <w:szCs w:val="20"/>
              </w:rPr>
            </w:pPr>
            <w:r w:rsidRPr="003F24A1">
              <w:rPr>
                <w:sz w:val="20"/>
                <w:szCs w:val="20"/>
              </w:rPr>
              <w:t>N.D.</w:t>
            </w:r>
          </w:p>
        </w:tc>
        <w:tc>
          <w:tcPr>
            <w:tcW w:w="784"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1537" w:right="158"/>
              <w:jc w:val="right"/>
              <w:rPr>
                <w:sz w:val="20"/>
                <w:szCs w:val="20"/>
              </w:rPr>
            </w:pPr>
            <w:r w:rsidRPr="00B70C62">
              <w:rPr>
                <w:sz w:val="20"/>
                <w:szCs w:val="20"/>
              </w:rPr>
              <w:t>-4.5</w:t>
            </w:r>
          </w:p>
        </w:tc>
        <w:tc>
          <w:tcPr>
            <w:tcW w:w="766" w:type="dxa"/>
            <w:gridSpan w:val="2"/>
            <w:tcBorders>
              <w:top w:val="nil"/>
              <w:left w:val="nil"/>
              <w:bottom w:val="single" w:sz="4" w:space="0" w:color="auto"/>
              <w:right w:val="single" w:sz="4" w:space="0" w:color="auto"/>
            </w:tcBorders>
            <w:shd w:val="clear" w:color="auto" w:fill="auto"/>
            <w:noWrap/>
          </w:tcPr>
          <w:p w:rsidR="00414C7E" w:rsidRPr="003F24A1" w:rsidRDefault="00414C7E" w:rsidP="00414C7E">
            <w:pPr>
              <w:ind w:left="-2520" w:right="121"/>
              <w:jc w:val="right"/>
              <w:rPr>
                <w:sz w:val="20"/>
                <w:szCs w:val="20"/>
              </w:rPr>
            </w:pPr>
            <w:r w:rsidRPr="003F24A1">
              <w:rPr>
                <w:sz w:val="20"/>
                <w:szCs w:val="20"/>
              </w:rPr>
              <w:t>N.D.</w:t>
            </w:r>
          </w:p>
        </w:tc>
        <w:tc>
          <w:tcPr>
            <w:tcW w:w="779"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520" w:right="191"/>
              <w:jc w:val="right"/>
              <w:rPr>
                <w:sz w:val="20"/>
                <w:szCs w:val="20"/>
              </w:rPr>
            </w:pPr>
            <w:r w:rsidRPr="00B70C62">
              <w:rPr>
                <w:sz w:val="20"/>
                <w:szCs w:val="20"/>
              </w:rPr>
              <w:t>1.0</w:t>
            </w:r>
          </w:p>
        </w:tc>
      </w:tr>
      <w:tr w:rsidR="00414C7E" w:rsidRPr="003F24A1" w:rsidTr="00414C7E">
        <w:trPr>
          <w:trHeight w:hRule="exact" w:val="2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Portugal</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-0.2</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-0.4</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-0.1</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-0.2</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0.0</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-8.3</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-6.3</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0.5</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0.4</w:t>
            </w:r>
          </w:p>
        </w:tc>
      </w:tr>
      <w:tr w:rsidR="00414C7E" w:rsidRPr="003F24A1" w:rsidTr="00414C7E">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ind w:right="-173"/>
              <w:rPr>
                <w:sz w:val="18"/>
                <w:szCs w:val="18"/>
              </w:rPr>
            </w:pPr>
            <w:r w:rsidRPr="003F24A1">
              <w:rPr>
                <w:sz w:val="18"/>
                <w:szCs w:val="18"/>
              </w:rPr>
              <w:t>República Eslovaca</w:t>
            </w:r>
          </w:p>
          <w:p w:rsidR="00414C7E" w:rsidRPr="003F24A1" w:rsidRDefault="00414C7E" w:rsidP="00414C7E">
            <w:pPr>
              <w:spacing w:line="240" w:lineRule="atLeast"/>
              <w:ind w:right="-173"/>
              <w:rPr>
                <w:sz w:val="18"/>
                <w:szCs w:val="18"/>
              </w:rPr>
            </w:pP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-0.5</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-0.6</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-1.9</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-1.9</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-3.1</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-3.4</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0.9</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0.9</w:t>
            </w:r>
          </w:p>
        </w:tc>
      </w:tr>
      <w:tr w:rsidR="00414C7E" w:rsidRPr="003F24A1" w:rsidTr="00414C7E">
        <w:trPr>
          <w:trHeight w:hRule="exact" w:val="27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Eslovenia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-0.5</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-0.4</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-0.7</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-0.5</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-1.3</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-0.3</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-7.3</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-7.0</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1.1</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0.9</w:t>
            </w:r>
          </w:p>
        </w:tc>
      </w:tr>
      <w:tr w:rsidR="00414C7E" w:rsidRPr="003F24A1" w:rsidTr="00414C7E">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España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-1.3</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-1.1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-1.5</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-1.2</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-0.4</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0.2</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-11.4</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-10.2</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0.2</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0.2</w:t>
            </w:r>
          </w:p>
        </w:tc>
      </w:tr>
      <w:tr w:rsidR="00414C7E" w:rsidRPr="003F24A1" w:rsidTr="00414C7E">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Suecia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-0.2</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0.1</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0.4</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0.7</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1.5</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1.7</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-4.7</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-2.9</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0.9</w:t>
            </w:r>
          </w:p>
        </w:tc>
      </w:tr>
      <w:tr w:rsidR="00414C7E" w:rsidRPr="003F24A1" w:rsidTr="00414C7E">
        <w:trPr>
          <w:trHeight w:val="53"/>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Suiza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-0.5</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-0.8</w:t>
            </w:r>
          </w:p>
        </w:tc>
        <w:tc>
          <w:tcPr>
            <w:tcW w:w="891" w:type="dxa"/>
            <w:tcBorders>
              <w:top w:val="nil"/>
              <w:left w:val="nil"/>
              <w:bottom w:val="single" w:sz="4" w:space="0" w:color="auto"/>
              <w:right w:val="single" w:sz="4" w:space="0" w:color="auto"/>
            </w:tcBorders>
            <w:shd w:val="clear" w:color="auto" w:fill="auto"/>
            <w:noWrap/>
          </w:tcPr>
          <w:p w:rsidR="00414C7E" w:rsidRPr="003F24A1" w:rsidRDefault="00414C7E" w:rsidP="00414C7E">
            <w:pPr>
              <w:ind w:right="243"/>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-0.4</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0.3</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-0.1</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-10.4</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-12.0</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0.2</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0.0</w:t>
            </w:r>
          </w:p>
        </w:tc>
      </w:tr>
      <w:tr w:rsidR="00414C7E" w:rsidRPr="003F24A1" w:rsidTr="00414C7E">
        <w:trPr>
          <w:trHeight w:val="15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Turquía</w:t>
            </w:r>
          </w:p>
        </w:tc>
        <w:tc>
          <w:tcPr>
            <w:tcW w:w="820" w:type="dxa"/>
            <w:tcBorders>
              <w:top w:val="nil"/>
              <w:left w:val="nil"/>
              <w:bottom w:val="single" w:sz="4" w:space="0" w:color="auto"/>
              <w:right w:val="single" w:sz="4" w:space="0" w:color="auto"/>
            </w:tcBorders>
            <w:shd w:val="clear" w:color="auto" w:fill="auto"/>
          </w:tcPr>
          <w:p w:rsidR="00414C7E" w:rsidRPr="003F24A1" w:rsidRDefault="00414C7E" w:rsidP="00414C7E">
            <w:pPr>
              <w:ind w:left="-852" w:right="228"/>
              <w:jc w:val="right"/>
              <w:rPr>
                <w:sz w:val="20"/>
                <w:szCs w:val="20"/>
              </w:rPr>
            </w:pPr>
            <w:r w:rsidRPr="003F24A1">
              <w:rPr>
                <w:sz w:val="20"/>
                <w:szCs w:val="20"/>
              </w:rPr>
              <w:t>7.2</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7.5</w:t>
            </w:r>
          </w:p>
        </w:tc>
        <w:tc>
          <w:tcPr>
            <w:tcW w:w="891" w:type="dxa"/>
            <w:tcBorders>
              <w:top w:val="nil"/>
              <w:left w:val="nil"/>
              <w:bottom w:val="single" w:sz="4" w:space="0" w:color="auto"/>
              <w:right w:val="single" w:sz="4" w:space="0" w:color="auto"/>
            </w:tcBorders>
            <w:shd w:val="clear" w:color="auto" w:fill="auto"/>
          </w:tcPr>
          <w:p w:rsidR="00414C7E" w:rsidRPr="003F24A1" w:rsidRDefault="00414C7E" w:rsidP="00414C7E">
            <w:pPr>
              <w:ind w:right="243"/>
              <w:jc w:val="right"/>
              <w:rPr>
                <w:sz w:val="20"/>
                <w:szCs w:val="20"/>
              </w:rPr>
            </w:pPr>
            <w:r w:rsidRPr="003F24A1">
              <w:rPr>
                <w:sz w:val="20"/>
                <w:szCs w:val="20"/>
              </w:rPr>
              <w:t>7.2</w:t>
            </w:r>
          </w:p>
        </w:tc>
        <w:tc>
          <w:tcPr>
            <w:tcW w:w="915"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852" w:right="228"/>
              <w:jc w:val="right"/>
              <w:rPr>
                <w:sz w:val="20"/>
                <w:szCs w:val="20"/>
              </w:rPr>
            </w:pPr>
            <w:r w:rsidRPr="00B70C62">
              <w:rPr>
                <w:sz w:val="20"/>
                <w:szCs w:val="20"/>
              </w:rPr>
              <w:t>7.6</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11.0</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13.7</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-6.8</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-5.5</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8.5</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7.7</w:t>
            </w:r>
          </w:p>
        </w:tc>
      </w:tr>
      <w:tr w:rsidR="00414C7E" w:rsidRPr="003F24A1" w:rsidTr="00414C7E">
        <w:trPr>
          <w:trHeight w:val="15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spacing w:line="240" w:lineRule="atLeast"/>
              <w:rPr>
                <w:sz w:val="18"/>
                <w:szCs w:val="18"/>
              </w:rPr>
            </w:pPr>
            <w:r w:rsidRPr="003F24A1">
              <w:rPr>
                <w:sz w:val="18"/>
                <w:szCs w:val="18"/>
              </w:rPr>
              <w:t>Reino Unido</w:t>
            </w:r>
          </w:p>
        </w:tc>
        <w:tc>
          <w:tcPr>
            <w:tcW w:w="820" w:type="dxa"/>
            <w:tcBorders>
              <w:top w:val="nil"/>
              <w:left w:val="nil"/>
              <w:bottom w:val="single" w:sz="4" w:space="0" w:color="auto"/>
              <w:right w:val="single" w:sz="4" w:space="0" w:color="auto"/>
            </w:tcBorders>
            <w:shd w:val="clear" w:color="auto" w:fill="auto"/>
            <w:vAlign w:val="bottom"/>
          </w:tcPr>
          <w:p w:rsidR="00414C7E" w:rsidRPr="003F24A1" w:rsidRDefault="00414C7E" w:rsidP="00414C7E">
            <w:pPr>
              <w:ind w:left="-852" w:right="228"/>
              <w:jc w:val="right"/>
              <w:rPr>
                <w:sz w:val="20"/>
                <w:szCs w:val="20"/>
              </w:rPr>
            </w:pPr>
            <w:r w:rsidRPr="003F24A1">
              <w:rPr>
                <w:sz w:val="20"/>
                <w:szCs w:val="20"/>
              </w:rPr>
              <w:t>0.3</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0.0</w:t>
            </w:r>
          </w:p>
        </w:tc>
        <w:tc>
          <w:tcPr>
            <w:tcW w:w="891" w:type="dxa"/>
            <w:tcBorders>
              <w:top w:val="nil"/>
              <w:left w:val="nil"/>
              <w:bottom w:val="single" w:sz="4" w:space="0" w:color="auto"/>
              <w:right w:val="single" w:sz="4" w:space="0" w:color="auto"/>
            </w:tcBorders>
            <w:shd w:val="clear" w:color="auto" w:fill="auto"/>
            <w:vAlign w:val="bottom"/>
          </w:tcPr>
          <w:p w:rsidR="00414C7E" w:rsidRPr="003F24A1" w:rsidRDefault="00414C7E" w:rsidP="00414C7E">
            <w:pPr>
              <w:ind w:left="-2725" w:right="243"/>
              <w:jc w:val="right"/>
              <w:rPr>
                <w:sz w:val="20"/>
                <w:szCs w:val="20"/>
              </w:rPr>
            </w:pPr>
            <w:r w:rsidRPr="003F24A1">
              <w:rPr>
                <w:sz w:val="20"/>
                <w:szCs w:val="20"/>
              </w:rPr>
              <w:t>0.3</w:t>
            </w:r>
          </w:p>
        </w:tc>
        <w:tc>
          <w:tcPr>
            <w:tcW w:w="915"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0.0</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-2.5</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-3.3</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-8.4</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-8.8</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1.4</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1.2</w:t>
            </w:r>
          </w:p>
        </w:tc>
      </w:tr>
      <w:tr w:rsidR="00414C7E" w:rsidRPr="003F24A1" w:rsidTr="00414C7E">
        <w:trPr>
          <w:trHeight w:val="26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414C7E" w:rsidRPr="003F24A1" w:rsidRDefault="00414C7E" w:rsidP="00414C7E">
            <w:pPr>
              <w:rPr>
                <w:sz w:val="18"/>
                <w:szCs w:val="18"/>
              </w:rPr>
            </w:pPr>
            <w:r w:rsidRPr="003F24A1">
              <w:rPr>
                <w:sz w:val="18"/>
                <w:szCs w:val="18"/>
              </w:rPr>
              <w:t>Estados Unidos de Norteamérica</w:t>
            </w:r>
          </w:p>
        </w:tc>
        <w:tc>
          <w:tcPr>
            <w:tcW w:w="820" w:type="dxa"/>
            <w:tcBorders>
              <w:top w:val="nil"/>
              <w:left w:val="nil"/>
              <w:bottom w:val="single" w:sz="4" w:space="0" w:color="auto"/>
              <w:right w:val="single" w:sz="4" w:space="0" w:color="auto"/>
            </w:tcBorders>
            <w:shd w:val="clear" w:color="auto" w:fill="auto"/>
            <w:vAlign w:val="bottom"/>
          </w:tcPr>
          <w:p w:rsidR="00414C7E" w:rsidRPr="003F24A1" w:rsidRDefault="00414C7E" w:rsidP="00414C7E">
            <w:pPr>
              <w:ind w:left="-852" w:right="228"/>
              <w:jc w:val="right"/>
              <w:rPr>
                <w:sz w:val="20"/>
                <w:szCs w:val="20"/>
              </w:rPr>
            </w:pPr>
            <w:r w:rsidRPr="003F24A1">
              <w:rPr>
                <w:sz w:val="20"/>
                <w:szCs w:val="20"/>
              </w:rPr>
              <w:t>-0.1</w:t>
            </w:r>
          </w:p>
        </w:tc>
        <w:tc>
          <w:tcPr>
            <w:tcW w:w="840" w:type="dxa"/>
            <w:tcBorders>
              <w:top w:val="nil"/>
              <w:left w:val="nil"/>
              <w:bottom w:val="single" w:sz="4" w:space="0" w:color="auto"/>
              <w:right w:val="single" w:sz="4" w:space="0" w:color="auto"/>
            </w:tcBorders>
            <w:shd w:val="clear" w:color="auto" w:fill="auto"/>
            <w:noWrap/>
            <w:vAlign w:val="center"/>
          </w:tcPr>
          <w:p w:rsidR="00414C7E" w:rsidRPr="002D7F80" w:rsidRDefault="00414C7E" w:rsidP="00414C7E">
            <w:pPr>
              <w:ind w:left="-852" w:right="228"/>
              <w:jc w:val="right"/>
              <w:rPr>
                <w:sz w:val="20"/>
                <w:szCs w:val="20"/>
              </w:rPr>
            </w:pPr>
            <w:r w:rsidRPr="002D7F80">
              <w:rPr>
                <w:sz w:val="20"/>
                <w:szCs w:val="20"/>
              </w:rPr>
              <w:t>0.0</w:t>
            </w:r>
          </w:p>
        </w:tc>
        <w:tc>
          <w:tcPr>
            <w:tcW w:w="891" w:type="dxa"/>
            <w:tcBorders>
              <w:top w:val="nil"/>
              <w:left w:val="nil"/>
              <w:bottom w:val="single" w:sz="4" w:space="0" w:color="auto"/>
              <w:right w:val="single" w:sz="4" w:space="0" w:color="auto"/>
            </w:tcBorders>
            <w:shd w:val="clear" w:color="auto" w:fill="auto"/>
            <w:noWrap/>
            <w:vAlign w:val="bottom"/>
          </w:tcPr>
          <w:p w:rsidR="00414C7E" w:rsidRPr="003F24A1" w:rsidRDefault="00414C7E" w:rsidP="00414C7E">
            <w:pPr>
              <w:ind w:left="-3262" w:right="153"/>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vAlign w:val="center"/>
          </w:tcPr>
          <w:p w:rsidR="00414C7E" w:rsidRPr="002D7F80" w:rsidRDefault="00FC3051" w:rsidP="00FC3051">
            <w:pPr>
              <w:ind w:left="-852" w:right="145"/>
              <w:jc w:val="right"/>
              <w:rPr>
                <w:sz w:val="20"/>
                <w:szCs w:val="20"/>
              </w:rPr>
            </w:pPr>
            <w:r>
              <w:rPr>
                <w:sz w:val="20"/>
                <w:szCs w:val="20"/>
              </w:rPr>
              <w:t>N.D.</w:t>
            </w:r>
          </w:p>
        </w:tc>
        <w:tc>
          <w:tcPr>
            <w:tcW w:w="881" w:type="dxa"/>
            <w:tcBorders>
              <w:top w:val="nil"/>
              <w:left w:val="nil"/>
              <w:bottom w:val="single" w:sz="4" w:space="0" w:color="auto"/>
              <w:right w:val="single" w:sz="4" w:space="0" w:color="auto"/>
            </w:tcBorders>
            <w:shd w:val="clear" w:color="auto" w:fill="auto"/>
          </w:tcPr>
          <w:p w:rsidR="00414C7E" w:rsidRPr="003F24A1" w:rsidRDefault="00414C7E" w:rsidP="00414C7E">
            <w:pPr>
              <w:ind w:left="-2111" w:right="200"/>
              <w:jc w:val="right"/>
              <w:rPr>
                <w:sz w:val="20"/>
                <w:szCs w:val="20"/>
              </w:rPr>
            </w:pPr>
            <w:r w:rsidRPr="003F24A1">
              <w:rPr>
                <w:sz w:val="20"/>
                <w:szCs w:val="20"/>
              </w:rPr>
              <w:t>3.3</w:t>
            </w:r>
          </w:p>
        </w:tc>
        <w:tc>
          <w:tcPr>
            <w:tcW w:w="896" w:type="dxa"/>
            <w:tcBorders>
              <w:top w:val="nil"/>
              <w:left w:val="nil"/>
              <w:bottom w:val="single" w:sz="4" w:space="0" w:color="auto"/>
              <w:right w:val="single" w:sz="4" w:space="0" w:color="auto"/>
            </w:tcBorders>
            <w:shd w:val="clear" w:color="auto" w:fill="auto"/>
            <w:noWrap/>
          </w:tcPr>
          <w:p w:rsidR="00414C7E" w:rsidRPr="00B70C62" w:rsidRDefault="00414C7E" w:rsidP="00414C7E">
            <w:pPr>
              <w:ind w:left="-2111" w:right="256"/>
              <w:jc w:val="right"/>
              <w:rPr>
                <w:sz w:val="20"/>
                <w:szCs w:val="20"/>
              </w:rPr>
            </w:pPr>
            <w:r w:rsidRPr="00B70C62">
              <w:rPr>
                <w:sz w:val="20"/>
                <w:szCs w:val="20"/>
              </w:rPr>
              <w:t>2.9</w:t>
            </w:r>
          </w:p>
        </w:tc>
        <w:tc>
          <w:tcPr>
            <w:tcW w:w="798" w:type="dxa"/>
            <w:tcBorders>
              <w:top w:val="nil"/>
              <w:left w:val="nil"/>
              <w:bottom w:val="single" w:sz="4" w:space="0" w:color="auto"/>
              <w:right w:val="single" w:sz="4" w:space="0" w:color="auto"/>
            </w:tcBorders>
            <w:shd w:val="clear" w:color="auto" w:fill="auto"/>
          </w:tcPr>
          <w:p w:rsidR="00414C7E" w:rsidRPr="003F24A1" w:rsidRDefault="00414C7E" w:rsidP="00414C7E">
            <w:pPr>
              <w:ind w:left="-1537" w:right="158"/>
              <w:jc w:val="right"/>
              <w:rPr>
                <w:sz w:val="20"/>
                <w:szCs w:val="20"/>
              </w:rPr>
            </w:pPr>
            <w:r w:rsidRPr="003F24A1">
              <w:rPr>
                <w:sz w:val="20"/>
                <w:szCs w:val="20"/>
              </w:rPr>
              <w:t>-19.6</w:t>
            </w:r>
          </w:p>
        </w:tc>
        <w:tc>
          <w:tcPr>
            <w:tcW w:w="784" w:type="dxa"/>
            <w:tcBorders>
              <w:top w:val="nil"/>
              <w:left w:val="nil"/>
              <w:bottom w:val="single" w:sz="4" w:space="0" w:color="auto"/>
              <w:right w:val="single" w:sz="4" w:space="0" w:color="auto"/>
            </w:tcBorders>
            <w:shd w:val="clear" w:color="auto" w:fill="auto"/>
          </w:tcPr>
          <w:p w:rsidR="00414C7E" w:rsidRPr="00B70C62" w:rsidRDefault="00414C7E" w:rsidP="00414C7E">
            <w:pPr>
              <w:ind w:left="-1537" w:right="158"/>
              <w:jc w:val="right"/>
              <w:rPr>
                <w:sz w:val="20"/>
                <w:szCs w:val="20"/>
              </w:rPr>
            </w:pPr>
            <w:r w:rsidRPr="00B70C62">
              <w:rPr>
                <w:sz w:val="20"/>
                <w:szCs w:val="20"/>
              </w:rPr>
              <w:t>-18.8</w:t>
            </w:r>
          </w:p>
        </w:tc>
        <w:tc>
          <w:tcPr>
            <w:tcW w:w="766" w:type="dxa"/>
            <w:gridSpan w:val="2"/>
            <w:tcBorders>
              <w:top w:val="nil"/>
              <w:left w:val="nil"/>
              <w:bottom w:val="single" w:sz="4" w:space="0" w:color="auto"/>
              <w:right w:val="single" w:sz="4" w:space="0" w:color="auto"/>
            </w:tcBorders>
            <w:shd w:val="clear" w:color="auto" w:fill="auto"/>
          </w:tcPr>
          <w:p w:rsidR="00414C7E" w:rsidRPr="003F24A1" w:rsidRDefault="00414C7E" w:rsidP="00414C7E">
            <w:pPr>
              <w:ind w:left="-2520" w:right="191"/>
              <w:jc w:val="right"/>
              <w:rPr>
                <w:sz w:val="20"/>
                <w:szCs w:val="20"/>
              </w:rPr>
            </w:pPr>
            <w:r w:rsidRPr="003F24A1">
              <w:rPr>
                <w:sz w:val="20"/>
                <w:szCs w:val="20"/>
              </w:rPr>
              <w:t>1.6</w:t>
            </w:r>
          </w:p>
        </w:tc>
        <w:tc>
          <w:tcPr>
            <w:tcW w:w="779" w:type="dxa"/>
            <w:tcBorders>
              <w:top w:val="nil"/>
              <w:left w:val="nil"/>
              <w:bottom w:val="single" w:sz="4" w:space="0" w:color="auto"/>
              <w:right w:val="single" w:sz="4" w:space="0" w:color="auto"/>
            </w:tcBorders>
            <w:shd w:val="clear" w:color="auto" w:fill="auto"/>
          </w:tcPr>
          <w:p w:rsidR="00414C7E" w:rsidRPr="00B70C62" w:rsidRDefault="00414C7E" w:rsidP="00414C7E">
            <w:pPr>
              <w:ind w:left="-2520" w:right="191"/>
              <w:jc w:val="right"/>
              <w:rPr>
                <w:sz w:val="20"/>
                <w:szCs w:val="20"/>
              </w:rPr>
            </w:pPr>
            <w:r w:rsidRPr="00B70C62">
              <w:rPr>
                <w:sz w:val="20"/>
                <w:szCs w:val="20"/>
              </w:rPr>
              <w:t>1.7</w:t>
            </w:r>
          </w:p>
        </w:tc>
      </w:tr>
    </w:tbl>
    <w:bookmarkEnd w:id="0"/>
    <w:p w:rsidR="003F24A1" w:rsidRPr="003F24A1" w:rsidRDefault="003F24A1" w:rsidP="00C35C06">
      <w:pPr>
        <w:spacing w:before="120"/>
        <w:ind w:left="-336" w:right="-374" w:hanging="490"/>
        <w:jc w:val="both"/>
        <w:rPr>
          <w:color w:val="000000" w:themeColor="text1"/>
          <w:sz w:val="17"/>
          <w:szCs w:val="17"/>
        </w:rPr>
      </w:pPr>
      <w:r w:rsidRPr="003F24A1">
        <w:rPr>
          <w:color w:val="000000" w:themeColor="text1"/>
          <w:sz w:val="17"/>
          <w:szCs w:val="17"/>
        </w:rPr>
        <w:t xml:space="preserve">Nota: Para más información, véanse las notas metodológicas: </w:t>
      </w:r>
      <w:r w:rsidRPr="003F24A1">
        <w:rPr>
          <w:sz w:val="17"/>
          <w:szCs w:val="17"/>
        </w:rPr>
        <w:t>http://www.oecd.org/std/pricesandpurchasingpowerparitiesppp/</w:t>
      </w:r>
      <w:r w:rsidR="00F97F64" w:rsidRPr="003F24A1">
        <w:rPr>
          <w:sz w:val="17"/>
          <w:szCs w:val="17"/>
        </w:rPr>
        <w:t>47010757.pdf</w:t>
      </w:r>
      <w:r w:rsidR="00F97F64" w:rsidRPr="003F24A1">
        <w:rPr>
          <w:color w:val="000000" w:themeColor="text1"/>
          <w:sz w:val="17"/>
          <w:szCs w:val="17"/>
        </w:rPr>
        <w:t xml:space="preserve"> </w:t>
      </w:r>
      <w:r w:rsidR="00C35C06">
        <w:rPr>
          <w:color w:val="000000" w:themeColor="text1"/>
          <w:sz w:val="17"/>
          <w:szCs w:val="17"/>
        </w:rPr>
        <w:t xml:space="preserve">                </w:t>
      </w:r>
      <w:r w:rsidR="00F97F64" w:rsidRPr="003F24A1">
        <w:rPr>
          <w:color w:val="000000" w:themeColor="text1"/>
          <w:sz w:val="17"/>
          <w:szCs w:val="17"/>
        </w:rPr>
        <w:t>Todos</w:t>
      </w:r>
      <w:r w:rsidRPr="003F24A1">
        <w:rPr>
          <w:color w:val="000000" w:themeColor="text1"/>
          <w:sz w:val="17"/>
          <w:szCs w:val="17"/>
        </w:rPr>
        <w:t xml:space="preserve"> los datos del IPC están disponibles en: </w:t>
      </w:r>
      <w:hyperlink r:id="rId51" w:history="1">
        <w:r w:rsidRPr="003F24A1">
          <w:rPr>
            <w:color w:val="000000" w:themeColor="text1"/>
            <w:sz w:val="17"/>
            <w:szCs w:val="17"/>
            <w:u w:val="single"/>
          </w:rPr>
          <w:t>http://stats.oecd.org/Index.aspx?DataSetCode=MEI_PRICES</w:t>
        </w:r>
      </w:hyperlink>
      <w:r w:rsidRPr="003F24A1">
        <w:rPr>
          <w:color w:val="000000" w:themeColor="text1"/>
          <w:sz w:val="17"/>
          <w:szCs w:val="17"/>
          <w:u w:val="single"/>
        </w:rPr>
        <w:t xml:space="preserve"> </w:t>
      </w:r>
    </w:p>
    <w:p w:rsidR="003F24A1" w:rsidRPr="003F24A1" w:rsidRDefault="003F24A1" w:rsidP="003F24A1">
      <w:pPr>
        <w:ind w:left="755" w:right="-374" w:hanging="1553"/>
        <w:jc w:val="both"/>
        <w:rPr>
          <w:color w:val="000000" w:themeColor="text1"/>
          <w:sz w:val="17"/>
          <w:szCs w:val="17"/>
        </w:rPr>
      </w:pPr>
      <w:r w:rsidRPr="003F24A1">
        <w:rPr>
          <w:color w:val="000000" w:themeColor="text1"/>
          <w:sz w:val="17"/>
          <w:szCs w:val="17"/>
        </w:rPr>
        <w:t>IAPC: Índice Armonizado de Precios al Consumidor; IPC: Índice de Precios al Consumidor, N.D.: dato no disponible.</w:t>
      </w:r>
    </w:p>
    <w:p w:rsidR="003F24A1" w:rsidRPr="003F24A1" w:rsidRDefault="003F24A1" w:rsidP="003F24A1">
      <w:pPr>
        <w:tabs>
          <w:tab w:val="left" w:pos="149"/>
        </w:tabs>
        <w:ind w:left="-350" w:right="-1099" w:hanging="112"/>
        <w:jc w:val="both"/>
        <w:rPr>
          <w:color w:val="000000" w:themeColor="text1"/>
          <w:sz w:val="17"/>
          <w:szCs w:val="17"/>
          <w:u w:val="single"/>
        </w:rPr>
      </w:pPr>
      <w:r w:rsidRPr="003F24A1">
        <w:rPr>
          <w:color w:val="000000" w:themeColor="text1"/>
          <w:sz w:val="17"/>
          <w:szCs w:val="17"/>
          <w:u w:val="single"/>
          <w:vertAlign w:val="superscript"/>
        </w:rPr>
        <w:t>1</w:t>
      </w:r>
      <w:r w:rsidRPr="003F24A1">
        <w:rPr>
          <w:color w:val="000000" w:themeColor="text1"/>
          <w:sz w:val="17"/>
          <w:szCs w:val="17"/>
          <w:vertAlign w:val="superscript"/>
        </w:rPr>
        <w:t xml:space="preserve">/ </w:t>
      </w:r>
      <w:r w:rsidR="009E1759" w:rsidRPr="009E1759">
        <w:rPr>
          <w:color w:val="000000" w:themeColor="text1"/>
          <w:sz w:val="17"/>
          <w:szCs w:val="17"/>
        </w:rPr>
        <w:t xml:space="preserve">Los meses de </w:t>
      </w:r>
      <w:r w:rsidRPr="009E1759">
        <w:rPr>
          <w:color w:val="000000" w:themeColor="text1"/>
          <w:sz w:val="17"/>
          <w:szCs w:val="17"/>
        </w:rPr>
        <w:t>enero</w:t>
      </w:r>
      <w:r w:rsidR="009E1759" w:rsidRPr="009E1759">
        <w:rPr>
          <w:color w:val="000000" w:themeColor="text1"/>
          <w:sz w:val="17"/>
          <w:szCs w:val="17"/>
        </w:rPr>
        <w:t xml:space="preserve"> y febrero</w:t>
      </w:r>
      <w:r w:rsidRPr="009E1759">
        <w:rPr>
          <w:color w:val="000000" w:themeColor="text1"/>
          <w:sz w:val="17"/>
          <w:szCs w:val="17"/>
        </w:rPr>
        <w:t xml:space="preserve"> de 201</w:t>
      </w:r>
      <w:r w:rsidR="009E1759" w:rsidRPr="009E1759">
        <w:rPr>
          <w:color w:val="000000" w:themeColor="text1"/>
          <w:sz w:val="17"/>
          <w:szCs w:val="17"/>
        </w:rPr>
        <w:t>5</w:t>
      </w:r>
      <w:r w:rsidRPr="009E1759">
        <w:rPr>
          <w:color w:val="000000" w:themeColor="text1"/>
          <w:sz w:val="17"/>
          <w:szCs w:val="17"/>
        </w:rPr>
        <w:t>, le</w:t>
      </w:r>
      <w:r w:rsidR="009E1759">
        <w:rPr>
          <w:color w:val="000000" w:themeColor="text1"/>
          <w:sz w:val="17"/>
          <w:szCs w:val="17"/>
        </w:rPr>
        <w:t>s</w:t>
      </w:r>
      <w:r w:rsidRPr="009E1759">
        <w:rPr>
          <w:color w:val="000000" w:themeColor="text1"/>
          <w:sz w:val="17"/>
          <w:szCs w:val="17"/>
        </w:rPr>
        <w:t xml:space="preserve"> corresponde un cambio porcentual del cuarto trimestre de 201</w:t>
      </w:r>
      <w:r w:rsidR="009E1759" w:rsidRPr="009E1759">
        <w:rPr>
          <w:color w:val="000000" w:themeColor="text1"/>
          <w:sz w:val="17"/>
          <w:szCs w:val="17"/>
        </w:rPr>
        <w:t>4</w:t>
      </w:r>
      <w:r w:rsidRPr="009E1759">
        <w:rPr>
          <w:color w:val="000000" w:themeColor="text1"/>
          <w:sz w:val="17"/>
          <w:szCs w:val="17"/>
        </w:rPr>
        <w:t xml:space="preserve"> con respecto al cuarto trimestre de 201</w:t>
      </w:r>
      <w:r w:rsidR="009E1759" w:rsidRPr="009E1759">
        <w:rPr>
          <w:color w:val="000000" w:themeColor="text1"/>
          <w:sz w:val="17"/>
          <w:szCs w:val="17"/>
        </w:rPr>
        <w:t>3</w:t>
      </w:r>
      <w:r w:rsidRPr="009E1759">
        <w:rPr>
          <w:color w:val="000000" w:themeColor="text1"/>
          <w:sz w:val="17"/>
          <w:szCs w:val="17"/>
        </w:rPr>
        <w:t>.</w:t>
      </w:r>
    </w:p>
    <w:p w:rsidR="003F24A1" w:rsidRPr="003F24A1" w:rsidRDefault="003F24A1" w:rsidP="003F24A1">
      <w:pPr>
        <w:tabs>
          <w:tab w:val="left" w:pos="149"/>
        </w:tabs>
        <w:ind w:left="615" w:right="-232" w:hanging="1721"/>
        <w:jc w:val="both"/>
        <w:rPr>
          <w:b/>
          <w:sz w:val="26"/>
          <w:szCs w:val="26"/>
        </w:rPr>
      </w:pPr>
      <w:r w:rsidRPr="003F24A1">
        <w:rPr>
          <w:sz w:val="17"/>
          <w:szCs w:val="17"/>
        </w:rPr>
        <w:t xml:space="preserve">FUENTE: OCDE </w:t>
      </w:r>
      <w:proofErr w:type="spellStart"/>
      <w:r w:rsidRPr="003F24A1">
        <w:rPr>
          <w:sz w:val="17"/>
          <w:szCs w:val="17"/>
        </w:rPr>
        <w:t>Consumer</w:t>
      </w:r>
      <w:proofErr w:type="spellEnd"/>
      <w:r w:rsidRPr="003F24A1">
        <w:rPr>
          <w:sz w:val="17"/>
          <w:szCs w:val="17"/>
        </w:rPr>
        <w:t xml:space="preserve"> Price </w:t>
      </w:r>
      <w:proofErr w:type="spellStart"/>
      <w:r w:rsidRPr="003F24A1">
        <w:rPr>
          <w:sz w:val="17"/>
          <w:szCs w:val="17"/>
        </w:rPr>
        <w:t>Index</w:t>
      </w:r>
      <w:proofErr w:type="spellEnd"/>
      <w:r w:rsidRPr="003F24A1">
        <w:rPr>
          <w:sz w:val="17"/>
          <w:szCs w:val="17"/>
        </w:rPr>
        <w:t>.</w:t>
      </w:r>
    </w:p>
    <w:p w:rsidR="003F24A1" w:rsidRPr="003E73DC" w:rsidRDefault="003F24A1" w:rsidP="003F24A1">
      <w:pPr>
        <w:keepNext/>
        <w:tabs>
          <w:tab w:val="left" w:pos="0"/>
        </w:tabs>
        <w:spacing w:before="240" w:line="240" w:lineRule="atLeast"/>
        <w:ind w:right="23"/>
        <w:outlineLvl w:val="0"/>
        <w:rPr>
          <w:b/>
          <w:color w:val="0000FF"/>
          <w:sz w:val="26"/>
          <w:szCs w:val="26"/>
          <w:lang w:val="es-MX"/>
        </w:rPr>
      </w:pPr>
      <w:r w:rsidRPr="003F24A1">
        <w:rPr>
          <w:b/>
          <w:sz w:val="26"/>
          <w:szCs w:val="26"/>
        </w:rPr>
        <w:br w:type="column"/>
      </w:r>
      <w:r w:rsidRPr="003E73DC">
        <w:rPr>
          <w:b/>
          <w:color w:val="0000FF"/>
          <w:sz w:val="26"/>
          <w:szCs w:val="26"/>
        </w:rPr>
        <w:lastRenderedPageBreak/>
        <w:t xml:space="preserve">Nivel inflacionario en los países miembros del G7, </w:t>
      </w:r>
      <w:r w:rsidRPr="003E73DC">
        <w:rPr>
          <w:b/>
          <w:color w:val="0000FF"/>
          <w:sz w:val="26"/>
          <w:szCs w:val="26"/>
          <w:lang w:val="es-MX"/>
        </w:rPr>
        <w:t>Área del Euro y Países no miembros de la OCDE</w:t>
      </w:r>
    </w:p>
    <w:p w:rsidR="006C780C" w:rsidRPr="006C780C" w:rsidRDefault="00F40B60" w:rsidP="006C780C">
      <w:pPr>
        <w:spacing w:before="360" w:after="360" w:line="360" w:lineRule="auto"/>
        <w:jc w:val="both"/>
        <w:rPr>
          <w:color w:val="000000" w:themeColor="text1"/>
          <w:sz w:val="25"/>
          <w:szCs w:val="25"/>
          <w:lang w:val="es-MX" w:eastAsia="es-MX"/>
        </w:rPr>
      </w:pPr>
      <w:r>
        <w:rPr>
          <w:color w:val="000000" w:themeColor="text1"/>
          <w:sz w:val="25"/>
          <w:szCs w:val="25"/>
          <w:lang w:val="es-MX" w:eastAsia="es-MX"/>
        </w:rPr>
        <w:t>De</w:t>
      </w:r>
      <w:r w:rsidR="006C780C" w:rsidRPr="006C780C">
        <w:rPr>
          <w:color w:val="000000" w:themeColor="text1"/>
          <w:sz w:val="25"/>
          <w:szCs w:val="25"/>
          <w:lang w:val="es-MX" w:eastAsia="es-MX"/>
        </w:rPr>
        <w:t xml:space="preserve">l grupo de los Siete Países más Industrializados del Mundo, </w:t>
      </w:r>
      <w:r>
        <w:rPr>
          <w:color w:val="000000" w:themeColor="text1"/>
          <w:sz w:val="25"/>
          <w:szCs w:val="25"/>
          <w:lang w:val="es-MX" w:eastAsia="es-MX"/>
        </w:rPr>
        <w:t>cuatro</w:t>
      </w:r>
      <w:r w:rsidR="006C780C" w:rsidRPr="006C780C">
        <w:rPr>
          <w:color w:val="000000" w:themeColor="text1"/>
          <w:sz w:val="25"/>
          <w:szCs w:val="25"/>
          <w:lang w:val="es-MX" w:eastAsia="es-MX"/>
        </w:rPr>
        <w:t xml:space="preserve"> presentaron variaciones inflacionarios </w:t>
      </w:r>
      <w:r>
        <w:rPr>
          <w:color w:val="000000" w:themeColor="text1"/>
          <w:sz w:val="25"/>
          <w:szCs w:val="25"/>
          <w:lang w:val="es-MX" w:eastAsia="es-MX"/>
        </w:rPr>
        <w:t>mayores</w:t>
      </w:r>
      <w:r w:rsidR="006C780C" w:rsidRPr="006C780C">
        <w:rPr>
          <w:color w:val="000000" w:themeColor="text1"/>
          <w:sz w:val="25"/>
          <w:szCs w:val="25"/>
          <w:lang w:val="es-MX" w:eastAsia="es-MX"/>
        </w:rPr>
        <w:t xml:space="preserve">, comparadas con el mes anterior, destacando </w:t>
      </w:r>
      <w:r>
        <w:rPr>
          <w:color w:val="000000" w:themeColor="text1"/>
          <w:sz w:val="25"/>
          <w:szCs w:val="25"/>
          <w:lang w:val="es-MX" w:eastAsia="es-MX"/>
        </w:rPr>
        <w:t xml:space="preserve">en puntos porcentuales, Francia </w:t>
      </w:r>
      <w:r w:rsidR="006C780C" w:rsidRPr="006C780C">
        <w:rPr>
          <w:color w:val="000000" w:themeColor="text1"/>
          <w:sz w:val="25"/>
          <w:szCs w:val="25"/>
          <w:lang w:val="es-MX" w:eastAsia="es-MX"/>
        </w:rPr>
        <w:t>(</w:t>
      </w:r>
      <w:r>
        <w:rPr>
          <w:color w:val="000000" w:themeColor="text1"/>
          <w:sz w:val="25"/>
          <w:szCs w:val="25"/>
          <w:lang w:val="es-MX" w:eastAsia="es-MX"/>
        </w:rPr>
        <w:t>0.1 puntos</w:t>
      </w:r>
      <w:r w:rsidR="006C780C" w:rsidRPr="006C780C">
        <w:rPr>
          <w:color w:val="000000" w:themeColor="text1"/>
          <w:sz w:val="25"/>
          <w:szCs w:val="25"/>
          <w:lang w:val="es-MX" w:eastAsia="es-MX"/>
        </w:rPr>
        <w:t xml:space="preserve">), </w:t>
      </w:r>
      <w:r w:rsidRPr="006C780C">
        <w:rPr>
          <w:color w:val="000000" w:themeColor="text1"/>
          <w:sz w:val="25"/>
          <w:szCs w:val="25"/>
          <w:lang w:val="es-MX" w:eastAsia="es-MX"/>
        </w:rPr>
        <w:t xml:space="preserve">Alemania </w:t>
      </w:r>
      <w:r>
        <w:rPr>
          <w:color w:val="000000" w:themeColor="text1"/>
          <w:sz w:val="25"/>
          <w:szCs w:val="25"/>
          <w:lang w:val="es-MX" w:eastAsia="es-MX"/>
        </w:rPr>
        <w:t>(0.5</w:t>
      </w:r>
      <w:r w:rsidR="006C780C" w:rsidRPr="006C780C">
        <w:rPr>
          <w:color w:val="000000" w:themeColor="text1"/>
          <w:sz w:val="25"/>
          <w:szCs w:val="25"/>
          <w:lang w:val="es-MX" w:eastAsia="es-MX"/>
        </w:rPr>
        <w:t>)</w:t>
      </w:r>
      <w:r w:rsidR="003E7864">
        <w:rPr>
          <w:color w:val="000000" w:themeColor="text1"/>
          <w:sz w:val="25"/>
          <w:szCs w:val="25"/>
          <w:lang w:val="es-MX" w:eastAsia="es-MX"/>
        </w:rPr>
        <w:t>,</w:t>
      </w:r>
      <w:r w:rsidR="006C780C" w:rsidRPr="006C780C">
        <w:rPr>
          <w:color w:val="000000" w:themeColor="text1"/>
          <w:sz w:val="25"/>
          <w:szCs w:val="25"/>
          <w:lang w:val="es-MX" w:eastAsia="es-MX"/>
        </w:rPr>
        <w:t xml:space="preserve"> </w:t>
      </w:r>
      <w:r w:rsidRPr="006C780C">
        <w:rPr>
          <w:color w:val="000000" w:themeColor="text1"/>
          <w:sz w:val="25"/>
          <w:szCs w:val="25"/>
          <w:lang w:val="es-MX" w:eastAsia="es-MX"/>
        </w:rPr>
        <w:t xml:space="preserve">Italia </w:t>
      </w:r>
      <w:r>
        <w:rPr>
          <w:color w:val="000000" w:themeColor="text1"/>
          <w:sz w:val="25"/>
          <w:szCs w:val="25"/>
          <w:lang w:val="es-MX" w:eastAsia="es-MX"/>
        </w:rPr>
        <w:t xml:space="preserve">(0.5) </w:t>
      </w:r>
      <w:r w:rsidR="006C780C" w:rsidRPr="006C780C">
        <w:rPr>
          <w:color w:val="000000" w:themeColor="text1"/>
          <w:sz w:val="25"/>
          <w:szCs w:val="25"/>
          <w:lang w:val="es-MX" w:eastAsia="es-MX"/>
        </w:rPr>
        <w:t xml:space="preserve">y </w:t>
      </w:r>
      <w:r w:rsidRPr="006C780C">
        <w:rPr>
          <w:color w:val="000000" w:themeColor="text1"/>
          <w:sz w:val="25"/>
          <w:szCs w:val="25"/>
          <w:lang w:val="es-MX" w:eastAsia="es-MX"/>
        </w:rPr>
        <w:t xml:space="preserve">Estados Unidos de Norteamérica </w:t>
      </w:r>
      <w:r w:rsidR="006C780C" w:rsidRPr="006C780C">
        <w:rPr>
          <w:color w:val="000000" w:themeColor="text1"/>
          <w:sz w:val="25"/>
          <w:szCs w:val="25"/>
          <w:lang w:val="es-MX" w:eastAsia="es-MX"/>
        </w:rPr>
        <w:t>(</w:t>
      </w:r>
      <w:r>
        <w:rPr>
          <w:color w:val="000000" w:themeColor="text1"/>
          <w:sz w:val="25"/>
          <w:szCs w:val="25"/>
          <w:lang w:val="es-MX" w:eastAsia="es-MX"/>
        </w:rPr>
        <w:t>0.1</w:t>
      </w:r>
      <w:r w:rsidR="006C780C" w:rsidRPr="006C780C">
        <w:rPr>
          <w:color w:val="000000" w:themeColor="text1"/>
          <w:sz w:val="25"/>
          <w:szCs w:val="25"/>
          <w:lang w:val="es-MX" w:eastAsia="es-MX"/>
        </w:rPr>
        <w:t>)</w:t>
      </w:r>
      <w:r w:rsidR="003E7864">
        <w:rPr>
          <w:color w:val="000000" w:themeColor="text1"/>
          <w:sz w:val="25"/>
          <w:szCs w:val="25"/>
          <w:lang w:val="es-MX" w:eastAsia="es-MX"/>
        </w:rPr>
        <w:t xml:space="preserve">. Mientras que Japón y </w:t>
      </w:r>
      <w:r w:rsidR="003E7864" w:rsidRPr="006C780C">
        <w:rPr>
          <w:color w:val="000000" w:themeColor="text1"/>
          <w:sz w:val="25"/>
          <w:szCs w:val="25"/>
          <w:lang w:val="es-MX" w:eastAsia="es-MX"/>
        </w:rPr>
        <w:t xml:space="preserve">Reino Unido </w:t>
      </w:r>
      <w:r w:rsidR="003E7864">
        <w:rPr>
          <w:color w:val="000000" w:themeColor="text1"/>
          <w:sz w:val="25"/>
          <w:szCs w:val="25"/>
          <w:lang w:val="es-MX" w:eastAsia="es-MX"/>
        </w:rPr>
        <w:t>presentaron variaciones inferiores a las de enero de 2015</w:t>
      </w:r>
      <w:r w:rsidR="00764FAB">
        <w:rPr>
          <w:color w:val="000000" w:themeColor="text1"/>
          <w:sz w:val="25"/>
          <w:szCs w:val="25"/>
          <w:lang w:val="es-MX" w:eastAsia="es-MX"/>
        </w:rPr>
        <w:t>;</w:t>
      </w:r>
      <w:r w:rsidR="003E7864">
        <w:rPr>
          <w:color w:val="000000" w:themeColor="text1"/>
          <w:sz w:val="25"/>
          <w:szCs w:val="25"/>
          <w:lang w:val="es-MX" w:eastAsia="es-MX"/>
        </w:rPr>
        <w:t xml:space="preserve"> </w:t>
      </w:r>
      <w:r w:rsidR="003E7864" w:rsidRPr="006C780C">
        <w:rPr>
          <w:color w:val="000000" w:themeColor="text1"/>
          <w:sz w:val="25"/>
          <w:szCs w:val="25"/>
          <w:lang w:val="es-MX" w:eastAsia="es-MX"/>
        </w:rPr>
        <w:t>Canadá</w:t>
      </w:r>
      <w:r w:rsidR="003E7864">
        <w:rPr>
          <w:color w:val="000000" w:themeColor="text1"/>
          <w:sz w:val="25"/>
          <w:szCs w:val="25"/>
          <w:lang w:val="es-MX" w:eastAsia="es-MX"/>
        </w:rPr>
        <w:t xml:space="preserve"> se mantuvo sin cambios en 1.0 por ciento.</w:t>
      </w:r>
    </w:p>
    <w:p w:rsidR="006C780C" w:rsidRPr="006C780C" w:rsidRDefault="006C780C" w:rsidP="006C780C">
      <w:pPr>
        <w:spacing w:before="360" w:after="360" w:line="360" w:lineRule="auto"/>
        <w:jc w:val="both"/>
        <w:rPr>
          <w:color w:val="000000" w:themeColor="text1"/>
          <w:sz w:val="25"/>
          <w:szCs w:val="25"/>
          <w:lang w:val="es-MX" w:eastAsia="es-MX"/>
        </w:rPr>
      </w:pPr>
      <w:r w:rsidRPr="006C780C">
        <w:rPr>
          <w:color w:val="000000" w:themeColor="text1"/>
          <w:sz w:val="25"/>
          <w:szCs w:val="25"/>
          <w:lang w:val="es-MX" w:eastAsia="es-MX"/>
        </w:rPr>
        <w:t xml:space="preserve">En cuanto al Índice Armonizado de Precios al Consumidor (IAPC) en el área del euro, éste fue de </w:t>
      </w:r>
      <w:r w:rsidR="002A332B">
        <w:rPr>
          <w:color w:val="000000" w:themeColor="text1"/>
          <w:sz w:val="25"/>
          <w:szCs w:val="25"/>
          <w:lang w:val="es-MX" w:eastAsia="es-MX"/>
        </w:rPr>
        <w:t>-</w:t>
      </w:r>
      <w:r w:rsidRPr="006C780C">
        <w:rPr>
          <w:color w:val="000000" w:themeColor="text1"/>
          <w:sz w:val="25"/>
          <w:szCs w:val="25"/>
          <w:lang w:val="es-MX" w:eastAsia="es-MX"/>
        </w:rPr>
        <w:t>0.</w:t>
      </w:r>
      <w:r w:rsidR="002A332B">
        <w:rPr>
          <w:color w:val="000000" w:themeColor="text1"/>
          <w:sz w:val="25"/>
          <w:szCs w:val="25"/>
          <w:lang w:val="es-MX" w:eastAsia="es-MX"/>
        </w:rPr>
        <w:t>3</w:t>
      </w:r>
      <w:r w:rsidRPr="006C780C">
        <w:rPr>
          <w:color w:val="000000" w:themeColor="text1"/>
          <w:sz w:val="25"/>
          <w:szCs w:val="25"/>
          <w:lang w:val="es-MX" w:eastAsia="es-MX"/>
        </w:rPr>
        <w:t xml:space="preserve">% en </w:t>
      </w:r>
      <w:r>
        <w:rPr>
          <w:color w:val="000000" w:themeColor="text1"/>
          <w:sz w:val="25"/>
          <w:szCs w:val="25"/>
          <w:lang w:val="es-MX" w:eastAsia="es-MX"/>
        </w:rPr>
        <w:t>febrero</w:t>
      </w:r>
      <w:r w:rsidRPr="006C780C">
        <w:rPr>
          <w:color w:val="000000" w:themeColor="text1"/>
          <w:sz w:val="25"/>
          <w:szCs w:val="25"/>
          <w:lang w:val="es-MX" w:eastAsia="es-MX"/>
        </w:rPr>
        <w:t xml:space="preserve"> de 201</w:t>
      </w:r>
      <w:r w:rsidR="002A332B">
        <w:rPr>
          <w:color w:val="000000" w:themeColor="text1"/>
          <w:sz w:val="25"/>
          <w:szCs w:val="25"/>
          <w:lang w:val="es-MX" w:eastAsia="es-MX"/>
        </w:rPr>
        <w:t>5</w:t>
      </w:r>
      <w:r w:rsidRPr="006C780C">
        <w:rPr>
          <w:color w:val="000000" w:themeColor="text1"/>
          <w:sz w:val="25"/>
          <w:szCs w:val="25"/>
          <w:lang w:val="es-MX" w:eastAsia="es-MX"/>
        </w:rPr>
        <w:t xml:space="preserve">, lo que evidencia una disminución de </w:t>
      </w:r>
      <w:r w:rsidR="002A332B">
        <w:rPr>
          <w:color w:val="000000" w:themeColor="text1"/>
          <w:sz w:val="25"/>
          <w:szCs w:val="25"/>
          <w:lang w:val="es-MX" w:eastAsia="es-MX"/>
        </w:rPr>
        <w:t>1.0</w:t>
      </w:r>
      <w:r w:rsidRPr="006C780C">
        <w:rPr>
          <w:color w:val="000000" w:themeColor="text1"/>
          <w:sz w:val="25"/>
          <w:szCs w:val="25"/>
          <w:lang w:val="es-MX" w:eastAsia="es-MX"/>
        </w:rPr>
        <w:t xml:space="preserve"> punto porcentual con relación al mismo mes del año anterior (</w:t>
      </w:r>
      <w:r w:rsidR="002A332B">
        <w:rPr>
          <w:color w:val="000000" w:themeColor="text1"/>
          <w:sz w:val="25"/>
          <w:szCs w:val="25"/>
          <w:lang w:val="es-MX" w:eastAsia="es-MX"/>
        </w:rPr>
        <w:t>0.7</w:t>
      </w:r>
      <w:r w:rsidRPr="006C780C">
        <w:rPr>
          <w:color w:val="000000" w:themeColor="text1"/>
          <w:sz w:val="25"/>
          <w:szCs w:val="25"/>
          <w:lang w:val="es-MX" w:eastAsia="es-MX"/>
        </w:rPr>
        <w:t>%).</w:t>
      </w:r>
    </w:p>
    <w:p w:rsidR="008A7105" w:rsidRDefault="008A7105" w:rsidP="006C780C">
      <w:pPr>
        <w:spacing w:before="360" w:after="360" w:line="360" w:lineRule="auto"/>
        <w:jc w:val="both"/>
        <w:rPr>
          <w:color w:val="000000" w:themeColor="text1"/>
          <w:sz w:val="25"/>
          <w:szCs w:val="25"/>
          <w:lang w:val="es-MX" w:eastAsia="es-MX"/>
        </w:rPr>
      </w:pPr>
      <w:r>
        <w:rPr>
          <w:color w:val="000000" w:themeColor="text1"/>
          <w:sz w:val="25"/>
          <w:szCs w:val="25"/>
          <w:lang w:val="es-MX" w:eastAsia="es-MX"/>
        </w:rPr>
        <w:t>En cuanto a la inflación anual del G20, se ubicó en 2.7%, en el segundo mes de 2015. Mientras tanto, el</w:t>
      </w:r>
      <w:r w:rsidRPr="008A7105">
        <w:rPr>
          <w:color w:val="000000" w:themeColor="text1"/>
          <w:sz w:val="25"/>
          <w:szCs w:val="25"/>
          <w:lang w:val="es-MX" w:eastAsia="es-MX"/>
        </w:rPr>
        <w:t xml:space="preserve"> crecimiento de los precios anualizados en otros países con economías importantes y no miembros de la OCDE, en febrero de 201</w:t>
      </w:r>
      <w:r>
        <w:rPr>
          <w:color w:val="000000" w:themeColor="text1"/>
          <w:sz w:val="25"/>
          <w:szCs w:val="25"/>
          <w:lang w:val="es-MX" w:eastAsia="es-MX"/>
        </w:rPr>
        <w:t>5</w:t>
      </w:r>
      <w:r w:rsidRPr="008A7105">
        <w:rPr>
          <w:color w:val="000000" w:themeColor="text1"/>
          <w:sz w:val="25"/>
          <w:szCs w:val="25"/>
          <w:lang w:val="es-MX" w:eastAsia="es-MX"/>
        </w:rPr>
        <w:t xml:space="preserve">, </w:t>
      </w:r>
      <w:r w:rsidRPr="00807555">
        <w:rPr>
          <w:color w:val="000000" w:themeColor="text1"/>
          <w:sz w:val="25"/>
          <w:szCs w:val="25"/>
          <w:lang w:val="es-MX" w:eastAsia="es-MX"/>
        </w:rPr>
        <w:t>Brasil (</w:t>
      </w:r>
      <w:r w:rsidR="00315145" w:rsidRPr="00807555">
        <w:rPr>
          <w:color w:val="000000" w:themeColor="text1"/>
          <w:sz w:val="25"/>
          <w:szCs w:val="25"/>
          <w:lang w:val="es-MX" w:eastAsia="es-MX"/>
        </w:rPr>
        <w:t>7.7</w:t>
      </w:r>
      <w:r w:rsidRPr="00807555">
        <w:rPr>
          <w:color w:val="000000" w:themeColor="text1"/>
          <w:sz w:val="25"/>
          <w:szCs w:val="25"/>
          <w:lang w:val="es-MX" w:eastAsia="es-MX"/>
        </w:rPr>
        <w:t>%), China (</w:t>
      </w:r>
      <w:r w:rsidR="00315145" w:rsidRPr="00807555">
        <w:rPr>
          <w:color w:val="000000" w:themeColor="text1"/>
          <w:sz w:val="25"/>
          <w:szCs w:val="25"/>
          <w:lang w:val="es-MX" w:eastAsia="es-MX"/>
        </w:rPr>
        <w:t>1.4%) y</w:t>
      </w:r>
      <w:r w:rsidRPr="00807555">
        <w:rPr>
          <w:color w:val="000000" w:themeColor="text1"/>
          <w:sz w:val="25"/>
          <w:szCs w:val="25"/>
          <w:lang w:val="es-MX" w:eastAsia="es-MX"/>
        </w:rPr>
        <w:t xml:space="preserve"> </w:t>
      </w:r>
      <w:r w:rsidR="00315145" w:rsidRPr="00807555">
        <w:rPr>
          <w:color w:val="000000" w:themeColor="text1"/>
          <w:sz w:val="25"/>
          <w:szCs w:val="25"/>
          <w:lang w:val="es-MX" w:eastAsia="es-MX"/>
        </w:rPr>
        <w:t xml:space="preserve">Federación Rusa (16.7%) </w:t>
      </w:r>
      <w:r w:rsidRPr="00807555">
        <w:rPr>
          <w:color w:val="000000" w:themeColor="text1"/>
          <w:sz w:val="25"/>
          <w:szCs w:val="25"/>
          <w:lang w:val="es-MX" w:eastAsia="es-MX"/>
        </w:rPr>
        <w:t xml:space="preserve">presentaron incrementos, con relación al mes previo, que oscilan entre </w:t>
      </w:r>
      <w:r w:rsidR="00315145" w:rsidRPr="00807555">
        <w:rPr>
          <w:color w:val="000000" w:themeColor="text1"/>
          <w:sz w:val="25"/>
          <w:szCs w:val="25"/>
          <w:lang w:val="es-MX" w:eastAsia="es-MX"/>
        </w:rPr>
        <w:t>0.6</w:t>
      </w:r>
      <w:r w:rsidRPr="00807555">
        <w:rPr>
          <w:color w:val="000000" w:themeColor="text1"/>
          <w:sz w:val="25"/>
          <w:szCs w:val="25"/>
          <w:lang w:val="es-MX" w:eastAsia="es-MX"/>
        </w:rPr>
        <w:t xml:space="preserve"> y 1.</w:t>
      </w:r>
      <w:r w:rsidR="00315145" w:rsidRPr="00807555">
        <w:rPr>
          <w:color w:val="000000" w:themeColor="text1"/>
          <w:sz w:val="25"/>
          <w:szCs w:val="25"/>
          <w:lang w:val="es-MX" w:eastAsia="es-MX"/>
        </w:rPr>
        <w:t>7</w:t>
      </w:r>
      <w:r w:rsidRPr="00807555">
        <w:rPr>
          <w:color w:val="000000" w:themeColor="text1"/>
          <w:sz w:val="25"/>
          <w:szCs w:val="25"/>
          <w:lang w:val="es-MX" w:eastAsia="es-MX"/>
        </w:rPr>
        <w:t xml:space="preserve"> puntos porcentuales.</w:t>
      </w:r>
      <w:r w:rsidR="00807555" w:rsidRPr="00807555">
        <w:rPr>
          <w:color w:val="000000" w:themeColor="text1"/>
          <w:sz w:val="25"/>
          <w:szCs w:val="25"/>
          <w:lang w:val="es-MX" w:eastAsia="es-MX"/>
        </w:rPr>
        <w:t xml:space="preserve"> </w:t>
      </w:r>
      <w:r w:rsidR="008A73CD">
        <w:rPr>
          <w:color w:val="000000" w:themeColor="text1"/>
          <w:sz w:val="25"/>
          <w:szCs w:val="25"/>
          <w:lang w:val="es-MX" w:eastAsia="es-MX"/>
        </w:rPr>
        <w:t>En contraste</w:t>
      </w:r>
      <w:r w:rsidR="00807555" w:rsidRPr="00807555">
        <w:rPr>
          <w:color w:val="000000" w:themeColor="text1"/>
          <w:sz w:val="25"/>
          <w:szCs w:val="25"/>
          <w:lang w:val="es-MX" w:eastAsia="es-MX"/>
        </w:rPr>
        <w:t xml:space="preserve">, Argentina (18.0%), </w:t>
      </w:r>
      <w:r w:rsidR="00315145" w:rsidRPr="00807555">
        <w:rPr>
          <w:color w:val="000000" w:themeColor="text1"/>
          <w:sz w:val="25"/>
          <w:szCs w:val="25"/>
          <w:lang w:val="es-MX" w:eastAsia="es-MX"/>
        </w:rPr>
        <w:t>India (</w:t>
      </w:r>
      <w:r w:rsidR="00807555" w:rsidRPr="00807555">
        <w:rPr>
          <w:color w:val="000000" w:themeColor="text1"/>
          <w:sz w:val="25"/>
          <w:szCs w:val="25"/>
          <w:lang w:val="es-MX" w:eastAsia="es-MX"/>
        </w:rPr>
        <w:t>6.3</w:t>
      </w:r>
      <w:r w:rsidR="00315145" w:rsidRPr="00807555">
        <w:rPr>
          <w:color w:val="000000" w:themeColor="text1"/>
          <w:sz w:val="25"/>
          <w:szCs w:val="25"/>
          <w:lang w:val="es-MX" w:eastAsia="es-MX"/>
        </w:rPr>
        <w:t>%), Indonesia (</w:t>
      </w:r>
      <w:r w:rsidR="00807555" w:rsidRPr="00807555">
        <w:rPr>
          <w:color w:val="000000" w:themeColor="text1"/>
          <w:sz w:val="25"/>
          <w:szCs w:val="25"/>
          <w:lang w:val="es-MX" w:eastAsia="es-MX"/>
        </w:rPr>
        <w:t>6.3</w:t>
      </w:r>
      <w:r w:rsidR="00315145" w:rsidRPr="00807555">
        <w:rPr>
          <w:color w:val="000000" w:themeColor="text1"/>
          <w:sz w:val="25"/>
          <w:szCs w:val="25"/>
          <w:lang w:val="es-MX" w:eastAsia="es-MX"/>
        </w:rPr>
        <w:t xml:space="preserve">%), </w:t>
      </w:r>
      <w:r w:rsidR="00807555" w:rsidRPr="00807555">
        <w:rPr>
          <w:color w:val="000000" w:themeColor="text1"/>
          <w:sz w:val="25"/>
          <w:szCs w:val="25"/>
          <w:lang w:val="es-MX" w:eastAsia="es-MX"/>
        </w:rPr>
        <w:t xml:space="preserve">Arabia Saudita (2.1%) </w:t>
      </w:r>
      <w:r w:rsidR="00315145" w:rsidRPr="00807555">
        <w:rPr>
          <w:color w:val="000000" w:themeColor="text1"/>
          <w:sz w:val="25"/>
          <w:szCs w:val="25"/>
          <w:lang w:val="es-MX" w:eastAsia="es-MX"/>
        </w:rPr>
        <w:t>y Sudáfrica (</w:t>
      </w:r>
      <w:r w:rsidR="00807555" w:rsidRPr="00807555">
        <w:rPr>
          <w:color w:val="000000" w:themeColor="text1"/>
          <w:sz w:val="25"/>
          <w:szCs w:val="25"/>
          <w:lang w:val="es-MX" w:eastAsia="es-MX"/>
        </w:rPr>
        <w:t>4.0</w:t>
      </w:r>
      <w:r w:rsidR="00315145" w:rsidRPr="00807555">
        <w:rPr>
          <w:color w:val="000000" w:themeColor="text1"/>
          <w:sz w:val="25"/>
          <w:szCs w:val="25"/>
          <w:lang w:val="es-MX" w:eastAsia="es-MX"/>
        </w:rPr>
        <w:t>%)</w:t>
      </w:r>
      <w:r w:rsidR="001C37D2">
        <w:rPr>
          <w:color w:val="000000" w:themeColor="text1"/>
          <w:sz w:val="25"/>
          <w:szCs w:val="25"/>
          <w:lang w:val="es-MX" w:eastAsia="es-MX"/>
        </w:rPr>
        <w:t xml:space="preserve"> registraron caídas de entre 0.1 a 2.9 puntos </w:t>
      </w:r>
      <w:r w:rsidR="008A73CD">
        <w:rPr>
          <w:color w:val="000000" w:themeColor="text1"/>
          <w:sz w:val="25"/>
          <w:szCs w:val="25"/>
          <w:lang w:val="es-MX" w:eastAsia="es-MX"/>
        </w:rPr>
        <w:t>porcentuales, comparadas con el mes inmediato anterior.</w:t>
      </w:r>
    </w:p>
    <w:p w:rsidR="003F24A1" w:rsidRPr="003F24A1" w:rsidRDefault="008A7105" w:rsidP="003F24A1">
      <w:pPr>
        <w:spacing w:line="360" w:lineRule="auto"/>
        <w:jc w:val="both"/>
        <w:rPr>
          <w:color w:val="000000" w:themeColor="text1"/>
          <w:sz w:val="2"/>
          <w:szCs w:val="26"/>
          <w:lang w:val="es-MX" w:eastAsia="es-MX"/>
        </w:rPr>
      </w:pPr>
      <w:r w:rsidRPr="00624722">
        <w:rPr>
          <w:color w:val="000000" w:themeColor="text1"/>
          <w:sz w:val="25"/>
          <w:szCs w:val="25"/>
          <w:lang w:val="es-MX" w:eastAsia="es-MX"/>
        </w:rPr>
        <w:t>Por su parte, el índice general del á</w:t>
      </w:r>
      <w:r w:rsidR="00742A0A" w:rsidRPr="00624722">
        <w:rPr>
          <w:color w:val="000000" w:themeColor="text1"/>
          <w:sz w:val="25"/>
          <w:szCs w:val="25"/>
          <w:lang w:val="es-MX" w:eastAsia="es-MX"/>
        </w:rPr>
        <w:t>rea de la OCDE menos ali</w:t>
      </w:r>
      <w:r w:rsidR="001E327C">
        <w:rPr>
          <w:color w:val="000000" w:themeColor="text1"/>
          <w:sz w:val="25"/>
          <w:szCs w:val="25"/>
          <w:lang w:val="es-MX" w:eastAsia="es-MX"/>
        </w:rPr>
        <w:t>m</w:t>
      </w:r>
      <w:r w:rsidR="00742A0A" w:rsidRPr="00624722">
        <w:rPr>
          <w:color w:val="000000" w:themeColor="text1"/>
          <w:sz w:val="25"/>
          <w:szCs w:val="25"/>
          <w:lang w:val="es-MX" w:eastAsia="es-MX"/>
        </w:rPr>
        <w:t xml:space="preserve">entos y energía </w:t>
      </w:r>
      <w:r w:rsidRPr="00624722">
        <w:rPr>
          <w:color w:val="000000" w:themeColor="text1"/>
          <w:sz w:val="25"/>
          <w:szCs w:val="25"/>
          <w:lang w:val="es-MX" w:eastAsia="es-MX"/>
        </w:rPr>
        <w:t>registró en febrero de 201</w:t>
      </w:r>
      <w:r w:rsidR="00742A0A" w:rsidRPr="00624722">
        <w:rPr>
          <w:color w:val="000000" w:themeColor="text1"/>
          <w:sz w:val="25"/>
          <w:szCs w:val="25"/>
          <w:lang w:val="es-MX" w:eastAsia="es-MX"/>
        </w:rPr>
        <w:t>5</w:t>
      </w:r>
      <w:r w:rsidRPr="00624722">
        <w:rPr>
          <w:color w:val="000000" w:themeColor="text1"/>
          <w:sz w:val="25"/>
          <w:szCs w:val="25"/>
          <w:lang w:val="es-MX" w:eastAsia="es-MX"/>
        </w:rPr>
        <w:t xml:space="preserve"> una variación mensual de </w:t>
      </w:r>
      <w:r w:rsidR="00742A0A" w:rsidRPr="00624722">
        <w:rPr>
          <w:color w:val="000000" w:themeColor="text1"/>
          <w:sz w:val="25"/>
          <w:szCs w:val="25"/>
          <w:lang w:val="es-MX" w:eastAsia="es-MX"/>
        </w:rPr>
        <w:t>1.7</w:t>
      </w:r>
      <w:r w:rsidRPr="00624722">
        <w:rPr>
          <w:color w:val="000000" w:themeColor="text1"/>
          <w:sz w:val="25"/>
          <w:szCs w:val="25"/>
          <w:lang w:val="es-MX" w:eastAsia="es-MX"/>
        </w:rPr>
        <w:t>%</w:t>
      </w:r>
      <w:r w:rsidR="00624722">
        <w:rPr>
          <w:color w:val="000000" w:themeColor="text1"/>
          <w:sz w:val="25"/>
          <w:szCs w:val="25"/>
          <w:lang w:val="es-MX" w:eastAsia="es-MX"/>
        </w:rPr>
        <w:t>, cantidad menor a la del mes previo</w:t>
      </w:r>
      <w:r w:rsidRPr="00624722">
        <w:rPr>
          <w:color w:val="000000" w:themeColor="text1"/>
          <w:sz w:val="25"/>
          <w:szCs w:val="25"/>
          <w:lang w:val="es-MX" w:eastAsia="es-MX"/>
        </w:rPr>
        <w:t>. Dicho res</w:t>
      </w:r>
      <w:r w:rsidR="00624722">
        <w:rPr>
          <w:color w:val="000000" w:themeColor="text1"/>
          <w:sz w:val="25"/>
          <w:szCs w:val="25"/>
          <w:lang w:val="es-MX" w:eastAsia="es-MX"/>
        </w:rPr>
        <w:t>ultado se debió, en gran medida</w:t>
      </w:r>
      <w:r w:rsidRPr="00624722">
        <w:rPr>
          <w:color w:val="000000" w:themeColor="text1"/>
          <w:sz w:val="25"/>
          <w:szCs w:val="25"/>
          <w:lang w:val="es-MX" w:eastAsia="es-MX"/>
        </w:rPr>
        <w:t xml:space="preserve"> a </w:t>
      </w:r>
      <w:r w:rsidR="00127D4C">
        <w:rPr>
          <w:color w:val="000000" w:themeColor="text1"/>
          <w:sz w:val="25"/>
          <w:szCs w:val="25"/>
          <w:lang w:val="es-MX" w:eastAsia="es-MX"/>
        </w:rPr>
        <w:t xml:space="preserve">que los niveles de inflación en </w:t>
      </w:r>
      <w:r w:rsidR="00742A0A" w:rsidRPr="00624722">
        <w:rPr>
          <w:color w:val="000000" w:themeColor="text1"/>
          <w:sz w:val="25"/>
          <w:szCs w:val="25"/>
          <w:lang w:val="es-MX" w:eastAsia="es-MX"/>
        </w:rPr>
        <w:t>Francia</w:t>
      </w:r>
      <w:r w:rsidRPr="00624722">
        <w:rPr>
          <w:color w:val="000000" w:themeColor="text1"/>
          <w:sz w:val="25"/>
          <w:szCs w:val="25"/>
          <w:lang w:val="es-MX" w:eastAsia="es-MX"/>
        </w:rPr>
        <w:t xml:space="preserve"> (</w:t>
      </w:r>
      <w:r w:rsidR="00742A0A" w:rsidRPr="00624722">
        <w:rPr>
          <w:color w:val="000000" w:themeColor="text1"/>
          <w:sz w:val="25"/>
          <w:szCs w:val="25"/>
          <w:lang w:val="es-MX" w:eastAsia="es-MX"/>
        </w:rPr>
        <w:t>0.6</w:t>
      </w:r>
      <w:r w:rsidRPr="00624722">
        <w:rPr>
          <w:color w:val="000000" w:themeColor="text1"/>
          <w:sz w:val="25"/>
          <w:szCs w:val="25"/>
          <w:lang w:val="es-MX" w:eastAsia="es-MX"/>
        </w:rPr>
        <w:t xml:space="preserve">%), </w:t>
      </w:r>
      <w:r w:rsidR="00742A0A" w:rsidRPr="00624722">
        <w:rPr>
          <w:color w:val="000000" w:themeColor="text1"/>
          <w:sz w:val="25"/>
          <w:szCs w:val="25"/>
          <w:lang w:val="es-MX" w:eastAsia="es-MX"/>
        </w:rPr>
        <w:t>Japón</w:t>
      </w:r>
      <w:r w:rsidRPr="00624722">
        <w:rPr>
          <w:color w:val="000000" w:themeColor="text1"/>
          <w:sz w:val="25"/>
          <w:szCs w:val="25"/>
          <w:lang w:val="es-MX" w:eastAsia="es-MX"/>
        </w:rPr>
        <w:t xml:space="preserve"> (</w:t>
      </w:r>
      <w:r w:rsidR="00742A0A" w:rsidRPr="00624722">
        <w:rPr>
          <w:color w:val="000000" w:themeColor="text1"/>
          <w:sz w:val="25"/>
          <w:szCs w:val="25"/>
          <w:lang w:val="es-MX" w:eastAsia="es-MX"/>
        </w:rPr>
        <w:t>2.1</w:t>
      </w:r>
      <w:r w:rsidR="00624722" w:rsidRPr="00624722">
        <w:rPr>
          <w:color w:val="000000" w:themeColor="text1"/>
          <w:sz w:val="25"/>
          <w:szCs w:val="25"/>
          <w:lang w:val="es-MX" w:eastAsia="es-MX"/>
        </w:rPr>
        <w:t>%) y Reino Unido (1.2%) fueron inferiores a l</w:t>
      </w:r>
      <w:r w:rsidR="00127D4C">
        <w:rPr>
          <w:color w:val="000000" w:themeColor="text1"/>
          <w:sz w:val="25"/>
          <w:szCs w:val="25"/>
          <w:lang w:val="es-MX" w:eastAsia="es-MX"/>
        </w:rPr>
        <w:t>o</w:t>
      </w:r>
      <w:r w:rsidR="00624722" w:rsidRPr="00624722">
        <w:rPr>
          <w:color w:val="000000" w:themeColor="text1"/>
          <w:sz w:val="25"/>
          <w:szCs w:val="25"/>
          <w:lang w:val="es-MX" w:eastAsia="es-MX"/>
        </w:rPr>
        <w:t>s registrad</w:t>
      </w:r>
      <w:r w:rsidR="00127D4C">
        <w:rPr>
          <w:color w:val="000000" w:themeColor="text1"/>
          <w:sz w:val="25"/>
          <w:szCs w:val="25"/>
          <w:lang w:val="es-MX" w:eastAsia="es-MX"/>
        </w:rPr>
        <w:t>o</w:t>
      </w:r>
      <w:r w:rsidR="00624722" w:rsidRPr="00624722">
        <w:rPr>
          <w:color w:val="000000" w:themeColor="text1"/>
          <w:sz w:val="25"/>
          <w:szCs w:val="25"/>
          <w:lang w:val="es-MX" w:eastAsia="es-MX"/>
        </w:rPr>
        <w:t xml:space="preserve">s un mes antes, en 0.3, 0.1 y 0.2 puntos porcentuales, respectivamente. En sentido contrario se encuentra </w:t>
      </w:r>
      <w:r w:rsidRPr="00624722">
        <w:rPr>
          <w:color w:val="000000" w:themeColor="text1"/>
          <w:sz w:val="25"/>
          <w:szCs w:val="25"/>
          <w:lang w:val="es-MX" w:eastAsia="es-MX"/>
        </w:rPr>
        <w:t>Alemania (</w:t>
      </w:r>
      <w:r w:rsidR="00624722" w:rsidRPr="00624722">
        <w:rPr>
          <w:color w:val="000000" w:themeColor="text1"/>
          <w:sz w:val="25"/>
          <w:szCs w:val="25"/>
          <w:lang w:val="es-MX" w:eastAsia="es-MX"/>
        </w:rPr>
        <w:t>1.3</w:t>
      </w:r>
      <w:r w:rsidRPr="00624722">
        <w:rPr>
          <w:color w:val="000000" w:themeColor="text1"/>
          <w:sz w:val="25"/>
          <w:szCs w:val="25"/>
          <w:lang w:val="es-MX" w:eastAsia="es-MX"/>
        </w:rPr>
        <w:t xml:space="preserve">%), </w:t>
      </w:r>
      <w:r w:rsidR="00624722" w:rsidRPr="00624722">
        <w:rPr>
          <w:color w:val="000000" w:themeColor="text1"/>
          <w:sz w:val="25"/>
          <w:szCs w:val="25"/>
          <w:lang w:val="es-MX" w:eastAsia="es-MX"/>
        </w:rPr>
        <w:t xml:space="preserve">Italia (0.7%) </w:t>
      </w:r>
      <w:r w:rsidRPr="00624722">
        <w:rPr>
          <w:color w:val="000000" w:themeColor="text1"/>
          <w:sz w:val="25"/>
          <w:szCs w:val="25"/>
          <w:lang w:val="es-MX" w:eastAsia="es-MX"/>
        </w:rPr>
        <w:t>y Estados Unidos de Norteamérica (</w:t>
      </w:r>
      <w:r w:rsidR="00624722" w:rsidRPr="00624722">
        <w:rPr>
          <w:color w:val="000000" w:themeColor="text1"/>
          <w:sz w:val="25"/>
          <w:szCs w:val="25"/>
          <w:lang w:val="es-MX" w:eastAsia="es-MX"/>
        </w:rPr>
        <w:t>1.7</w:t>
      </w:r>
      <w:r w:rsidRPr="00624722">
        <w:rPr>
          <w:color w:val="000000" w:themeColor="text1"/>
          <w:sz w:val="25"/>
          <w:szCs w:val="25"/>
          <w:lang w:val="es-MX" w:eastAsia="es-MX"/>
        </w:rPr>
        <w:t xml:space="preserve">%), </w:t>
      </w:r>
      <w:r w:rsidR="00624722" w:rsidRPr="00624722">
        <w:rPr>
          <w:color w:val="000000" w:themeColor="text1"/>
          <w:sz w:val="25"/>
          <w:szCs w:val="25"/>
          <w:lang w:val="es-MX" w:eastAsia="es-MX"/>
        </w:rPr>
        <w:t xml:space="preserve">con valores superiores al </w:t>
      </w:r>
      <w:r w:rsidR="001E327C">
        <w:rPr>
          <w:color w:val="000000" w:themeColor="text1"/>
          <w:sz w:val="25"/>
          <w:szCs w:val="25"/>
          <w:lang w:val="es-MX" w:eastAsia="es-MX"/>
        </w:rPr>
        <w:t xml:space="preserve">mes </w:t>
      </w:r>
      <w:r w:rsidR="00624722" w:rsidRPr="00624722">
        <w:rPr>
          <w:color w:val="000000" w:themeColor="text1"/>
          <w:sz w:val="25"/>
          <w:szCs w:val="25"/>
          <w:lang w:val="es-MX" w:eastAsia="es-MX"/>
        </w:rPr>
        <w:t>inmediato anterior, que oscila entre 0.1 y 0.3 puntos. Finalmente, Canad</w:t>
      </w:r>
      <w:r w:rsidR="00127D4C">
        <w:rPr>
          <w:color w:val="000000" w:themeColor="text1"/>
          <w:sz w:val="25"/>
          <w:szCs w:val="25"/>
          <w:lang w:val="es-MX" w:eastAsia="es-MX"/>
        </w:rPr>
        <w:t>á mantuvo s</w:t>
      </w:r>
      <w:r w:rsidR="00624722">
        <w:rPr>
          <w:color w:val="000000" w:themeColor="text1"/>
          <w:sz w:val="25"/>
          <w:szCs w:val="25"/>
          <w:lang w:val="es-MX" w:eastAsia="es-MX"/>
        </w:rPr>
        <w:t>u tasa en 2.4%</w:t>
      </w:r>
      <w:r w:rsidR="00A9546B">
        <w:rPr>
          <w:color w:val="000000" w:themeColor="text1"/>
          <w:sz w:val="25"/>
          <w:szCs w:val="25"/>
          <w:lang w:val="es-MX" w:eastAsia="es-MX"/>
        </w:rPr>
        <w:t>,</w:t>
      </w:r>
      <w:r w:rsidR="00624722" w:rsidRPr="00624722">
        <w:rPr>
          <w:color w:val="000000" w:themeColor="text1"/>
          <w:sz w:val="25"/>
          <w:szCs w:val="25"/>
          <w:lang w:val="es-MX" w:eastAsia="es-MX"/>
        </w:rPr>
        <w:t xml:space="preserve"> por segundo mes consecutivo.</w:t>
      </w:r>
      <w:r w:rsidR="003F24A1" w:rsidRPr="003F24A1">
        <w:rPr>
          <w:color w:val="000000" w:themeColor="text1"/>
          <w:sz w:val="26"/>
          <w:szCs w:val="26"/>
          <w:lang w:val="es-MX" w:eastAsia="es-MX"/>
        </w:rPr>
        <w:br w:type="column"/>
      </w:r>
    </w:p>
    <w:tbl>
      <w:tblPr>
        <w:tblW w:w="8455" w:type="dxa"/>
        <w:jc w:val="center"/>
        <w:tblLayout w:type="fixed"/>
        <w:tblCellMar>
          <w:left w:w="70" w:type="dxa"/>
          <w:right w:w="70" w:type="dxa"/>
        </w:tblCellMar>
        <w:tblLook w:val="0000" w:firstRow="0" w:lastRow="0" w:firstColumn="0" w:lastColumn="0" w:noHBand="0" w:noVBand="0"/>
      </w:tblPr>
      <w:tblGrid>
        <w:gridCol w:w="1659"/>
        <w:gridCol w:w="468"/>
        <w:gridCol w:w="463"/>
        <w:gridCol w:w="462"/>
        <w:gridCol w:w="476"/>
        <w:gridCol w:w="462"/>
        <w:gridCol w:w="448"/>
        <w:gridCol w:w="420"/>
        <w:gridCol w:w="42"/>
        <w:gridCol w:w="420"/>
        <w:gridCol w:w="447"/>
        <w:gridCol w:w="434"/>
        <w:gridCol w:w="434"/>
        <w:gridCol w:w="378"/>
        <w:gridCol w:w="532"/>
        <w:gridCol w:w="476"/>
        <w:gridCol w:w="434"/>
      </w:tblGrid>
      <w:tr w:rsidR="003F24A1" w:rsidRPr="003F24A1" w:rsidTr="009856A5">
        <w:trPr>
          <w:trHeight w:val="292"/>
          <w:jc w:val="center"/>
        </w:trPr>
        <w:tc>
          <w:tcPr>
            <w:tcW w:w="8455" w:type="dxa"/>
            <w:gridSpan w:val="17"/>
            <w:tcBorders>
              <w:top w:val="nil"/>
              <w:left w:val="nil"/>
              <w:bottom w:val="single" w:sz="4" w:space="0" w:color="auto"/>
              <w:right w:val="nil"/>
            </w:tcBorders>
            <w:shd w:val="clear" w:color="auto" w:fill="auto"/>
            <w:noWrap/>
            <w:vAlign w:val="bottom"/>
          </w:tcPr>
          <w:p w:rsidR="003F24A1" w:rsidRPr="003F24A1" w:rsidRDefault="003F24A1" w:rsidP="003F24A1">
            <w:pPr>
              <w:jc w:val="center"/>
              <w:rPr>
                <w:b/>
                <w:bCs/>
                <w:sz w:val="22"/>
                <w:szCs w:val="22"/>
              </w:rPr>
            </w:pP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b/>
                <w:bCs/>
                <w:sz w:val="22"/>
                <w:szCs w:val="22"/>
              </w:rPr>
              <w:t>PRECIOS AL CONSUMIDOR, TODOS LOS RUBROS</w:t>
            </w:r>
          </w:p>
          <w:p w:rsidR="003F24A1" w:rsidRPr="003F24A1" w:rsidRDefault="003F24A1" w:rsidP="003F24A1">
            <w:pPr>
              <w:jc w:val="center"/>
              <w:rPr>
                <w:rFonts w:ascii="Arial" w:hAnsi="Arial" w:cs="Arial"/>
                <w:sz w:val="22"/>
                <w:szCs w:val="22"/>
              </w:rPr>
            </w:pPr>
            <w:r w:rsidRPr="003F24A1">
              <w:rPr>
                <w:sz w:val="22"/>
                <w:szCs w:val="22"/>
              </w:rPr>
              <w:t>- Cambio porcentual respecto al mismo mes del año anterior -</w:t>
            </w:r>
          </w:p>
        </w:tc>
      </w:tr>
      <w:tr w:rsidR="00995950" w:rsidRPr="003F24A1" w:rsidTr="00315145">
        <w:trPr>
          <w:trHeight w:val="180"/>
          <w:jc w:val="center"/>
        </w:trPr>
        <w:tc>
          <w:tcPr>
            <w:tcW w:w="1659" w:type="dxa"/>
            <w:vMerge w:val="restart"/>
            <w:tcBorders>
              <w:top w:val="single" w:sz="4" w:space="0" w:color="auto"/>
              <w:left w:val="single" w:sz="4" w:space="0" w:color="auto"/>
              <w:bottom w:val="single" w:sz="6" w:space="0" w:color="E7E6E6" w:themeColor="background2"/>
              <w:right w:val="single" w:sz="6" w:space="0" w:color="E7E6E6" w:themeColor="background2"/>
            </w:tcBorders>
            <w:shd w:val="clear" w:color="auto" w:fill="336600"/>
            <w:vAlign w:val="center"/>
          </w:tcPr>
          <w:p w:rsidR="00995950" w:rsidRPr="003F24A1" w:rsidRDefault="00995950" w:rsidP="003F24A1">
            <w:pPr>
              <w:jc w:val="center"/>
              <w:rPr>
                <w:color w:val="FFFFFF" w:themeColor="background1"/>
                <w:sz w:val="16"/>
                <w:szCs w:val="16"/>
              </w:rPr>
            </w:pPr>
            <w:r w:rsidRPr="003F24A1">
              <w:rPr>
                <w:color w:val="FFFFFF" w:themeColor="background1"/>
                <w:sz w:val="16"/>
                <w:szCs w:val="16"/>
              </w:rPr>
              <w:t> </w:t>
            </w:r>
          </w:p>
        </w:tc>
        <w:tc>
          <w:tcPr>
            <w:tcW w:w="468" w:type="dxa"/>
            <w:tcBorders>
              <w:top w:val="single" w:sz="4" w:space="0" w:color="auto"/>
              <w:left w:val="single" w:sz="6" w:space="0" w:color="E7E6E6" w:themeColor="background2"/>
              <w:bottom w:val="single" w:sz="6" w:space="0" w:color="E7E6E6" w:themeColor="background2"/>
              <w:right w:val="single" w:sz="6" w:space="0" w:color="E7E6E6" w:themeColor="background2"/>
            </w:tcBorders>
            <w:shd w:val="clear" w:color="auto" w:fill="336600"/>
            <w:vAlign w:val="center"/>
          </w:tcPr>
          <w:p w:rsidR="00995950" w:rsidRPr="003F24A1" w:rsidRDefault="00995950" w:rsidP="003F24A1">
            <w:pPr>
              <w:jc w:val="center"/>
              <w:rPr>
                <w:b/>
                <w:bCs/>
                <w:color w:val="FFFFFF" w:themeColor="background1"/>
                <w:sz w:val="16"/>
                <w:szCs w:val="16"/>
              </w:rPr>
            </w:pPr>
            <w:r w:rsidRPr="003F24A1">
              <w:rPr>
                <w:b/>
                <w:bCs/>
                <w:color w:val="FFFFFF" w:themeColor="background1"/>
                <w:sz w:val="16"/>
                <w:szCs w:val="16"/>
              </w:rPr>
              <w:t>2013</w:t>
            </w:r>
          </w:p>
        </w:tc>
        <w:tc>
          <w:tcPr>
            <w:tcW w:w="463"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995950" w:rsidRPr="003F24A1" w:rsidRDefault="00995950" w:rsidP="003F24A1">
            <w:pPr>
              <w:jc w:val="center"/>
              <w:rPr>
                <w:b/>
                <w:bCs/>
                <w:color w:val="FFFFFF" w:themeColor="background1"/>
                <w:sz w:val="16"/>
                <w:szCs w:val="16"/>
              </w:rPr>
            </w:pPr>
            <w:r w:rsidRPr="003F24A1">
              <w:rPr>
                <w:b/>
                <w:bCs/>
                <w:color w:val="FFFFFF" w:themeColor="background1"/>
                <w:sz w:val="16"/>
                <w:szCs w:val="16"/>
              </w:rPr>
              <w:t>2014</w:t>
            </w:r>
          </w:p>
        </w:tc>
        <w:tc>
          <w:tcPr>
            <w:tcW w:w="4955" w:type="dxa"/>
            <w:gridSpan w:val="1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995950" w:rsidRPr="003F24A1" w:rsidRDefault="00995950" w:rsidP="003F24A1">
            <w:pPr>
              <w:jc w:val="center"/>
              <w:rPr>
                <w:b/>
                <w:bCs/>
                <w:color w:val="FFFFFF" w:themeColor="background1"/>
                <w:sz w:val="16"/>
                <w:szCs w:val="16"/>
              </w:rPr>
            </w:pPr>
            <w:r w:rsidRPr="003F24A1">
              <w:rPr>
                <w:b/>
                <w:bCs/>
                <w:color w:val="FFFFFF" w:themeColor="background1"/>
                <w:sz w:val="16"/>
                <w:szCs w:val="16"/>
              </w:rPr>
              <w:t>2014</w:t>
            </w:r>
          </w:p>
        </w:tc>
        <w:tc>
          <w:tcPr>
            <w:tcW w:w="910" w:type="dxa"/>
            <w:gridSpan w:val="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995950" w:rsidRPr="003F24A1" w:rsidRDefault="00995950" w:rsidP="003F24A1">
            <w:pPr>
              <w:jc w:val="center"/>
              <w:rPr>
                <w:b/>
                <w:bCs/>
                <w:color w:val="FFFFFF" w:themeColor="background1"/>
                <w:sz w:val="16"/>
                <w:szCs w:val="16"/>
              </w:rPr>
            </w:pPr>
            <w:r w:rsidRPr="003F24A1">
              <w:rPr>
                <w:b/>
                <w:bCs/>
                <w:color w:val="FFFFFF" w:themeColor="background1"/>
                <w:sz w:val="16"/>
                <w:szCs w:val="16"/>
              </w:rPr>
              <w:t>2015</w:t>
            </w:r>
          </w:p>
        </w:tc>
      </w:tr>
      <w:tr w:rsidR="007B2D46" w:rsidRPr="003F24A1" w:rsidTr="007B2D46">
        <w:trPr>
          <w:trHeight w:val="72"/>
          <w:jc w:val="center"/>
        </w:trPr>
        <w:tc>
          <w:tcPr>
            <w:tcW w:w="1659" w:type="dxa"/>
            <w:vMerge/>
            <w:tcBorders>
              <w:top w:val="single" w:sz="6" w:space="0" w:color="E7E6E6" w:themeColor="background2"/>
              <w:left w:val="single" w:sz="4" w:space="0" w:color="auto"/>
              <w:bottom w:val="single" w:sz="4" w:space="0" w:color="E7E6E6" w:themeColor="background2"/>
              <w:right w:val="single" w:sz="6" w:space="0" w:color="E7E6E6" w:themeColor="background2"/>
            </w:tcBorders>
            <w:shd w:val="clear" w:color="auto" w:fill="336600"/>
            <w:vAlign w:val="center"/>
          </w:tcPr>
          <w:p w:rsidR="007B2D46" w:rsidRPr="003F24A1" w:rsidRDefault="007B2D46" w:rsidP="007B2D46">
            <w:pPr>
              <w:rPr>
                <w:color w:val="FFFFFF" w:themeColor="background1"/>
                <w:sz w:val="16"/>
                <w:szCs w:val="16"/>
              </w:rPr>
            </w:pPr>
          </w:p>
        </w:tc>
        <w:tc>
          <w:tcPr>
            <w:tcW w:w="931" w:type="dxa"/>
            <w:gridSpan w:val="2"/>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Promedio</w:t>
            </w:r>
          </w:p>
        </w:tc>
        <w:tc>
          <w:tcPr>
            <w:tcW w:w="462"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Feb</w:t>
            </w:r>
          </w:p>
        </w:tc>
        <w:tc>
          <w:tcPr>
            <w:tcW w:w="476"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Mar</w:t>
            </w:r>
          </w:p>
        </w:tc>
        <w:tc>
          <w:tcPr>
            <w:tcW w:w="462"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Abr</w:t>
            </w:r>
          </w:p>
        </w:tc>
        <w:tc>
          <w:tcPr>
            <w:tcW w:w="448"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ind w:left="-91" w:right="-27"/>
              <w:jc w:val="center"/>
              <w:rPr>
                <w:b/>
                <w:bCs/>
                <w:color w:val="FFFFFF" w:themeColor="background1"/>
                <w:sz w:val="16"/>
                <w:szCs w:val="16"/>
              </w:rPr>
            </w:pPr>
            <w:proofErr w:type="spellStart"/>
            <w:r w:rsidRPr="003F24A1">
              <w:rPr>
                <w:b/>
                <w:bCs/>
                <w:color w:val="FFFFFF" w:themeColor="background1"/>
                <w:sz w:val="16"/>
                <w:szCs w:val="16"/>
              </w:rPr>
              <w:t>May</w:t>
            </w:r>
            <w:proofErr w:type="spellEnd"/>
          </w:p>
        </w:tc>
        <w:tc>
          <w:tcPr>
            <w:tcW w:w="462" w:type="dxa"/>
            <w:gridSpan w:val="2"/>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Jun</w:t>
            </w:r>
          </w:p>
        </w:tc>
        <w:tc>
          <w:tcPr>
            <w:tcW w:w="420"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Jul</w:t>
            </w:r>
          </w:p>
        </w:tc>
        <w:tc>
          <w:tcPr>
            <w:tcW w:w="447"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ind w:right="-532"/>
              <w:rPr>
                <w:b/>
                <w:bCs/>
                <w:color w:val="FFFFFF" w:themeColor="background1"/>
                <w:sz w:val="16"/>
                <w:szCs w:val="16"/>
              </w:rPr>
            </w:pPr>
            <w:proofErr w:type="spellStart"/>
            <w:r w:rsidRPr="003F24A1">
              <w:rPr>
                <w:b/>
                <w:bCs/>
                <w:color w:val="FFFFFF" w:themeColor="background1"/>
                <w:sz w:val="16"/>
                <w:szCs w:val="16"/>
              </w:rPr>
              <w:t>Ago</w:t>
            </w:r>
            <w:proofErr w:type="spellEnd"/>
          </w:p>
        </w:tc>
        <w:tc>
          <w:tcPr>
            <w:tcW w:w="434"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ind w:right="-532"/>
              <w:rPr>
                <w:b/>
                <w:bCs/>
                <w:color w:val="FFFFFF" w:themeColor="background1"/>
                <w:sz w:val="16"/>
                <w:szCs w:val="16"/>
              </w:rPr>
            </w:pPr>
            <w:proofErr w:type="spellStart"/>
            <w:r w:rsidRPr="003F24A1">
              <w:rPr>
                <w:b/>
                <w:bCs/>
                <w:color w:val="FFFFFF" w:themeColor="background1"/>
                <w:sz w:val="16"/>
                <w:szCs w:val="16"/>
              </w:rPr>
              <w:t>Sep</w:t>
            </w:r>
            <w:proofErr w:type="spellEnd"/>
          </w:p>
        </w:tc>
        <w:tc>
          <w:tcPr>
            <w:tcW w:w="434"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ind w:right="-532"/>
              <w:rPr>
                <w:b/>
                <w:bCs/>
                <w:color w:val="FFFFFF" w:themeColor="background1"/>
                <w:sz w:val="16"/>
                <w:szCs w:val="16"/>
              </w:rPr>
            </w:pPr>
            <w:r w:rsidRPr="003F24A1">
              <w:rPr>
                <w:b/>
                <w:bCs/>
                <w:color w:val="FFFFFF" w:themeColor="background1"/>
                <w:sz w:val="16"/>
                <w:szCs w:val="16"/>
              </w:rPr>
              <w:t>Oct</w:t>
            </w:r>
          </w:p>
        </w:tc>
        <w:tc>
          <w:tcPr>
            <w:tcW w:w="378"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ind w:left="-42" w:right="-10"/>
              <w:jc w:val="center"/>
              <w:rPr>
                <w:b/>
                <w:bCs/>
                <w:color w:val="FFFFFF" w:themeColor="background1"/>
                <w:sz w:val="16"/>
                <w:szCs w:val="16"/>
              </w:rPr>
            </w:pPr>
            <w:r w:rsidRPr="003F24A1">
              <w:rPr>
                <w:b/>
                <w:bCs/>
                <w:color w:val="FFFFFF" w:themeColor="background1"/>
                <w:sz w:val="16"/>
                <w:szCs w:val="16"/>
              </w:rPr>
              <w:t>Nov</w:t>
            </w:r>
          </w:p>
        </w:tc>
        <w:tc>
          <w:tcPr>
            <w:tcW w:w="532"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Dic</w:t>
            </w:r>
          </w:p>
        </w:tc>
        <w:tc>
          <w:tcPr>
            <w:tcW w:w="476" w:type="dxa"/>
            <w:tcBorders>
              <w:top w:val="single" w:sz="6" w:space="0" w:color="E7E6E6" w:themeColor="background2"/>
              <w:left w:val="single" w:sz="6" w:space="0" w:color="E7E6E6" w:themeColor="background2"/>
              <w:bottom w:val="single" w:sz="4" w:space="0" w:color="auto"/>
              <w:right w:val="single" w:sz="4" w:space="0" w:color="auto"/>
            </w:tcBorders>
            <w:shd w:val="clear" w:color="auto" w:fill="336600"/>
            <w:vAlign w:val="center"/>
          </w:tcPr>
          <w:p w:rsidR="007B2D46" w:rsidRPr="003F24A1" w:rsidRDefault="007B2D46" w:rsidP="007B2D46">
            <w:pPr>
              <w:ind w:right="-532"/>
              <w:rPr>
                <w:b/>
                <w:bCs/>
                <w:color w:val="FFFFFF" w:themeColor="background1"/>
                <w:sz w:val="16"/>
                <w:szCs w:val="16"/>
              </w:rPr>
            </w:pPr>
            <w:r w:rsidRPr="003F24A1">
              <w:rPr>
                <w:b/>
                <w:bCs/>
                <w:color w:val="FFFFFF" w:themeColor="background1"/>
                <w:sz w:val="16"/>
                <w:szCs w:val="16"/>
              </w:rPr>
              <w:t>Ene</w:t>
            </w:r>
          </w:p>
        </w:tc>
        <w:tc>
          <w:tcPr>
            <w:tcW w:w="434"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7B2D46" w:rsidRPr="003F24A1" w:rsidRDefault="007B2D46" w:rsidP="007B2D46">
            <w:pPr>
              <w:jc w:val="center"/>
              <w:rPr>
                <w:b/>
                <w:bCs/>
                <w:color w:val="FFFFFF" w:themeColor="background1"/>
                <w:sz w:val="16"/>
                <w:szCs w:val="16"/>
              </w:rPr>
            </w:pPr>
            <w:r w:rsidRPr="003F24A1">
              <w:rPr>
                <w:b/>
                <w:bCs/>
                <w:color w:val="FFFFFF" w:themeColor="background1"/>
                <w:sz w:val="16"/>
                <w:szCs w:val="16"/>
              </w:rPr>
              <w:t>Feb</w:t>
            </w:r>
          </w:p>
        </w:tc>
      </w:tr>
      <w:tr w:rsidR="00CB2C96" w:rsidRPr="003F24A1" w:rsidTr="009856A5">
        <w:trPr>
          <w:trHeight w:val="159"/>
          <w:jc w:val="center"/>
        </w:trPr>
        <w:tc>
          <w:tcPr>
            <w:tcW w:w="1659" w:type="dxa"/>
            <w:tcBorders>
              <w:top w:val="single" w:sz="4" w:space="0" w:color="E7E6E6" w:themeColor="background2"/>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OCDE-Total</w:t>
            </w:r>
            <w:r w:rsidRPr="003F24A1">
              <w:rPr>
                <w:sz w:val="15"/>
                <w:szCs w:val="15"/>
                <w:u w:val="single"/>
                <w:vertAlign w:val="superscript"/>
              </w:rPr>
              <w:t>1</w:t>
            </w:r>
            <w:r w:rsidRPr="003F24A1">
              <w:rPr>
                <w:sz w:val="15"/>
                <w:szCs w:val="15"/>
                <w:vertAlign w:val="superscript"/>
              </w:rPr>
              <w:t>/</w:t>
            </w:r>
          </w:p>
        </w:tc>
        <w:tc>
          <w:tcPr>
            <w:tcW w:w="468" w:type="dxa"/>
            <w:tcBorders>
              <w:top w:val="single" w:sz="4" w:space="0" w:color="auto"/>
              <w:left w:val="nil"/>
              <w:bottom w:val="single" w:sz="4" w:space="0" w:color="auto"/>
              <w:right w:val="single" w:sz="4" w:space="0" w:color="auto"/>
            </w:tcBorders>
            <w:shd w:val="clear" w:color="auto" w:fill="auto"/>
          </w:tcPr>
          <w:p w:rsidR="00CB2C96" w:rsidRPr="003D5DAB" w:rsidRDefault="00CB2C96" w:rsidP="009856A5">
            <w:pPr>
              <w:ind w:left="-1020" w:right="69"/>
              <w:jc w:val="right"/>
              <w:rPr>
                <w:color w:val="000000"/>
                <w:sz w:val="15"/>
                <w:szCs w:val="15"/>
                <w:lang w:val="es-MX" w:eastAsia="es-MX"/>
              </w:rPr>
            </w:pPr>
            <w:r w:rsidRPr="003D5DAB">
              <w:rPr>
                <w:color w:val="000000"/>
                <w:sz w:val="15"/>
                <w:szCs w:val="15"/>
              </w:rPr>
              <w:t>1.6</w:t>
            </w:r>
          </w:p>
        </w:tc>
        <w:tc>
          <w:tcPr>
            <w:tcW w:w="463"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204" w:right="56"/>
              <w:jc w:val="right"/>
              <w:rPr>
                <w:color w:val="000000"/>
                <w:sz w:val="15"/>
                <w:szCs w:val="15"/>
              </w:rPr>
            </w:pPr>
            <w:r w:rsidRPr="003D5DAB">
              <w:rPr>
                <w:color w:val="000000"/>
                <w:sz w:val="15"/>
                <w:szCs w:val="15"/>
              </w:rPr>
              <w:t>1.7</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817" w:right="84"/>
              <w:jc w:val="right"/>
              <w:rPr>
                <w:color w:val="000000"/>
                <w:sz w:val="15"/>
                <w:szCs w:val="15"/>
              </w:rPr>
            </w:pPr>
            <w:r w:rsidRPr="003D5DAB">
              <w:rPr>
                <w:color w:val="000000"/>
                <w:sz w:val="15"/>
                <w:szCs w:val="15"/>
              </w:rPr>
              <w:t>1.5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2.0</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2.1</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2.1</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2.0</w:t>
            </w:r>
          </w:p>
        </w:tc>
        <w:tc>
          <w:tcPr>
            <w:tcW w:w="447"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1.7</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28"/>
              <w:jc w:val="right"/>
              <w:rPr>
                <w:color w:val="000000"/>
                <w:sz w:val="15"/>
                <w:szCs w:val="15"/>
              </w:rPr>
            </w:pPr>
            <w:r w:rsidRPr="003D5DAB">
              <w:rPr>
                <w:color w:val="000000"/>
                <w:sz w:val="15"/>
                <w:szCs w:val="15"/>
              </w:rPr>
              <w:t>1.5</w:t>
            </w:r>
          </w:p>
        </w:tc>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98"/>
              <w:jc w:val="right"/>
              <w:rPr>
                <w:color w:val="000000"/>
                <w:sz w:val="15"/>
                <w:szCs w:val="15"/>
              </w:rPr>
            </w:pPr>
            <w:r w:rsidRPr="003D5DAB">
              <w:rPr>
                <w:color w:val="000000"/>
                <w:sz w:val="15"/>
                <w:szCs w:val="15"/>
              </w:rPr>
              <w:t>1.1</w:t>
            </w:r>
          </w:p>
        </w:tc>
        <w:tc>
          <w:tcPr>
            <w:tcW w:w="476"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0.6</w:t>
            </w:r>
          </w:p>
        </w:tc>
      </w:tr>
      <w:tr w:rsidR="00CB2C96" w:rsidRPr="003F24A1" w:rsidTr="009856A5">
        <w:trPr>
          <w:trHeight w:val="105"/>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G7</w:t>
            </w:r>
            <w:r w:rsidRPr="003F24A1">
              <w:rPr>
                <w:sz w:val="15"/>
                <w:szCs w:val="15"/>
                <w:u w:val="single"/>
                <w:vertAlign w:val="superscript"/>
              </w:rPr>
              <w:t>2</w:t>
            </w:r>
            <w:r w:rsidRPr="003F24A1">
              <w:rPr>
                <w:sz w:val="15"/>
                <w:szCs w:val="15"/>
                <w:vertAlign w:val="superscript"/>
              </w:rPr>
              <w:t>/</w:t>
            </w:r>
          </w:p>
        </w:tc>
        <w:tc>
          <w:tcPr>
            <w:tcW w:w="468" w:type="dxa"/>
            <w:tcBorders>
              <w:top w:val="single" w:sz="4" w:space="0" w:color="auto"/>
              <w:left w:val="nil"/>
              <w:bottom w:val="single" w:sz="4" w:space="0" w:color="auto"/>
              <w:right w:val="single" w:sz="4" w:space="0" w:color="auto"/>
            </w:tcBorders>
            <w:shd w:val="clear" w:color="auto" w:fill="auto"/>
          </w:tcPr>
          <w:p w:rsidR="00CB2C96" w:rsidRPr="003D5DAB" w:rsidRDefault="00CB2C96" w:rsidP="009856A5">
            <w:pPr>
              <w:ind w:left="-1020" w:right="69"/>
              <w:jc w:val="right"/>
              <w:rPr>
                <w:color w:val="000000"/>
                <w:sz w:val="15"/>
                <w:szCs w:val="15"/>
              </w:rPr>
            </w:pPr>
            <w:r w:rsidRPr="003D5DAB">
              <w:rPr>
                <w:color w:val="000000"/>
                <w:sz w:val="15"/>
                <w:szCs w:val="15"/>
              </w:rPr>
              <w:t>1.3</w:t>
            </w:r>
          </w:p>
        </w:tc>
        <w:tc>
          <w:tcPr>
            <w:tcW w:w="463"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204" w:right="56"/>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817" w:right="84"/>
              <w:jc w:val="right"/>
              <w:rPr>
                <w:color w:val="000000"/>
                <w:sz w:val="15"/>
                <w:szCs w:val="15"/>
              </w:rPr>
            </w:pPr>
            <w:r w:rsidRPr="003D5DAB">
              <w:rPr>
                <w:color w:val="000000"/>
                <w:sz w:val="15"/>
                <w:szCs w:val="15"/>
              </w:rPr>
              <w:t>1.2</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1.4</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1.9</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2.0</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2.0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1.8</w:t>
            </w:r>
          </w:p>
        </w:tc>
        <w:tc>
          <w:tcPr>
            <w:tcW w:w="447"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1.6</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28"/>
              <w:jc w:val="right"/>
              <w:rPr>
                <w:color w:val="000000"/>
                <w:sz w:val="15"/>
                <w:szCs w:val="15"/>
              </w:rPr>
            </w:pPr>
            <w:r w:rsidRPr="003D5DAB">
              <w:rPr>
                <w:color w:val="000000"/>
                <w:sz w:val="15"/>
                <w:szCs w:val="15"/>
              </w:rPr>
              <w:t>1.3</w:t>
            </w:r>
          </w:p>
        </w:tc>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98"/>
              <w:jc w:val="right"/>
              <w:rPr>
                <w:color w:val="000000"/>
                <w:sz w:val="15"/>
                <w:szCs w:val="15"/>
              </w:rPr>
            </w:pPr>
            <w:r w:rsidRPr="003D5DAB">
              <w:rPr>
                <w:color w:val="000000"/>
                <w:sz w:val="15"/>
                <w:szCs w:val="15"/>
              </w:rPr>
              <w:t>0.8</w:t>
            </w:r>
          </w:p>
        </w:tc>
        <w:tc>
          <w:tcPr>
            <w:tcW w:w="476"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0.2</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0.3</w:t>
            </w:r>
          </w:p>
        </w:tc>
      </w:tr>
      <w:tr w:rsidR="00CB2C96"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Área Euro (IAPC)</w:t>
            </w:r>
            <w:r w:rsidRPr="003F24A1">
              <w:rPr>
                <w:sz w:val="15"/>
                <w:szCs w:val="15"/>
                <w:u w:val="single"/>
                <w:vertAlign w:val="superscript"/>
              </w:rPr>
              <w:t>3</w:t>
            </w:r>
            <w:r w:rsidRPr="003F24A1">
              <w:rPr>
                <w:sz w:val="15"/>
                <w:szCs w:val="15"/>
                <w:vertAlign w:val="superscript"/>
              </w:rPr>
              <w:t>/</w:t>
            </w:r>
          </w:p>
        </w:tc>
        <w:tc>
          <w:tcPr>
            <w:tcW w:w="468" w:type="dxa"/>
            <w:tcBorders>
              <w:top w:val="single" w:sz="4" w:space="0" w:color="auto"/>
              <w:left w:val="nil"/>
              <w:bottom w:val="single" w:sz="4" w:space="0" w:color="auto"/>
              <w:right w:val="single" w:sz="4" w:space="0" w:color="auto"/>
            </w:tcBorders>
            <w:shd w:val="clear" w:color="auto" w:fill="auto"/>
          </w:tcPr>
          <w:p w:rsidR="00CB2C96" w:rsidRPr="003D5DAB" w:rsidRDefault="00CB2C96" w:rsidP="009856A5">
            <w:pPr>
              <w:ind w:left="-1020" w:right="69"/>
              <w:jc w:val="right"/>
              <w:rPr>
                <w:color w:val="000000"/>
                <w:sz w:val="15"/>
                <w:szCs w:val="15"/>
              </w:rPr>
            </w:pPr>
            <w:r w:rsidRPr="003D5DAB">
              <w:rPr>
                <w:color w:val="000000"/>
                <w:sz w:val="15"/>
                <w:szCs w:val="15"/>
              </w:rPr>
              <w:t>1.3</w:t>
            </w:r>
          </w:p>
        </w:tc>
        <w:tc>
          <w:tcPr>
            <w:tcW w:w="463"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204" w:right="56"/>
              <w:jc w:val="right"/>
              <w:rPr>
                <w:color w:val="000000"/>
                <w:sz w:val="15"/>
                <w:szCs w:val="15"/>
              </w:rPr>
            </w:pPr>
            <w:r w:rsidRPr="003D5DAB">
              <w:rPr>
                <w:color w:val="000000"/>
                <w:sz w:val="15"/>
                <w:szCs w:val="15"/>
              </w:rPr>
              <w:t>0.4</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817" w:right="84"/>
              <w:jc w:val="right"/>
              <w:rPr>
                <w:color w:val="000000"/>
                <w:sz w:val="15"/>
                <w:szCs w:val="15"/>
              </w:rPr>
            </w:pPr>
            <w:r w:rsidRPr="003D5DAB">
              <w:rPr>
                <w:color w:val="000000"/>
                <w:sz w:val="15"/>
                <w:szCs w:val="15"/>
              </w:rPr>
              <w:t>0.7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0.7</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0.4</w:t>
            </w:r>
          </w:p>
        </w:tc>
        <w:tc>
          <w:tcPr>
            <w:tcW w:w="447"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0.4</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28"/>
              <w:jc w:val="right"/>
              <w:rPr>
                <w:color w:val="000000"/>
                <w:sz w:val="15"/>
                <w:szCs w:val="15"/>
              </w:rPr>
            </w:pPr>
            <w:r w:rsidRPr="003D5DAB">
              <w:rPr>
                <w:color w:val="000000"/>
                <w:sz w:val="15"/>
                <w:szCs w:val="15"/>
              </w:rPr>
              <w:t>0.3</w:t>
            </w:r>
          </w:p>
        </w:tc>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98"/>
              <w:jc w:val="right"/>
              <w:rPr>
                <w:color w:val="000000"/>
                <w:sz w:val="15"/>
                <w:szCs w:val="15"/>
              </w:rPr>
            </w:pPr>
            <w:r w:rsidRPr="003D5DAB">
              <w:rPr>
                <w:color w:val="000000"/>
                <w:sz w:val="15"/>
                <w:szCs w:val="15"/>
              </w:rPr>
              <w:t>-0.2</w:t>
            </w:r>
          </w:p>
        </w:tc>
        <w:tc>
          <w:tcPr>
            <w:tcW w:w="476"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-0.6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-0.3</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Unión Europea (IAPC)</w:t>
            </w:r>
            <w:r w:rsidRPr="003F24A1">
              <w:rPr>
                <w:sz w:val="15"/>
                <w:szCs w:val="15"/>
                <w:u w:val="single"/>
                <w:vertAlign w:val="superscript"/>
              </w:rPr>
              <w:t>4</w:t>
            </w:r>
            <w:r w:rsidRPr="003F24A1">
              <w:rPr>
                <w:sz w:val="15"/>
                <w:szCs w:val="15"/>
                <w:vertAlign w:val="superscript"/>
              </w:rPr>
              <w:t>/</w:t>
            </w:r>
          </w:p>
        </w:tc>
        <w:tc>
          <w:tcPr>
            <w:tcW w:w="468" w:type="dxa"/>
            <w:tcBorders>
              <w:top w:val="single" w:sz="4" w:space="0" w:color="auto"/>
              <w:left w:val="nil"/>
              <w:bottom w:val="single" w:sz="4" w:space="0" w:color="auto"/>
              <w:right w:val="single" w:sz="4" w:space="0" w:color="auto"/>
            </w:tcBorders>
            <w:shd w:val="clear" w:color="auto" w:fill="auto"/>
          </w:tcPr>
          <w:p w:rsidR="00CB2C96" w:rsidRPr="003D5DAB" w:rsidRDefault="00CB2C96" w:rsidP="009856A5">
            <w:pPr>
              <w:ind w:left="-1020" w:right="69"/>
              <w:jc w:val="right"/>
              <w:rPr>
                <w:color w:val="000000"/>
                <w:sz w:val="15"/>
                <w:szCs w:val="15"/>
              </w:rPr>
            </w:pPr>
            <w:r w:rsidRPr="003D5DAB">
              <w:rPr>
                <w:color w:val="000000"/>
                <w:sz w:val="15"/>
                <w:szCs w:val="15"/>
              </w:rPr>
              <w:t>1.5</w:t>
            </w:r>
          </w:p>
        </w:tc>
        <w:tc>
          <w:tcPr>
            <w:tcW w:w="463"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204" w:right="56"/>
              <w:jc w:val="right"/>
              <w:rPr>
                <w:color w:val="000000"/>
                <w:sz w:val="15"/>
                <w:szCs w:val="15"/>
              </w:rPr>
            </w:pPr>
            <w:r w:rsidRPr="003D5DAB">
              <w:rPr>
                <w:color w:val="000000"/>
                <w:sz w:val="15"/>
                <w:szCs w:val="15"/>
              </w:rPr>
              <w:t>0.6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817" w:right="84"/>
              <w:jc w:val="right"/>
              <w:rPr>
                <w:color w:val="000000"/>
                <w:sz w:val="15"/>
                <w:szCs w:val="15"/>
              </w:rPr>
            </w:pPr>
            <w:r w:rsidRPr="003D5DAB">
              <w:rPr>
                <w:color w:val="000000"/>
                <w:sz w:val="15"/>
                <w:szCs w:val="15"/>
              </w:rPr>
              <w:t>0.8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0.8</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0.6</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0.7</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28"/>
              <w:jc w:val="right"/>
              <w:rPr>
                <w:color w:val="000000"/>
                <w:sz w:val="15"/>
                <w:szCs w:val="15"/>
              </w:rPr>
            </w:pPr>
            <w:r w:rsidRPr="003D5DAB">
              <w:rPr>
                <w:color w:val="000000"/>
                <w:sz w:val="15"/>
                <w:szCs w:val="15"/>
              </w:rPr>
              <w:t>0.3</w:t>
            </w:r>
          </w:p>
        </w:tc>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98"/>
              <w:jc w:val="right"/>
              <w:rPr>
                <w:color w:val="000000"/>
                <w:sz w:val="15"/>
                <w:szCs w:val="15"/>
              </w:rPr>
            </w:pPr>
            <w:r w:rsidRPr="003D5DAB">
              <w:rPr>
                <w:color w:val="000000"/>
                <w:sz w:val="15"/>
                <w:szCs w:val="15"/>
              </w:rPr>
              <w:t>-0.1</w:t>
            </w:r>
          </w:p>
        </w:tc>
        <w:tc>
          <w:tcPr>
            <w:tcW w:w="476" w:type="dxa"/>
            <w:tcBorders>
              <w:top w:val="single" w:sz="4" w:space="0" w:color="auto"/>
              <w:left w:val="single" w:sz="4" w:space="0" w:color="auto"/>
              <w:bottom w:val="single" w:sz="4" w:space="0" w:color="auto"/>
              <w:right w:val="single" w:sz="4" w:space="0" w:color="auto"/>
            </w:tcBorders>
            <w:shd w:val="clear" w:color="auto" w:fill="auto"/>
          </w:tcPr>
          <w:p w:rsidR="00CB2C96" w:rsidRPr="003D5DAB" w:rsidRDefault="00CB2C96" w:rsidP="009856A5">
            <w:pPr>
              <w:ind w:left="-1562" w:right="70"/>
              <w:jc w:val="right"/>
              <w:rPr>
                <w:color w:val="000000"/>
                <w:sz w:val="15"/>
                <w:szCs w:val="15"/>
              </w:rPr>
            </w:pPr>
            <w:r w:rsidRPr="003D5DAB">
              <w:rPr>
                <w:color w:val="000000"/>
                <w:sz w:val="15"/>
                <w:szCs w:val="15"/>
              </w:rPr>
              <w:t>-0.5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CB2C96" w:rsidRPr="003D5DAB" w:rsidRDefault="00CB2C96" w:rsidP="009856A5">
            <w:pPr>
              <w:ind w:left="-1562" w:right="70"/>
              <w:jc w:val="right"/>
              <w:rPr>
                <w:color w:val="000000"/>
                <w:sz w:val="15"/>
                <w:szCs w:val="15"/>
              </w:rPr>
            </w:pPr>
            <w:r w:rsidRPr="003D5DAB">
              <w:rPr>
                <w:color w:val="000000"/>
                <w:sz w:val="15"/>
                <w:szCs w:val="15"/>
              </w:rPr>
              <w:t>-0.2</w:t>
            </w:r>
          </w:p>
        </w:tc>
      </w:tr>
      <w:tr w:rsidR="003F24A1" w:rsidRPr="003F24A1" w:rsidTr="009856A5">
        <w:trPr>
          <w:trHeight w:val="180"/>
          <w:jc w:val="center"/>
        </w:trPr>
        <w:tc>
          <w:tcPr>
            <w:tcW w:w="8455" w:type="dxa"/>
            <w:gridSpan w:val="17"/>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ind w:left="238" w:right="168"/>
              <w:rPr>
                <w:b/>
                <w:bCs/>
                <w:sz w:val="15"/>
                <w:szCs w:val="15"/>
              </w:rPr>
            </w:pPr>
            <w:r w:rsidRPr="003F24A1">
              <w:rPr>
                <w:b/>
                <w:bCs/>
                <w:sz w:val="15"/>
                <w:szCs w:val="15"/>
              </w:rPr>
              <w:t>Siete países mayores</w:t>
            </w:r>
          </w:p>
        </w:tc>
      </w:tr>
      <w:tr w:rsidR="00CB2C96"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Canadá</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lang w:val="es-MX" w:eastAsia="es-MX"/>
              </w:rPr>
            </w:pPr>
            <w:r w:rsidRPr="003D5DAB">
              <w:rPr>
                <w:color w:val="000000"/>
                <w:sz w:val="15"/>
                <w:szCs w:val="15"/>
              </w:rPr>
              <w:t>0.9</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1.9</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1.1</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1.5</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2.0</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2.3</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2.4</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2.1</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2.1</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2.4</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2.0</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1.5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1.0</w:t>
            </w:r>
          </w:p>
        </w:tc>
      </w:tr>
      <w:tr w:rsidR="00CB2C96" w:rsidRPr="003F24A1" w:rsidTr="009856A5">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Francia</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rPr>
            </w:pPr>
            <w:r w:rsidRPr="003D5DAB">
              <w:rPr>
                <w:color w:val="000000"/>
                <w:sz w:val="15"/>
                <w:szCs w:val="15"/>
              </w:rPr>
              <w:t>0.9</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0.5</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0.9</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0.6</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0.7</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0.7</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0.5</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0.5</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0.3</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0.1</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-0.3</w:t>
            </w:r>
          </w:p>
        </w:tc>
      </w:tr>
      <w:tr w:rsidR="00CB2C96"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Alemania</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rPr>
            </w:pPr>
            <w:r w:rsidRPr="003D5DAB">
              <w:rPr>
                <w:color w:val="000000"/>
                <w:sz w:val="15"/>
                <w:szCs w:val="15"/>
              </w:rPr>
              <w:t>1.5</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0.9</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1.2</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1.0</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1.3</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0.9</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0.8</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0.8</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0.6</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0.2</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0.1</w:t>
            </w:r>
          </w:p>
        </w:tc>
      </w:tr>
      <w:tr w:rsidR="00CB2C96" w:rsidRPr="003F24A1" w:rsidTr="009856A5">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Italia</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rPr>
            </w:pPr>
            <w:r w:rsidRPr="003D5DAB">
              <w:rPr>
                <w:color w:val="000000"/>
                <w:sz w:val="15"/>
                <w:szCs w:val="15"/>
              </w:rPr>
              <w:t>1.2</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0.2</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0.5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0.4</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0.6</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0.5</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0.3</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0.1</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-0.1</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-0.2</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0.1</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0.2</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0.0</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-0.1</w:t>
            </w:r>
          </w:p>
        </w:tc>
      </w:tr>
      <w:tr w:rsidR="00CB2C96"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Japón</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rPr>
            </w:pPr>
            <w:r w:rsidRPr="003D5DAB">
              <w:rPr>
                <w:color w:val="000000"/>
                <w:sz w:val="15"/>
                <w:szCs w:val="15"/>
              </w:rPr>
              <w:t>0.4</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2.7</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1.5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3.4</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3.7</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3.6</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3.4</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3.3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3.2</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2.9</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2.4</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2.4</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2.2</w:t>
            </w:r>
          </w:p>
        </w:tc>
      </w:tr>
      <w:tr w:rsidR="00CB2C96" w:rsidRPr="003F24A1" w:rsidTr="009856A5">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rPr>
                <w:sz w:val="15"/>
                <w:szCs w:val="15"/>
              </w:rPr>
            </w:pPr>
            <w:r w:rsidRPr="003F24A1">
              <w:rPr>
                <w:sz w:val="15"/>
                <w:szCs w:val="15"/>
              </w:rPr>
              <w:t>Reino Unido</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rPr>
            </w:pPr>
            <w:r w:rsidRPr="003D5DAB">
              <w:rPr>
                <w:color w:val="000000"/>
                <w:sz w:val="15"/>
                <w:szCs w:val="15"/>
              </w:rPr>
              <w:t>2.6</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1.5</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1.7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1.8</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1.5</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1.9</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1.6</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1.2</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1.3</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1.0</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0.5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0.0</w:t>
            </w:r>
          </w:p>
        </w:tc>
      </w:tr>
      <w:tr w:rsidR="00CB2C96"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B2C96" w:rsidRPr="003F24A1" w:rsidRDefault="00CB2C96" w:rsidP="00CB2C96">
            <w:pPr>
              <w:ind w:right="-219"/>
              <w:rPr>
                <w:sz w:val="15"/>
                <w:szCs w:val="15"/>
              </w:rPr>
            </w:pPr>
            <w:r w:rsidRPr="003F24A1">
              <w:rPr>
                <w:sz w:val="15"/>
                <w:szCs w:val="15"/>
              </w:rPr>
              <w:t>Estados Unidos de Norteamérica</w:t>
            </w:r>
          </w:p>
        </w:tc>
        <w:tc>
          <w:tcPr>
            <w:tcW w:w="468" w:type="dxa"/>
            <w:tcBorders>
              <w:top w:val="single" w:sz="4" w:space="0" w:color="auto"/>
              <w:left w:val="nil"/>
              <w:bottom w:val="single" w:sz="4" w:space="0" w:color="auto"/>
              <w:right w:val="single" w:sz="4" w:space="0" w:color="auto"/>
            </w:tcBorders>
            <w:shd w:val="clear" w:color="auto" w:fill="auto"/>
            <w:vAlign w:val="center"/>
          </w:tcPr>
          <w:p w:rsidR="00CB2C96" w:rsidRPr="003D5DAB" w:rsidRDefault="00CB2C96" w:rsidP="009856A5">
            <w:pPr>
              <w:ind w:left="-1020" w:right="69"/>
              <w:jc w:val="right"/>
              <w:rPr>
                <w:color w:val="000000"/>
                <w:sz w:val="15"/>
                <w:szCs w:val="15"/>
              </w:rPr>
            </w:pPr>
            <w:r w:rsidRPr="003D5DAB">
              <w:rPr>
                <w:color w:val="000000"/>
                <w:sz w:val="15"/>
                <w:szCs w:val="15"/>
              </w:rPr>
              <w:t>1.5</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204" w:right="56"/>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1100" w:right="84"/>
              <w:jc w:val="right"/>
              <w:rPr>
                <w:color w:val="000000"/>
                <w:sz w:val="15"/>
                <w:szCs w:val="15"/>
              </w:rPr>
            </w:pPr>
            <w:r w:rsidRPr="003D5DAB">
              <w:rPr>
                <w:color w:val="000000"/>
                <w:sz w:val="15"/>
                <w:szCs w:val="15"/>
              </w:rPr>
              <w:t>1.1</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1.5</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2.0</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2.1</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2.1</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2.0</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1.7</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42"/>
              <w:jc w:val="right"/>
              <w:rPr>
                <w:color w:val="000000"/>
                <w:sz w:val="15"/>
                <w:szCs w:val="15"/>
              </w:rPr>
            </w:pPr>
            <w:r w:rsidRPr="003D5DAB">
              <w:rPr>
                <w:color w:val="000000"/>
                <w:sz w:val="15"/>
                <w:szCs w:val="15"/>
              </w:rPr>
              <w:t>1.3</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98"/>
              <w:jc w:val="right"/>
              <w:rPr>
                <w:color w:val="000000"/>
                <w:sz w:val="15"/>
                <w:szCs w:val="15"/>
              </w:rPr>
            </w:pPr>
            <w:r w:rsidRPr="003D5DAB">
              <w:rPr>
                <w:color w:val="000000"/>
                <w:sz w:val="15"/>
                <w:szCs w:val="15"/>
              </w:rPr>
              <w:t>0.8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-0.1</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CB2C96" w:rsidRPr="003D5DAB" w:rsidRDefault="00CB2C96" w:rsidP="009856A5">
            <w:pPr>
              <w:ind w:left="-570" w:right="70"/>
              <w:jc w:val="right"/>
              <w:rPr>
                <w:color w:val="000000"/>
                <w:sz w:val="15"/>
                <w:szCs w:val="15"/>
              </w:rPr>
            </w:pPr>
            <w:r w:rsidRPr="003D5DAB">
              <w:rPr>
                <w:color w:val="000000"/>
                <w:sz w:val="15"/>
                <w:szCs w:val="15"/>
              </w:rPr>
              <w:t>0.0</w:t>
            </w:r>
          </w:p>
        </w:tc>
      </w:tr>
      <w:tr w:rsidR="003F24A1" w:rsidRPr="003F24A1" w:rsidTr="009856A5">
        <w:trPr>
          <w:trHeight w:val="77"/>
          <w:jc w:val="center"/>
        </w:trPr>
        <w:tc>
          <w:tcPr>
            <w:tcW w:w="8455" w:type="dxa"/>
            <w:gridSpan w:val="17"/>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ind w:left="238" w:right="83"/>
              <w:rPr>
                <w:b/>
                <w:bCs/>
                <w:sz w:val="15"/>
                <w:szCs w:val="15"/>
              </w:rPr>
            </w:pPr>
            <w:r w:rsidRPr="003F24A1">
              <w:rPr>
                <w:b/>
                <w:bCs/>
                <w:sz w:val="15"/>
                <w:szCs w:val="15"/>
              </w:rPr>
              <w:t>Otros países con economías importantes</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G20*</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lang w:val="es-MX" w:eastAsia="es-MX"/>
              </w:rPr>
            </w:pPr>
            <w:r w:rsidRPr="003D5DAB">
              <w:rPr>
                <w:color w:val="000000"/>
                <w:sz w:val="15"/>
                <w:szCs w:val="15"/>
              </w:rPr>
              <w:t>3.3</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921" w:right="14"/>
              <w:jc w:val="right"/>
              <w:rPr>
                <w:color w:val="000000"/>
                <w:sz w:val="15"/>
                <w:szCs w:val="15"/>
              </w:rPr>
            </w:pPr>
            <w:r w:rsidRPr="003F24A1">
              <w:rPr>
                <w:sz w:val="14"/>
                <w:szCs w:val="14"/>
              </w:rPr>
              <w:t>N.D.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2.6</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2.7</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3.0</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3.2</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3.1</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3.0</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2.6</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2.4</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9856A5" w:rsidP="009856A5">
            <w:pPr>
              <w:ind w:left="-1279" w:right="14"/>
              <w:jc w:val="right"/>
              <w:rPr>
                <w:color w:val="000000"/>
                <w:sz w:val="15"/>
                <w:szCs w:val="15"/>
              </w:rPr>
            </w:pPr>
            <w:r>
              <w:rPr>
                <w:color w:val="000000"/>
                <w:sz w:val="15"/>
                <w:szCs w:val="15"/>
              </w:rPr>
              <w:t>2.8</w:t>
            </w:r>
            <w:r w:rsidR="003D5DAB" w:rsidRPr="009856A5">
              <w:rPr>
                <w:color w:val="000000"/>
                <w:sz w:val="15"/>
                <w:szCs w:val="15"/>
                <w:u w:val="single"/>
                <w:vertAlign w:val="superscript"/>
              </w:rPr>
              <w:t>b</w:t>
            </w:r>
            <w:r w:rsidRPr="009856A5">
              <w:rPr>
                <w:color w:val="000000"/>
                <w:sz w:val="15"/>
                <w:szCs w:val="15"/>
                <w:vertAlign w:val="superscript"/>
              </w:rPr>
              <w:t>/</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2.7</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left="225" w:hanging="113"/>
              <w:rPr>
                <w:sz w:val="15"/>
                <w:szCs w:val="15"/>
              </w:rPr>
            </w:pPr>
            <w:r w:rsidRPr="003F24A1">
              <w:rPr>
                <w:sz w:val="15"/>
                <w:szCs w:val="15"/>
              </w:rPr>
              <w:t>Argentina</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10.6</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1E327C" w:rsidP="001E327C">
            <w:pPr>
              <w:ind w:left="-1063" w:right="14"/>
              <w:jc w:val="right"/>
              <w:rPr>
                <w:color w:val="000000"/>
                <w:sz w:val="15"/>
                <w:szCs w:val="15"/>
              </w:rPr>
            </w:pPr>
            <w:r w:rsidRPr="003F24A1">
              <w:rPr>
                <w:sz w:val="14"/>
                <w:szCs w:val="14"/>
              </w:rPr>
              <w:t>N.D.</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9856A5" w:rsidP="009856A5">
            <w:pPr>
              <w:ind w:left="-1279" w:right="14"/>
              <w:jc w:val="right"/>
              <w:rPr>
                <w:color w:val="000000"/>
                <w:sz w:val="15"/>
                <w:szCs w:val="15"/>
              </w:rPr>
            </w:pPr>
            <w:r>
              <w:rPr>
                <w:color w:val="000000"/>
                <w:sz w:val="15"/>
                <w:szCs w:val="15"/>
              </w:rPr>
              <w:t>23.9</w:t>
            </w:r>
            <w:r w:rsidR="003D5DAB" w:rsidRPr="009856A5">
              <w:rPr>
                <w:color w:val="000000"/>
                <w:sz w:val="15"/>
                <w:szCs w:val="15"/>
                <w:u w:val="single"/>
                <w:vertAlign w:val="superscript"/>
              </w:rPr>
              <w:t>b</w:t>
            </w:r>
            <w:r w:rsidRPr="009856A5">
              <w:rPr>
                <w:color w:val="000000"/>
                <w:sz w:val="15"/>
                <w:szCs w:val="15"/>
                <w:vertAlign w:val="superscript"/>
              </w:rPr>
              <w:t>/</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20.9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18.0</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firstLine="112"/>
              <w:rPr>
                <w:sz w:val="15"/>
                <w:szCs w:val="15"/>
              </w:rPr>
            </w:pPr>
            <w:r w:rsidRPr="003F24A1">
              <w:rPr>
                <w:sz w:val="15"/>
                <w:szCs w:val="15"/>
              </w:rPr>
              <w:t>Brasil</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6.2</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6.3</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5.7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6.2</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6.3</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6.4</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6.5</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6.6</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6.6</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6.4</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7.1</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7.7</w:t>
            </w:r>
          </w:p>
        </w:tc>
      </w:tr>
      <w:tr w:rsidR="009856A5" w:rsidRPr="003F24A1" w:rsidTr="009856A5">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left="225" w:hanging="113"/>
              <w:rPr>
                <w:sz w:val="15"/>
                <w:szCs w:val="15"/>
              </w:rPr>
            </w:pPr>
            <w:r w:rsidRPr="003F24A1">
              <w:rPr>
                <w:sz w:val="15"/>
                <w:szCs w:val="15"/>
              </w:rPr>
              <w:t>China</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2.6</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2.0</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2.0</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2.4</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1.8</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2.5</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2.3</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2.3</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1.6</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1.4</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1.5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1.4</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left="225" w:hanging="113"/>
              <w:rPr>
                <w:sz w:val="15"/>
                <w:szCs w:val="15"/>
              </w:rPr>
            </w:pPr>
            <w:r w:rsidRPr="003F24A1">
              <w:rPr>
                <w:sz w:val="15"/>
                <w:szCs w:val="15"/>
              </w:rPr>
              <w:t>India</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10.9</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6.4</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6.7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6.7</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7.0</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6.5</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5.0</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4.1</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5.9</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7.2</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6.3</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tcPr>
          <w:p w:rsidR="003D5DAB" w:rsidRPr="003F24A1" w:rsidRDefault="003D5DAB" w:rsidP="003D5DAB">
            <w:pPr>
              <w:ind w:left="225" w:hanging="113"/>
              <w:rPr>
                <w:sz w:val="15"/>
                <w:szCs w:val="15"/>
              </w:rPr>
            </w:pPr>
            <w:r w:rsidRPr="003F24A1">
              <w:rPr>
                <w:sz w:val="15"/>
                <w:szCs w:val="15"/>
              </w:rPr>
              <w:t>Indonesia</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6.4</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6.4</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7.7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7.3</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7.3</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7.3</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6.7</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4.8</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6.2</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8.4</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6.3</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left="225" w:hanging="113"/>
              <w:rPr>
                <w:sz w:val="15"/>
                <w:szCs w:val="15"/>
              </w:rPr>
            </w:pPr>
            <w:r w:rsidRPr="003F24A1">
              <w:rPr>
                <w:sz w:val="15"/>
                <w:szCs w:val="15"/>
              </w:rPr>
              <w:t>Federación Rusa</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6.8</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7.8</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6.2</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6.9</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7.3</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7.6</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7.4</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7.6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8.0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8.3</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9.1</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11.4</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15.0</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16.7</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left="225" w:hanging="113"/>
              <w:rPr>
                <w:sz w:val="15"/>
                <w:szCs w:val="15"/>
              </w:rPr>
            </w:pPr>
            <w:r w:rsidRPr="003F24A1">
              <w:rPr>
                <w:sz w:val="15"/>
                <w:szCs w:val="15"/>
              </w:rPr>
              <w:t xml:space="preserve">Arabia Saudita </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3.5</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2.7</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2.8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2.6</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2.7</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2.7</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2.7</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2.6</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2.6</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2.5</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2.4</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2.2</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2.1</w:t>
            </w:r>
          </w:p>
        </w:tc>
      </w:tr>
      <w:tr w:rsidR="009856A5" w:rsidRPr="003F24A1" w:rsidTr="009856A5">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D5DAB" w:rsidRPr="003F24A1" w:rsidRDefault="003D5DAB" w:rsidP="003D5DAB">
            <w:pPr>
              <w:ind w:left="225" w:hanging="113"/>
              <w:rPr>
                <w:sz w:val="15"/>
                <w:szCs w:val="15"/>
              </w:rPr>
            </w:pPr>
            <w:r w:rsidRPr="003F24A1">
              <w:rPr>
                <w:sz w:val="15"/>
                <w:szCs w:val="15"/>
              </w:rPr>
              <w:t>Sudáfrica</w:t>
            </w:r>
          </w:p>
        </w:tc>
        <w:tc>
          <w:tcPr>
            <w:tcW w:w="468" w:type="dxa"/>
            <w:tcBorders>
              <w:top w:val="single" w:sz="4" w:space="0" w:color="auto"/>
              <w:left w:val="nil"/>
              <w:bottom w:val="single" w:sz="4" w:space="0" w:color="auto"/>
              <w:right w:val="single" w:sz="4" w:space="0" w:color="auto"/>
            </w:tcBorders>
            <w:shd w:val="clear" w:color="auto" w:fill="auto"/>
            <w:vAlign w:val="center"/>
          </w:tcPr>
          <w:p w:rsidR="003D5DAB" w:rsidRPr="003D5DAB" w:rsidRDefault="003D5DAB" w:rsidP="009856A5">
            <w:pPr>
              <w:ind w:left="-1020" w:right="55"/>
              <w:jc w:val="right"/>
              <w:rPr>
                <w:color w:val="000000"/>
                <w:sz w:val="15"/>
                <w:szCs w:val="15"/>
              </w:rPr>
            </w:pPr>
            <w:r w:rsidRPr="003D5DAB">
              <w:rPr>
                <w:color w:val="000000"/>
                <w:sz w:val="15"/>
                <w:szCs w:val="15"/>
              </w:rPr>
              <w:t>5.8</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921" w:right="56"/>
              <w:jc w:val="right"/>
              <w:rPr>
                <w:color w:val="000000"/>
                <w:sz w:val="15"/>
                <w:szCs w:val="15"/>
              </w:rPr>
            </w:pPr>
            <w:r w:rsidRPr="003D5DAB">
              <w:rPr>
                <w:color w:val="000000"/>
                <w:sz w:val="15"/>
                <w:szCs w:val="15"/>
              </w:rPr>
              <w:t>6.1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100" w:right="84"/>
              <w:jc w:val="right"/>
              <w:rPr>
                <w:color w:val="000000"/>
                <w:sz w:val="15"/>
                <w:szCs w:val="15"/>
              </w:rPr>
            </w:pPr>
            <w:r w:rsidRPr="003D5DAB">
              <w:rPr>
                <w:color w:val="000000"/>
                <w:sz w:val="15"/>
                <w:szCs w:val="15"/>
              </w:rPr>
              <w:t>5.9</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6.2</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6.8</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6.6</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6.4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5.9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5.9</w:t>
            </w:r>
          </w:p>
        </w:tc>
        <w:tc>
          <w:tcPr>
            <w:tcW w:w="37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5.8</w:t>
            </w:r>
          </w:p>
        </w:tc>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98"/>
              <w:jc w:val="right"/>
              <w:rPr>
                <w:color w:val="000000"/>
                <w:sz w:val="15"/>
                <w:szCs w:val="15"/>
              </w:rPr>
            </w:pPr>
            <w:r w:rsidRPr="003D5DAB">
              <w:rPr>
                <w:color w:val="000000"/>
                <w:sz w:val="15"/>
                <w:szCs w:val="15"/>
              </w:rPr>
              <w:t>5.3</w:t>
            </w:r>
          </w:p>
        </w:tc>
        <w:tc>
          <w:tcPr>
            <w:tcW w:w="476"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D5DAB" w:rsidRDefault="003D5DAB" w:rsidP="009856A5">
            <w:pPr>
              <w:ind w:left="-1279" w:right="70"/>
              <w:jc w:val="right"/>
              <w:rPr>
                <w:color w:val="000000"/>
                <w:sz w:val="15"/>
                <w:szCs w:val="15"/>
              </w:rPr>
            </w:pPr>
            <w:r w:rsidRPr="003D5DAB">
              <w:rPr>
                <w:color w:val="000000"/>
                <w:sz w:val="15"/>
                <w:szCs w:val="15"/>
              </w:rPr>
              <w:t>4.0</w:t>
            </w:r>
          </w:p>
        </w:tc>
      </w:tr>
      <w:tr w:rsidR="003F24A1" w:rsidRPr="003F24A1" w:rsidTr="009856A5">
        <w:trPr>
          <w:trHeight w:val="1622"/>
          <w:jc w:val="center"/>
        </w:trPr>
        <w:tc>
          <w:tcPr>
            <w:tcW w:w="8455" w:type="dxa"/>
            <w:gridSpan w:val="17"/>
            <w:tcBorders>
              <w:top w:val="single" w:sz="4" w:space="0" w:color="auto"/>
              <w:left w:val="nil"/>
              <w:bottom w:val="nil"/>
              <w:right w:val="nil"/>
            </w:tcBorders>
            <w:shd w:val="clear" w:color="auto" w:fill="auto"/>
            <w:noWrap/>
            <w:vAlign w:val="bottom"/>
          </w:tcPr>
          <w:p w:rsidR="003F24A1" w:rsidRPr="003F24A1" w:rsidRDefault="003F24A1" w:rsidP="003F24A1">
            <w:pPr>
              <w:tabs>
                <w:tab w:val="decimal" w:pos="-175"/>
                <w:tab w:val="left" w:pos="35"/>
              </w:tabs>
              <w:autoSpaceDE w:val="0"/>
              <w:autoSpaceDN w:val="0"/>
              <w:adjustRightInd w:val="0"/>
              <w:ind w:right="-72" w:firstLine="364"/>
              <w:jc w:val="both"/>
              <w:rPr>
                <w:sz w:val="14"/>
                <w:szCs w:val="14"/>
              </w:rPr>
            </w:pPr>
            <w:r w:rsidRPr="003F24A1">
              <w:rPr>
                <w:sz w:val="14"/>
                <w:szCs w:val="14"/>
              </w:rPr>
              <w:t xml:space="preserve">Nota: IAPC: Índice Armonizado de Precios al Consumidor; IPC: Índice de Precios al Consumidor; </w:t>
            </w:r>
          </w:p>
          <w:p w:rsidR="003F24A1" w:rsidRPr="003F24A1" w:rsidRDefault="003F24A1" w:rsidP="00E26364">
            <w:pPr>
              <w:tabs>
                <w:tab w:val="decimal" w:pos="-175"/>
                <w:tab w:val="left" w:pos="35"/>
              </w:tabs>
              <w:autoSpaceDE w:val="0"/>
              <w:autoSpaceDN w:val="0"/>
              <w:adjustRightInd w:val="0"/>
              <w:ind w:right="-72" w:firstLine="364"/>
              <w:jc w:val="both"/>
              <w:rPr>
                <w:sz w:val="14"/>
                <w:szCs w:val="14"/>
              </w:rPr>
            </w:pPr>
            <w:r w:rsidRPr="003F24A1">
              <w:rPr>
                <w:sz w:val="14"/>
                <w:szCs w:val="14"/>
              </w:rPr>
              <w:t>N.D.</w:t>
            </w:r>
            <w:r w:rsidR="00E26364">
              <w:rPr>
                <w:sz w:val="14"/>
                <w:szCs w:val="14"/>
              </w:rPr>
              <w:t>:</w:t>
            </w:r>
            <w:r w:rsidRPr="003F24A1">
              <w:rPr>
                <w:sz w:val="14"/>
                <w:szCs w:val="14"/>
              </w:rPr>
              <w:t xml:space="preserve"> no disponible</w:t>
            </w:r>
          </w:p>
          <w:p w:rsidR="003F24A1" w:rsidRPr="003F24A1" w:rsidRDefault="003F24A1" w:rsidP="003F24A1">
            <w:pPr>
              <w:tabs>
                <w:tab w:val="decimal" w:pos="-175"/>
                <w:tab w:val="left" w:pos="35"/>
              </w:tabs>
              <w:autoSpaceDE w:val="0"/>
              <w:autoSpaceDN w:val="0"/>
              <w:adjustRightInd w:val="0"/>
              <w:ind w:right="-72" w:firstLine="532"/>
              <w:jc w:val="both"/>
              <w:rPr>
                <w:sz w:val="14"/>
                <w:szCs w:val="14"/>
              </w:rPr>
            </w:pPr>
            <w:proofErr w:type="gramStart"/>
            <w:r w:rsidRPr="003F24A1">
              <w:rPr>
                <w:sz w:val="15"/>
                <w:szCs w:val="15"/>
                <w:u w:val="single"/>
                <w:vertAlign w:val="superscript"/>
              </w:rPr>
              <w:t>b</w:t>
            </w:r>
            <w:proofErr w:type="gramEnd"/>
            <w:r w:rsidRPr="003F24A1">
              <w:rPr>
                <w:sz w:val="15"/>
                <w:szCs w:val="15"/>
                <w:vertAlign w:val="superscript"/>
              </w:rPr>
              <w:t>/</w:t>
            </w:r>
            <w:r w:rsidRPr="003F24A1">
              <w:rPr>
                <w:sz w:val="14"/>
                <w:szCs w:val="14"/>
              </w:rPr>
              <w:t>: dato temporal.</w:t>
            </w:r>
          </w:p>
          <w:p w:rsidR="003F24A1" w:rsidRPr="003F24A1" w:rsidRDefault="003F24A1" w:rsidP="003F24A1">
            <w:pPr>
              <w:ind w:firstLine="686"/>
              <w:jc w:val="both"/>
              <w:rPr>
                <w:sz w:val="14"/>
                <w:szCs w:val="14"/>
              </w:rPr>
            </w:pPr>
            <w:r w:rsidRPr="003F24A1">
              <w:rPr>
                <w:sz w:val="14"/>
                <w:szCs w:val="14"/>
              </w:rPr>
              <w:t>El IAPC solamente se utiliza para el Área Euro y la Unión Europea, para todos los demás se utiliza el IPC.</w:t>
            </w:r>
          </w:p>
          <w:p w:rsidR="003F24A1" w:rsidRPr="003F24A1" w:rsidRDefault="003F24A1" w:rsidP="003F24A1">
            <w:pPr>
              <w:ind w:left="689" w:hanging="101"/>
              <w:jc w:val="both"/>
              <w:rPr>
                <w:sz w:val="14"/>
                <w:szCs w:val="14"/>
              </w:rPr>
            </w:pPr>
            <w:r w:rsidRPr="003F24A1">
              <w:rPr>
                <w:sz w:val="14"/>
                <w:szCs w:val="14"/>
                <w:u w:val="single"/>
                <w:vertAlign w:val="superscript"/>
              </w:rPr>
              <w:t>1</w:t>
            </w:r>
            <w:r w:rsidRPr="003F24A1">
              <w:rPr>
                <w:sz w:val="14"/>
                <w:szCs w:val="14"/>
                <w:vertAlign w:val="superscript"/>
              </w:rPr>
              <w:t>/</w:t>
            </w:r>
            <w:r w:rsidRPr="003F24A1">
              <w:rPr>
                <w:sz w:val="14"/>
                <w:szCs w:val="14"/>
              </w:rPr>
              <w:t xml:space="preserve"> La OCDE Total cubre los 34 países miembros de la OCDE: Alemania, Australia, Austria, Bélgica, Canadá, Corea, Chile, Dinamarca, Estados Unidos de Norteamérica, Eslovenia, España, Estonia, Finlandia, Francia, Grecia, Hungría, Islandia, Irlanda, Israel, Italia, Japón, Luxemburgo, México, Nueva Zelanda, Noruega, Países Bajos, Polonia, Portugal, República Checa,  República Eslovaca, Reino Unido, Suecia, Suiza y Turquía.</w:t>
            </w:r>
          </w:p>
          <w:p w:rsidR="003F24A1" w:rsidRPr="003F24A1" w:rsidRDefault="003F24A1" w:rsidP="003F24A1">
            <w:pPr>
              <w:ind w:left="689" w:hanging="140"/>
              <w:jc w:val="both"/>
              <w:rPr>
                <w:sz w:val="14"/>
                <w:szCs w:val="14"/>
              </w:rPr>
            </w:pPr>
            <w:r w:rsidRPr="003F24A1">
              <w:rPr>
                <w:sz w:val="14"/>
                <w:szCs w:val="14"/>
                <w:u w:val="single"/>
                <w:vertAlign w:val="superscript"/>
              </w:rPr>
              <w:t>2</w:t>
            </w:r>
            <w:r w:rsidR="00F97F64" w:rsidRPr="003F24A1">
              <w:rPr>
                <w:sz w:val="14"/>
                <w:szCs w:val="14"/>
                <w:vertAlign w:val="superscript"/>
              </w:rPr>
              <w:t xml:space="preserve">/ </w:t>
            </w:r>
            <w:r w:rsidR="00F97F64" w:rsidRPr="003F24A1">
              <w:rPr>
                <w:sz w:val="14"/>
                <w:szCs w:val="14"/>
              </w:rPr>
              <w:t>El</w:t>
            </w:r>
            <w:r w:rsidRPr="003F24A1">
              <w:rPr>
                <w:sz w:val="14"/>
                <w:szCs w:val="14"/>
              </w:rPr>
              <w:t xml:space="preserve"> área G7 cubre: Alemania, Canadá, Estados Unidos de Norteamérica, Francia, Italia, Japón y Reino Unido.</w:t>
            </w:r>
          </w:p>
          <w:p w:rsidR="003F24A1" w:rsidRPr="003F24A1" w:rsidRDefault="003F24A1" w:rsidP="003F24A1">
            <w:pPr>
              <w:ind w:left="689" w:hanging="140"/>
              <w:jc w:val="both"/>
              <w:rPr>
                <w:sz w:val="14"/>
                <w:szCs w:val="14"/>
              </w:rPr>
            </w:pPr>
            <w:r w:rsidRPr="003F24A1">
              <w:rPr>
                <w:sz w:val="14"/>
                <w:szCs w:val="14"/>
                <w:u w:val="single"/>
                <w:vertAlign w:val="superscript"/>
              </w:rPr>
              <w:t>3</w:t>
            </w:r>
            <w:r w:rsidRPr="003F24A1">
              <w:rPr>
                <w:sz w:val="14"/>
                <w:szCs w:val="14"/>
                <w:vertAlign w:val="superscript"/>
              </w:rPr>
              <w:t>/</w:t>
            </w:r>
            <w:r w:rsidRPr="003F24A1">
              <w:rPr>
                <w:sz w:val="14"/>
                <w:szCs w:val="14"/>
              </w:rPr>
              <w:t xml:space="preserve"> El Área Euro cubre los siguientes 15 países: Alemania, Austria, Bélgica, Chipre, Eslovenia, España, Finlandia, Francia, Grecia, Italia, Irlanda, Luxemburgo, Malta, Países Bajos y Portugal.</w:t>
            </w:r>
          </w:p>
          <w:p w:rsidR="003F24A1" w:rsidRPr="003F24A1" w:rsidRDefault="003F24A1" w:rsidP="003F24A1">
            <w:pPr>
              <w:ind w:left="706" w:hanging="140"/>
              <w:jc w:val="both"/>
              <w:rPr>
                <w:sz w:val="14"/>
                <w:szCs w:val="14"/>
              </w:rPr>
            </w:pPr>
            <w:r w:rsidRPr="003F24A1">
              <w:rPr>
                <w:sz w:val="14"/>
                <w:szCs w:val="14"/>
                <w:u w:val="single"/>
                <w:vertAlign w:val="superscript"/>
              </w:rPr>
              <w:t>4</w:t>
            </w:r>
            <w:r w:rsidRPr="003F24A1">
              <w:rPr>
                <w:sz w:val="14"/>
                <w:szCs w:val="14"/>
                <w:vertAlign w:val="superscript"/>
              </w:rPr>
              <w:t>/</w:t>
            </w:r>
            <w:r w:rsidRPr="003F24A1">
              <w:rPr>
                <w:sz w:val="14"/>
                <w:szCs w:val="14"/>
              </w:rPr>
              <w:t xml:space="preserve"> La Unión Europea se refiere a la composición actual de la Unión </w:t>
            </w:r>
            <w:r w:rsidR="00F97F64" w:rsidRPr="003F24A1">
              <w:rPr>
                <w:sz w:val="14"/>
                <w:szCs w:val="14"/>
              </w:rPr>
              <w:t>Europea (</w:t>
            </w:r>
            <w:r w:rsidRPr="003F24A1">
              <w:rPr>
                <w:sz w:val="14"/>
                <w:szCs w:val="14"/>
              </w:rPr>
              <w:t>27 países</w:t>
            </w:r>
            <w:r w:rsidR="00F97F64" w:rsidRPr="003F24A1">
              <w:rPr>
                <w:sz w:val="14"/>
                <w:szCs w:val="14"/>
              </w:rPr>
              <w:t>) para</w:t>
            </w:r>
            <w:r w:rsidRPr="003F24A1">
              <w:rPr>
                <w:sz w:val="14"/>
                <w:szCs w:val="14"/>
              </w:rPr>
              <w:t xml:space="preserve"> el período completo de las series de tiempo.</w:t>
            </w:r>
          </w:p>
          <w:p w:rsidR="003F24A1" w:rsidRPr="003F24A1" w:rsidRDefault="003F24A1" w:rsidP="003F24A1">
            <w:pPr>
              <w:widowControl w:val="0"/>
              <w:autoSpaceDE w:val="0"/>
              <w:autoSpaceDN w:val="0"/>
              <w:adjustRightInd w:val="0"/>
              <w:spacing w:before="33"/>
              <w:ind w:left="672" w:hanging="98"/>
              <w:jc w:val="both"/>
              <w:rPr>
                <w:sz w:val="14"/>
                <w:szCs w:val="14"/>
              </w:rPr>
            </w:pPr>
            <w:r w:rsidRPr="003F24A1">
              <w:rPr>
                <w:sz w:val="14"/>
                <w:szCs w:val="14"/>
              </w:rPr>
              <w:t>* Ver nota metodológica: :</w:t>
            </w:r>
            <w:r w:rsidRPr="003F24A1">
              <w:rPr>
                <w:spacing w:val="-5"/>
                <w:sz w:val="14"/>
                <w:szCs w:val="14"/>
              </w:rPr>
              <w:t xml:space="preserve"> </w:t>
            </w:r>
            <w:r w:rsidRPr="003F24A1">
              <w:rPr>
                <w:color w:val="3D648A"/>
                <w:spacing w:val="-44"/>
                <w:sz w:val="14"/>
                <w:szCs w:val="14"/>
              </w:rPr>
              <w:t xml:space="preserve"> </w:t>
            </w:r>
            <w:hyperlink r:id="rId52" w:history="1">
              <w:r w:rsidRPr="003F24A1">
                <w:rPr>
                  <w:color w:val="3D648A"/>
                  <w:spacing w:val="-1"/>
                  <w:sz w:val="14"/>
                  <w:szCs w:val="14"/>
                  <w:u w:val="single"/>
                </w:rPr>
                <w:t>h</w:t>
              </w:r>
              <w:r w:rsidRPr="003F24A1">
                <w:rPr>
                  <w:color w:val="3D648A"/>
                  <w:sz w:val="14"/>
                  <w:szCs w:val="14"/>
                  <w:u w:val="single"/>
                </w:rPr>
                <w:t>tt</w:t>
              </w:r>
              <w:r w:rsidRPr="003F24A1">
                <w:rPr>
                  <w:color w:val="3D648A"/>
                  <w:spacing w:val="1"/>
                  <w:sz w:val="14"/>
                  <w:szCs w:val="14"/>
                  <w:u w:val="single"/>
                </w:rPr>
                <w:t>p</w:t>
              </w:r>
              <w:r w:rsidRPr="003F24A1">
                <w:rPr>
                  <w:color w:val="3D648A"/>
                  <w:sz w:val="14"/>
                  <w:szCs w:val="14"/>
                  <w:u w:val="single"/>
                </w:rPr>
                <w:t>:/</w:t>
              </w:r>
              <w:r w:rsidRPr="003F24A1">
                <w:rPr>
                  <w:color w:val="3D648A"/>
                  <w:spacing w:val="2"/>
                  <w:sz w:val="14"/>
                  <w:szCs w:val="14"/>
                  <w:u w:val="single"/>
                </w:rPr>
                <w:t>/</w:t>
              </w:r>
              <w:r w:rsidRPr="003F24A1">
                <w:rPr>
                  <w:color w:val="3D648A"/>
                  <w:sz w:val="14"/>
                  <w:szCs w:val="14"/>
                  <w:u w:val="single"/>
                </w:rPr>
                <w:t>ww</w:t>
              </w:r>
              <w:r w:rsidRPr="003F24A1">
                <w:rPr>
                  <w:color w:val="3D648A"/>
                  <w:spacing w:val="-2"/>
                  <w:sz w:val="14"/>
                  <w:szCs w:val="14"/>
                  <w:u w:val="single"/>
                </w:rPr>
                <w:t>w</w:t>
              </w:r>
              <w:r w:rsidRPr="003F24A1">
                <w:rPr>
                  <w:color w:val="3D648A"/>
                  <w:spacing w:val="1"/>
                  <w:sz w:val="14"/>
                  <w:szCs w:val="14"/>
                  <w:u w:val="single"/>
                </w:rPr>
                <w:t>.o</w:t>
              </w:r>
              <w:r w:rsidRPr="003F24A1">
                <w:rPr>
                  <w:color w:val="3D648A"/>
                  <w:sz w:val="14"/>
                  <w:szCs w:val="14"/>
                  <w:u w:val="single"/>
                </w:rPr>
                <w:t>ec</w:t>
              </w:r>
              <w:r w:rsidRPr="003F24A1">
                <w:rPr>
                  <w:color w:val="3D648A"/>
                  <w:spacing w:val="1"/>
                  <w:sz w:val="14"/>
                  <w:szCs w:val="14"/>
                  <w:u w:val="single"/>
                </w:rPr>
                <w:t>d.or</w:t>
              </w:r>
              <w:r w:rsidRPr="003F24A1">
                <w:rPr>
                  <w:color w:val="3D648A"/>
                  <w:spacing w:val="-1"/>
                  <w:sz w:val="14"/>
                  <w:szCs w:val="14"/>
                  <w:u w:val="single"/>
                </w:rPr>
                <w:t>g</w:t>
              </w:r>
              <w:r w:rsidRPr="003F24A1">
                <w:rPr>
                  <w:color w:val="3D648A"/>
                  <w:sz w:val="14"/>
                  <w:szCs w:val="14"/>
                  <w:u w:val="single"/>
                </w:rPr>
                <w:t>/</w:t>
              </w:r>
              <w:r w:rsidRPr="003F24A1">
                <w:rPr>
                  <w:color w:val="3D648A"/>
                  <w:spacing w:val="-1"/>
                  <w:sz w:val="14"/>
                  <w:szCs w:val="14"/>
                  <w:u w:val="single"/>
                </w:rPr>
                <w:t>s</w:t>
              </w:r>
              <w:r w:rsidRPr="003F24A1">
                <w:rPr>
                  <w:color w:val="3D648A"/>
                  <w:sz w:val="14"/>
                  <w:szCs w:val="14"/>
                  <w:u w:val="single"/>
                </w:rPr>
                <w:t>t</w:t>
              </w:r>
              <w:r w:rsidRPr="003F24A1">
                <w:rPr>
                  <w:color w:val="3D648A"/>
                  <w:spacing w:val="1"/>
                  <w:sz w:val="14"/>
                  <w:szCs w:val="14"/>
                  <w:u w:val="single"/>
                </w:rPr>
                <w:t>d</w:t>
              </w:r>
              <w:r w:rsidRPr="003F24A1">
                <w:rPr>
                  <w:color w:val="3D648A"/>
                  <w:sz w:val="14"/>
                  <w:szCs w:val="14"/>
                  <w:u w:val="single"/>
                </w:rPr>
                <w:t>/</w:t>
              </w:r>
              <w:r w:rsidRPr="003F24A1">
                <w:rPr>
                  <w:color w:val="3D648A"/>
                  <w:spacing w:val="1"/>
                  <w:sz w:val="14"/>
                  <w:szCs w:val="14"/>
                  <w:u w:val="single"/>
                </w:rPr>
                <w:t>pr</w:t>
              </w:r>
              <w:r w:rsidRPr="003F24A1">
                <w:rPr>
                  <w:color w:val="3D648A"/>
                  <w:sz w:val="14"/>
                  <w:szCs w:val="14"/>
                  <w:u w:val="single"/>
                </w:rPr>
                <w:t>ice</w:t>
              </w:r>
              <w:r w:rsidRPr="003F24A1">
                <w:rPr>
                  <w:color w:val="3D648A"/>
                  <w:spacing w:val="-1"/>
                  <w:sz w:val="14"/>
                  <w:szCs w:val="14"/>
                  <w:u w:val="single"/>
                </w:rPr>
                <w:t>s</w:t>
              </w:r>
              <w:r w:rsidRPr="003F24A1">
                <w:rPr>
                  <w:color w:val="3D648A"/>
                  <w:spacing w:val="3"/>
                  <w:sz w:val="14"/>
                  <w:szCs w:val="14"/>
                  <w:u w:val="single"/>
                </w:rPr>
                <w:t>a</w:t>
              </w:r>
              <w:r w:rsidRPr="003F24A1">
                <w:rPr>
                  <w:color w:val="3D648A"/>
                  <w:spacing w:val="-1"/>
                  <w:sz w:val="14"/>
                  <w:szCs w:val="14"/>
                  <w:u w:val="single"/>
                </w:rPr>
                <w:t>n</w:t>
              </w:r>
              <w:r w:rsidRPr="003F24A1">
                <w:rPr>
                  <w:color w:val="3D648A"/>
                  <w:spacing w:val="1"/>
                  <w:sz w:val="14"/>
                  <w:szCs w:val="14"/>
                  <w:u w:val="single"/>
                </w:rPr>
                <w:t>dp</w:t>
              </w:r>
              <w:r w:rsidRPr="003F24A1">
                <w:rPr>
                  <w:color w:val="3D648A"/>
                  <w:spacing w:val="-1"/>
                  <w:sz w:val="14"/>
                  <w:szCs w:val="14"/>
                  <w:u w:val="single"/>
                </w:rPr>
                <w:t>u</w:t>
              </w:r>
              <w:r w:rsidRPr="003F24A1">
                <w:rPr>
                  <w:color w:val="3D648A"/>
                  <w:spacing w:val="1"/>
                  <w:sz w:val="14"/>
                  <w:szCs w:val="14"/>
                  <w:u w:val="single"/>
                </w:rPr>
                <w:t>r</w:t>
              </w:r>
              <w:r w:rsidRPr="003F24A1">
                <w:rPr>
                  <w:color w:val="3D648A"/>
                  <w:sz w:val="14"/>
                  <w:szCs w:val="14"/>
                  <w:u w:val="single"/>
                </w:rPr>
                <w:t>c</w:t>
              </w:r>
              <w:r w:rsidRPr="003F24A1">
                <w:rPr>
                  <w:color w:val="3D648A"/>
                  <w:spacing w:val="-1"/>
                  <w:sz w:val="14"/>
                  <w:szCs w:val="14"/>
                  <w:u w:val="single"/>
                </w:rPr>
                <w:t>h</w:t>
              </w:r>
              <w:r w:rsidRPr="003F24A1">
                <w:rPr>
                  <w:color w:val="3D648A"/>
                  <w:sz w:val="14"/>
                  <w:szCs w:val="14"/>
                  <w:u w:val="single"/>
                </w:rPr>
                <w:t>a</w:t>
              </w:r>
              <w:r w:rsidRPr="003F24A1">
                <w:rPr>
                  <w:color w:val="3D648A"/>
                  <w:spacing w:val="-1"/>
                  <w:sz w:val="14"/>
                  <w:szCs w:val="14"/>
                  <w:u w:val="single"/>
                </w:rPr>
                <w:t>s</w:t>
              </w:r>
              <w:r w:rsidRPr="003F24A1">
                <w:rPr>
                  <w:color w:val="3D648A"/>
                  <w:spacing w:val="2"/>
                  <w:sz w:val="14"/>
                  <w:szCs w:val="14"/>
                  <w:u w:val="single"/>
                </w:rPr>
                <w:t>i</w:t>
              </w:r>
              <w:r w:rsidRPr="003F24A1">
                <w:rPr>
                  <w:color w:val="3D648A"/>
                  <w:spacing w:val="1"/>
                  <w:sz w:val="14"/>
                  <w:szCs w:val="14"/>
                  <w:u w:val="single"/>
                </w:rPr>
                <w:t>n</w:t>
              </w:r>
              <w:r w:rsidRPr="003F24A1">
                <w:rPr>
                  <w:color w:val="3D648A"/>
                  <w:spacing w:val="-1"/>
                  <w:sz w:val="14"/>
                  <w:szCs w:val="14"/>
                  <w:u w:val="single"/>
                </w:rPr>
                <w:t>g</w:t>
              </w:r>
              <w:r w:rsidRPr="003F24A1">
                <w:rPr>
                  <w:color w:val="3D648A"/>
                  <w:spacing w:val="1"/>
                  <w:sz w:val="14"/>
                  <w:szCs w:val="14"/>
                  <w:u w:val="single"/>
                </w:rPr>
                <w:t>p</w:t>
              </w:r>
              <w:r w:rsidRPr="003F24A1">
                <w:rPr>
                  <w:color w:val="3D648A"/>
                  <w:spacing w:val="4"/>
                  <w:sz w:val="14"/>
                  <w:szCs w:val="14"/>
                  <w:u w:val="single"/>
                </w:rPr>
                <w:t>o</w:t>
              </w:r>
              <w:r w:rsidRPr="003F24A1">
                <w:rPr>
                  <w:color w:val="3D648A"/>
                  <w:spacing w:val="-5"/>
                  <w:sz w:val="14"/>
                  <w:szCs w:val="14"/>
                  <w:u w:val="single"/>
                </w:rPr>
                <w:t>w</w:t>
              </w:r>
              <w:r w:rsidRPr="003F24A1">
                <w:rPr>
                  <w:color w:val="3D648A"/>
                  <w:sz w:val="14"/>
                  <w:szCs w:val="14"/>
                  <w:u w:val="single"/>
                </w:rPr>
                <w:t>e</w:t>
              </w:r>
              <w:r w:rsidRPr="003F24A1">
                <w:rPr>
                  <w:color w:val="3D648A"/>
                  <w:spacing w:val="1"/>
                  <w:sz w:val="14"/>
                  <w:szCs w:val="14"/>
                  <w:u w:val="single"/>
                </w:rPr>
                <w:t>rp</w:t>
              </w:r>
              <w:r w:rsidRPr="003F24A1">
                <w:rPr>
                  <w:color w:val="3D648A"/>
                  <w:sz w:val="14"/>
                  <w:szCs w:val="14"/>
                  <w:u w:val="single"/>
                </w:rPr>
                <w:t>a</w:t>
              </w:r>
              <w:r w:rsidRPr="003F24A1">
                <w:rPr>
                  <w:color w:val="3D648A"/>
                  <w:spacing w:val="1"/>
                  <w:sz w:val="14"/>
                  <w:szCs w:val="14"/>
                  <w:u w:val="single"/>
                </w:rPr>
                <w:t>r</w:t>
              </w:r>
              <w:r w:rsidRPr="003F24A1">
                <w:rPr>
                  <w:color w:val="3D648A"/>
                  <w:sz w:val="14"/>
                  <w:szCs w:val="14"/>
                  <w:u w:val="single"/>
                </w:rPr>
                <w:t>itie</w:t>
              </w:r>
              <w:r w:rsidRPr="003F24A1">
                <w:rPr>
                  <w:color w:val="3D648A"/>
                  <w:spacing w:val="-1"/>
                  <w:sz w:val="14"/>
                  <w:szCs w:val="14"/>
                  <w:u w:val="single"/>
                </w:rPr>
                <w:t>s</w:t>
              </w:r>
              <w:r w:rsidRPr="003F24A1">
                <w:rPr>
                  <w:color w:val="3D648A"/>
                  <w:spacing w:val="1"/>
                  <w:sz w:val="14"/>
                  <w:szCs w:val="14"/>
                  <w:u w:val="single"/>
                </w:rPr>
                <w:t>ppp</w:t>
              </w:r>
              <w:r w:rsidRPr="003F24A1">
                <w:rPr>
                  <w:color w:val="3D648A"/>
                  <w:sz w:val="14"/>
                  <w:szCs w:val="14"/>
                  <w:u w:val="single"/>
                </w:rPr>
                <w:t>/</w:t>
              </w:r>
              <w:r w:rsidRPr="003F24A1">
                <w:rPr>
                  <w:color w:val="3D648A"/>
                  <w:spacing w:val="1"/>
                  <w:sz w:val="14"/>
                  <w:szCs w:val="14"/>
                  <w:u w:val="single"/>
                </w:rPr>
                <w:t>470</w:t>
              </w:r>
              <w:r w:rsidRPr="003F24A1">
                <w:rPr>
                  <w:color w:val="3D648A"/>
                  <w:spacing w:val="-1"/>
                  <w:sz w:val="14"/>
                  <w:szCs w:val="14"/>
                  <w:u w:val="single"/>
                </w:rPr>
                <w:t>1</w:t>
              </w:r>
              <w:r w:rsidRPr="003F24A1">
                <w:rPr>
                  <w:color w:val="3D648A"/>
                  <w:spacing w:val="1"/>
                  <w:sz w:val="14"/>
                  <w:szCs w:val="14"/>
                  <w:u w:val="single"/>
                </w:rPr>
                <w:t>0757</w:t>
              </w:r>
              <w:r w:rsidRPr="003F24A1">
                <w:rPr>
                  <w:color w:val="3D648A"/>
                  <w:spacing w:val="-2"/>
                  <w:sz w:val="14"/>
                  <w:szCs w:val="14"/>
                  <w:u w:val="single"/>
                </w:rPr>
                <w:t>.</w:t>
              </w:r>
              <w:r w:rsidRPr="003F24A1">
                <w:rPr>
                  <w:color w:val="3D648A"/>
                  <w:spacing w:val="1"/>
                  <w:sz w:val="14"/>
                  <w:szCs w:val="14"/>
                  <w:u w:val="single"/>
                </w:rPr>
                <w:t>pdf</w:t>
              </w:r>
            </w:hyperlink>
            <w:r w:rsidRPr="003F24A1">
              <w:rPr>
                <w:color w:val="3D648A"/>
                <w:spacing w:val="-44"/>
                <w:sz w:val="20"/>
                <w:szCs w:val="20"/>
              </w:rPr>
              <w:t xml:space="preserve">        </w:t>
            </w:r>
            <w:r w:rsidRPr="003F24A1">
              <w:rPr>
                <w:sz w:val="14"/>
                <w:szCs w:val="14"/>
              </w:rPr>
              <w:t xml:space="preserve"> </w:t>
            </w:r>
          </w:p>
          <w:p w:rsidR="003F24A1" w:rsidRPr="003F24A1" w:rsidRDefault="003F24A1" w:rsidP="003F24A1">
            <w:pPr>
              <w:widowControl w:val="0"/>
              <w:autoSpaceDE w:val="0"/>
              <w:autoSpaceDN w:val="0"/>
              <w:adjustRightInd w:val="0"/>
              <w:spacing w:before="33"/>
              <w:ind w:left="672"/>
              <w:jc w:val="both"/>
              <w:rPr>
                <w:sz w:val="14"/>
                <w:szCs w:val="14"/>
              </w:rPr>
            </w:pPr>
            <w:r w:rsidRPr="003F24A1">
              <w:rPr>
                <w:sz w:val="14"/>
                <w:szCs w:val="14"/>
              </w:rPr>
              <w:t xml:space="preserve">G20 está integrado por: Argentina, Australia, Brasil, Canadá, China, Francia, Alemania, India, Indonesia, Italia, Japón, Corea, México, Federación Rusa, Arabia Saudita, Sudáfrica, Turquía, Reino Unido, Estados Unidos de Norteamérica y la Unión Europea.   </w:t>
            </w:r>
          </w:p>
          <w:p w:rsidR="003F24A1" w:rsidRPr="003F24A1" w:rsidRDefault="003F24A1" w:rsidP="003F24A1">
            <w:pPr>
              <w:ind w:left="56"/>
              <w:jc w:val="both"/>
              <w:rPr>
                <w:rFonts w:ascii="Arial" w:hAnsi="Arial" w:cs="Arial"/>
                <w:sz w:val="14"/>
                <w:szCs w:val="14"/>
              </w:rPr>
            </w:pPr>
            <w:r w:rsidRPr="003F24A1">
              <w:rPr>
                <w:sz w:val="14"/>
                <w:szCs w:val="14"/>
              </w:rPr>
              <w:t xml:space="preserve">FUENTE: OECD </w:t>
            </w:r>
            <w:proofErr w:type="spellStart"/>
            <w:r w:rsidRPr="003F24A1">
              <w:rPr>
                <w:sz w:val="14"/>
                <w:szCs w:val="14"/>
              </w:rPr>
              <w:t>Consumer</w:t>
            </w:r>
            <w:proofErr w:type="spellEnd"/>
            <w:r w:rsidRPr="003F24A1">
              <w:rPr>
                <w:sz w:val="14"/>
                <w:szCs w:val="14"/>
              </w:rPr>
              <w:t xml:space="preserve"> Price </w:t>
            </w:r>
            <w:proofErr w:type="spellStart"/>
            <w:r w:rsidRPr="003F24A1">
              <w:rPr>
                <w:sz w:val="14"/>
                <w:szCs w:val="14"/>
              </w:rPr>
              <w:t>Index</w:t>
            </w:r>
            <w:proofErr w:type="spellEnd"/>
            <w:r w:rsidRPr="003F24A1">
              <w:rPr>
                <w:sz w:val="14"/>
                <w:szCs w:val="14"/>
              </w:rPr>
              <w:t>.</w:t>
            </w:r>
          </w:p>
        </w:tc>
      </w:tr>
    </w:tbl>
    <w:p w:rsidR="003F24A1" w:rsidRPr="003F24A1" w:rsidRDefault="003F24A1" w:rsidP="003F24A1">
      <w:pPr>
        <w:jc w:val="both"/>
        <w:rPr>
          <w:sz w:val="2"/>
          <w:szCs w:val="2"/>
        </w:rPr>
      </w:pPr>
    </w:p>
    <w:p w:rsidR="003F24A1" w:rsidRPr="003F24A1" w:rsidRDefault="003F24A1" w:rsidP="003F24A1">
      <w:pPr>
        <w:spacing w:before="20"/>
        <w:jc w:val="both"/>
        <w:rPr>
          <w:sz w:val="20"/>
          <w:szCs w:val="20"/>
        </w:rPr>
      </w:pPr>
      <w:r w:rsidRPr="003F24A1">
        <w:rPr>
          <w:sz w:val="20"/>
          <w:szCs w:val="20"/>
        </w:rPr>
        <w:br w:type="column"/>
      </w:r>
    </w:p>
    <w:p w:rsidR="003F24A1" w:rsidRPr="003F24A1" w:rsidRDefault="003F24A1" w:rsidP="003F24A1">
      <w:pPr>
        <w:spacing w:before="20"/>
        <w:jc w:val="both"/>
        <w:rPr>
          <w:sz w:val="20"/>
          <w:szCs w:val="20"/>
        </w:rPr>
      </w:pPr>
    </w:p>
    <w:p w:rsidR="003F24A1" w:rsidRPr="003F24A1" w:rsidRDefault="003F24A1" w:rsidP="003F24A1">
      <w:pPr>
        <w:jc w:val="center"/>
        <w:rPr>
          <w:b/>
          <w:bCs/>
          <w:sz w:val="22"/>
          <w:szCs w:val="22"/>
        </w:rPr>
      </w:pPr>
      <w:r w:rsidRPr="003F24A1">
        <w:rPr>
          <w:b/>
          <w:bCs/>
          <w:sz w:val="22"/>
          <w:szCs w:val="22"/>
        </w:rPr>
        <w:t>PRECIOS AL CONSUMIDOR, TODOS LOS RUBROS MENOS ALIMENTO Y ENERGÍA</w:t>
      </w:r>
    </w:p>
    <w:p w:rsidR="003F24A1" w:rsidRPr="003F24A1" w:rsidRDefault="003F24A1" w:rsidP="003F24A1">
      <w:pPr>
        <w:spacing w:before="20"/>
        <w:jc w:val="center"/>
        <w:rPr>
          <w:sz w:val="20"/>
          <w:szCs w:val="20"/>
        </w:rPr>
      </w:pPr>
      <w:r w:rsidRPr="003F24A1">
        <w:rPr>
          <w:sz w:val="22"/>
          <w:szCs w:val="22"/>
        </w:rPr>
        <w:t>- Cambio porcentual respecto al mismo mes del año anterior -</w:t>
      </w:r>
    </w:p>
    <w:tbl>
      <w:tblPr>
        <w:tblW w:w="9361" w:type="dxa"/>
        <w:jc w:val="center"/>
        <w:tblLayout w:type="fixed"/>
        <w:tblCellMar>
          <w:left w:w="70" w:type="dxa"/>
          <w:right w:w="70" w:type="dxa"/>
        </w:tblCellMar>
        <w:tblLook w:val="0000" w:firstRow="0" w:lastRow="0" w:firstColumn="0" w:lastColumn="0" w:noHBand="0" w:noVBand="0"/>
      </w:tblPr>
      <w:tblGrid>
        <w:gridCol w:w="2586"/>
        <w:gridCol w:w="461"/>
        <w:gridCol w:w="14"/>
        <w:gridCol w:w="462"/>
        <w:gridCol w:w="462"/>
        <w:gridCol w:w="448"/>
        <w:gridCol w:w="425"/>
        <w:gridCol w:w="18"/>
        <w:gridCol w:w="444"/>
        <w:gridCol w:w="419"/>
        <w:gridCol w:w="37"/>
        <w:gridCol w:w="425"/>
        <w:gridCol w:w="434"/>
        <w:gridCol w:w="378"/>
        <w:gridCol w:w="434"/>
        <w:gridCol w:w="476"/>
        <w:gridCol w:w="476"/>
        <w:gridCol w:w="473"/>
        <w:gridCol w:w="489"/>
      </w:tblGrid>
      <w:tr w:rsidR="005424DE" w:rsidRPr="003F24A1" w:rsidTr="005424DE">
        <w:trPr>
          <w:trHeight w:val="180"/>
          <w:jc w:val="center"/>
        </w:trPr>
        <w:tc>
          <w:tcPr>
            <w:tcW w:w="2588" w:type="dxa"/>
            <w:vMerge w:val="restart"/>
            <w:tcBorders>
              <w:top w:val="single" w:sz="4" w:space="0" w:color="auto"/>
              <w:left w:val="single" w:sz="4" w:space="0" w:color="auto"/>
              <w:bottom w:val="single" w:sz="4" w:space="0" w:color="E7E6E6" w:themeColor="background2"/>
              <w:right w:val="single" w:sz="6" w:space="0" w:color="E7E6E6" w:themeColor="background2"/>
            </w:tcBorders>
            <w:shd w:val="clear" w:color="auto" w:fill="336600"/>
            <w:vAlign w:val="center"/>
          </w:tcPr>
          <w:p w:rsidR="005424DE" w:rsidRPr="003F24A1" w:rsidRDefault="005424DE" w:rsidP="003F24A1">
            <w:pPr>
              <w:jc w:val="center"/>
              <w:rPr>
                <w:b/>
                <w:bCs/>
                <w:color w:val="FFFFFF" w:themeColor="background1"/>
                <w:sz w:val="16"/>
                <w:szCs w:val="16"/>
              </w:rPr>
            </w:pPr>
            <w:r w:rsidRPr="003F24A1">
              <w:rPr>
                <w:b/>
                <w:bCs/>
                <w:color w:val="FFFFFF" w:themeColor="background1"/>
                <w:sz w:val="16"/>
                <w:szCs w:val="16"/>
              </w:rPr>
              <w:t> </w:t>
            </w:r>
          </w:p>
        </w:tc>
        <w:tc>
          <w:tcPr>
            <w:tcW w:w="476" w:type="dxa"/>
            <w:gridSpan w:val="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5424DE" w:rsidRPr="003F24A1" w:rsidRDefault="005424DE" w:rsidP="003F24A1">
            <w:pPr>
              <w:jc w:val="center"/>
              <w:rPr>
                <w:b/>
                <w:bCs/>
                <w:color w:val="FFFFFF" w:themeColor="background1"/>
                <w:sz w:val="16"/>
                <w:szCs w:val="16"/>
              </w:rPr>
            </w:pPr>
            <w:r w:rsidRPr="003F24A1">
              <w:rPr>
                <w:b/>
                <w:bCs/>
                <w:color w:val="FFFFFF" w:themeColor="background1"/>
                <w:sz w:val="16"/>
                <w:szCs w:val="16"/>
              </w:rPr>
              <w:t>2013</w:t>
            </w:r>
          </w:p>
        </w:tc>
        <w:tc>
          <w:tcPr>
            <w:tcW w:w="462"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5424DE" w:rsidRPr="003F24A1" w:rsidRDefault="005424DE" w:rsidP="003F24A1">
            <w:pPr>
              <w:jc w:val="center"/>
              <w:rPr>
                <w:b/>
                <w:bCs/>
                <w:color w:val="FFFFFF" w:themeColor="background1"/>
                <w:sz w:val="16"/>
                <w:szCs w:val="16"/>
              </w:rPr>
            </w:pPr>
            <w:r w:rsidRPr="003F24A1">
              <w:rPr>
                <w:b/>
                <w:bCs/>
                <w:color w:val="FFFFFF" w:themeColor="background1"/>
                <w:sz w:val="16"/>
                <w:szCs w:val="16"/>
              </w:rPr>
              <w:t>2014</w:t>
            </w:r>
          </w:p>
        </w:tc>
        <w:tc>
          <w:tcPr>
            <w:tcW w:w="4873" w:type="dxa"/>
            <w:gridSpan w:val="13"/>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5424DE" w:rsidRPr="003F24A1" w:rsidRDefault="005424DE" w:rsidP="003F24A1">
            <w:pPr>
              <w:jc w:val="center"/>
              <w:rPr>
                <w:b/>
                <w:bCs/>
                <w:color w:val="FFFFFF" w:themeColor="background1"/>
                <w:sz w:val="16"/>
                <w:szCs w:val="16"/>
              </w:rPr>
            </w:pPr>
            <w:r w:rsidRPr="003F24A1">
              <w:rPr>
                <w:b/>
                <w:bCs/>
                <w:color w:val="FFFFFF" w:themeColor="background1"/>
                <w:sz w:val="16"/>
                <w:szCs w:val="16"/>
              </w:rPr>
              <w:t>2014</w:t>
            </w:r>
          </w:p>
        </w:tc>
        <w:tc>
          <w:tcPr>
            <w:tcW w:w="962" w:type="dxa"/>
            <w:gridSpan w:val="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5424DE" w:rsidRPr="003F24A1" w:rsidRDefault="005424DE" w:rsidP="003F24A1">
            <w:pPr>
              <w:jc w:val="center"/>
              <w:rPr>
                <w:b/>
                <w:bCs/>
                <w:color w:val="FFFFFF" w:themeColor="background1"/>
                <w:sz w:val="16"/>
                <w:szCs w:val="16"/>
              </w:rPr>
            </w:pPr>
            <w:r w:rsidRPr="003F24A1">
              <w:rPr>
                <w:b/>
                <w:bCs/>
                <w:color w:val="FFFFFF" w:themeColor="background1"/>
                <w:sz w:val="16"/>
                <w:szCs w:val="16"/>
              </w:rPr>
              <w:t>2015</w:t>
            </w:r>
          </w:p>
        </w:tc>
      </w:tr>
      <w:tr w:rsidR="005424DE" w:rsidRPr="003F24A1" w:rsidTr="005424DE">
        <w:trPr>
          <w:trHeight w:val="180"/>
          <w:jc w:val="center"/>
        </w:trPr>
        <w:tc>
          <w:tcPr>
            <w:tcW w:w="2588" w:type="dxa"/>
            <w:vMerge/>
            <w:tcBorders>
              <w:top w:val="single" w:sz="6" w:space="0" w:color="E7E6E6" w:themeColor="background2"/>
              <w:left w:val="single" w:sz="4" w:space="0" w:color="auto"/>
              <w:bottom w:val="single" w:sz="4" w:space="0" w:color="E7E6E6" w:themeColor="background2"/>
              <w:right w:val="single" w:sz="6" w:space="0" w:color="E7E6E6" w:themeColor="background2"/>
            </w:tcBorders>
            <w:shd w:val="clear" w:color="auto" w:fill="336600"/>
            <w:vAlign w:val="center"/>
          </w:tcPr>
          <w:p w:rsidR="005424DE" w:rsidRPr="003F24A1" w:rsidRDefault="005424DE" w:rsidP="005424DE">
            <w:pPr>
              <w:rPr>
                <w:b/>
                <w:bCs/>
                <w:color w:val="FFFFFF" w:themeColor="background1"/>
                <w:sz w:val="16"/>
                <w:szCs w:val="16"/>
              </w:rPr>
            </w:pPr>
          </w:p>
        </w:tc>
        <w:tc>
          <w:tcPr>
            <w:tcW w:w="938" w:type="dxa"/>
            <w:gridSpan w:val="3"/>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4A23AE">
            <w:pPr>
              <w:jc w:val="center"/>
              <w:rPr>
                <w:b/>
                <w:bCs/>
                <w:color w:val="FFFFFF" w:themeColor="background1"/>
                <w:sz w:val="16"/>
                <w:szCs w:val="16"/>
              </w:rPr>
            </w:pPr>
            <w:r w:rsidRPr="003F24A1">
              <w:rPr>
                <w:b/>
                <w:bCs/>
                <w:color w:val="FFFFFF" w:themeColor="background1"/>
                <w:sz w:val="16"/>
                <w:szCs w:val="16"/>
              </w:rPr>
              <w:t>Promedio</w:t>
            </w:r>
          </w:p>
        </w:tc>
        <w:tc>
          <w:tcPr>
            <w:tcW w:w="462"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768" w:right="33"/>
              <w:jc w:val="right"/>
              <w:rPr>
                <w:b/>
                <w:bCs/>
                <w:color w:val="FFFFFF" w:themeColor="background1"/>
                <w:sz w:val="16"/>
                <w:szCs w:val="16"/>
              </w:rPr>
            </w:pPr>
            <w:r w:rsidRPr="003F24A1">
              <w:rPr>
                <w:b/>
                <w:bCs/>
                <w:color w:val="FFFFFF" w:themeColor="background1"/>
                <w:sz w:val="16"/>
                <w:szCs w:val="16"/>
              </w:rPr>
              <w:t>Feb</w:t>
            </w:r>
          </w:p>
        </w:tc>
        <w:tc>
          <w:tcPr>
            <w:tcW w:w="448"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jc w:val="right"/>
              <w:rPr>
                <w:b/>
                <w:bCs/>
                <w:color w:val="FFFFFF" w:themeColor="background1"/>
                <w:sz w:val="16"/>
                <w:szCs w:val="16"/>
              </w:rPr>
            </w:pPr>
            <w:r w:rsidRPr="003F24A1">
              <w:rPr>
                <w:b/>
                <w:bCs/>
                <w:color w:val="FFFFFF" w:themeColor="background1"/>
                <w:sz w:val="16"/>
                <w:szCs w:val="16"/>
              </w:rPr>
              <w:t>Mar</w:t>
            </w:r>
          </w:p>
        </w:tc>
        <w:tc>
          <w:tcPr>
            <w:tcW w:w="443" w:type="dxa"/>
            <w:gridSpan w:val="2"/>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1270" w:right="33"/>
              <w:jc w:val="right"/>
              <w:rPr>
                <w:b/>
                <w:bCs/>
                <w:color w:val="FFFFFF" w:themeColor="background1"/>
                <w:sz w:val="16"/>
                <w:szCs w:val="16"/>
              </w:rPr>
            </w:pPr>
            <w:r w:rsidRPr="003F24A1">
              <w:rPr>
                <w:b/>
                <w:bCs/>
                <w:color w:val="FFFFFF" w:themeColor="background1"/>
                <w:sz w:val="16"/>
                <w:szCs w:val="16"/>
              </w:rPr>
              <w:t>Abr</w:t>
            </w:r>
          </w:p>
        </w:tc>
        <w:tc>
          <w:tcPr>
            <w:tcW w:w="444"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136"/>
              <w:jc w:val="right"/>
              <w:rPr>
                <w:b/>
                <w:bCs/>
                <w:color w:val="FFFFFF" w:themeColor="background1"/>
                <w:sz w:val="16"/>
                <w:szCs w:val="16"/>
              </w:rPr>
            </w:pPr>
            <w:proofErr w:type="spellStart"/>
            <w:r w:rsidRPr="003F24A1">
              <w:rPr>
                <w:b/>
                <w:bCs/>
                <w:color w:val="FFFFFF" w:themeColor="background1"/>
                <w:sz w:val="16"/>
                <w:szCs w:val="16"/>
              </w:rPr>
              <w:t>May</w:t>
            </w:r>
            <w:proofErr w:type="spellEnd"/>
          </w:p>
        </w:tc>
        <w:tc>
          <w:tcPr>
            <w:tcW w:w="456" w:type="dxa"/>
            <w:gridSpan w:val="2"/>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jc w:val="right"/>
              <w:rPr>
                <w:b/>
                <w:bCs/>
                <w:color w:val="FFFFFF" w:themeColor="background1"/>
                <w:sz w:val="16"/>
                <w:szCs w:val="16"/>
              </w:rPr>
            </w:pPr>
            <w:r w:rsidRPr="003F24A1">
              <w:rPr>
                <w:b/>
                <w:bCs/>
                <w:color w:val="FFFFFF" w:themeColor="background1"/>
                <w:sz w:val="16"/>
                <w:szCs w:val="16"/>
              </w:rPr>
              <w:t>Jun</w:t>
            </w:r>
          </w:p>
        </w:tc>
        <w:tc>
          <w:tcPr>
            <w:tcW w:w="425"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1456" w:right="47"/>
              <w:jc w:val="right"/>
              <w:rPr>
                <w:b/>
                <w:bCs/>
                <w:color w:val="FFFFFF" w:themeColor="background1"/>
                <w:sz w:val="16"/>
                <w:szCs w:val="16"/>
              </w:rPr>
            </w:pPr>
            <w:r w:rsidRPr="003F24A1">
              <w:rPr>
                <w:b/>
                <w:bCs/>
                <w:color w:val="FFFFFF" w:themeColor="background1"/>
                <w:sz w:val="16"/>
                <w:szCs w:val="16"/>
              </w:rPr>
              <w:t>Jul</w:t>
            </w:r>
          </w:p>
        </w:tc>
        <w:tc>
          <w:tcPr>
            <w:tcW w:w="434"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889" w:right="5"/>
              <w:jc w:val="right"/>
              <w:rPr>
                <w:b/>
                <w:bCs/>
                <w:color w:val="FFFFFF" w:themeColor="background1"/>
                <w:sz w:val="16"/>
                <w:szCs w:val="16"/>
              </w:rPr>
            </w:pPr>
            <w:proofErr w:type="spellStart"/>
            <w:r w:rsidRPr="003F24A1">
              <w:rPr>
                <w:b/>
                <w:bCs/>
                <w:color w:val="FFFFFF" w:themeColor="background1"/>
                <w:sz w:val="16"/>
                <w:szCs w:val="16"/>
              </w:rPr>
              <w:t>Ago</w:t>
            </w:r>
            <w:proofErr w:type="spellEnd"/>
          </w:p>
        </w:tc>
        <w:tc>
          <w:tcPr>
            <w:tcW w:w="378"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841" w:right="19"/>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434"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ind w:left="-1852" w:right="61"/>
              <w:jc w:val="right"/>
              <w:rPr>
                <w:b/>
                <w:bCs/>
                <w:color w:val="FFFFFF" w:themeColor="background1"/>
                <w:sz w:val="16"/>
                <w:szCs w:val="16"/>
              </w:rPr>
            </w:pPr>
            <w:r w:rsidRPr="003F24A1">
              <w:rPr>
                <w:b/>
                <w:bCs/>
                <w:color w:val="FFFFFF" w:themeColor="background1"/>
                <w:sz w:val="16"/>
                <w:szCs w:val="16"/>
              </w:rPr>
              <w:t>Oct</w:t>
            </w:r>
          </w:p>
        </w:tc>
        <w:tc>
          <w:tcPr>
            <w:tcW w:w="476" w:type="dxa"/>
            <w:tcBorders>
              <w:top w:val="single" w:sz="6" w:space="0" w:color="E7E6E6" w:themeColor="background2"/>
              <w:left w:val="single" w:sz="6" w:space="0" w:color="E7E6E6" w:themeColor="background2"/>
              <w:bottom w:val="single" w:sz="4" w:space="0" w:color="auto"/>
              <w:right w:val="single" w:sz="4" w:space="0" w:color="auto"/>
            </w:tcBorders>
            <w:shd w:val="clear" w:color="auto" w:fill="336600"/>
          </w:tcPr>
          <w:p w:rsidR="005424DE" w:rsidRPr="003F24A1" w:rsidRDefault="005424DE" w:rsidP="005424DE">
            <w:pPr>
              <w:ind w:left="-910" w:right="33"/>
              <w:jc w:val="right"/>
              <w:rPr>
                <w:b/>
                <w:bCs/>
                <w:color w:val="FFFFFF" w:themeColor="background1"/>
                <w:sz w:val="16"/>
                <w:szCs w:val="16"/>
              </w:rPr>
            </w:pPr>
            <w:r w:rsidRPr="003F24A1">
              <w:rPr>
                <w:b/>
                <w:bCs/>
                <w:color w:val="FFFFFF" w:themeColor="background1"/>
                <w:sz w:val="16"/>
                <w:szCs w:val="16"/>
              </w:rPr>
              <w:t>Nov</w:t>
            </w:r>
          </w:p>
        </w:tc>
        <w:tc>
          <w:tcPr>
            <w:tcW w:w="476" w:type="dxa"/>
            <w:tcBorders>
              <w:top w:val="single" w:sz="6" w:space="0" w:color="E7E6E6" w:themeColor="background2"/>
              <w:left w:val="single" w:sz="6" w:space="0" w:color="E7E6E6" w:themeColor="background2"/>
              <w:bottom w:val="single" w:sz="4" w:space="0" w:color="auto"/>
              <w:right w:val="single" w:sz="4" w:space="0" w:color="auto"/>
            </w:tcBorders>
            <w:shd w:val="clear" w:color="auto" w:fill="336600"/>
          </w:tcPr>
          <w:p w:rsidR="005424DE" w:rsidRPr="003F24A1" w:rsidRDefault="005424DE" w:rsidP="005424DE">
            <w:pPr>
              <w:ind w:left="-1528" w:right="42"/>
              <w:jc w:val="right"/>
              <w:rPr>
                <w:b/>
                <w:bCs/>
                <w:color w:val="FFFFFF" w:themeColor="background1"/>
                <w:sz w:val="16"/>
                <w:szCs w:val="16"/>
              </w:rPr>
            </w:pPr>
            <w:r w:rsidRPr="003F24A1">
              <w:rPr>
                <w:b/>
                <w:bCs/>
                <w:color w:val="FFFFFF" w:themeColor="background1"/>
                <w:sz w:val="16"/>
                <w:szCs w:val="16"/>
              </w:rPr>
              <w:t>Dic</w:t>
            </w:r>
          </w:p>
        </w:tc>
        <w:tc>
          <w:tcPr>
            <w:tcW w:w="473" w:type="dxa"/>
            <w:tcBorders>
              <w:top w:val="single" w:sz="6" w:space="0" w:color="E7E6E6" w:themeColor="background2"/>
              <w:left w:val="single" w:sz="6" w:space="0" w:color="E7E6E6" w:themeColor="background2"/>
              <w:bottom w:val="single" w:sz="4" w:space="0" w:color="auto"/>
              <w:right w:val="single" w:sz="4" w:space="0" w:color="auto"/>
            </w:tcBorders>
            <w:shd w:val="clear" w:color="auto" w:fill="336600"/>
            <w:vAlign w:val="center"/>
          </w:tcPr>
          <w:p w:rsidR="005424DE" w:rsidRPr="003F24A1" w:rsidRDefault="005424DE" w:rsidP="005424DE">
            <w:pPr>
              <w:ind w:left="-1148" w:right="52"/>
              <w:jc w:val="right"/>
              <w:rPr>
                <w:b/>
                <w:bCs/>
                <w:color w:val="FFFFFF" w:themeColor="background1"/>
                <w:sz w:val="16"/>
                <w:szCs w:val="16"/>
              </w:rPr>
            </w:pPr>
            <w:r w:rsidRPr="003F24A1">
              <w:rPr>
                <w:b/>
                <w:bCs/>
                <w:color w:val="FFFFFF" w:themeColor="background1"/>
                <w:sz w:val="16"/>
                <w:szCs w:val="16"/>
              </w:rPr>
              <w:t>Ene</w:t>
            </w:r>
          </w:p>
        </w:tc>
        <w:tc>
          <w:tcPr>
            <w:tcW w:w="486" w:type="dxa"/>
            <w:tcBorders>
              <w:top w:val="single" w:sz="6" w:space="0" w:color="E7E6E6" w:themeColor="background2"/>
              <w:left w:val="single" w:sz="6" w:space="0" w:color="E7E6E6" w:themeColor="background2"/>
              <w:bottom w:val="single" w:sz="4" w:space="0" w:color="auto"/>
              <w:right w:val="single" w:sz="6" w:space="0" w:color="E7E6E6" w:themeColor="background2"/>
            </w:tcBorders>
            <w:shd w:val="clear" w:color="auto" w:fill="336600"/>
            <w:vAlign w:val="center"/>
          </w:tcPr>
          <w:p w:rsidR="005424DE" w:rsidRPr="003F24A1" w:rsidRDefault="005424DE" w:rsidP="005424DE">
            <w:pPr>
              <w:jc w:val="right"/>
              <w:rPr>
                <w:b/>
                <w:bCs/>
                <w:color w:val="FFFFFF" w:themeColor="background1"/>
                <w:sz w:val="16"/>
                <w:szCs w:val="16"/>
              </w:rPr>
            </w:pPr>
            <w:r w:rsidRPr="003F24A1">
              <w:rPr>
                <w:b/>
                <w:bCs/>
                <w:color w:val="FFFFFF" w:themeColor="background1"/>
                <w:sz w:val="16"/>
                <w:szCs w:val="16"/>
              </w:rPr>
              <w:t>Feb</w:t>
            </w:r>
          </w:p>
        </w:tc>
      </w:tr>
      <w:tr w:rsidR="003D5DAB" w:rsidRPr="003F24A1" w:rsidTr="005424DE">
        <w:trPr>
          <w:trHeight w:val="180"/>
          <w:jc w:val="center"/>
        </w:trPr>
        <w:tc>
          <w:tcPr>
            <w:tcW w:w="2588" w:type="dxa"/>
            <w:tcBorders>
              <w:top w:val="single" w:sz="4" w:space="0" w:color="E7E6E6" w:themeColor="background2"/>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OCDE-Total</w:t>
            </w:r>
            <w:r w:rsidRPr="003F24A1">
              <w:rPr>
                <w:sz w:val="15"/>
                <w:szCs w:val="15"/>
                <w:u w:val="single"/>
                <w:vertAlign w:val="superscript"/>
              </w:rPr>
              <w:t>1</w:t>
            </w:r>
            <w:r w:rsidRPr="003F24A1">
              <w:rPr>
                <w:sz w:val="15"/>
                <w:szCs w:val="15"/>
                <w:vertAlign w:val="superscript"/>
              </w:rPr>
              <w:t>/</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lang w:val="es-MX" w:eastAsia="es-MX"/>
              </w:rPr>
            </w:pPr>
            <w:r w:rsidRPr="003D5DAB">
              <w:rPr>
                <w:color w:val="000000"/>
                <w:sz w:val="15"/>
                <w:szCs w:val="15"/>
              </w:rPr>
              <w:t>1.6</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2.0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r>
      <w:tr w:rsidR="003D5DAB" w:rsidRPr="003F24A1" w:rsidTr="005424DE">
        <w:trPr>
          <w:trHeight w:val="77"/>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G7</w:t>
            </w:r>
            <w:r w:rsidRPr="003F24A1">
              <w:rPr>
                <w:sz w:val="15"/>
                <w:szCs w:val="15"/>
                <w:u w:val="single"/>
                <w:vertAlign w:val="superscript"/>
              </w:rPr>
              <w:t>2</w:t>
            </w:r>
            <w:r w:rsidRPr="003F24A1">
              <w:rPr>
                <w:sz w:val="15"/>
                <w:szCs w:val="15"/>
                <w:vertAlign w:val="superscript"/>
              </w:rPr>
              <w:t>/</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1.4</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1.5</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1.6</w:t>
            </w:r>
          </w:p>
        </w:tc>
      </w:tr>
      <w:tr w:rsidR="003D5DAB" w:rsidRPr="003F24A1" w:rsidTr="005424DE">
        <w:trPr>
          <w:trHeigh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Área Euro (IAPC)</w:t>
            </w:r>
            <w:r w:rsidRPr="003F24A1">
              <w:rPr>
                <w:sz w:val="15"/>
                <w:szCs w:val="15"/>
                <w:u w:val="single"/>
                <w:vertAlign w:val="superscript"/>
              </w:rPr>
              <w:t>3</w:t>
            </w:r>
            <w:r w:rsidRPr="003F24A1">
              <w:rPr>
                <w:sz w:val="15"/>
                <w:szCs w:val="15"/>
                <w:vertAlign w:val="superscript"/>
              </w:rPr>
              <w:t>/</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0.6</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r>
      <w:tr w:rsidR="003D5DAB" w:rsidRPr="003F24A1" w:rsidTr="005424DE">
        <w:trPr>
          <w:trHeigh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Unión Europea (IAPC)</w:t>
            </w:r>
            <w:r w:rsidRPr="003F24A1">
              <w:rPr>
                <w:sz w:val="15"/>
                <w:szCs w:val="15"/>
                <w:u w:val="single"/>
                <w:vertAlign w:val="superscript"/>
              </w:rPr>
              <w:t>4</w:t>
            </w:r>
            <w:r w:rsidRPr="003F24A1">
              <w:rPr>
                <w:sz w:val="15"/>
                <w:szCs w:val="15"/>
                <w:vertAlign w:val="superscript"/>
              </w:rPr>
              <w:t>/</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r>
      <w:tr w:rsidR="001D602E" w:rsidRPr="003F24A1" w:rsidTr="005424DE">
        <w:trPr>
          <w:trHeight w:val="180"/>
          <w:jc w:val="center"/>
        </w:trPr>
        <w:tc>
          <w:tcPr>
            <w:tcW w:w="9361" w:type="dxa"/>
            <w:gridSpan w:val="19"/>
            <w:tcBorders>
              <w:top w:val="single" w:sz="4" w:space="0" w:color="auto"/>
              <w:left w:val="single" w:sz="4" w:space="0" w:color="auto"/>
              <w:bottom w:val="single" w:sz="4" w:space="0" w:color="auto"/>
              <w:right w:val="single" w:sz="4" w:space="0" w:color="000000"/>
            </w:tcBorders>
            <w:shd w:val="clear" w:color="auto" w:fill="auto"/>
            <w:vAlign w:val="bottom"/>
          </w:tcPr>
          <w:p w:rsidR="001D602E" w:rsidRPr="003F24A1" w:rsidRDefault="001D602E" w:rsidP="001D602E">
            <w:pPr>
              <w:ind w:left="1060" w:right="69" w:hanging="857"/>
              <w:rPr>
                <w:b/>
                <w:bCs/>
                <w:sz w:val="15"/>
                <w:szCs w:val="15"/>
              </w:rPr>
            </w:pPr>
            <w:r w:rsidRPr="003F24A1">
              <w:rPr>
                <w:b/>
                <w:bCs/>
                <w:sz w:val="15"/>
                <w:szCs w:val="15"/>
              </w:rPr>
              <w:t>Siete países mayores</w:t>
            </w:r>
          </w:p>
        </w:tc>
      </w:tr>
      <w:tr w:rsidR="003D5DAB" w:rsidRPr="003F24A1" w:rsidTr="005424DE">
        <w:trPr>
          <w:trHeigh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Canadá</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lang w:val="es-MX" w:eastAsia="es-MX"/>
              </w:rPr>
            </w:pPr>
            <w:r w:rsidRPr="003D5DAB">
              <w:rPr>
                <w:color w:val="000000"/>
                <w:sz w:val="15"/>
                <w:szCs w:val="15"/>
              </w:rPr>
              <w:t>0.8</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1.5</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2.0</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2.1</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2.2</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2.4</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2.4</w:t>
            </w:r>
          </w:p>
        </w:tc>
      </w:tr>
      <w:tr w:rsidR="003D5DAB" w:rsidRPr="003F24A1" w:rsidTr="005424DE">
        <w:trPr>
          <w:trHeight w:hRule="exac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Francia</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1.4</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0.6</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0.6</w:t>
            </w:r>
          </w:p>
        </w:tc>
      </w:tr>
      <w:tr w:rsidR="003D5DAB" w:rsidRPr="003F24A1" w:rsidTr="005424DE">
        <w:trPr>
          <w:trHeigh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Alemania</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1.4</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1.4</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r>
      <w:tr w:rsidR="003D5DAB" w:rsidRPr="003F24A1" w:rsidTr="005424DE">
        <w:trPr>
          <w:trHeight w:hRule="exac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Italia</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1.1</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0.6</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1.0</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0.4</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r>
      <w:tr w:rsidR="003D5DAB" w:rsidRPr="003F24A1" w:rsidTr="005424DE">
        <w:trPr>
          <w:trHeigh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Japón</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-0.1</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0.7</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2.3</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2.3</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2.3</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2.3</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2.3</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2.4</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2.3</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2.1</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2.1</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2.2</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2.1</w:t>
            </w:r>
          </w:p>
        </w:tc>
      </w:tr>
      <w:tr w:rsidR="003D5DAB" w:rsidRPr="003F24A1" w:rsidTr="005424DE">
        <w:trPr>
          <w:trHeight w:hRule="exac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Reino Unido</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2.1</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2.0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2.0</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1.5</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1.5</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1.2</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1.3</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1.4</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1.2</w:t>
            </w:r>
          </w:p>
        </w:tc>
      </w:tr>
      <w:tr w:rsidR="003D5DAB" w:rsidRPr="003F24A1" w:rsidTr="005424DE">
        <w:trPr>
          <w:trHeight w:val="180"/>
          <w:jc w:val="center"/>
        </w:trPr>
        <w:tc>
          <w:tcPr>
            <w:tcW w:w="2588" w:type="dxa"/>
            <w:tcBorders>
              <w:top w:val="single" w:sz="4" w:space="0" w:color="auto"/>
              <w:left w:val="single" w:sz="4" w:space="0" w:color="auto"/>
              <w:bottom w:val="single" w:sz="4" w:space="0" w:color="auto"/>
              <w:right w:val="single" w:sz="4" w:space="0" w:color="auto"/>
            </w:tcBorders>
            <w:shd w:val="clear" w:color="auto" w:fill="auto"/>
            <w:vAlign w:val="center"/>
          </w:tcPr>
          <w:p w:rsidR="003D5DAB" w:rsidRPr="003F24A1" w:rsidRDefault="003D5DAB" w:rsidP="003D5DAB">
            <w:pPr>
              <w:rPr>
                <w:sz w:val="15"/>
                <w:szCs w:val="15"/>
              </w:rPr>
            </w:pPr>
            <w:r w:rsidRPr="003F24A1">
              <w:rPr>
                <w:sz w:val="15"/>
                <w:szCs w:val="15"/>
              </w:rPr>
              <w:t>Estados Unidos de Norteamérica</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76" w:type="dxa"/>
            <w:gridSpan w:val="2"/>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62"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4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2.0</w:t>
            </w:r>
          </w:p>
        </w:tc>
        <w:tc>
          <w:tcPr>
            <w:tcW w:w="419"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4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1.9</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378"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34"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1.8</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c>
          <w:tcPr>
            <w:tcW w:w="47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73" w:type="dxa"/>
            <w:tcBorders>
              <w:top w:val="single" w:sz="4" w:space="0" w:color="auto"/>
              <w:left w:val="single" w:sz="4" w:space="0" w:color="auto"/>
              <w:bottom w:val="single" w:sz="4" w:space="0" w:color="auto"/>
              <w:right w:val="single" w:sz="4" w:space="0" w:color="auto"/>
            </w:tcBorders>
            <w:shd w:val="clear" w:color="auto" w:fill="auto"/>
          </w:tcPr>
          <w:p w:rsidR="003D5DAB" w:rsidRPr="003D5DAB" w:rsidRDefault="003D5DAB" w:rsidP="001D602E">
            <w:pPr>
              <w:ind w:left="-819" w:right="73"/>
              <w:jc w:val="right"/>
              <w:rPr>
                <w:color w:val="000000"/>
                <w:sz w:val="15"/>
                <w:szCs w:val="15"/>
              </w:rPr>
            </w:pPr>
            <w:r w:rsidRPr="003D5DAB">
              <w:rPr>
                <w:color w:val="000000"/>
                <w:sz w:val="15"/>
                <w:szCs w:val="15"/>
              </w:rPr>
              <w:t>1.6</w:t>
            </w:r>
          </w:p>
        </w:tc>
        <w:tc>
          <w:tcPr>
            <w:tcW w:w="486" w:type="dxa"/>
            <w:tcBorders>
              <w:top w:val="single" w:sz="4" w:space="0" w:color="auto"/>
              <w:left w:val="single" w:sz="4" w:space="0" w:color="auto"/>
              <w:bottom w:val="single" w:sz="4" w:space="0" w:color="auto"/>
              <w:right w:val="single" w:sz="4" w:space="0" w:color="auto"/>
            </w:tcBorders>
            <w:shd w:val="clear" w:color="auto" w:fill="auto"/>
            <w:vAlign w:val="bottom"/>
          </w:tcPr>
          <w:p w:rsidR="003D5DAB" w:rsidRPr="003D5DAB" w:rsidRDefault="003D5DAB" w:rsidP="001D602E">
            <w:pPr>
              <w:ind w:left="-819" w:right="73"/>
              <w:jc w:val="right"/>
              <w:rPr>
                <w:color w:val="000000"/>
                <w:sz w:val="15"/>
                <w:szCs w:val="15"/>
              </w:rPr>
            </w:pPr>
            <w:r w:rsidRPr="003D5DAB">
              <w:rPr>
                <w:color w:val="000000"/>
                <w:sz w:val="15"/>
                <w:szCs w:val="15"/>
              </w:rPr>
              <w:t>1.7</w:t>
            </w:r>
          </w:p>
        </w:tc>
      </w:tr>
      <w:tr w:rsidR="003F24A1" w:rsidRPr="003F24A1" w:rsidTr="005424DE">
        <w:trPr>
          <w:trHeight w:val="1622"/>
          <w:jc w:val="center"/>
        </w:trPr>
        <w:tc>
          <w:tcPr>
            <w:tcW w:w="9361" w:type="dxa"/>
            <w:gridSpan w:val="19"/>
            <w:tcBorders>
              <w:top w:val="single" w:sz="4" w:space="0" w:color="auto"/>
              <w:left w:val="nil"/>
              <w:bottom w:val="nil"/>
              <w:right w:val="nil"/>
            </w:tcBorders>
            <w:shd w:val="clear" w:color="auto" w:fill="auto"/>
            <w:noWrap/>
            <w:vAlign w:val="bottom"/>
          </w:tcPr>
          <w:p w:rsidR="003F24A1" w:rsidRPr="003F24A1" w:rsidRDefault="003F24A1" w:rsidP="003F24A1">
            <w:pPr>
              <w:tabs>
                <w:tab w:val="decimal" w:pos="-175"/>
                <w:tab w:val="left" w:pos="35"/>
              </w:tabs>
              <w:autoSpaceDE w:val="0"/>
              <w:autoSpaceDN w:val="0"/>
              <w:adjustRightInd w:val="0"/>
              <w:ind w:right="-72" w:firstLine="364"/>
              <w:jc w:val="both"/>
              <w:rPr>
                <w:sz w:val="14"/>
                <w:szCs w:val="14"/>
              </w:rPr>
            </w:pPr>
            <w:r w:rsidRPr="003F24A1">
              <w:rPr>
                <w:sz w:val="14"/>
                <w:szCs w:val="14"/>
              </w:rPr>
              <w:t xml:space="preserve">Nota: IAPC: Índice Armonizado de Precios al Consumidor; IPC: Índice de Precios al Consumidor; </w:t>
            </w:r>
          </w:p>
          <w:p w:rsidR="003F24A1" w:rsidRPr="003F24A1" w:rsidRDefault="003F24A1" w:rsidP="003F24A1">
            <w:pPr>
              <w:tabs>
                <w:tab w:val="decimal" w:pos="-175"/>
                <w:tab w:val="left" w:pos="35"/>
              </w:tabs>
              <w:autoSpaceDE w:val="0"/>
              <w:autoSpaceDN w:val="0"/>
              <w:adjustRightInd w:val="0"/>
              <w:ind w:right="-72" w:firstLine="406"/>
              <w:jc w:val="both"/>
              <w:rPr>
                <w:sz w:val="14"/>
                <w:szCs w:val="14"/>
              </w:rPr>
            </w:pPr>
            <w:r w:rsidRPr="003F24A1">
              <w:rPr>
                <w:sz w:val="14"/>
                <w:szCs w:val="14"/>
              </w:rPr>
              <w:t>N.D. no disponible</w:t>
            </w:r>
          </w:p>
          <w:p w:rsidR="003F24A1" w:rsidRPr="003F24A1" w:rsidRDefault="003F24A1" w:rsidP="003F24A1">
            <w:pPr>
              <w:ind w:firstLine="686"/>
              <w:jc w:val="both"/>
              <w:rPr>
                <w:sz w:val="14"/>
                <w:szCs w:val="14"/>
              </w:rPr>
            </w:pPr>
            <w:r w:rsidRPr="003F24A1">
              <w:rPr>
                <w:sz w:val="14"/>
                <w:szCs w:val="14"/>
              </w:rPr>
              <w:t>El IAPC solamente se utiliza para el Área Euro y la Unión Europea, para todos los demás se utiliza el IPC.</w:t>
            </w:r>
          </w:p>
          <w:p w:rsidR="003F24A1" w:rsidRPr="003F24A1" w:rsidRDefault="003F24A1" w:rsidP="003F24A1">
            <w:pPr>
              <w:ind w:left="689" w:hanging="101"/>
              <w:jc w:val="both"/>
              <w:rPr>
                <w:sz w:val="14"/>
                <w:szCs w:val="14"/>
              </w:rPr>
            </w:pPr>
            <w:r w:rsidRPr="003F24A1">
              <w:rPr>
                <w:sz w:val="14"/>
                <w:szCs w:val="14"/>
                <w:u w:val="single"/>
                <w:vertAlign w:val="superscript"/>
              </w:rPr>
              <w:t>1</w:t>
            </w:r>
            <w:r w:rsidRPr="003F24A1">
              <w:rPr>
                <w:sz w:val="14"/>
                <w:szCs w:val="14"/>
                <w:vertAlign w:val="superscript"/>
              </w:rPr>
              <w:t>/</w:t>
            </w:r>
            <w:r w:rsidRPr="003F24A1">
              <w:rPr>
                <w:sz w:val="14"/>
                <w:szCs w:val="14"/>
              </w:rPr>
              <w:t xml:space="preserve"> La OCDE Total cubre los 34 países miembros de la OCDE: Alemania, Australia, Austria, Bélgica, Canadá, Corea, Chile, Dinamarca, Estados Unidos de Norteamérica, Eslovenia, España, Estonia, Finlandia, Francia, Grecia, Hungría, Islandia, Irlanda, Israel, Italia, Japón, Luxemburgo, México, Nueva Zelanda, Noruega, Países Bajos, Polonia, Portugal, República Checa,  República Eslovaca, Reino Unido, Suecia, Suiza y Turquía.</w:t>
            </w:r>
          </w:p>
          <w:p w:rsidR="003F24A1" w:rsidRPr="003F24A1" w:rsidRDefault="003F24A1" w:rsidP="003F24A1">
            <w:pPr>
              <w:ind w:left="689" w:hanging="140"/>
              <w:jc w:val="both"/>
              <w:rPr>
                <w:sz w:val="14"/>
                <w:szCs w:val="14"/>
              </w:rPr>
            </w:pPr>
            <w:r w:rsidRPr="003F24A1">
              <w:rPr>
                <w:sz w:val="14"/>
                <w:szCs w:val="14"/>
                <w:u w:val="single"/>
                <w:vertAlign w:val="superscript"/>
              </w:rPr>
              <w:t>2</w:t>
            </w:r>
            <w:r w:rsidR="00F97F64" w:rsidRPr="003F24A1">
              <w:rPr>
                <w:sz w:val="14"/>
                <w:szCs w:val="14"/>
                <w:vertAlign w:val="superscript"/>
              </w:rPr>
              <w:t xml:space="preserve">/ </w:t>
            </w:r>
            <w:r w:rsidR="00F97F64" w:rsidRPr="003F24A1">
              <w:rPr>
                <w:sz w:val="14"/>
                <w:szCs w:val="14"/>
              </w:rPr>
              <w:t>El</w:t>
            </w:r>
            <w:r w:rsidRPr="003F24A1">
              <w:rPr>
                <w:sz w:val="14"/>
                <w:szCs w:val="14"/>
              </w:rPr>
              <w:t xml:space="preserve"> área G7 cubre: Alemania, Canadá, Estados Unidos de Norteamérica, Francia, Italia, Japón y Reino Unido.</w:t>
            </w:r>
          </w:p>
          <w:p w:rsidR="003F24A1" w:rsidRPr="003F24A1" w:rsidRDefault="003F24A1" w:rsidP="003F24A1">
            <w:pPr>
              <w:ind w:left="689" w:hanging="140"/>
              <w:jc w:val="both"/>
              <w:rPr>
                <w:sz w:val="14"/>
                <w:szCs w:val="14"/>
              </w:rPr>
            </w:pPr>
            <w:r w:rsidRPr="003F24A1">
              <w:rPr>
                <w:sz w:val="14"/>
                <w:szCs w:val="14"/>
                <w:u w:val="single"/>
                <w:vertAlign w:val="superscript"/>
              </w:rPr>
              <w:t>3</w:t>
            </w:r>
            <w:r w:rsidRPr="003F24A1">
              <w:rPr>
                <w:sz w:val="14"/>
                <w:szCs w:val="14"/>
                <w:vertAlign w:val="superscript"/>
              </w:rPr>
              <w:t>/</w:t>
            </w:r>
            <w:r w:rsidRPr="003F24A1">
              <w:rPr>
                <w:sz w:val="14"/>
                <w:szCs w:val="14"/>
              </w:rPr>
              <w:t xml:space="preserve"> El Área Euro cubre los siguientes 15 países: Alemania, Austria, Bélgica, Chipre, Eslovenia, España, Finlandia, Francia, Grecia, Italia, Irlanda, Luxemburgo, Malta, Países Bajos y Portugal.</w:t>
            </w:r>
          </w:p>
          <w:p w:rsidR="003F24A1" w:rsidRPr="003F24A1" w:rsidRDefault="003F24A1" w:rsidP="003F24A1">
            <w:pPr>
              <w:ind w:left="706" w:hanging="140"/>
              <w:jc w:val="both"/>
              <w:rPr>
                <w:sz w:val="14"/>
                <w:szCs w:val="14"/>
              </w:rPr>
            </w:pPr>
            <w:r w:rsidRPr="003F24A1">
              <w:rPr>
                <w:sz w:val="14"/>
                <w:szCs w:val="14"/>
                <w:u w:val="single"/>
                <w:vertAlign w:val="superscript"/>
              </w:rPr>
              <w:t>4</w:t>
            </w:r>
            <w:r w:rsidRPr="003F24A1">
              <w:rPr>
                <w:sz w:val="14"/>
                <w:szCs w:val="14"/>
                <w:vertAlign w:val="superscript"/>
              </w:rPr>
              <w:t>/</w:t>
            </w:r>
            <w:r w:rsidRPr="003F24A1">
              <w:rPr>
                <w:sz w:val="14"/>
                <w:szCs w:val="14"/>
              </w:rPr>
              <w:t xml:space="preserve"> La Unión Europea se refiere a la composición actual de la Unión </w:t>
            </w:r>
            <w:r w:rsidR="00F97F64" w:rsidRPr="003F24A1">
              <w:rPr>
                <w:sz w:val="14"/>
                <w:szCs w:val="14"/>
              </w:rPr>
              <w:t>Europea (</w:t>
            </w:r>
            <w:r w:rsidRPr="003F24A1">
              <w:rPr>
                <w:sz w:val="14"/>
                <w:szCs w:val="14"/>
              </w:rPr>
              <w:t>27 países</w:t>
            </w:r>
            <w:r w:rsidR="00F97F64" w:rsidRPr="003F24A1">
              <w:rPr>
                <w:sz w:val="14"/>
                <w:szCs w:val="14"/>
              </w:rPr>
              <w:t>) para</w:t>
            </w:r>
            <w:r w:rsidRPr="003F24A1">
              <w:rPr>
                <w:sz w:val="14"/>
                <w:szCs w:val="14"/>
              </w:rPr>
              <w:t xml:space="preserve"> el período completo de las series de tiempo.</w:t>
            </w:r>
          </w:p>
          <w:p w:rsidR="003F24A1" w:rsidRPr="003F24A1" w:rsidRDefault="003F24A1" w:rsidP="003F24A1">
            <w:pPr>
              <w:ind w:left="56"/>
              <w:jc w:val="both"/>
              <w:rPr>
                <w:rFonts w:ascii="Arial" w:hAnsi="Arial" w:cs="Arial"/>
                <w:sz w:val="14"/>
                <w:szCs w:val="14"/>
              </w:rPr>
            </w:pPr>
            <w:r w:rsidRPr="003F24A1">
              <w:rPr>
                <w:sz w:val="14"/>
                <w:szCs w:val="14"/>
              </w:rPr>
              <w:t xml:space="preserve">FUENTE: OECD </w:t>
            </w:r>
            <w:proofErr w:type="spellStart"/>
            <w:r w:rsidRPr="003F24A1">
              <w:rPr>
                <w:sz w:val="14"/>
                <w:szCs w:val="14"/>
              </w:rPr>
              <w:t>Consumer</w:t>
            </w:r>
            <w:proofErr w:type="spellEnd"/>
            <w:r w:rsidRPr="003F24A1">
              <w:rPr>
                <w:sz w:val="14"/>
                <w:szCs w:val="14"/>
              </w:rPr>
              <w:t xml:space="preserve"> Price </w:t>
            </w:r>
            <w:proofErr w:type="spellStart"/>
            <w:r w:rsidRPr="003F24A1">
              <w:rPr>
                <w:sz w:val="14"/>
                <w:szCs w:val="14"/>
              </w:rPr>
              <w:t>Index</w:t>
            </w:r>
            <w:proofErr w:type="spellEnd"/>
            <w:r w:rsidRPr="003F24A1">
              <w:rPr>
                <w:sz w:val="14"/>
                <w:szCs w:val="14"/>
              </w:rPr>
              <w:t>.</w:t>
            </w:r>
          </w:p>
        </w:tc>
      </w:tr>
    </w:tbl>
    <w:p w:rsidR="003F24A1" w:rsidRPr="003F24A1" w:rsidRDefault="003F24A1" w:rsidP="003F24A1">
      <w:pPr>
        <w:jc w:val="both"/>
        <w:rPr>
          <w:sz w:val="2"/>
          <w:szCs w:val="2"/>
        </w:rPr>
      </w:pPr>
    </w:p>
    <w:p w:rsidR="003F24A1" w:rsidRPr="003F24A1" w:rsidRDefault="003F24A1" w:rsidP="003F24A1">
      <w:pPr>
        <w:spacing w:before="20"/>
        <w:jc w:val="both"/>
        <w:rPr>
          <w:sz w:val="20"/>
          <w:szCs w:val="20"/>
        </w:rPr>
      </w:pPr>
      <w:r w:rsidRPr="003F24A1">
        <w:rPr>
          <w:b/>
          <w:sz w:val="20"/>
          <w:szCs w:val="20"/>
        </w:rPr>
        <w:t>Fuente de información:</w:t>
      </w:r>
      <w:r w:rsidRPr="003F24A1">
        <w:rPr>
          <w:sz w:val="20"/>
          <w:szCs w:val="20"/>
        </w:rPr>
        <w:t xml:space="preserve"> </w:t>
      </w:r>
    </w:p>
    <w:p w:rsidR="0023171E" w:rsidRDefault="00985FFF" w:rsidP="00C47851">
      <w:pPr>
        <w:rPr>
          <w:sz w:val="20"/>
          <w:szCs w:val="20"/>
        </w:rPr>
      </w:pPr>
      <w:hyperlink r:id="rId53" w:history="1">
        <w:r w:rsidR="00C47851" w:rsidRPr="00C47851">
          <w:rPr>
            <w:rStyle w:val="Hipervnculo"/>
            <w:sz w:val="20"/>
            <w:szCs w:val="20"/>
          </w:rPr>
          <w:t>http://www.oecd.org/std/prices-ppp/OECD-CPI-03-15.pdf</w:t>
        </w:r>
      </w:hyperlink>
      <w:r w:rsidR="00C47851" w:rsidRPr="00C47851">
        <w:rPr>
          <w:sz w:val="20"/>
          <w:szCs w:val="20"/>
        </w:rPr>
        <w:t xml:space="preserve"> </w:t>
      </w:r>
    </w:p>
    <w:p w:rsidR="00EB05D1" w:rsidRDefault="00985FFF" w:rsidP="00C47851">
      <w:pPr>
        <w:rPr>
          <w:sz w:val="20"/>
          <w:szCs w:val="20"/>
        </w:rPr>
      </w:pPr>
      <w:hyperlink r:id="rId54" w:history="1">
        <w:r w:rsidR="00F070B0" w:rsidRPr="00551B3E">
          <w:rPr>
            <w:rStyle w:val="Hipervnculo"/>
            <w:sz w:val="20"/>
            <w:szCs w:val="20"/>
          </w:rPr>
          <w:t>http://www.oecd.org/std/prices-ppp/OECD-CPI-04-15.pdf</w:t>
        </w:r>
      </w:hyperlink>
      <w:r w:rsidR="00F070B0">
        <w:rPr>
          <w:sz w:val="20"/>
          <w:szCs w:val="20"/>
        </w:rPr>
        <w:t xml:space="preserve"> </w:t>
      </w:r>
    </w:p>
    <w:p w:rsidR="00EB05D1" w:rsidRPr="003E73DC" w:rsidRDefault="00EB05D1" w:rsidP="00EB05D1">
      <w:pPr>
        <w:pStyle w:val="Ttulo1"/>
        <w:jc w:val="left"/>
        <w:rPr>
          <w:color w:val="0000FF"/>
          <w:sz w:val="26"/>
          <w:szCs w:val="26"/>
        </w:rPr>
      </w:pPr>
      <w:r>
        <w:rPr>
          <w:sz w:val="20"/>
          <w:szCs w:val="20"/>
        </w:rPr>
        <w:br w:type="column"/>
      </w:r>
      <w:r w:rsidRPr="003E73DC">
        <w:rPr>
          <w:color w:val="0000FF"/>
          <w:sz w:val="26"/>
          <w:szCs w:val="26"/>
        </w:rPr>
        <w:lastRenderedPageBreak/>
        <w:t xml:space="preserve">Perspectivas de cosechas y situación alimentaria (FAO) </w:t>
      </w:r>
    </w:p>
    <w:p w:rsidR="00EB05D1" w:rsidRPr="00823578" w:rsidRDefault="00EB05D1" w:rsidP="00EB05D1">
      <w:pPr>
        <w:widowControl w:val="0"/>
        <w:autoSpaceDE w:val="0"/>
        <w:autoSpaceDN w:val="0"/>
        <w:adjustRightInd w:val="0"/>
        <w:spacing w:before="16" w:line="360" w:lineRule="auto"/>
        <w:ind w:right="-9"/>
        <w:jc w:val="both"/>
        <w:rPr>
          <w:b/>
          <w:bCs/>
          <w:sz w:val="26"/>
          <w:szCs w:val="26"/>
        </w:rPr>
      </w:pPr>
    </w:p>
    <w:p w:rsidR="00EB05D1" w:rsidRPr="00823578" w:rsidRDefault="00EB05D1" w:rsidP="00EB05D1">
      <w:pPr>
        <w:widowControl w:val="0"/>
        <w:autoSpaceDE w:val="0"/>
        <w:autoSpaceDN w:val="0"/>
        <w:adjustRightInd w:val="0"/>
        <w:spacing w:before="16" w:line="360" w:lineRule="auto"/>
        <w:ind w:right="-9"/>
        <w:jc w:val="both"/>
        <w:rPr>
          <w:bCs/>
          <w:sz w:val="26"/>
          <w:szCs w:val="26"/>
        </w:rPr>
      </w:pPr>
      <w:r w:rsidRPr="00823578">
        <w:rPr>
          <w:bCs/>
          <w:sz w:val="26"/>
          <w:szCs w:val="26"/>
        </w:rPr>
        <w:t xml:space="preserve">El </w:t>
      </w:r>
      <w:r>
        <w:rPr>
          <w:bCs/>
          <w:sz w:val="26"/>
          <w:szCs w:val="26"/>
        </w:rPr>
        <w:t>16 de abril</w:t>
      </w:r>
      <w:r w:rsidRPr="00823578">
        <w:rPr>
          <w:bCs/>
          <w:sz w:val="26"/>
          <w:szCs w:val="26"/>
        </w:rPr>
        <w:t xml:space="preserve"> de 201</w:t>
      </w:r>
      <w:r>
        <w:rPr>
          <w:bCs/>
          <w:sz w:val="26"/>
          <w:szCs w:val="26"/>
        </w:rPr>
        <w:t>5</w:t>
      </w:r>
      <w:r w:rsidRPr="00823578">
        <w:rPr>
          <w:bCs/>
          <w:sz w:val="26"/>
          <w:szCs w:val="26"/>
        </w:rPr>
        <w:t xml:space="preserve">, </w:t>
      </w:r>
      <w:r>
        <w:rPr>
          <w:bCs/>
          <w:sz w:val="26"/>
          <w:szCs w:val="26"/>
        </w:rPr>
        <w:t>l</w:t>
      </w:r>
      <w:r w:rsidRPr="00823578">
        <w:rPr>
          <w:bCs/>
          <w:sz w:val="26"/>
          <w:szCs w:val="26"/>
        </w:rPr>
        <w:t xml:space="preserve">a Organización de las Naciones Unidas para la Agricultura y la </w:t>
      </w:r>
      <w:r>
        <w:rPr>
          <w:bCs/>
          <w:sz w:val="26"/>
          <w:szCs w:val="26"/>
        </w:rPr>
        <w:t xml:space="preserve">Alimentación (FAO) puso a disposición en la página Web, </w:t>
      </w:r>
      <w:r w:rsidRPr="00823578">
        <w:rPr>
          <w:bCs/>
          <w:sz w:val="26"/>
          <w:szCs w:val="26"/>
        </w:rPr>
        <w:t>las perspectivas de cosechas y situación alimentaria.</w:t>
      </w:r>
      <w:r>
        <w:rPr>
          <w:bCs/>
          <w:sz w:val="26"/>
          <w:szCs w:val="26"/>
        </w:rPr>
        <w:t xml:space="preserve"> </w:t>
      </w:r>
      <w:r w:rsidRPr="00823578">
        <w:rPr>
          <w:bCs/>
          <w:sz w:val="26"/>
          <w:szCs w:val="26"/>
        </w:rPr>
        <w:t xml:space="preserve">A continuación se presentan los aspectos más sobresalientes del informe. </w:t>
      </w:r>
    </w:p>
    <w:p w:rsidR="00EB05D1" w:rsidRDefault="00EB05D1" w:rsidP="00EB05D1">
      <w:pPr>
        <w:widowControl w:val="0"/>
        <w:autoSpaceDE w:val="0"/>
        <w:autoSpaceDN w:val="0"/>
        <w:adjustRightInd w:val="0"/>
        <w:spacing w:before="240" w:after="240" w:line="360" w:lineRule="auto"/>
        <w:jc w:val="both"/>
        <w:rPr>
          <w:b/>
          <w:bCs/>
          <w:sz w:val="26"/>
          <w:szCs w:val="26"/>
        </w:rPr>
      </w:pPr>
      <w:r>
        <w:rPr>
          <w:b/>
          <w:bCs/>
          <w:sz w:val="26"/>
          <w:szCs w:val="26"/>
        </w:rPr>
        <w:t>Cereales 2014</w:t>
      </w:r>
    </w:p>
    <w:p w:rsidR="00EB05D1" w:rsidRDefault="00EB05D1" w:rsidP="00EB05D1">
      <w:pPr>
        <w:widowControl w:val="0"/>
        <w:autoSpaceDE w:val="0"/>
        <w:autoSpaceDN w:val="0"/>
        <w:adjustRightInd w:val="0"/>
        <w:spacing w:before="2" w:line="360" w:lineRule="auto"/>
        <w:ind w:right="-9"/>
        <w:jc w:val="both"/>
        <w:rPr>
          <w:sz w:val="26"/>
          <w:szCs w:val="26"/>
        </w:rPr>
      </w:pPr>
      <w:r>
        <w:rPr>
          <w:sz w:val="26"/>
          <w:szCs w:val="26"/>
        </w:rPr>
        <w:t>La última</w:t>
      </w:r>
      <w:r w:rsidRPr="0069229C">
        <w:rPr>
          <w:sz w:val="26"/>
          <w:szCs w:val="26"/>
        </w:rPr>
        <w:t xml:space="preserve"> previsión </w:t>
      </w:r>
      <w:r>
        <w:rPr>
          <w:sz w:val="26"/>
          <w:szCs w:val="26"/>
        </w:rPr>
        <w:t xml:space="preserve">de la FAO cifra la producción mundial de cereales </w:t>
      </w:r>
      <w:r w:rsidRPr="0069229C">
        <w:rPr>
          <w:sz w:val="26"/>
          <w:szCs w:val="26"/>
        </w:rPr>
        <w:t>en</w:t>
      </w:r>
      <w:r>
        <w:rPr>
          <w:sz w:val="26"/>
          <w:szCs w:val="26"/>
        </w:rPr>
        <w:t xml:space="preserve"> 2014</w:t>
      </w:r>
      <w:r w:rsidRPr="0069229C">
        <w:rPr>
          <w:sz w:val="26"/>
          <w:szCs w:val="26"/>
        </w:rPr>
        <w:t xml:space="preserve"> en</w:t>
      </w:r>
      <w:r>
        <w:rPr>
          <w:sz w:val="26"/>
          <w:szCs w:val="26"/>
        </w:rPr>
        <w:t xml:space="preserve">       </w:t>
      </w:r>
      <w:r w:rsidRPr="0069229C">
        <w:rPr>
          <w:sz w:val="26"/>
          <w:szCs w:val="26"/>
        </w:rPr>
        <w:t>2</w:t>
      </w:r>
      <w:r>
        <w:rPr>
          <w:sz w:val="26"/>
          <w:szCs w:val="26"/>
        </w:rPr>
        <w:t xml:space="preserve"> mil</w:t>
      </w:r>
      <w:r w:rsidRPr="0069229C">
        <w:rPr>
          <w:sz w:val="26"/>
          <w:szCs w:val="26"/>
        </w:rPr>
        <w:t xml:space="preserve"> 542</w:t>
      </w:r>
      <w:r>
        <w:rPr>
          <w:sz w:val="26"/>
          <w:szCs w:val="26"/>
        </w:rPr>
        <w:t xml:space="preserve"> </w:t>
      </w:r>
      <w:r w:rsidRPr="0069229C">
        <w:rPr>
          <w:sz w:val="26"/>
          <w:szCs w:val="26"/>
        </w:rPr>
        <w:t>millones de toneladas, 8 millones de</w:t>
      </w:r>
      <w:r>
        <w:rPr>
          <w:sz w:val="26"/>
          <w:szCs w:val="26"/>
        </w:rPr>
        <w:t xml:space="preserve"> </w:t>
      </w:r>
      <w:r w:rsidRPr="0069229C">
        <w:rPr>
          <w:sz w:val="26"/>
          <w:szCs w:val="26"/>
        </w:rPr>
        <w:t>toneladas por</w:t>
      </w:r>
      <w:r>
        <w:rPr>
          <w:sz w:val="26"/>
          <w:szCs w:val="26"/>
        </w:rPr>
        <w:t xml:space="preserve"> </w:t>
      </w:r>
      <w:r w:rsidRPr="0069229C">
        <w:rPr>
          <w:sz w:val="26"/>
          <w:szCs w:val="26"/>
        </w:rPr>
        <w:t>encima</w:t>
      </w:r>
      <w:r>
        <w:rPr>
          <w:sz w:val="26"/>
          <w:szCs w:val="26"/>
        </w:rPr>
        <w:t xml:space="preserve"> </w:t>
      </w:r>
      <w:r w:rsidRPr="0069229C">
        <w:rPr>
          <w:sz w:val="26"/>
          <w:szCs w:val="26"/>
        </w:rPr>
        <w:t>de</w:t>
      </w:r>
      <w:r>
        <w:rPr>
          <w:sz w:val="26"/>
          <w:szCs w:val="26"/>
        </w:rPr>
        <w:t xml:space="preserve"> </w:t>
      </w:r>
      <w:r w:rsidRPr="0069229C">
        <w:rPr>
          <w:sz w:val="26"/>
          <w:szCs w:val="26"/>
        </w:rPr>
        <w:t>lo estimado</w:t>
      </w:r>
      <w:r>
        <w:rPr>
          <w:sz w:val="26"/>
          <w:szCs w:val="26"/>
        </w:rPr>
        <w:t xml:space="preserve"> </w:t>
      </w:r>
      <w:r w:rsidRPr="0069229C">
        <w:rPr>
          <w:sz w:val="26"/>
          <w:szCs w:val="26"/>
        </w:rPr>
        <w:t>en febrero,</w:t>
      </w:r>
      <w:r>
        <w:rPr>
          <w:sz w:val="26"/>
          <w:szCs w:val="26"/>
        </w:rPr>
        <w:t xml:space="preserve"> </w:t>
      </w:r>
      <w:r w:rsidRPr="0069229C">
        <w:rPr>
          <w:sz w:val="26"/>
          <w:szCs w:val="26"/>
        </w:rPr>
        <w:t>con la mayor parte de este</w:t>
      </w:r>
      <w:r>
        <w:rPr>
          <w:sz w:val="26"/>
          <w:szCs w:val="26"/>
        </w:rPr>
        <w:t xml:space="preserve"> </w:t>
      </w:r>
      <w:r w:rsidRPr="0069229C">
        <w:rPr>
          <w:sz w:val="26"/>
          <w:szCs w:val="26"/>
        </w:rPr>
        <w:t>ajuste</w:t>
      </w:r>
      <w:r>
        <w:rPr>
          <w:sz w:val="26"/>
          <w:szCs w:val="26"/>
        </w:rPr>
        <w:t xml:space="preserve"> </w:t>
      </w:r>
      <w:r w:rsidRPr="0069229C">
        <w:rPr>
          <w:sz w:val="26"/>
          <w:szCs w:val="26"/>
        </w:rPr>
        <w:t>debido</w:t>
      </w:r>
      <w:r>
        <w:rPr>
          <w:sz w:val="26"/>
          <w:szCs w:val="26"/>
        </w:rPr>
        <w:t xml:space="preserve"> </w:t>
      </w:r>
      <w:r w:rsidRPr="0069229C">
        <w:rPr>
          <w:sz w:val="26"/>
          <w:szCs w:val="26"/>
        </w:rPr>
        <w:t>a la mejora</w:t>
      </w:r>
      <w:r>
        <w:rPr>
          <w:sz w:val="26"/>
          <w:szCs w:val="26"/>
        </w:rPr>
        <w:t xml:space="preserve"> </w:t>
      </w:r>
      <w:r w:rsidRPr="0069229C">
        <w:rPr>
          <w:sz w:val="26"/>
          <w:szCs w:val="26"/>
        </w:rPr>
        <w:t>de las proyecciones para el trigo, reflejando principalmente</w:t>
      </w:r>
      <w:r>
        <w:rPr>
          <w:sz w:val="26"/>
          <w:szCs w:val="26"/>
        </w:rPr>
        <w:t xml:space="preserve"> </w:t>
      </w:r>
      <w:r w:rsidRPr="0069229C">
        <w:rPr>
          <w:sz w:val="26"/>
          <w:szCs w:val="26"/>
        </w:rPr>
        <w:t>las revisiones al alza en Canadá y Argentina, y los cereales secundarios,</w:t>
      </w:r>
      <w:r>
        <w:rPr>
          <w:sz w:val="26"/>
          <w:szCs w:val="26"/>
        </w:rPr>
        <w:t xml:space="preserve"> </w:t>
      </w:r>
      <w:r w:rsidRPr="0069229C">
        <w:rPr>
          <w:sz w:val="26"/>
          <w:szCs w:val="26"/>
        </w:rPr>
        <w:t>tras</w:t>
      </w:r>
      <w:r>
        <w:rPr>
          <w:sz w:val="26"/>
          <w:szCs w:val="26"/>
        </w:rPr>
        <w:t xml:space="preserve"> </w:t>
      </w:r>
      <w:r w:rsidRPr="0069229C">
        <w:rPr>
          <w:sz w:val="26"/>
          <w:szCs w:val="26"/>
        </w:rPr>
        <w:t>una</w:t>
      </w:r>
      <w:r>
        <w:rPr>
          <w:sz w:val="26"/>
          <w:szCs w:val="26"/>
        </w:rPr>
        <w:t xml:space="preserve"> </w:t>
      </w:r>
      <w:r w:rsidRPr="0069229C">
        <w:rPr>
          <w:sz w:val="26"/>
          <w:szCs w:val="26"/>
        </w:rPr>
        <w:t>revisión al alza en la Comunidad</w:t>
      </w:r>
      <w:r>
        <w:rPr>
          <w:sz w:val="26"/>
          <w:szCs w:val="26"/>
        </w:rPr>
        <w:t xml:space="preserve"> </w:t>
      </w:r>
      <w:r w:rsidRPr="0069229C">
        <w:rPr>
          <w:sz w:val="26"/>
          <w:szCs w:val="26"/>
        </w:rPr>
        <w:t xml:space="preserve">de Estados </w:t>
      </w:r>
      <w:r w:rsidR="00F2135A">
        <w:rPr>
          <w:sz w:val="26"/>
          <w:szCs w:val="26"/>
        </w:rPr>
        <w:t>I</w:t>
      </w:r>
      <w:r w:rsidRPr="0069229C">
        <w:rPr>
          <w:sz w:val="26"/>
          <w:szCs w:val="26"/>
        </w:rPr>
        <w:t>ndependientes (CEI),</w:t>
      </w:r>
      <w:r>
        <w:rPr>
          <w:sz w:val="26"/>
          <w:szCs w:val="26"/>
        </w:rPr>
        <w:t xml:space="preserve"> </w:t>
      </w:r>
      <w:r w:rsidRPr="0069229C">
        <w:rPr>
          <w:sz w:val="26"/>
          <w:szCs w:val="26"/>
        </w:rPr>
        <w:t>India</w:t>
      </w:r>
      <w:r>
        <w:rPr>
          <w:sz w:val="26"/>
          <w:szCs w:val="26"/>
        </w:rPr>
        <w:t xml:space="preserve"> </w:t>
      </w:r>
      <w:r w:rsidRPr="0069229C">
        <w:rPr>
          <w:sz w:val="26"/>
          <w:szCs w:val="26"/>
        </w:rPr>
        <w:t>y</w:t>
      </w:r>
      <w:r>
        <w:rPr>
          <w:sz w:val="26"/>
          <w:szCs w:val="26"/>
        </w:rPr>
        <w:t xml:space="preserve"> </w:t>
      </w:r>
      <w:r w:rsidRPr="0069229C">
        <w:rPr>
          <w:sz w:val="26"/>
          <w:szCs w:val="26"/>
        </w:rPr>
        <w:t>Nigeria.</w:t>
      </w:r>
      <w:r>
        <w:rPr>
          <w:sz w:val="26"/>
          <w:szCs w:val="26"/>
        </w:rPr>
        <w:t xml:space="preserve"> </w:t>
      </w:r>
      <w:r w:rsidRPr="0069229C">
        <w:rPr>
          <w:sz w:val="26"/>
          <w:szCs w:val="26"/>
        </w:rPr>
        <w:t>La última estimación</w:t>
      </w:r>
      <w:r>
        <w:rPr>
          <w:sz w:val="26"/>
          <w:szCs w:val="26"/>
        </w:rPr>
        <w:t xml:space="preserve"> </w:t>
      </w:r>
      <w:r w:rsidRPr="0069229C">
        <w:rPr>
          <w:sz w:val="26"/>
          <w:szCs w:val="26"/>
        </w:rPr>
        <w:t>de</w:t>
      </w:r>
      <w:r>
        <w:rPr>
          <w:sz w:val="26"/>
          <w:szCs w:val="26"/>
        </w:rPr>
        <w:t xml:space="preserve"> </w:t>
      </w:r>
      <w:r w:rsidRPr="0069229C">
        <w:rPr>
          <w:sz w:val="26"/>
          <w:szCs w:val="26"/>
        </w:rPr>
        <w:t>la producción</w:t>
      </w:r>
      <w:r>
        <w:rPr>
          <w:sz w:val="26"/>
          <w:szCs w:val="26"/>
        </w:rPr>
        <w:t xml:space="preserve"> </w:t>
      </w:r>
      <w:r w:rsidRPr="0069229C">
        <w:rPr>
          <w:sz w:val="26"/>
          <w:szCs w:val="26"/>
        </w:rPr>
        <w:t>mundial</w:t>
      </w:r>
      <w:r>
        <w:rPr>
          <w:sz w:val="26"/>
          <w:szCs w:val="26"/>
        </w:rPr>
        <w:t xml:space="preserve"> </w:t>
      </w:r>
      <w:r w:rsidRPr="0069229C">
        <w:rPr>
          <w:sz w:val="26"/>
          <w:szCs w:val="26"/>
        </w:rPr>
        <w:t>de</w:t>
      </w:r>
      <w:r>
        <w:rPr>
          <w:sz w:val="26"/>
          <w:szCs w:val="26"/>
        </w:rPr>
        <w:t xml:space="preserve"> </w:t>
      </w:r>
      <w:r w:rsidRPr="0069229C">
        <w:rPr>
          <w:sz w:val="26"/>
          <w:szCs w:val="26"/>
        </w:rPr>
        <w:t>2014 supondría</w:t>
      </w:r>
      <w:r>
        <w:rPr>
          <w:sz w:val="26"/>
          <w:szCs w:val="26"/>
        </w:rPr>
        <w:t xml:space="preserve"> </w:t>
      </w:r>
      <w:r w:rsidRPr="0069229C">
        <w:rPr>
          <w:sz w:val="26"/>
          <w:szCs w:val="26"/>
        </w:rPr>
        <w:t>un pequeño aumento de alrededor</w:t>
      </w:r>
      <w:r>
        <w:rPr>
          <w:sz w:val="26"/>
          <w:szCs w:val="26"/>
        </w:rPr>
        <w:t xml:space="preserve"> </w:t>
      </w:r>
      <w:r w:rsidRPr="0069229C">
        <w:rPr>
          <w:sz w:val="26"/>
          <w:szCs w:val="26"/>
        </w:rPr>
        <w:t>del</w:t>
      </w:r>
      <w:r>
        <w:rPr>
          <w:sz w:val="26"/>
          <w:szCs w:val="26"/>
        </w:rPr>
        <w:t xml:space="preserve"> </w:t>
      </w:r>
      <w:r w:rsidRPr="0069229C">
        <w:rPr>
          <w:sz w:val="26"/>
          <w:szCs w:val="26"/>
        </w:rPr>
        <w:t>1</w:t>
      </w:r>
      <w:r>
        <w:rPr>
          <w:sz w:val="26"/>
          <w:szCs w:val="26"/>
        </w:rPr>
        <w:t xml:space="preserve">.0% </w:t>
      </w:r>
      <w:r w:rsidRPr="0069229C">
        <w:rPr>
          <w:sz w:val="26"/>
          <w:szCs w:val="26"/>
        </w:rPr>
        <w:t>(20</w:t>
      </w:r>
      <w:r>
        <w:rPr>
          <w:sz w:val="26"/>
          <w:szCs w:val="26"/>
        </w:rPr>
        <w:t xml:space="preserve"> </w:t>
      </w:r>
      <w:r w:rsidRPr="0069229C">
        <w:rPr>
          <w:sz w:val="26"/>
          <w:szCs w:val="26"/>
        </w:rPr>
        <w:t>millones de toneladas)</w:t>
      </w:r>
      <w:r>
        <w:rPr>
          <w:sz w:val="26"/>
          <w:szCs w:val="26"/>
        </w:rPr>
        <w:t xml:space="preserve"> </w:t>
      </w:r>
      <w:r w:rsidRPr="0069229C">
        <w:rPr>
          <w:sz w:val="26"/>
          <w:szCs w:val="26"/>
        </w:rPr>
        <w:t>en comparación con 2013, gran</w:t>
      </w:r>
      <w:r>
        <w:rPr>
          <w:sz w:val="26"/>
          <w:szCs w:val="26"/>
        </w:rPr>
        <w:t xml:space="preserve"> </w:t>
      </w:r>
      <w:r w:rsidRPr="0069229C">
        <w:rPr>
          <w:sz w:val="26"/>
          <w:szCs w:val="26"/>
        </w:rPr>
        <w:t>parte</w:t>
      </w:r>
      <w:r>
        <w:rPr>
          <w:sz w:val="26"/>
          <w:szCs w:val="26"/>
        </w:rPr>
        <w:t xml:space="preserve"> </w:t>
      </w:r>
      <w:r w:rsidRPr="0069229C">
        <w:rPr>
          <w:sz w:val="26"/>
          <w:szCs w:val="26"/>
        </w:rPr>
        <w:t>del cual se debe</w:t>
      </w:r>
      <w:r>
        <w:rPr>
          <w:sz w:val="26"/>
          <w:szCs w:val="26"/>
        </w:rPr>
        <w:t xml:space="preserve"> </w:t>
      </w:r>
      <w:r w:rsidRPr="0069229C">
        <w:rPr>
          <w:sz w:val="26"/>
          <w:szCs w:val="26"/>
        </w:rPr>
        <w:t>al aumento de</w:t>
      </w:r>
      <w:r>
        <w:rPr>
          <w:sz w:val="26"/>
          <w:szCs w:val="26"/>
        </w:rPr>
        <w:t xml:space="preserve"> </w:t>
      </w:r>
      <w:r w:rsidRPr="0069229C">
        <w:rPr>
          <w:sz w:val="26"/>
          <w:szCs w:val="26"/>
        </w:rPr>
        <w:t>la producción</w:t>
      </w:r>
      <w:r>
        <w:rPr>
          <w:sz w:val="26"/>
          <w:szCs w:val="26"/>
        </w:rPr>
        <w:t xml:space="preserve"> </w:t>
      </w:r>
      <w:r w:rsidRPr="0069229C">
        <w:rPr>
          <w:sz w:val="26"/>
          <w:szCs w:val="26"/>
        </w:rPr>
        <w:t>de</w:t>
      </w:r>
      <w:r>
        <w:rPr>
          <w:sz w:val="26"/>
          <w:szCs w:val="26"/>
        </w:rPr>
        <w:t xml:space="preserve"> </w:t>
      </w:r>
      <w:r w:rsidRPr="0069229C">
        <w:rPr>
          <w:sz w:val="26"/>
          <w:szCs w:val="26"/>
        </w:rPr>
        <w:t>trigo en</w:t>
      </w:r>
      <w:r>
        <w:rPr>
          <w:sz w:val="26"/>
          <w:szCs w:val="26"/>
        </w:rPr>
        <w:t xml:space="preserve"> </w:t>
      </w:r>
      <w:r w:rsidRPr="0069229C">
        <w:rPr>
          <w:sz w:val="26"/>
          <w:szCs w:val="26"/>
        </w:rPr>
        <w:t>Argentina, la CEI y la Unión</w:t>
      </w:r>
      <w:r>
        <w:rPr>
          <w:sz w:val="26"/>
          <w:szCs w:val="26"/>
        </w:rPr>
        <w:t xml:space="preserve"> </w:t>
      </w:r>
      <w:r w:rsidRPr="0069229C">
        <w:rPr>
          <w:sz w:val="26"/>
          <w:szCs w:val="26"/>
        </w:rPr>
        <w:t>Europea</w:t>
      </w:r>
      <w:r>
        <w:rPr>
          <w:sz w:val="26"/>
          <w:szCs w:val="26"/>
        </w:rPr>
        <w:t xml:space="preserve"> </w:t>
      </w:r>
      <w:r w:rsidRPr="0069229C">
        <w:rPr>
          <w:sz w:val="26"/>
          <w:szCs w:val="26"/>
        </w:rPr>
        <w:t>(UE</w:t>
      </w:r>
      <w:r>
        <w:rPr>
          <w:sz w:val="26"/>
          <w:szCs w:val="26"/>
        </w:rPr>
        <w:t>).</w:t>
      </w:r>
    </w:p>
    <w:p w:rsidR="00EB05D1" w:rsidRPr="00341901" w:rsidRDefault="00EB05D1" w:rsidP="00EB05D1">
      <w:pPr>
        <w:widowControl w:val="0"/>
        <w:autoSpaceDE w:val="0"/>
        <w:autoSpaceDN w:val="0"/>
        <w:adjustRightInd w:val="0"/>
        <w:spacing w:before="2" w:line="360" w:lineRule="auto"/>
        <w:ind w:right="-9"/>
        <w:jc w:val="both"/>
        <w:rPr>
          <w:sz w:val="6"/>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EB05D1" w:rsidTr="00F72B95">
        <w:tc>
          <w:tcPr>
            <w:tcW w:w="8830" w:type="dxa"/>
          </w:tcPr>
          <w:p w:rsidR="00EB05D1" w:rsidRDefault="00EB05D1" w:rsidP="00F72B95">
            <w:pPr>
              <w:jc w:val="center"/>
              <w:rPr>
                <w:b/>
                <w:color w:val="000000" w:themeColor="text1"/>
                <w:sz w:val="22"/>
                <w:szCs w:val="22"/>
              </w:rPr>
            </w:pPr>
            <w:r w:rsidRPr="00034EC3">
              <w:rPr>
                <w:b/>
                <w:color w:val="000000" w:themeColor="text1"/>
                <w:sz w:val="22"/>
                <w:szCs w:val="22"/>
              </w:rPr>
              <w:t>PRODUCCIÓN Y UTILIZACIÓN MUNDIALES DE CEREALES</w:t>
            </w:r>
          </w:p>
          <w:p w:rsidR="00EB05D1" w:rsidRPr="006852F8" w:rsidRDefault="00EB05D1" w:rsidP="00F72B95">
            <w:pPr>
              <w:pStyle w:val="Prrafodelista"/>
              <w:ind w:left="720"/>
              <w:jc w:val="center"/>
              <w:rPr>
                <w:color w:val="000000" w:themeColor="text1"/>
                <w:sz w:val="22"/>
                <w:szCs w:val="22"/>
              </w:rPr>
            </w:pPr>
            <w:r w:rsidRPr="006852F8">
              <w:rPr>
                <w:rFonts w:ascii="Times New Roman" w:hAnsi="Times New Roman" w:cs="Times New Roman"/>
                <w:color w:val="000000" w:themeColor="text1"/>
                <w:sz w:val="22"/>
                <w:szCs w:val="22"/>
                <w:lang w:val="es-ES"/>
              </w:rPr>
              <w:t>- Millones de toneladas -</w:t>
            </w:r>
          </w:p>
        </w:tc>
      </w:tr>
      <w:tr w:rsidR="00EB05D1" w:rsidTr="00F72B95">
        <w:tc>
          <w:tcPr>
            <w:tcW w:w="8830" w:type="dxa"/>
          </w:tcPr>
          <w:p w:rsidR="00EB05D1" w:rsidRDefault="00EB05D1" w:rsidP="00F72B95">
            <w:pPr>
              <w:spacing w:line="360" w:lineRule="auto"/>
              <w:jc w:val="center"/>
              <w:rPr>
                <w:color w:val="000000" w:themeColor="text1"/>
                <w:sz w:val="26"/>
                <w:szCs w:val="26"/>
              </w:rPr>
            </w:pPr>
            <w:r>
              <w:rPr>
                <w:noProof/>
                <w:lang w:val="es-MX" w:eastAsia="es-MX"/>
              </w:rPr>
              <w:drawing>
                <wp:inline distT="0" distB="0" distL="0" distR="0" wp14:anchorId="6D233226" wp14:editId="7A47C53A">
                  <wp:extent cx="2683357" cy="3144934"/>
                  <wp:effectExtent l="0" t="0" r="3175" b="0"/>
                  <wp:docPr id="3150" name="Imagen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413" t="19402" r="52259" b="9038"/>
                          <a:stretch/>
                        </pic:blipFill>
                        <pic:spPr bwMode="auto">
                          <a:xfrm>
                            <a:off x="0" y="0"/>
                            <a:ext cx="2695858" cy="3159585"/>
                          </a:xfrm>
                          <a:prstGeom prst="rect">
                            <a:avLst/>
                          </a:prstGeom>
                          <a:ln>
                            <a:noFill/>
                          </a:ln>
                          <a:extLst>
                            <a:ext uri="{53640926-AAD7-44D8-BBD7-CCE9431645EC}">
                              <a14:shadowObscured xmlns:a14="http://schemas.microsoft.com/office/drawing/2010/main"/>
                            </a:ext>
                          </a:extLst>
                        </pic:spPr>
                      </pic:pic>
                    </a:graphicData>
                  </a:graphic>
                </wp:inline>
              </w:drawing>
            </w:r>
          </w:p>
        </w:tc>
      </w:tr>
      <w:tr w:rsidR="00EB05D1" w:rsidTr="00F72B95">
        <w:tc>
          <w:tcPr>
            <w:tcW w:w="8830" w:type="dxa"/>
          </w:tcPr>
          <w:p w:rsidR="00EB05D1" w:rsidRPr="00883DE7" w:rsidRDefault="00EB05D1" w:rsidP="00F72B95">
            <w:pPr>
              <w:spacing w:line="360" w:lineRule="auto"/>
              <w:ind w:firstLine="1502"/>
              <w:rPr>
                <w:noProof/>
                <w:sz w:val="20"/>
                <w:szCs w:val="20"/>
                <w:lang w:val="es-MX" w:eastAsia="es-MX"/>
              </w:rPr>
            </w:pPr>
            <w:r w:rsidRPr="00883DE7">
              <w:rPr>
                <w:noProof/>
                <w:sz w:val="20"/>
                <w:szCs w:val="20"/>
                <w:lang w:val="es-MX" w:eastAsia="es-MX"/>
              </w:rPr>
              <w:t>FUENTE: FAO</w:t>
            </w:r>
            <w:r>
              <w:rPr>
                <w:noProof/>
                <w:sz w:val="20"/>
                <w:szCs w:val="20"/>
                <w:lang w:val="es-MX" w:eastAsia="es-MX"/>
              </w:rPr>
              <w:t>.</w:t>
            </w:r>
          </w:p>
        </w:tc>
      </w:tr>
    </w:tbl>
    <w:p w:rsidR="00EB05D1" w:rsidRPr="00F146DE" w:rsidRDefault="00EB05D1" w:rsidP="00EB05D1">
      <w:pPr>
        <w:widowControl w:val="0"/>
        <w:autoSpaceDE w:val="0"/>
        <w:autoSpaceDN w:val="0"/>
        <w:adjustRightInd w:val="0"/>
        <w:spacing w:before="240" w:after="240" w:line="360" w:lineRule="auto"/>
        <w:ind w:right="-11"/>
        <w:jc w:val="both"/>
        <w:rPr>
          <w:b/>
          <w:sz w:val="26"/>
          <w:szCs w:val="26"/>
        </w:rPr>
      </w:pPr>
      <w:r w:rsidRPr="00F146DE">
        <w:rPr>
          <w:b/>
          <w:sz w:val="26"/>
          <w:szCs w:val="26"/>
        </w:rPr>
        <w:t>Trigo 2015</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F146DE">
        <w:rPr>
          <w:sz w:val="26"/>
          <w:szCs w:val="26"/>
        </w:rPr>
        <w:t>Los cultivos</w:t>
      </w:r>
      <w:r>
        <w:rPr>
          <w:sz w:val="26"/>
          <w:szCs w:val="26"/>
        </w:rPr>
        <w:t xml:space="preserve"> </w:t>
      </w:r>
      <w:r w:rsidRPr="00F146DE">
        <w:rPr>
          <w:sz w:val="26"/>
          <w:szCs w:val="26"/>
        </w:rPr>
        <w:t>de</w:t>
      </w:r>
      <w:r>
        <w:rPr>
          <w:sz w:val="26"/>
          <w:szCs w:val="26"/>
        </w:rPr>
        <w:t xml:space="preserve"> </w:t>
      </w:r>
      <w:r w:rsidRPr="00F146DE">
        <w:rPr>
          <w:sz w:val="26"/>
          <w:szCs w:val="26"/>
        </w:rPr>
        <w:t>trigo</w:t>
      </w:r>
      <w:r>
        <w:rPr>
          <w:sz w:val="26"/>
          <w:szCs w:val="26"/>
        </w:rPr>
        <w:t xml:space="preserve"> </w:t>
      </w:r>
      <w:r w:rsidRPr="00F146DE">
        <w:rPr>
          <w:sz w:val="26"/>
          <w:szCs w:val="26"/>
        </w:rPr>
        <w:t>de</w:t>
      </w:r>
      <w:r>
        <w:rPr>
          <w:sz w:val="26"/>
          <w:szCs w:val="26"/>
        </w:rPr>
        <w:t xml:space="preserve"> </w:t>
      </w:r>
      <w:r w:rsidRPr="00F146DE">
        <w:rPr>
          <w:sz w:val="26"/>
          <w:szCs w:val="26"/>
        </w:rPr>
        <w:t>invierno</w:t>
      </w:r>
      <w:r>
        <w:rPr>
          <w:sz w:val="26"/>
          <w:szCs w:val="26"/>
        </w:rPr>
        <w:t xml:space="preserve"> </w:t>
      </w:r>
      <w:r w:rsidRPr="00F146DE">
        <w:rPr>
          <w:sz w:val="26"/>
          <w:szCs w:val="26"/>
        </w:rPr>
        <w:t>en</w:t>
      </w:r>
      <w:r>
        <w:rPr>
          <w:sz w:val="26"/>
          <w:szCs w:val="26"/>
        </w:rPr>
        <w:t xml:space="preserve"> </w:t>
      </w:r>
      <w:r w:rsidRPr="00F146DE">
        <w:rPr>
          <w:sz w:val="26"/>
          <w:szCs w:val="26"/>
        </w:rPr>
        <w:t xml:space="preserve">el </w:t>
      </w:r>
      <w:r>
        <w:rPr>
          <w:sz w:val="26"/>
          <w:szCs w:val="26"/>
        </w:rPr>
        <w:t>Hemisferio N</w:t>
      </w:r>
      <w:r w:rsidRPr="00F146DE">
        <w:rPr>
          <w:sz w:val="26"/>
          <w:szCs w:val="26"/>
        </w:rPr>
        <w:t>orte ya se están desarrollando o</w:t>
      </w:r>
      <w:r>
        <w:rPr>
          <w:sz w:val="26"/>
          <w:szCs w:val="26"/>
        </w:rPr>
        <w:t xml:space="preserve"> </w:t>
      </w:r>
      <w:r w:rsidRPr="00F146DE">
        <w:rPr>
          <w:sz w:val="26"/>
          <w:szCs w:val="26"/>
        </w:rPr>
        <w:t>se</w:t>
      </w:r>
      <w:r>
        <w:rPr>
          <w:sz w:val="26"/>
          <w:szCs w:val="26"/>
        </w:rPr>
        <w:t xml:space="preserve"> </w:t>
      </w:r>
      <w:r w:rsidRPr="00F146DE">
        <w:rPr>
          <w:sz w:val="26"/>
          <w:szCs w:val="26"/>
        </w:rPr>
        <w:t>encuentran a</w:t>
      </w:r>
      <w:r>
        <w:rPr>
          <w:sz w:val="26"/>
          <w:szCs w:val="26"/>
        </w:rPr>
        <w:t xml:space="preserve"> </w:t>
      </w:r>
      <w:r w:rsidRPr="00F146DE">
        <w:rPr>
          <w:sz w:val="26"/>
          <w:szCs w:val="26"/>
        </w:rPr>
        <w:t>punto</w:t>
      </w:r>
      <w:r>
        <w:rPr>
          <w:sz w:val="26"/>
          <w:szCs w:val="26"/>
        </w:rPr>
        <w:t xml:space="preserve"> </w:t>
      </w:r>
      <w:r w:rsidRPr="00F146DE">
        <w:rPr>
          <w:sz w:val="26"/>
          <w:szCs w:val="26"/>
        </w:rPr>
        <w:t>de</w:t>
      </w:r>
      <w:r>
        <w:rPr>
          <w:sz w:val="26"/>
          <w:szCs w:val="26"/>
        </w:rPr>
        <w:t xml:space="preserve"> </w:t>
      </w:r>
      <w:r w:rsidRPr="00F146DE">
        <w:rPr>
          <w:sz w:val="26"/>
          <w:szCs w:val="26"/>
        </w:rPr>
        <w:t>salir de</w:t>
      </w:r>
      <w:r>
        <w:rPr>
          <w:sz w:val="26"/>
          <w:szCs w:val="26"/>
        </w:rPr>
        <w:t xml:space="preserve"> </w:t>
      </w:r>
      <w:r w:rsidRPr="00F146DE">
        <w:rPr>
          <w:sz w:val="26"/>
          <w:szCs w:val="26"/>
        </w:rPr>
        <w:t>su fase de latencia,</w:t>
      </w:r>
      <w:r>
        <w:rPr>
          <w:sz w:val="26"/>
          <w:szCs w:val="26"/>
        </w:rPr>
        <w:t xml:space="preserve"> </w:t>
      </w:r>
      <w:r w:rsidRPr="00F146DE">
        <w:rPr>
          <w:sz w:val="26"/>
          <w:szCs w:val="26"/>
        </w:rPr>
        <w:t>representando la mayor parte</w:t>
      </w:r>
      <w:r>
        <w:rPr>
          <w:sz w:val="26"/>
          <w:szCs w:val="26"/>
        </w:rPr>
        <w:t xml:space="preserve"> </w:t>
      </w:r>
      <w:r w:rsidRPr="00F146DE">
        <w:rPr>
          <w:sz w:val="26"/>
          <w:szCs w:val="26"/>
        </w:rPr>
        <w:t>de la producción</w:t>
      </w:r>
      <w:r>
        <w:rPr>
          <w:sz w:val="26"/>
          <w:szCs w:val="26"/>
        </w:rPr>
        <w:t xml:space="preserve"> </w:t>
      </w:r>
      <w:r w:rsidRPr="00F146DE">
        <w:rPr>
          <w:sz w:val="26"/>
          <w:szCs w:val="26"/>
        </w:rPr>
        <w:t>mundial, mientras que</w:t>
      </w:r>
      <w:r>
        <w:rPr>
          <w:sz w:val="26"/>
          <w:szCs w:val="26"/>
        </w:rPr>
        <w:t xml:space="preserve"> </w:t>
      </w:r>
      <w:r w:rsidRPr="00F146DE">
        <w:rPr>
          <w:sz w:val="26"/>
          <w:szCs w:val="26"/>
        </w:rPr>
        <w:t>la siembra</w:t>
      </w:r>
      <w:r>
        <w:rPr>
          <w:sz w:val="26"/>
          <w:szCs w:val="26"/>
        </w:rPr>
        <w:t xml:space="preserve"> </w:t>
      </w:r>
      <w:r w:rsidRPr="00F146DE">
        <w:rPr>
          <w:sz w:val="26"/>
          <w:szCs w:val="26"/>
        </w:rPr>
        <w:t>de</w:t>
      </w:r>
      <w:r>
        <w:rPr>
          <w:sz w:val="26"/>
          <w:szCs w:val="26"/>
        </w:rPr>
        <w:t xml:space="preserve"> </w:t>
      </w:r>
      <w:r w:rsidRPr="00F146DE">
        <w:rPr>
          <w:sz w:val="26"/>
          <w:szCs w:val="26"/>
        </w:rPr>
        <w:t>primavera</w:t>
      </w:r>
      <w:r>
        <w:rPr>
          <w:sz w:val="26"/>
          <w:szCs w:val="26"/>
        </w:rPr>
        <w:t xml:space="preserve"> </w:t>
      </w:r>
      <w:r w:rsidRPr="00F146DE">
        <w:rPr>
          <w:sz w:val="26"/>
          <w:szCs w:val="26"/>
        </w:rPr>
        <w:t>ya está</w:t>
      </w:r>
      <w:r>
        <w:rPr>
          <w:sz w:val="26"/>
          <w:szCs w:val="26"/>
        </w:rPr>
        <w:t xml:space="preserve"> </w:t>
      </w:r>
      <w:r w:rsidRPr="00F146DE">
        <w:rPr>
          <w:sz w:val="26"/>
          <w:szCs w:val="26"/>
        </w:rPr>
        <w:t>en marcha</w:t>
      </w:r>
      <w:r>
        <w:rPr>
          <w:sz w:val="26"/>
          <w:szCs w:val="26"/>
        </w:rPr>
        <w:t xml:space="preserve"> </w:t>
      </w:r>
      <w:r w:rsidRPr="00F146DE">
        <w:rPr>
          <w:sz w:val="26"/>
          <w:szCs w:val="26"/>
        </w:rPr>
        <w:t>en</w:t>
      </w:r>
      <w:r>
        <w:rPr>
          <w:sz w:val="26"/>
          <w:szCs w:val="26"/>
        </w:rPr>
        <w:t xml:space="preserve"> </w:t>
      </w:r>
      <w:r w:rsidRPr="00F146DE">
        <w:rPr>
          <w:sz w:val="26"/>
          <w:szCs w:val="26"/>
        </w:rPr>
        <w:t>algunos</w:t>
      </w:r>
      <w:r>
        <w:rPr>
          <w:sz w:val="26"/>
          <w:szCs w:val="26"/>
        </w:rPr>
        <w:t xml:space="preserve"> </w:t>
      </w:r>
      <w:r w:rsidRPr="00F146DE">
        <w:rPr>
          <w:sz w:val="26"/>
          <w:szCs w:val="26"/>
        </w:rPr>
        <w:t>países.</w:t>
      </w:r>
      <w:r>
        <w:rPr>
          <w:sz w:val="26"/>
          <w:szCs w:val="26"/>
        </w:rPr>
        <w:t xml:space="preserve"> </w:t>
      </w:r>
      <w:r w:rsidRPr="00F146DE">
        <w:rPr>
          <w:sz w:val="26"/>
          <w:szCs w:val="26"/>
        </w:rPr>
        <w:t>La primera previsión</w:t>
      </w:r>
      <w:r>
        <w:rPr>
          <w:sz w:val="26"/>
          <w:szCs w:val="26"/>
        </w:rPr>
        <w:t xml:space="preserve"> </w:t>
      </w:r>
      <w:r w:rsidRPr="00F146DE">
        <w:rPr>
          <w:sz w:val="26"/>
          <w:szCs w:val="26"/>
        </w:rPr>
        <w:t>de</w:t>
      </w:r>
      <w:r>
        <w:rPr>
          <w:sz w:val="26"/>
          <w:szCs w:val="26"/>
        </w:rPr>
        <w:t xml:space="preserve"> </w:t>
      </w:r>
      <w:r w:rsidRPr="00F146DE">
        <w:rPr>
          <w:sz w:val="26"/>
          <w:szCs w:val="26"/>
        </w:rPr>
        <w:t>la FAO</w:t>
      </w:r>
      <w:r>
        <w:rPr>
          <w:sz w:val="26"/>
          <w:szCs w:val="26"/>
        </w:rPr>
        <w:t xml:space="preserve"> </w:t>
      </w:r>
      <w:r w:rsidRPr="00F146DE">
        <w:rPr>
          <w:sz w:val="26"/>
          <w:szCs w:val="26"/>
        </w:rPr>
        <w:t>para</w:t>
      </w:r>
      <w:r>
        <w:rPr>
          <w:sz w:val="26"/>
          <w:szCs w:val="26"/>
        </w:rPr>
        <w:t xml:space="preserve"> </w:t>
      </w:r>
      <w:r w:rsidRPr="00F146DE">
        <w:rPr>
          <w:sz w:val="26"/>
          <w:szCs w:val="26"/>
        </w:rPr>
        <w:t>la producción de trigo en 2015 asciende a 720 millones de toneladas, incluyendo una estimación preliminar para</w:t>
      </w:r>
      <w:r>
        <w:rPr>
          <w:sz w:val="26"/>
          <w:szCs w:val="26"/>
        </w:rPr>
        <w:t xml:space="preserve"> </w:t>
      </w:r>
      <w:r w:rsidRPr="00F146DE">
        <w:rPr>
          <w:sz w:val="26"/>
          <w:szCs w:val="26"/>
        </w:rPr>
        <w:t xml:space="preserve">los países del </w:t>
      </w:r>
      <w:r>
        <w:rPr>
          <w:sz w:val="26"/>
          <w:szCs w:val="26"/>
        </w:rPr>
        <w:t>H</w:t>
      </w:r>
      <w:r w:rsidRPr="00F146DE">
        <w:rPr>
          <w:sz w:val="26"/>
          <w:szCs w:val="26"/>
        </w:rPr>
        <w:t xml:space="preserve">emisferio </w:t>
      </w:r>
      <w:r>
        <w:rPr>
          <w:sz w:val="26"/>
          <w:szCs w:val="26"/>
        </w:rPr>
        <w:t>S</w:t>
      </w:r>
      <w:r w:rsidRPr="00F146DE">
        <w:rPr>
          <w:sz w:val="26"/>
          <w:szCs w:val="26"/>
        </w:rPr>
        <w:t>ur que comenzarán la siembra en agosto. A este</w:t>
      </w:r>
      <w:r>
        <w:rPr>
          <w:sz w:val="26"/>
          <w:szCs w:val="26"/>
        </w:rPr>
        <w:t xml:space="preserve"> </w:t>
      </w:r>
      <w:r w:rsidRPr="00F146DE">
        <w:rPr>
          <w:sz w:val="26"/>
          <w:szCs w:val="26"/>
        </w:rPr>
        <w:t>nivel, la producción</w:t>
      </w:r>
      <w:r>
        <w:rPr>
          <w:sz w:val="26"/>
          <w:szCs w:val="26"/>
        </w:rPr>
        <w:t xml:space="preserve"> </w:t>
      </w:r>
      <w:r w:rsidRPr="00F146DE">
        <w:rPr>
          <w:sz w:val="26"/>
          <w:szCs w:val="26"/>
        </w:rPr>
        <w:t>se situaría un</w:t>
      </w:r>
      <w:r>
        <w:rPr>
          <w:sz w:val="26"/>
          <w:szCs w:val="26"/>
        </w:rPr>
        <w:t xml:space="preserve"> </w:t>
      </w:r>
      <w:r w:rsidRPr="00F146DE">
        <w:rPr>
          <w:sz w:val="26"/>
          <w:szCs w:val="26"/>
        </w:rPr>
        <w:t>1</w:t>
      </w:r>
      <w:r>
        <w:rPr>
          <w:sz w:val="26"/>
          <w:szCs w:val="26"/>
        </w:rPr>
        <w:t>.0%</w:t>
      </w:r>
      <w:r w:rsidRPr="00F146DE">
        <w:rPr>
          <w:sz w:val="26"/>
          <w:szCs w:val="26"/>
        </w:rPr>
        <w:t xml:space="preserve"> por debajo</w:t>
      </w:r>
      <w:r>
        <w:rPr>
          <w:sz w:val="26"/>
          <w:szCs w:val="26"/>
        </w:rPr>
        <w:t xml:space="preserve"> </w:t>
      </w:r>
      <w:r w:rsidRPr="00F146DE">
        <w:rPr>
          <w:sz w:val="26"/>
          <w:szCs w:val="26"/>
        </w:rPr>
        <w:t>de la producción récord</w:t>
      </w:r>
      <w:r>
        <w:rPr>
          <w:sz w:val="26"/>
          <w:szCs w:val="26"/>
        </w:rPr>
        <w:t xml:space="preserve"> </w:t>
      </w:r>
      <w:r w:rsidRPr="00F146DE">
        <w:rPr>
          <w:sz w:val="26"/>
          <w:szCs w:val="26"/>
        </w:rPr>
        <w:t>de</w:t>
      </w:r>
      <w:r>
        <w:rPr>
          <w:sz w:val="26"/>
          <w:szCs w:val="26"/>
        </w:rPr>
        <w:t xml:space="preserve"> </w:t>
      </w:r>
      <w:r w:rsidRPr="00F146DE">
        <w:rPr>
          <w:sz w:val="26"/>
          <w:szCs w:val="26"/>
        </w:rPr>
        <w:t>2014,</w:t>
      </w:r>
      <w:r>
        <w:rPr>
          <w:sz w:val="26"/>
          <w:szCs w:val="26"/>
        </w:rPr>
        <w:t xml:space="preserve"> </w:t>
      </w:r>
      <w:r w:rsidRPr="00F146DE">
        <w:rPr>
          <w:sz w:val="26"/>
          <w:szCs w:val="26"/>
        </w:rPr>
        <w:t>fundamentalmente debido</w:t>
      </w:r>
      <w:r>
        <w:rPr>
          <w:sz w:val="26"/>
          <w:szCs w:val="26"/>
        </w:rPr>
        <w:t xml:space="preserve"> </w:t>
      </w:r>
      <w:r w:rsidRPr="00F146DE">
        <w:rPr>
          <w:sz w:val="26"/>
          <w:szCs w:val="26"/>
        </w:rPr>
        <w:t>a la caída prevista en Europa.</w:t>
      </w:r>
      <w:r>
        <w:rPr>
          <w:sz w:val="26"/>
          <w:szCs w:val="26"/>
        </w:rPr>
        <w:t xml:space="preserve"> </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F146DE">
        <w:rPr>
          <w:sz w:val="26"/>
          <w:szCs w:val="26"/>
        </w:rPr>
        <w:t>En Europa, las estimaciones preliminares</w:t>
      </w:r>
      <w:r>
        <w:rPr>
          <w:sz w:val="26"/>
          <w:szCs w:val="26"/>
        </w:rPr>
        <w:t xml:space="preserve"> </w:t>
      </w:r>
      <w:r w:rsidRPr="00F146DE">
        <w:rPr>
          <w:sz w:val="26"/>
          <w:szCs w:val="26"/>
        </w:rPr>
        <w:t>para</w:t>
      </w:r>
      <w:r>
        <w:rPr>
          <w:sz w:val="26"/>
          <w:szCs w:val="26"/>
        </w:rPr>
        <w:t xml:space="preserve"> </w:t>
      </w:r>
      <w:r w:rsidRPr="00F146DE">
        <w:rPr>
          <w:sz w:val="26"/>
          <w:szCs w:val="26"/>
        </w:rPr>
        <w:t>la UE apuntan a</w:t>
      </w:r>
      <w:r>
        <w:rPr>
          <w:sz w:val="26"/>
          <w:szCs w:val="26"/>
        </w:rPr>
        <w:t xml:space="preserve"> </w:t>
      </w:r>
      <w:r w:rsidRPr="00F146DE">
        <w:rPr>
          <w:sz w:val="26"/>
          <w:szCs w:val="26"/>
        </w:rPr>
        <w:t>una superficie sembrada de trigo para la cosecha</w:t>
      </w:r>
      <w:r>
        <w:rPr>
          <w:sz w:val="26"/>
          <w:szCs w:val="26"/>
        </w:rPr>
        <w:t xml:space="preserve"> </w:t>
      </w:r>
      <w:r w:rsidRPr="00F146DE">
        <w:rPr>
          <w:sz w:val="26"/>
          <w:szCs w:val="26"/>
        </w:rPr>
        <w:t>de 2015</w:t>
      </w:r>
      <w:r>
        <w:rPr>
          <w:sz w:val="26"/>
          <w:szCs w:val="26"/>
        </w:rPr>
        <w:t xml:space="preserve"> </w:t>
      </w:r>
      <w:r w:rsidRPr="00F146DE">
        <w:rPr>
          <w:sz w:val="26"/>
          <w:szCs w:val="26"/>
        </w:rPr>
        <w:t>similar a la del año anterior.</w:t>
      </w:r>
      <w:r>
        <w:rPr>
          <w:sz w:val="26"/>
          <w:szCs w:val="26"/>
        </w:rPr>
        <w:t xml:space="preserve"> </w:t>
      </w:r>
      <w:r w:rsidRPr="00F146DE">
        <w:rPr>
          <w:sz w:val="26"/>
          <w:szCs w:val="26"/>
        </w:rPr>
        <w:t>A mediados</w:t>
      </w:r>
      <w:r>
        <w:rPr>
          <w:sz w:val="26"/>
          <w:szCs w:val="26"/>
        </w:rPr>
        <w:t xml:space="preserve"> </w:t>
      </w:r>
      <w:r w:rsidRPr="00F146DE">
        <w:rPr>
          <w:sz w:val="26"/>
          <w:szCs w:val="26"/>
        </w:rPr>
        <w:t>de febrero,</w:t>
      </w:r>
      <w:r>
        <w:rPr>
          <w:sz w:val="26"/>
          <w:szCs w:val="26"/>
        </w:rPr>
        <w:t xml:space="preserve"> </w:t>
      </w:r>
      <w:r w:rsidRPr="00F146DE">
        <w:rPr>
          <w:sz w:val="26"/>
          <w:szCs w:val="26"/>
        </w:rPr>
        <w:t>las condiciones de cultivo eran generalmente favorables, a pesar de cierta sequedad registrada en</w:t>
      </w:r>
      <w:r>
        <w:rPr>
          <w:sz w:val="26"/>
          <w:szCs w:val="26"/>
        </w:rPr>
        <w:t xml:space="preserve"> </w:t>
      </w:r>
      <w:r w:rsidRPr="00F146DE">
        <w:rPr>
          <w:sz w:val="26"/>
          <w:szCs w:val="26"/>
        </w:rPr>
        <w:t>los</w:t>
      </w:r>
      <w:r>
        <w:rPr>
          <w:sz w:val="26"/>
          <w:szCs w:val="26"/>
        </w:rPr>
        <w:t xml:space="preserve"> </w:t>
      </w:r>
      <w:r w:rsidRPr="00F146DE">
        <w:rPr>
          <w:sz w:val="26"/>
          <w:szCs w:val="26"/>
        </w:rPr>
        <w:t>países</w:t>
      </w:r>
      <w:r>
        <w:rPr>
          <w:sz w:val="26"/>
          <w:szCs w:val="26"/>
        </w:rPr>
        <w:t xml:space="preserve"> </w:t>
      </w:r>
      <w:r w:rsidRPr="00F146DE">
        <w:rPr>
          <w:sz w:val="26"/>
          <w:szCs w:val="26"/>
        </w:rPr>
        <w:t>del</w:t>
      </w:r>
      <w:r>
        <w:rPr>
          <w:sz w:val="26"/>
          <w:szCs w:val="26"/>
        </w:rPr>
        <w:t xml:space="preserve"> </w:t>
      </w:r>
      <w:r w:rsidRPr="00F146DE">
        <w:rPr>
          <w:sz w:val="26"/>
          <w:szCs w:val="26"/>
        </w:rPr>
        <w:t>este</w:t>
      </w:r>
      <w:r>
        <w:rPr>
          <w:sz w:val="26"/>
          <w:szCs w:val="26"/>
        </w:rPr>
        <w:t xml:space="preserve"> </w:t>
      </w:r>
      <w:r w:rsidRPr="00F146DE">
        <w:rPr>
          <w:sz w:val="26"/>
          <w:szCs w:val="26"/>
        </w:rPr>
        <w:t>de</w:t>
      </w:r>
      <w:r>
        <w:rPr>
          <w:sz w:val="26"/>
          <w:szCs w:val="26"/>
        </w:rPr>
        <w:t xml:space="preserve"> </w:t>
      </w:r>
      <w:r w:rsidRPr="00F146DE">
        <w:rPr>
          <w:sz w:val="26"/>
          <w:szCs w:val="26"/>
        </w:rPr>
        <w:t>la UE, y, suponiendo que</w:t>
      </w:r>
      <w:r>
        <w:rPr>
          <w:sz w:val="26"/>
          <w:szCs w:val="26"/>
        </w:rPr>
        <w:t xml:space="preserve"> </w:t>
      </w:r>
      <w:r w:rsidRPr="00F146DE">
        <w:rPr>
          <w:sz w:val="26"/>
          <w:szCs w:val="26"/>
        </w:rPr>
        <w:t xml:space="preserve">los rendimientos descienden a niveles medios tras los máximos del año pasado, se prevé </w:t>
      </w:r>
      <w:r w:rsidRPr="00F146DE">
        <w:rPr>
          <w:sz w:val="26"/>
          <w:szCs w:val="26"/>
        </w:rPr>
        <w:lastRenderedPageBreak/>
        <w:t>provisionalmente</w:t>
      </w:r>
      <w:r>
        <w:rPr>
          <w:sz w:val="26"/>
          <w:szCs w:val="26"/>
        </w:rPr>
        <w:t xml:space="preserve"> </w:t>
      </w:r>
      <w:r w:rsidRPr="00F146DE">
        <w:rPr>
          <w:sz w:val="26"/>
          <w:szCs w:val="26"/>
        </w:rPr>
        <w:t>que la producción disminuya</w:t>
      </w:r>
      <w:r>
        <w:rPr>
          <w:sz w:val="26"/>
          <w:szCs w:val="26"/>
        </w:rPr>
        <w:t xml:space="preserve"> </w:t>
      </w:r>
      <w:r w:rsidRPr="00F146DE">
        <w:rPr>
          <w:sz w:val="26"/>
          <w:szCs w:val="26"/>
        </w:rPr>
        <w:t>en</w:t>
      </w:r>
      <w:r>
        <w:rPr>
          <w:sz w:val="26"/>
          <w:szCs w:val="26"/>
        </w:rPr>
        <w:t xml:space="preserve"> </w:t>
      </w:r>
      <w:r w:rsidRPr="00F146DE">
        <w:rPr>
          <w:sz w:val="26"/>
          <w:szCs w:val="26"/>
        </w:rPr>
        <w:t>un</w:t>
      </w:r>
      <w:r>
        <w:rPr>
          <w:sz w:val="26"/>
          <w:szCs w:val="26"/>
        </w:rPr>
        <w:t xml:space="preserve"> </w:t>
      </w:r>
      <w:r w:rsidRPr="00F146DE">
        <w:rPr>
          <w:sz w:val="26"/>
          <w:szCs w:val="26"/>
        </w:rPr>
        <w:t>5</w:t>
      </w:r>
      <w:r>
        <w:rPr>
          <w:sz w:val="26"/>
          <w:szCs w:val="26"/>
        </w:rPr>
        <w:t xml:space="preserve">.0% </w:t>
      </w:r>
      <w:r w:rsidRPr="00F146DE">
        <w:rPr>
          <w:sz w:val="26"/>
          <w:szCs w:val="26"/>
        </w:rPr>
        <w:t>con respecto</w:t>
      </w:r>
      <w:r>
        <w:rPr>
          <w:sz w:val="26"/>
          <w:szCs w:val="26"/>
        </w:rPr>
        <w:t xml:space="preserve"> </w:t>
      </w:r>
      <w:r w:rsidRPr="00F146DE">
        <w:rPr>
          <w:sz w:val="26"/>
          <w:szCs w:val="26"/>
        </w:rPr>
        <w:t>a</w:t>
      </w:r>
      <w:r>
        <w:rPr>
          <w:sz w:val="26"/>
          <w:szCs w:val="26"/>
        </w:rPr>
        <w:t xml:space="preserve"> </w:t>
      </w:r>
      <w:r w:rsidRPr="00F146DE">
        <w:rPr>
          <w:sz w:val="26"/>
          <w:szCs w:val="26"/>
        </w:rPr>
        <w:t>la</w:t>
      </w:r>
      <w:r>
        <w:rPr>
          <w:sz w:val="26"/>
          <w:szCs w:val="26"/>
        </w:rPr>
        <w:t xml:space="preserve"> </w:t>
      </w:r>
      <w:r w:rsidRPr="00F146DE">
        <w:rPr>
          <w:sz w:val="26"/>
          <w:szCs w:val="26"/>
        </w:rPr>
        <w:t>producción</w:t>
      </w:r>
      <w:r>
        <w:rPr>
          <w:sz w:val="26"/>
          <w:szCs w:val="26"/>
        </w:rPr>
        <w:t xml:space="preserve"> </w:t>
      </w:r>
      <w:r w:rsidRPr="00F146DE">
        <w:rPr>
          <w:sz w:val="26"/>
          <w:szCs w:val="26"/>
        </w:rPr>
        <w:t>récord</w:t>
      </w:r>
      <w:r>
        <w:rPr>
          <w:sz w:val="26"/>
          <w:szCs w:val="26"/>
        </w:rPr>
        <w:t xml:space="preserve"> </w:t>
      </w:r>
      <w:r w:rsidRPr="00F146DE">
        <w:rPr>
          <w:sz w:val="26"/>
          <w:szCs w:val="26"/>
        </w:rPr>
        <w:t>de</w:t>
      </w:r>
      <w:r>
        <w:rPr>
          <w:sz w:val="26"/>
          <w:szCs w:val="26"/>
        </w:rPr>
        <w:t xml:space="preserve"> </w:t>
      </w:r>
      <w:r w:rsidRPr="00F146DE">
        <w:rPr>
          <w:sz w:val="26"/>
          <w:szCs w:val="26"/>
        </w:rPr>
        <w:t>2014.</w:t>
      </w:r>
      <w:r>
        <w:rPr>
          <w:sz w:val="26"/>
          <w:szCs w:val="26"/>
        </w:rPr>
        <w:t xml:space="preserve"> </w:t>
      </w:r>
      <w:r w:rsidRPr="00F146DE">
        <w:rPr>
          <w:sz w:val="26"/>
          <w:szCs w:val="26"/>
        </w:rPr>
        <w:t>En los</w:t>
      </w:r>
      <w:r>
        <w:rPr>
          <w:sz w:val="26"/>
          <w:szCs w:val="26"/>
        </w:rPr>
        <w:t xml:space="preserve"> </w:t>
      </w:r>
      <w:r w:rsidRPr="00F146DE">
        <w:rPr>
          <w:sz w:val="26"/>
          <w:szCs w:val="26"/>
        </w:rPr>
        <w:t>demás</w:t>
      </w:r>
      <w:r>
        <w:rPr>
          <w:sz w:val="26"/>
          <w:szCs w:val="26"/>
        </w:rPr>
        <w:t xml:space="preserve"> </w:t>
      </w:r>
      <w:r w:rsidRPr="00F146DE">
        <w:rPr>
          <w:sz w:val="26"/>
          <w:szCs w:val="26"/>
        </w:rPr>
        <w:t>países</w:t>
      </w:r>
      <w:r>
        <w:rPr>
          <w:sz w:val="26"/>
          <w:szCs w:val="26"/>
        </w:rPr>
        <w:t xml:space="preserve"> </w:t>
      </w:r>
      <w:r w:rsidRPr="00F146DE">
        <w:rPr>
          <w:sz w:val="26"/>
          <w:szCs w:val="26"/>
        </w:rPr>
        <w:t>de</w:t>
      </w:r>
      <w:r>
        <w:rPr>
          <w:sz w:val="26"/>
          <w:szCs w:val="26"/>
        </w:rPr>
        <w:t xml:space="preserve"> </w:t>
      </w:r>
      <w:r w:rsidRPr="00F146DE">
        <w:rPr>
          <w:sz w:val="26"/>
          <w:szCs w:val="26"/>
        </w:rPr>
        <w:t>Europa, principalmente</w:t>
      </w:r>
      <w:r>
        <w:rPr>
          <w:sz w:val="26"/>
          <w:szCs w:val="26"/>
        </w:rPr>
        <w:t xml:space="preserve"> </w:t>
      </w:r>
      <w:r w:rsidRPr="00F146DE">
        <w:rPr>
          <w:sz w:val="26"/>
          <w:szCs w:val="26"/>
        </w:rPr>
        <w:t>en la región de la CEI, también</w:t>
      </w:r>
      <w:r>
        <w:rPr>
          <w:sz w:val="26"/>
          <w:szCs w:val="26"/>
        </w:rPr>
        <w:t xml:space="preserve"> </w:t>
      </w:r>
      <w:r w:rsidRPr="00F146DE">
        <w:rPr>
          <w:sz w:val="26"/>
          <w:szCs w:val="26"/>
        </w:rPr>
        <w:t>se espera que la producción disminuya.</w:t>
      </w:r>
      <w:r>
        <w:rPr>
          <w:sz w:val="26"/>
          <w:szCs w:val="26"/>
        </w:rPr>
        <w:t xml:space="preserve"> </w:t>
      </w:r>
      <w:r w:rsidRPr="00F146DE">
        <w:rPr>
          <w:sz w:val="26"/>
          <w:szCs w:val="26"/>
        </w:rPr>
        <w:t>El</w:t>
      </w:r>
      <w:r>
        <w:rPr>
          <w:sz w:val="26"/>
          <w:szCs w:val="26"/>
        </w:rPr>
        <w:t xml:space="preserve"> </w:t>
      </w:r>
      <w:r w:rsidRPr="00F146DE">
        <w:rPr>
          <w:sz w:val="26"/>
          <w:szCs w:val="26"/>
        </w:rPr>
        <w:t>frío y las intensas</w:t>
      </w:r>
      <w:r>
        <w:rPr>
          <w:sz w:val="26"/>
          <w:szCs w:val="26"/>
        </w:rPr>
        <w:t xml:space="preserve"> </w:t>
      </w:r>
      <w:r w:rsidRPr="00F146DE">
        <w:rPr>
          <w:sz w:val="26"/>
          <w:szCs w:val="26"/>
        </w:rPr>
        <w:t>heladas han</w:t>
      </w:r>
      <w:r>
        <w:rPr>
          <w:sz w:val="26"/>
          <w:szCs w:val="26"/>
        </w:rPr>
        <w:t xml:space="preserve"> </w:t>
      </w:r>
      <w:r w:rsidRPr="00F146DE">
        <w:rPr>
          <w:sz w:val="26"/>
          <w:szCs w:val="26"/>
        </w:rPr>
        <w:t>afectado a casi una</w:t>
      </w:r>
      <w:r>
        <w:rPr>
          <w:sz w:val="26"/>
          <w:szCs w:val="26"/>
        </w:rPr>
        <w:t xml:space="preserve"> </w:t>
      </w:r>
      <w:r w:rsidRPr="00F146DE">
        <w:rPr>
          <w:sz w:val="26"/>
          <w:szCs w:val="26"/>
        </w:rPr>
        <w:t>quinta</w:t>
      </w:r>
      <w:r>
        <w:rPr>
          <w:sz w:val="26"/>
          <w:szCs w:val="26"/>
        </w:rPr>
        <w:t xml:space="preserve"> </w:t>
      </w:r>
      <w:r w:rsidRPr="00F146DE">
        <w:rPr>
          <w:sz w:val="26"/>
          <w:szCs w:val="26"/>
        </w:rPr>
        <w:t>parte</w:t>
      </w:r>
      <w:r>
        <w:rPr>
          <w:sz w:val="26"/>
          <w:szCs w:val="26"/>
        </w:rPr>
        <w:t xml:space="preserve"> </w:t>
      </w:r>
      <w:r w:rsidRPr="00F146DE">
        <w:rPr>
          <w:sz w:val="26"/>
          <w:szCs w:val="26"/>
        </w:rPr>
        <w:t xml:space="preserve">de los cultivos de invierno en la </w:t>
      </w:r>
      <w:r>
        <w:rPr>
          <w:sz w:val="26"/>
          <w:szCs w:val="26"/>
        </w:rPr>
        <w:t>Federación Rusa</w:t>
      </w:r>
      <w:r w:rsidRPr="00F146DE">
        <w:rPr>
          <w:sz w:val="26"/>
          <w:szCs w:val="26"/>
        </w:rPr>
        <w:t xml:space="preserve"> y, por tanto,</w:t>
      </w:r>
      <w:r>
        <w:rPr>
          <w:sz w:val="26"/>
          <w:szCs w:val="26"/>
        </w:rPr>
        <w:t xml:space="preserve"> </w:t>
      </w:r>
      <w:r w:rsidRPr="00F146DE">
        <w:rPr>
          <w:sz w:val="26"/>
          <w:szCs w:val="26"/>
        </w:rPr>
        <w:t>se espera</w:t>
      </w:r>
      <w:r>
        <w:rPr>
          <w:sz w:val="26"/>
          <w:szCs w:val="26"/>
        </w:rPr>
        <w:t xml:space="preserve"> </w:t>
      </w:r>
      <w:r w:rsidRPr="00F146DE">
        <w:rPr>
          <w:sz w:val="26"/>
          <w:szCs w:val="26"/>
        </w:rPr>
        <w:t>que</w:t>
      </w:r>
      <w:r>
        <w:rPr>
          <w:sz w:val="26"/>
          <w:szCs w:val="26"/>
        </w:rPr>
        <w:t xml:space="preserve"> </w:t>
      </w:r>
      <w:r w:rsidRPr="00F146DE">
        <w:rPr>
          <w:sz w:val="26"/>
          <w:szCs w:val="26"/>
        </w:rPr>
        <w:t>los rendimientos</w:t>
      </w:r>
      <w:r>
        <w:rPr>
          <w:sz w:val="26"/>
          <w:szCs w:val="26"/>
        </w:rPr>
        <w:t xml:space="preserve"> </w:t>
      </w:r>
      <w:r w:rsidRPr="00F146DE">
        <w:rPr>
          <w:sz w:val="26"/>
          <w:szCs w:val="26"/>
        </w:rPr>
        <w:t>decrezcan</w:t>
      </w:r>
      <w:r>
        <w:rPr>
          <w:sz w:val="26"/>
          <w:szCs w:val="26"/>
        </w:rPr>
        <w:t xml:space="preserve"> </w:t>
      </w:r>
      <w:r w:rsidRPr="00F146DE">
        <w:rPr>
          <w:sz w:val="26"/>
          <w:szCs w:val="26"/>
        </w:rPr>
        <w:t>ligeramente con respecto</w:t>
      </w:r>
      <w:r>
        <w:rPr>
          <w:sz w:val="26"/>
          <w:szCs w:val="26"/>
        </w:rPr>
        <w:t xml:space="preserve"> </w:t>
      </w:r>
      <w:r w:rsidRPr="00F146DE">
        <w:rPr>
          <w:sz w:val="26"/>
          <w:szCs w:val="26"/>
        </w:rPr>
        <w:t>a</w:t>
      </w:r>
      <w:r>
        <w:rPr>
          <w:sz w:val="26"/>
          <w:szCs w:val="26"/>
        </w:rPr>
        <w:t xml:space="preserve"> </w:t>
      </w:r>
      <w:r w:rsidRPr="00F146DE">
        <w:rPr>
          <w:sz w:val="26"/>
          <w:szCs w:val="26"/>
        </w:rPr>
        <w:t>los elevados</w:t>
      </w:r>
      <w:r>
        <w:rPr>
          <w:sz w:val="26"/>
          <w:szCs w:val="26"/>
        </w:rPr>
        <w:t xml:space="preserve"> </w:t>
      </w:r>
      <w:r w:rsidRPr="00F146DE">
        <w:rPr>
          <w:sz w:val="26"/>
          <w:szCs w:val="26"/>
        </w:rPr>
        <w:t>valores</w:t>
      </w:r>
      <w:r>
        <w:rPr>
          <w:sz w:val="26"/>
          <w:szCs w:val="26"/>
        </w:rPr>
        <w:t xml:space="preserve"> </w:t>
      </w:r>
      <w:r w:rsidRPr="00F146DE">
        <w:rPr>
          <w:sz w:val="26"/>
          <w:szCs w:val="26"/>
        </w:rPr>
        <w:t>del</w:t>
      </w:r>
      <w:r>
        <w:rPr>
          <w:sz w:val="26"/>
          <w:szCs w:val="26"/>
        </w:rPr>
        <w:t xml:space="preserve"> </w:t>
      </w:r>
      <w:r w:rsidRPr="00F146DE">
        <w:rPr>
          <w:sz w:val="26"/>
          <w:szCs w:val="26"/>
        </w:rPr>
        <w:t>año pasado. Aunque</w:t>
      </w:r>
      <w:r>
        <w:rPr>
          <w:sz w:val="26"/>
          <w:szCs w:val="26"/>
        </w:rPr>
        <w:t xml:space="preserve"> </w:t>
      </w:r>
      <w:r w:rsidRPr="00F146DE">
        <w:rPr>
          <w:sz w:val="26"/>
          <w:szCs w:val="26"/>
        </w:rPr>
        <w:t>se prevé un aumento de</w:t>
      </w:r>
      <w:r>
        <w:rPr>
          <w:sz w:val="26"/>
          <w:szCs w:val="26"/>
        </w:rPr>
        <w:t xml:space="preserve"> </w:t>
      </w:r>
      <w:r w:rsidRPr="00F146DE">
        <w:rPr>
          <w:sz w:val="26"/>
          <w:szCs w:val="26"/>
        </w:rPr>
        <w:t>la superficie</w:t>
      </w:r>
      <w:r>
        <w:rPr>
          <w:sz w:val="26"/>
          <w:szCs w:val="26"/>
        </w:rPr>
        <w:t xml:space="preserve"> </w:t>
      </w:r>
      <w:r w:rsidRPr="00F146DE">
        <w:rPr>
          <w:sz w:val="26"/>
          <w:szCs w:val="26"/>
        </w:rPr>
        <w:t>total</w:t>
      </w:r>
      <w:r>
        <w:rPr>
          <w:sz w:val="26"/>
          <w:szCs w:val="26"/>
        </w:rPr>
        <w:t xml:space="preserve"> </w:t>
      </w:r>
      <w:r w:rsidRPr="00F146DE">
        <w:rPr>
          <w:sz w:val="26"/>
          <w:szCs w:val="26"/>
        </w:rPr>
        <w:t>sembrada (incluyendo</w:t>
      </w:r>
      <w:r>
        <w:rPr>
          <w:sz w:val="26"/>
          <w:szCs w:val="26"/>
        </w:rPr>
        <w:t xml:space="preserve"> </w:t>
      </w:r>
      <w:r w:rsidRPr="00F146DE">
        <w:rPr>
          <w:sz w:val="26"/>
          <w:szCs w:val="26"/>
        </w:rPr>
        <w:t>la</w:t>
      </w:r>
      <w:r>
        <w:rPr>
          <w:sz w:val="26"/>
          <w:szCs w:val="26"/>
        </w:rPr>
        <w:t xml:space="preserve"> </w:t>
      </w:r>
      <w:r w:rsidRPr="00F146DE">
        <w:rPr>
          <w:sz w:val="26"/>
          <w:szCs w:val="26"/>
        </w:rPr>
        <w:t>cosecha</w:t>
      </w:r>
      <w:r>
        <w:rPr>
          <w:sz w:val="26"/>
          <w:szCs w:val="26"/>
        </w:rPr>
        <w:t xml:space="preserve"> </w:t>
      </w:r>
      <w:r w:rsidRPr="00F146DE">
        <w:rPr>
          <w:sz w:val="26"/>
          <w:szCs w:val="26"/>
        </w:rPr>
        <w:t>de</w:t>
      </w:r>
      <w:r>
        <w:rPr>
          <w:sz w:val="26"/>
          <w:szCs w:val="26"/>
        </w:rPr>
        <w:t xml:space="preserve"> </w:t>
      </w:r>
      <w:r w:rsidRPr="00F146DE">
        <w:rPr>
          <w:sz w:val="26"/>
          <w:szCs w:val="26"/>
        </w:rPr>
        <w:t>primavera),</w:t>
      </w:r>
      <w:r>
        <w:rPr>
          <w:sz w:val="26"/>
          <w:szCs w:val="26"/>
        </w:rPr>
        <w:t xml:space="preserve"> </w:t>
      </w:r>
      <w:r w:rsidRPr="00F146DE">
        <w:rPr>
          <w:sz w:val="26"/>
          <w:szCs w:val="26"/>
        </w:rPr>
        <w:t>se</w:t>
      </w:r>
      <w:r>
        <w:rPr>
          <w:sz w:val="26"/>
          <w:szCs w:val="26"/>
        </w:rPr>
        <w:t xml:space="preserve"> </w:t>
      </w:r>
      <w:r w:rsidRPr="00F146DE">
        <w:rPr>
          <w:sz w:val="26"/>
          <w:szCs w:val="26"/>
        </w:rPr>
        <w:t>espera</w:t>
      </w:r>
      <w:r>
        <w:rPr>
          <w:sz w:val="26"/>
          <w:szCs w:val="26"/>
        </w:rPr>
        <w:t xml:space="preserve"> </w:t>
      </w:r>
      <w:r w:rsidRPr="00F146DE">
        <w:rPr>
          <w:sz w:val="26"/>
          <w:szCs w:val="26"/>
        </w:rPr>
        <w:t>que</w:t>
      </w:r>
      <w:r>
        <w:rPr>
          <w:sz w:val="26"/>
          <w:szCs w:val="26"/>
        </w:rPr>
        <w:t xml:space="preserve"> </w:t>
      </w:r>
      <w:r w:rsidRPr="00F146DE">
        <w:rPr>
          <w:sz w:val="26"/>
          <w:szCs w:val="26"/>
        </w:rPr>
        <w:t>la</w:t>
      </w:r>
      <w:r>
        <w:rPr>
          <w:sz w:val="26"/>
          <w:szCs w:val="26"/>
        </w:rPr>
        <w:t xml:space="preserve"> </w:t>
      </w:r>
      <w:r w:rsidRPr="00F146DE">
        <w:rPr>
          <w:sz w:val="26"/>
          <w:szCs w:val="26"/>
        </w:rPr>
        <w:t>producción</w:t>
      </w:r>
      <w:r>
        <w:rPr>
          <w:sz w:val="26"/>
          <w:szCs w:val="26"/>
        </w:rPr>
        <w:t xml:space="preserve"> </w:t>
      </w:r>
      <w:r w:rsidRPr="00F146DE">
        <w:rPr>
          <w:sz w:val="26"/>
          <w:szCs w:val="26"/>
        </w:rPr>
        <w:t>disminuya</w:t>
      </w:r>
      <w:r>
        <w:rPr>
          <w:sz w:val="26"/>
          <w:szCs w:val="26"/>
        </w:rPr>
        <w:t xml:space="preserve"> </w:t>
      </w:r>
      <w:r w:rsidRPr="00F146DE">
        <w:rPr>
          <w:sz w:val="26"/>
          <w:szCs w:val="26"/>
        </w:rPr>
        <w:t>hasta</w:t>
      </w:r>
      <w:r>
        <w:rPr>
          <w:sz w:val="26"/>
          <w:szCs w:val="26"/>
        </w:rPr>
        <w:t xml:space="preserve"> </w:t>
      </w:r>
      <w:r w:rsidRPr="00F146DE">
        <w:rPr>
          <w:sz w:val="26"/>
          <w:szCs w:val="26"/>
        </w:rPr>
        <w:t>los</w:t>
      </w:r>
      <w:r>
        <w:rPr>
          <w:sz w:val="26"/>
          <w:szCs w:val="26"/>
        </w:rPr>
        <w:t xml:space="preserve"> </w:t>
      </w:r>
      <w:r w:rsidRPr="00F146DE">
        <w:rPr>
          <w:sz w:val="26"/>
          <w:szCs w:val="26"/>
        </w:rPr>
        <w:t>55 millones de toneladas debido</w:t>
      </w:r>
      <w:r>
        <w:rPr>
          <w:sz w:val="26"/>
          <w:szCs w:val="26"/>
        </w:rPr>
        <w:t xml:space="preserve"> </w:t>
      </w:r>
      <w:r w:rsidRPr="00F146DE">
        <w:rPr>
          <w:sz w:val="26"/>
          <w:szCs w:val="26"/>
        </w:rPr>
        <w:t>a unos rendimientos</w:t>
      </w:r>
      <w:r>
        <w:rPr>
          <w:sz w:val="26"/>
          <w:szCs w:val="26"/>
        </w:rPr>
        <w:t xml:space="preserve"> </w:t>
      </w:r>
      <w:r w:rsidRPr="00F146DE">
        <w:rPr>
          <w:sz w:val="26"/>
          <w:szCs w:val="26"/>
        </w:rPr>
        <w:t>menores.</w:t>
      </w:r>
      <w:r>
        <w:rPr>
          <w:sz w:val="26"/>
          <w:szCs w:val="26"/>
        </w:rPr>
        <w:t xml:space="preserve"> </w:t>
      </w:r>
      <w:r w:rsidRPr="00F146DE">
        <w:rPr>
          <w:sz w:val="26"/>
          <w:szCs w:val="26"/>
        </w:rPr>
        <w:t>En Ucrania,</w:t>
      </w:r>
      <w:r>
        <w:rPr>
          <w:sz w:val="26"/>
          <w:szCs w:val="26"/>
        </w:rPr>
        <w:t xml:space="preserve"> </w:t>
      </w:r>
      <w:r w:rsidRPr="00F146DE">
        <w:rPr>
          <w:sz w:val="26"/>
          <w:szCs w:val="26"/>
        </w:rPr>
        <w:t>las condiciones de cultivo son adecuadas, habiéndose acumulado una cantidad adecuada de nieve durante los meses de invierno. Las previsiones iniciales apuntan a un descenso del 8</w:t>
      </w:r>
      <w:r>
        <w:rPr>
          <w:sz w:val="26"/>
          <w:szCs w:val="26"/>
        </w:rPr>
        <w:t>.0%</w:t>
      </w:r>
      <w:r w:rsidRPr="00F146DE">
        <w:rPr>
          <w:sz w:val="26"/>
          <w:szCs w:val="26"/>
        </w:rPr>
        <w:t xml:space="preserve"> en la producción, reflejado una vuelta a los niveles medios de rendimiento tras los cercanos</w:t>
      </w:r>
      <w:r>
        <w:rPr>
          <w:sz w:val="26"/>
          <w:szCs w:val="26"/>
        </w:rPr>
        <w:t xml:space="preserve"> </w:t>
      </w:r>
      <w:r w:rsidRPr="00F146DE">
        <w:rPr>
          <w:sz w:val="26"/>
          <w:szCs w:val="26"/>
        </w:rPr>
        <w:t>al</w:t>
      </w:r>
      <w:r>
        <w:rPr>
          <w:sz w:val="26"/>
          <w:szCs w:val="26"/>
        </w:rPr>
        <w:t xml:space="preserve"> </w:t>
      </w:r>
      <w:r w:rsidRPr="00F146DE">
        <w:rPr>
          <w:sz w:val="26"/>
          <w:szCs w:val="26"/>
        </w:rPr>
        <w:t>récord</w:t>
      </w:r>
      <w:r>
        <w:rPr>
          <w:sz w:val="26"/>
          <w:szCs w:val="26"/>
        </w:rPr>
        <w:t xml:space="preserve"> </w:t>
      </w:r>
      <w:r w:rsidRPr="00F146DE">
        <w:rPr>
          <w:sz w:val="26"/>
          <w:szCs w:val="26"/>
        </w:rPr>
        <w:t>del</w:t>
      </w:r>
      <w:r>
        <w:rPr>
          <w:sz w:val="26"/>
          <w:szCs w:val="26"/>
        </w:rPr>
        <w:t xml:space="preserve"> </w:t>
      </w:r>
      <w:r w:rsidRPr="00F146DE">
        <w:rPr>
          <w:sz w:val="26"/>
          <w:szCs w:val="26"/>
        </w:rPr>
        <w:t>año</w:t>
      </w:r>
      <w:r>
        <w:rPr>
          <w:sz w:val="26"/>
          <w:szCs w:val="26"/>
        </w:rPr>
        <w:t xml:space="preserve"> </w:t>
      </w:r>
      <w:r w:rsidRPr="00F146DE">
        <w:rPr>
          <w:sz w:val="26"/>
          <w:szCs w:val="26"/>
        </w:rPr>
        <w:t>anterior.</w:t>
      </w:r>
      <w:r>
        <w:rPr>
          <w:sz w:val="26"/>
          <w:szCs w:val="26"/>
        </w:rPr>
        <w:t xml:space="preserve"> </w:t>
      </w:r>
      <w:r w:rsidRPr="00F146DE">
        <w:rPr>
          <w:sz w:val="26"/>
          <w:szCs w:val="26"/>
        </w:rPr>
        <w:t>En la CEI en Asia, las primeras</w:t>
      </w:r>
      <w:r>
        <w:rPr>
          <w:sz w:val="26"/>
          <w:szCs w:val="26"/>
        </w:rPr>
        <w:t xml:space="preserve"> </w:t>
      </w:r>
      <w:r w:rsidRPr="00F146DE">
        <w:rPr>
          <w:sz w:val="26"/>
          <w:szCs w:val="26"/>
        </w:rPr>
        <w:t>estimaciones oficiales</w:t>
      </w:r>
      <w:r>
        <w:rPr>
          <w:sz w:val="26"/>
          <w:szCs w:val="26"/>
        </w:rPr>
        <w:t xml:space="preserve"> </w:t>
      </w:r>
      <w:r w:rsidRPr="00F146DE">
        <w:rPr>
          <w:sz w:val="26"/>
          <w:szCs w:val="26"/>
        </w:rPr>
        <w:t>para</w:t>
      </w:r>
      <w:r>
        <w:rPr>
          <w:sz w:val="26"/>
          <w:szCs w:val="26"/>
        </w:rPr>
        <w:t xml:space="preserve"> </w:t>
      </w:r>
      <w:r w:rsidRPr="00F146DE">
        <w:rPr>
          <w:sz w:val="26"/>
          <w:szCs w:val="26"/>
        </w:rPr>
        <w:t>Kazajstán</w:t>
      </w:r>
      <w:r>
        <w:rPr>
          <w:sz w:val="26"/>
          <w:szCs w:val="26"/>
        </w:rPr>
        <w:t xml:space="preserve"> </w:t>
      </w:r>
      <w:r w:rsidRPr="00F146DE">
        <w:rPr>
          <w:sz w:val="26"/>
          <w:szCs w:val="26"/>
        </w:rPr>
        <w:t>apuntan</w:t>
      </w:r>
      <w:r>
        <w:rPr>
          <w:sz w:val="26"/>
          <w:szCs w:val="26"/>
        </w:rPr>
        <w:t xml:space="preserve"> </w:t>
      </w:r>
      <w:r w:rsidRPr="00F146DE">
        <w:rPr>
          <w:sz w:val="26"/>
          <w:szCs w:val="26"/>
        </w:rPr>
        <w:t>a una contracción del 2</w:t>
      </w:r>
      <w:r>
        <w:rPr>
          <w:sz w:val="26"/>
          <w:szCs w:val="26"/>
        </w:rPr>
        <w:t>.0%</w:t>
      </w:r>
      <w:r w:rsidRPr="00F146DE">
        <w:rPr>
          <w:sz w:val="26"/>
          <w:szCs w:val="26"/>
        </w:rPr>
        <w:t xml:space="preserve"> en la superficie</w:t>
      </w:r>
      <w:r>
        <w:rPr>
          <w:sz w:val="26"/>
          <w:szCs w:val="26"/>
        </w:rPr>
        <w:t xml:space="preserve"> </w:t>
      </w:r>
      <w:r w:rsidRPr="00F146DE">
        <w:rPr>
          <w:sz w:val="26"/>
          <w:szCs w:val="26"/>
        </w:rPr>
        <w:t>sembrada de</w:t>
      </w:r>
      <w:r>
        <w:rPr>
          <w:sz w:val="26"/>
          <w:szCs w:val="26"/>
        </w:rPr>
        <w:t xml:space="preserve"> </w:t>
      </w:r>
      <w:r w:rsidRPr="00F146DE">
        <w:rPr>
          <w:sz w:val="26"/>
          <w:szCs w:val="26"/>
        </w:rPr>
        <w:t>trigo,</w:t>
      </w:r>
      <w:r>
        <w:rPr>
          <w:sz w:val="26"/>
          <w:szCs w:val="26"/>
        </w:rPr>
        <w:t xml:space="preserve"> </w:t>
      </w:r>
      <w:r w:rsidRPr="00F146DE">
        <w:rPr>
          <w:sz w:val="26"/>
          <w:szCs w:val="26"/>
        </w:rPr>
        <w:t>reflejando la intención</w:t>
      </w:r>
      <w:r>
        <w:rPr>
          <w:sz w:val="26"/>
          <w:szCs w:val="26"/>
        </w:rPr>
        <w:t xml:space="preserve"> </w:t>
      </w:r>
      <w:r w:rsidRPr="00F146DE">
        <w:rPr>
          <w:sz w:val="26"/>
          <w:szCs w:val="26"/>
        </w:rPr>
        <w:t>de diversificar la producción con cultivos alternativos, incluyendo semillas oleaginosas.</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F146DE">
        <w:rPr>
          <w:sz w:val="26"/>
          <w:szCs w:val="26"/>
        </w:rPr>
        <w:t>Se prevé</w:t>
      </w:r>
      <w:r>
        <w:rPr>
          <w:sz w:val="26"/>
          <w:szCs w:val="26"/>
        </w:rPr>
        <w:t xml:space="preserve"> </w:t>
      </w:r>
      <w:r w:rsidRPr="00F146DE">
        <w:rPr>
          <w:sz w:val="26"/>
          <w:szCs w:val="26"/>
        </w:rPr>
        <w:t>que</w:t>
      </w:r>
      <w:r>
        <w:rPr>
          <w:sz w:val="26"/>
          <w:szCs w:val="26"/>
        </w:rPr>
        <w:t xml:space="preserve"> </w:t>
      </w:r>
      <w:r w:rsidRPr="00F146DE">
        <w:rPr>
          <w:sz w:val="26"/>
          <w:szCs w:val="26"/>
        </w:rPr>
        <w:t>la producción</w:t>
      </w:r>
      <w:r>
        <w:rPr>
          <w:sz w:val="26"/>
          <w:szCs w:val="26"/>
        </w:rPr>
        <w:t xml:space="preserve"> </w:t>
      </w:r>
      <w:r w:rsidRPr="00F146DE">
        <w:rPr>
          <w:sz w:val="26"/>
          <w:szCs w:val="26"/>
        </w:rPr>
        <w:t>total</w:t>
      </w:r>
      <w:r>
        <w:rPr>
          <w:sz w:val="26"/>
          <w:szCs w:val="26"/>
        </w:rPr>
        <w:t xml:space="preserve"> </w:t>
      </w:r>
      <w:r w:rsidRPr="00F146DE">
        <w:rPr>
          <w:sz w:val="26"/>
          <w:szCs w:val="26"/>
        </w:rPr>
        <w:t>de trigo</w:t>
      </w:r>
      <w:r>
        <w:rPr>
          <w:sz w:val="26"/>
          <w:szCs w:val="26"/>
        </w:rPr>
        <w:t xml:space="preserve"> </w:t>
      </w:r>
      <w:r w:rsidRPr="00F146DE">
        <w:rPr>
          <w:sz w:val="26"/>
          <w:szCs w:val="26"/>
        </w:rPr>
        <w:t>en</w:t>
      </w:r>
      <w:r>
        <w:rPr>
          <w:sz w:val="26"/>
          <w:szCs w:val="26"/>
        </w:rPr>
        <w:t xml:space="preserve"> </w:t>
      </w:r>
      <w:r w:rsidRPr="00F146DE">
        <w:rPr>
          <w:sz w:val="26"/>
          <w:szCs w:val="26"/>
        </w:rPr>
        <w:t>América</w:t>
      </w:r>
      <w:r>
        <w:rPr>
          <w:sz w:val="26"/>
          <w:szCs w:val="26"/>
        </w:rPr>
        <w:t xml:space="preserve"> </w:t>
      </w:r>
      <w:r w:rsidRPr="00F146DE">
        <w:rPr>
          <w:sz w:val="26"/>
          <w:szCs w:val="26"/>
        </w:rPr>
        <w:t>del</w:t>
      </w:r>
      <w:r>
        <w:rPr>
          <w:sz w:val="26"/>
          <w:szCs w:val="26"/>
        </w:rPr>
        <w:t xml:space="preserve"> </w:t>
      </w:r>
      <w:r w:rsidRPr="00F146DE">
        <w:rPr>
          <w:sz w:val="26"/>
          <w:szCs w:val="26"/>
        </w:rPr>
        <w:t>Norte</w:t>
      </w:r>
      <w:r>
        <w:rPr>
          <w:sz w:val="26"/>
          <w:szCs w:val="26"/>
        </w:rPr>
        <w:t xml:space="preserve"> </w:t>
      </w:r>
      <w:r w:rsidRPr="00F146DE">
        <w:rPr>
          <w:sz w:val="26"/>
          <w:szCs w:val="26"/>
        </w:rPr>
        <w:t>aumentará con respecto</w:t>
      </w:r>
      <w:r>
        <w:rPr>
          <w:sz w:val="26"/>
          <w:szCs w:val="26"/>
        </w:rPr>
        <w:t xml:space="preserve"> </w:t>
      </w:r>
      <w:r w:rsidRPr="00F146DE">
        <w:rPr>
          <w:sz w:val="26"/>
          <w:szCs w:val="26"/>
        </w:rPr>
        <w:t>al nivel del año anterior, situado</w:t>
      </w:r>
      <w:r>
        <w:rPr>
          <w:sz w:val="26"/>
          <w:szCs w:val="26"/>
        </w:rPr>
        <w:t xml:space="preserve"> </w:t>
      </w:r>
      <w:r w:rsidRPr="00F146DE">
        <w:rPr>
          <w:sz w:val="26"/>
          <w:szCs w:val="26"/>
        </w:rPr>
        <w:t>por</w:t>
      </w:r>
      <w:r>
        <w:rPr>
          <w:sz w:val="26"/>
          <w:szCs w:val="26"/>
        </w:rPr>
        <w:t xml:space="preserve"> </w:t>
      </w:r>
      <w:r w:rsidRPr="00F146DE">
        <w:rPr>
          <w:sz w:val="26"/>
          <w:szCs w:val="26"/>
        </w:rPr>
        <w:t>debajo</w:t>
      </w:r>
      <w:r>
        <w:rPr>
          <w:sz w:val="26"/>
          <w:szCs w:val="26"/>
        </w:rPr>
        <w:t xml:space="preserve"> </w:t>
      </w:r>
      <w:r w:rsidRPr="00F146DE">
        <w:rPr>
          <w:sz w:val="26"/>
          <w:szCs w:val="26"/>
        </w:rPr>
        <w:t>de</w:t>
      </w:r>
      <w:r>
        <w:rPr>
          <w:sz w:val="26"/>
          <w:szCs w:val="26"/>
        </w:rPr>
        <w:t xml:space="preserve"> </w:t>
      </w:r>
      <w:r w:rsidRPr="00F146DE">
        <w:rPr>
          <w:sz w:val="26"/>
          <w:szCs w:val="26"/>
        </w:rPr>
        <w:t>la</w:t>
      </w:r>
      <w:r>
        <w:rPr>
          <w:sz w:val="26"/>
          <w:szCs w:val="26"/>
        </w:rPr>
        <w:t xml:space="preserve"> </w:t>
      </w:r>
      <w:r w:rsidRPr="00F146DE">
        <w:rPr>
          <w:sz w:val="26"/>
          <w:szCs w:val="26"/>
        </w:rPr>
        <w:t>media.</w:t>
      </w:r>
      <w:r>
        <w:rPr>
          <w:sz w:val="26"/>
          <w:szCs w:val="26"/>
        </w:rPr>
        <w:t xml:space="preserve"> </w:t>
      </w:r>
      <w:r w:rsidRPr="00F146DE">
        <w:rPr>
          <w:sz w:val="26"/>
          <w:szCs w:val="26"/>
        </w:rPr>
        <w:t>En los Estados</w:t>
      </w:r>
      <w:r>
        <w:rPr>
          <w:sz w:val="26"/>
          <w:szCs w:val="26"/>
        </w:rPr>
        <w:t xml:space="preserve"> </w:t>
      </w:r>
      <w:r w:rsidRPr="00F146DE">
        <w:rPr>
          <w:sz w:val="26"/>
          <w:szCs w:val="26"/>
        </w:rPr>
        <w:t>Unidos</w:t>
      </w:r>
      <w:r>
        <w:rPr>
          <w:sz w:val="26"/>
          <w:szCs w:val="26"/>
        </w:rPr>
        <w:t xml:space="preserve"> </w:t>
      </w:r>
      <w:r w:rsidRPr="00F146DE">
        <w:rPr>
          <w:sz w:val="26"/>
          <w:szCs w:val="26"/>
        </w:rPr>
        <w:t>de</w:t>
      </w:r>
      <w:r>
        <w:rPr>
          <w:sz w:val="26"/>
          <w:szCs w:val="26"/>
        </w:rPr>
        <w:t xml:space="preserve"> Nortea</w:t>
      </w:r>
      <w:r w:rsidRPr="00F146DE">
        <w:rPr>
          <w:sz w:val="26"/>
          <w:szCs w:val="26"/>
        </w:rPr>
        <w:t>mérica, las primeras previsiones indican un ligero aumento de</w:t>
      </w:r>
      <w:r>
        <w:rPr>
          <w:sz w:val="26"/>
          <w:szCs w:val="26"/>
        </w:rPr>
        <w:t xml:space="preserve"> </w:t>
      </w:r>
      <w:r w:rsidRPr="00F146DE">
        <w:rPr>
          <w:sz w:val="26"/>
          <w:szCs w:val="26"/>
        </w:rPr>
        <w:t>la producción,</w:t>
      </w:r>
      <w:r>
        <w:rPr>
          <w:sz w:val="26"/>
          <w:szCs w:val="26"/>
        </w:rPr>
        <w:t xml:space="preserve"> </w:t>
      </w:r>
      <w:r w:rsidRPr="00F146DE">
        <w:rPr>
          <w:sz w:val="26"/>
          <w:szCs w:val="26"/>
        </w:rPr>
        <w:t>previéndose que el incremento de los rendimientos hasta</w:t>
      </w:r>
      <w:r>
        <w:rPr>
          <w:sz w:val="26"/>
          <w:szCs w:val="26"/>
        </w:rPr>
        <w:t xml:space="preserve"> </w:t>
      </w:r>
      <w:r w:rsidRPr="00F146DE">
        <w:rPr>
          <w:sz w:val="26"/>
          <w:szCs w:val="26"/>
        </w:rPr>
        <w:t>niveles promedio y el menor abandono de los cultivos de invierno compensen una</w:t>
      </w:r>
      <w:r>
        <w:rPr>
          <w:sz w:val="26"/>
          <w:szCs w:val="26"/>
        </w:rPr>
        <w:t xml:space="preserve"> </w:t>
      </w:r>
      <w:r w:rsidRPr="00F146DE">
        <w:rPr>
          <w:sz w:val="26"/>
          <w:szCs w:val="26"/>
        </w:rPr>
        <w:t>contracción</w:t>
      </w:r>
      <w:r>
        <w:rPr>
          <w:sz w:val="26"/>
          <w:szCs w:val="26"/>
        </w:rPr>
        <w:t xml:space="preserve"> </w:t>
      </w:r>
      <w:r w:rsidRPr="00F146DE">
        <w:rPr>
          <w:sz w:val="26"/>
          <w:szCs w:val="26"/>
        </w:rPr>
        <w:t>de</w:t>
      </w:r>
      <w:r>
        <w:rPr>
          <w:sz w:val="26"/>
          <w:szCs w:val="26"/>
        </w:rPr>
        <w:t xml:space="preserve"> </w:t>
      </w:r>
      <w:r w:rsidRPr="00F146DE">
        <w:rPr>
          <w:sz w:val="26"/>
          <w:szCs w:val="26"/>
        </w:rPr>
        <w:t>casi un</w:t>
      </w:r>
      <w:r>
        <w:rPr>
          <w:sz w:val="26"/>
          <w:szCs w:val="26"/>
        </w:rPr>
        <w:t xml:space="preserve"> </w:t>
      </w:r>
      <w:r w:rsidRPr="00F146DE">
        <w:rPr>
          <w:sz w:val="26"/>
          <w:szCs w:val="26"/>
        </w:rPr>
        <w:t>5</w:t>
      </w:r>
      <w:r>
        <w:rPr>
          <w:sz w:val="26"/>
          <w:szCs w:val="26"/>
        </w:rPr>
        <w:t xml:space="preserve">.0% </w:t>
      </w:r>
      <w:r w:rsidRPr="00F146DE">
        <w:rPr>
          <w:sz w:val="26"/>
          <w:szCs w:val="26"/>
        </w:rPr>
        <w:t>de</w:t>
      </w:r>
      <w:r>
        <w:rPr>
          <w:sz w:val="26"/>
          <w:szCs w:val="26"/>
        </w:rPr>
        <w:t xml:space="preserve"> </w:t>
      </w:r>
      <w:r w:rsidRPr="00F146DE">
        <w:rPr>
          <w:sz w:val="26"/>
          <w:szCs w:val="26"/>
        </w:rPr>
        <w:t>la superficie</w:t>
      </w:r>
      <w:r>
        <w:rPr>
          <w:sz w:val="26"/>
          <w:szCs w:val="26"/>
        </w:rPr>
        <w:t xml:space="preserve"> </w:t>
      </w:r>
      <w:r w:rsidRPr="00F146DE">
        <w:rPr>
          <w:sz w:val="26"/>
          <w:szCs w:val="26"/>
        </w:rPr>
        <w:t>sembrada, ya</w:t>
      </w:r>
      <w:r>
        <w:rPr>
          <w:sz w:val="26"/>
          <w:szCs w:val="26"/>
        </w:rPr>
        <w:t xml:space="preserve"> </w:t>
      </w:r>
      <w:r w:rsidRPr="00F146DE">
        <w:rPr>
          <w:sz w:val="26"/>
          <w:szCs w:val="26"/>
        </w:rPr>
        <w:t>que</w:t>
      </w:r>
      <w:r>
        <w:rPr>
          <w:sz w:val="26"/>
          <w:szCs w:val="26"/>
        </w:rPr>
        <w:t xml:space="preserve"> </w:t>
      </w:r>
      <w:r w:rsidRPr="00F146DE">
        <w:rPr>
          <w:sz w:val="26"/>
          <w:szCs w:val="26"/>
        </w:rPr>
        <w:t>los</w:t>
      </w:r>
      <w:r>
        <w:rPr>
          <w:sz w:val="26"/>
          <w:szCs w:val="26"/>
        </w:rPr>
        <w:t xml:space="preserve"> </w:t>
      </w:r>
      <w:r w:rsidRPr="00F146DE">
        <w:rPr>
          <w:sz w:val="26"/>
          <w:szCs w:val="26"/>
        </w:rPr>
        <w:t>agricultores</w:t>
      </w:r>
      <w:r>
        <w:rPr>
          <w:sz w:val="26"/>
          <w:szCs w:val="26"/>
        </w:rPr>
        <w:t xml:space="preserve"> </w:t>
      </w:r>
      <w:r w:rsidRPr="00F146DE">
        <w:rPr>
          <w:sz w:val="26"/>
          <w:szCs w:val="26"/>
        </w:rPr>
        <w:t>respondieron a la</w:t>
      </w:r>
      <w:r>
        <w:rPr>
          <w:sz w:val="26"/>
          <w:szCs w:val="26"/>
        </w:rPr>
        <w:t xml:space="preserve"> </w:t>
      </w:r>
      <w:r w:rsidRPr="00F146DE">
        <w:rPr>
          <w:sz w:val="26"/>
          <w:szCs w:val="26"/>
        </w:rPr>
        <w:t>reducción</w:t>
      </w:r>
      <w:r>
        <w:rPr>
          <w:sz w:val="26"/>
          <w:szCs w:val="26"/>
        </w:rPr>
        <w:t xml:space="preserve"> </w:t>
      </w:r>
      <w:r w:rsidRPr="00F146DE">
        <w:rPr>
          <w:sz w:val="26"/>
          <w:szCs w:val="26"/>
        </w:rPr>
        <w:t>interanual</w:t>
      </w:r>
      <w:r>
        <w:rPr>
          <w:sz w:val="26"/>
          <w:szCs w:val="26"/>
        </w:rPr>
        <w:t xml:space="preserve"> </w:t>
      </w:r>
      <w:r w:rsidRPr="00F146DE">
        <w:rPr>
          <w:sz w:val="26"/>
          <w:szCs w:val="26"/>
        </w:rPr>
        <w:t>de</w:t>
      </w:r>
      <w:r>
        <w:rPr>
          <w:sz w:val="26"/>
          <w:szCs w:val="26"/>
        </w:rPr>
        <w:t xml:space="preserve"> </w:t>
      </w:r>
      <w:r w:rsidRPr="00F146DE">
        <w:rPr>
          <w:sz w:val="26"/>
          <w:szCs w:val="26"/>
        </w:rPr>
        <w:t>los</w:t>
      </w:r>
      <w:r>
        <w:rPr>
          <w:sz w:val="26"/>
          <w:szCs w:val="26"/>
        </w:rPr>
        <w:t xml:space="preserve"> </w:t>
      </w:r>
      <w:r w:rsidRPr="00F146DE">
        <w:rPr>
          <w:sz w:val="26"/>
          <w:szCs w:val="26"/>
        </w:rPr>
        <w:t>precios del</w:t>
      </w:r>
      <w:r>
        <w:rPr>
          <w:sz w:val="26"/>
          <w:szCs w:val="26"/>
        </w:rPr>
        <w:t xml:space="preserve"> </w:t>
      </w:r>
      <w:r w:rsidRPr="00F146DE">
        <w:rPr>
          <w:sz w:val="26"/>
          <w:szCs w:val="26"/>
        </w:rPr>
        <w:t>trigo.</w:t>
      </w:r>
      <w:r>
        <w:rPr>
          <w:sz w:val="26"/>
          <w:szCs w:val="26"/>
        </w:rPr>
        <w:t xml:space="preserve"> </w:t>
      </w:r>
      <w:r w:rsidRPr="00F146DE">
        <w:rPr>
          <w:sz w:val="26"/>
          <w:szCs w:val="26"/>
        </w:rPr>
        <w:t>En Canadá,</w:t>
      </w:r>
      <w:r>
        <w:rPr>
          <w:sz w:val="26"/>
          <w:szCs w:val="26"/>
        </w:rPr>
        <w:t xml:space="preserve"> </w:t>
      </w:r>
      <w:r w:rsidRPr="00F146DE">
        <w:rPr>
          <w:sz w:val="26"/>
          <w:szCs w:val="26"/>
        </w:rPr>
        <w:t>se</w:t>
      </w:r>
      <w:r>
        <w:rPr>
          <w:sz w:val="26"/>
          <w:szCs w:val="26"/>
        </w:rPr>
        <w:t xml:space="preserve"> </w:t>
      </w:r>
      <w:r w:rsidRPr="00F146DE">
        <w:rPr>
          <w:sz w:val="26"/>
          <w:szCs w:val="26"/>
        </w:rPr>
        <w:t>estima</w:t>
      </w:r>
      <w:r>
        <w:rPr>
          <w:sz w:val="26"/>
          <w:szCs w:val="26"/>
        </w:rPr>
        <w:t xml:space="preserve"> </w:t>
      </w:r>
      <w:r w:rsidRPr="00F146DE">
        <w:rPr>
          <w:sz w:val="26"/>
          <w:szCs w:val="26"/>
        </w:rPr>
        <w:t>que</w:t>
      </w:r>
      <w:r>
        <w:rPr>
          <w:sz w:val="26"/>
          <w:szCs w:val="26"/>
        </w:rPr>
        <w:t xml:space="preserve"> </w:t>
      </w:r>
      <w:r w:rsidRPr="00F146DE">
        <w:rPr>
          <w:sz w:val="26"/>
          <w:szCs w:val="26"/>
        </w:rPr>
        <w:t>la producción</w:t>
      </w:r>
      <w:r>
        <w:rPr>
          <w:sz w:val="26"/>
          <w:szCs w:val="26"/>
        </w:rPr>
        <w:t xml:space="preserve"> </w:t>
      </w:r>
      <w:r w:rsidRPr="00F146DE">
        <w:rPr>
          <w:sz w:val="26"/>
          <w:szCs w:val="26"/>
        </w:rPr>
        <w:t xml:space="preserve">aumentará en </w:t>
      </w:r>
      <w:r>
        <w:rPr>
          <w:sz w:val="26"/>
          <w:szCs w:val="26"/>
        </w:rPr>
        <w:t xml:space="preserve">                                </w:t>
      </w:r>
      <w:r w:rsidRPr="00F146DE">
        <w:rPr>
          <w:sz w:val="26"/>
          <w:szCs w:val="26"/>
        </w:rPr>
        <w:t>30 millones de toneladas, fundamentalmente debido</w:t>
      </w:r>
      <w:r>
        <w:rPr>
          <w:sz w:val="26"/>
          <w:szCs w:val="26"/>
        </w:rPr>
        <w:t xml:space="preserve"> </w:t>
      </w:r>
      <w:r w:rsidRPr="00F146DE">
        <w:rPr>
          <w:sz w:val="26"/>
          <w:szCs w:val="26"/>
        </w:rPr>
        <w:t>al repunte previsto</w:t>
      </w:r>
      <w:r>
        <w:rPr>
          <w:sz w:val="26"/>
          <w:szCs w:val="26"/>
        </w:rPr>
        <w:t xml:space="preserve"> </w:t>
      </w:r>
      <w:r w:rsidRPr="00F146DE">
        <w:rPr>
          <w:sz w:val="26"/>
          <w:szCs w:val="26"/>
        </w:rPr>
        <w:t>de</w:t>
      </w:r>
      <w:r>
        <w:rPr>
          <w:sz w:val="26"/>
          <w:szCs w:val="26"/>
        </w:rPr>
        <w:t xml:space="preserve"> </w:t>
      </w:r>
      <w:r w:rsidRPr="00F146DE">
        <w:rPr>
          <w:sz w:val="26"/>
          <w:szCs w:val="26"/>
        </w:rPr>
        <w:t>plantaciones</w:t>
      </w:r>
      <w:r>
        <w:rPr>
          <w:sz w:val="26"/>
          <w:szCs w:val="26"/>
        </w:rPr>
        <w:t xml:space="preserve"> </w:t>
      </w:r>
      <w:r w:rsidRPr="00F146DE">
        <w:rPr>
          <w:sz w:val="26"/>
          <w:szCs w:val="26"/>
        </w:rPr>
        <w:t>de</w:t>
      </w:r>
      <w:r>
        <w:rPr>
          <w:sz w:val="26"/>
          <w:szCs w:val="26"/>
        </w:rPr>
        <w:t xml:space="preserve"> </w:t>
      </w:r>
      <w:r w:rsidRPr="00F146DE">
        <w:rPr>
          <w:sz w:val="26"/>
          <w:szCs w:val="26"/>
        </w:rPr>
        <w:t>los principales cultivos de primavera. Las condiciones para la cosecha menor de invierno son satisfactorias.</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F146DE">
        <w:rPr>
          <w:sz w:val="26"/>
          <w:szCs w:val="26"/>
        </w:rPr>
        <w:t>En Asia, tras</w:t>
      </w:r>
      <w:r>
        <w:rPr>
          <w:sz w:val="26"/>
          <w:szCs w:val="26"/>
        </w:rPr>
        <w:t xml:space="preserve"> </w:t>
      </w:r>
      <w:r w:rsidRPr="00F146DE">
        <w:rPr>
          <w:sz w:val="26"/>
          <w:szCs w:val="26"/>
        </w:rPr>
        <w:t>el retraso</w:t>
      </w:r>
      <w:r>
        <w:rPr>
          <w:sz w:val="26"/>
          <w:szCs w:val="26"/>
        </w:rPr>
        <w:t xml:space="preserve"> </w:t>
      </w:r>
      <w:r w:rsidRPr="00F146DE">
        <w:rPr>
          <w:sz w:val="26"/>
          <w:szCs w:val="26"/>
        </w:rPr>
        <w:t>de</w:t>
      </w:r>
      <w:r>
        <w:rPr>
          <w:sz w:val="26"/>
          <w:szCs w:val="26"/>
        </w:rPr>
        <w:t xml:space="preserve"> </w:t>
      </w:r>
      <w:r w:rsidRPr="00F146DE">
        <w:rPr>
          <w:sz w:val="26"/>
          <w:szCs w:val="26"/>
        </w:rPr>
        <w:t>las lluvias estacionales,</w:t>
      </w:r>
      <w:r>
        <w:rPr>
          <w:sz w:val="26"/>
          <w:szCs w:val="26"/>
        </w:rPr>
        <w:t xml:space="preserve"> </w:t>
      </w:r>
      <w:r w:rsidRPr="00F146DE">
        <w:rPr>
          <w:sz w:val="26"/>
          <w:szCs w:val="26"/>
        </w:rPr>
        <w:t>las</w:t>
      </w:r>
      <w:r>
        <w:rPr>
          <w:sz w:val="26"/>
          <w:szCs w:val="26"/>
        </w:rPr>
        <w:t xml:space="preserve"> </w:t>
      </w:r>
      <w:r w:rsidRPr="00F146DE">
        <w:rPr>
          <w:sz w:val="26"/>
          <w:szCs w:val="26"/>
        </w:rPr>
        <w:t>perspectivas</w:t>
      </w:r>
      <w:r>
        <w:rPr>
          <w:sz w:val="26"/>
          <w:szCs w:val="26"/>
        </w:rPr>
        <w:t xml:space="preserve"> </w:t>
      </w:r>
      <w:r w:rsidRPr="00F146DE">
        <w:rPr>
          <w:sz w:val="26"/>
          <w:szCs w:val="26"/>
        </w:rPr>
        <w:t>actuales para la producción</w:t>
      </w:r>
      <w:r>
        <w:rPr>
          <w:sz w:val="26"/>
          <w:szCs w:val="26"/>
        </w:rPr>
        <w:t xml:space="preserve"> </w:t>
      </w:r>
      <w:r w:rsidRPr="00F146DE">
        <w:rPr>
          <w:sz w:val="26"/>
          <w:szCs w:val="26"/>
        </w:rPr>
        <w:t>son favorables gracias a</w:t>
      </w:r>
      <w:r>
        <w:rPr>
          <w:sz w:val="26"/>
          <w:szCs w:val="26"/>
        </w:rPr>
        <w:t xml:space="preserve"> </w:t>
      </w:r>
      <w:r w:rsidRPr="00F146DE">
        <w:rPr>
          <w:sz w:val="26"/>
          <w:szCs w:val="26"/>
        </w:rPr>
        <w:t>unas</w:t>
      </w:r>
      <w:r>
        <w:rPr>
          <w:sz w:val="26"/>
          <w:szCs w:val="26"/>
        </w:rPr>
        <w:t xml:space="preserve"> </w:t>
      </w:r>
      <w:r w:rsidRPr="00F146DE">
        <w:rPr>
          <w:sz w:val="26"/>
          <w:szCs w:val="26"/>
        </w:rPr>
        <w:t>condiciones</w:t>
      </w:r>
      <w:r>
        <w:rPr>
          <w:sz w:val="26"/>
          <w:szCs w:val="26"/>
        </w:rPr>
        <w:t xml:space="preserve"> </w:t>
      </w:r>
      <w:r w:rsidRPr="00F146DE">
        <w:rPr>
          <w:sz w:val="26"/>
          <w:szCs w:val="26"/>
        </w:rPr>
        <w:t>meteorológicas</w:t>
      </w:r>
      <w:r>
        <w:rPr>
          <w:sz w:val="26"/>
          <w:szCs w:val="26"/>
        </w:rPr>
        <w:t xml:space="preserve"> </w:t>
      </w:r>
      <w:r w:rsidRPr="00F146DE">
        <w:rPr>
          <w:sz w:val="26"/>
          <w:szCs w:val="26"/>
        </w:rPr>
        <w:t>normales</w:t>
      </w:r>
      <w:r>
        <w:rPr>
          <w:sz w:val="26"/>
          <w:szCs w:val="26"/>
        </w:rPr>
        <w:t xml:space="preserve"> </w:t>
      </w:r>
      <w:r w:rsidRPr="00F146DE">
        <w:rPr>
          <w:sz w:val="26"/>
          <w:szCs w:val="26"/>
        </w:rPr>
        <w:t>desde</w:t>
      </w:r>
      <w:r>
        <w:rPr>
          <w:sz w:val="26"/>
          <w:szCs w:val="26"/>
        </w:rPr>
        <w:t xml:space="preserve"> </w:t>
      </w:r>
      <w:r w:rsidRPr="00F146DE">
        <w:rPr>
          <w:sz w:val="26"/>
          <w:szCs w:val="26"/>
        </w:rPr>
        <w:t>diciembre.</w:t>
      </w:r>
      <w:r>
        <w:rPr>
          <w:sz w:val="26"/>
          <w:szCs w:val="26"/>
        </w:rPr>
        <w:t xml:space="preserve"> En India </w:t>
      </w:r>
      <w:r w:rsidRPr="00F146DE">
        <w:rPr>
          <w:sz w:val="26"/>
          <w:szCs w:val="26"/>
        </w:rPr>
        <w:t>y China,</w:t>
      </w:r>
      <w:r>
        <w:rPr>
          <w:sz w:val="26"/>
          <w:szCs w:val="26"/>
        </w:rPr>
        <w:t xml:space="preserve"> </w:t>
      </w:r>
      <w:r w:rsidRPr="00F146DE">
        <w:rPr>
          <w:sz w:val="26"/>
          <w:szCs w:val="26"/>
        </w:rPr>
        <w:t>se prevé</w:t>
      </w:r>
      <w:r>
        <w:rPr>
          <w:sz w:val="26"/>
          <w:szCs w:val="26"/>
        </w:rPr>
        <w:t xml:space="preserve"> </w:t>
      </w:r>
      <w:r w:rsidRPr="00F146DE">
        <w:rPr>
          <w:sz w:val="26"/>
          <w:szCs w:val="26"/>
        </w:rPr>
        <w:t>que</w:t>
      </w:r>
      <w:r>
        <w:rPr>
          <w:sz w:val="26"/>
          <w:szCs w:val="26"/>
        </w:rPr>
        <w:t xml:space="preserve"> </w:t>
      </w:r>
      <w:r w:rsidRPr="00F146DE">
        <w:rPr>
          <w:sz w:val="26"/>
          <w:szCs w:val="26"/>
        </w:rPr>
        <w:t>la producción</w:t>
      </w:r>
      <w:r>
        <w:rPr>
          <w:sz w:val="26"/>
          <w:szCs w:val="26"/>
        </w:rPr>
        <w:t xml:space="preserve"> </w:t>
      </w:r>
      <w:r w:rsidRPr="00F146DE">
        <w:rPr>
          <w:sz w:val="26"/>
          <w:szCs w:val="26"/>
        </w:rPr>
        <w:t>se</w:t>
      </w:r>
      <w:r>
        <w:rPr>
          <w:sz w:val="26"/>
          <w:szCs w:val="26"/>
        </w:rPr>
        <w:t xml:space="preserve"> </w:t>
      </w:r>
      <w:r w:rsidRPr="00F146DE">
        <w:rPr>
          <w:sz w:val="26"/>
          <w:szCs w:val="26"/>
        </w:rPr>
        <w:t>mantenga</w:t>
      </w:r>
      <w:r>
        <w:rPr>
          <w:sz w:val="26"/>
          <w:szCs w:val="26"/>
        </w:rPr>
        <w:t xml:space="preserve"> </w:t>
      </w:r>
      <w:r w:rsidRPr="00F146DE">
        <w:rPr>
          <w:sz w:val="26"/>
          <w:szCs w:val="26"/>
        </w:rPr>
        <w:t>en</w:t>
      </w:r>
      <w:r>
        <w:rPr>
          <w:sz w:val="26"/>
          <w:szCs w:val="26"/>
        </w:rPr>
        <w:t xml:space="preserve"> </w:t>
      </w:r>
      <w:r w:rsidRPr="00F146DE">
        <w:rPr>
          <w:sz w:val="26"/>
          <w:szCs w:val="26"/>
        </w:rPr>
        <w:t>valores</w:t>
      </w:r>
      <w:r>
        <w:rPr>
          <w:sz w:val="26"/>
          <w:szCs w:val="26"/>
        </w:rPr>
        <w:t xml:space="preserve"> </w:t>
      </w:r>
      <w:r w:rsidRPr="00F146DE">
        <w:rPr>
          <w:sz w:val="26"/>
          <w:szCs w:val="26"/>
        </w:rPr>
        <w:lastRenderedPageBreak/>
        <w:t>próximos</w:t>
      </w:r>
      <w:r>
        <w:rPr>
          <w:sz w:val="26"/>
          <w:szCs w:val="26"/>
        </w:rPr>
        <w:t xml:space="preserve"> </w:t>
      </w:r>
      <w:r w:rsidRPr="00F146DE">
        <w:rPr>
          <w:sz w:val="26"/>
          <w:szCs w:val="26"/>
        </w:rPr>
        <w:t>a</w:t>
      </w:r>
      <w:r>
        <w:rPr>
          <w:sz w:val="26"/>
          <w:szCs w:val="26"/>
        </w:rPr>
        <w:t xml:space="preserve"> </w:t>
      </w:r>
      <w:r w:rsidRPr="00F146DE">
        <w:rPr>
          <w:sz w:val="26"/>
          <w:szCs w:val="26"/>
        </w:rPr>
        <w:t>los</w:t>
      </w:r>
      <w:r>
        <w:rPr>
          <w:sz w:val="26"/>
          <w:szCs w:val="26"/>
        </w:rPr>
        <w:t xml:space="preserve"> </w:t>
      </w:r>
      <w:r w:rsidRPr="00F146DE">
        <w:rPr>
          <w:sz w:val="26"/>
          <w:szCs w:val="26"/>
        </w:rPr>
        <w:t>niveles récord</w:t>
      </w:r>
      <w:r>
        <w:rPr>
          <w:sz w:val="26"/>
          <w:szCs w:val="26"/>
        </w:rPr>
        <w:t xml:space="preserve"> </w:t>
      </w:r>
      <w:r w:rsidRPr="00F146DE">
        <w:rPr>
          <w:sz w:val="26"/>
          <w:szCs w:val="26"/>
        </w:rPr>
        <w:t>del año</w:t>
      </w:r>
      <w:r>
        <w:rPr>
          <w:sz w:val="26"/>
          <w:szCs w:val="26"/>
        </w:rPr>
        <w:t xml:space="preserve"> </w:t>
      </w:r>
      <w:r w:rsidRPr="00F146DE">
        <w:rPr>
          <w:sz w:val="26"/>
          <w:szCs w:val="26"/>
        </w:rPr>
        <w:t>pasado. Se espera que las condiciones meteorológicas favorables y los suministros de suficientes insumos</w:t>
      </w:r>
      <w:r>
        <w:rPr>
          <w:sz w:val="26"/>
          <w:szCs w:val="26"/>
        </w:rPr>
        <w:t xml:space="preserve"> </w:t>
      </w:r>
      <w:r w:rsidRPr="00F146DE">
        <w:rPr>
          <w:sz w:val="26"/>
          <w:szCs w:val="26"/>
        </w:rPr>
        <w:t>en</w:t>
      </w:r>
      <w:r>
        <w:rPr>
          <w:sz w:val="26"/>
          <w:szCs w:val="26"/>
        </w:rPr>
        <w:t xml:space="preserve"> India</w:t>
      </w:r>
      <w:r w:rsidRPr="00F146DE">
        <w:rPr>
          <w:sz w:val="26"/>
          <w:szCs w:val="26"/>
        </w:rPr>
        <w:t>,</w:t>
      </w:r>
      <w:r>
        <w:rPr>
          <w:sz w:val="26"/>
          <w:szCs w:val="26"/>
        </w:rPr>
        <w:t xml:space="preserve"> </w:t>
      </w:r>
      <w:r w:rsidRPr="00F146DE">
        <w:rPr>
          <w:sz w:val="26"/>
          <w:szCs w:val="26"/>
        </w:rPr>
        <w:t>incluyendo</w:t>
      </w:r>
      <w:r>
        <w:rPr>
          <w:sz w:val="26"/>
          <w:szCs w:val="26"/>
        </w:rPr>
        <w:t xml:space="preserve"> </w:t>
      </w:r>
      <w:r w:rsidRPr="00F146DE">
        <w:rPr>
          <w:sz w:val="26"/>
          <w:szCs w:val="26"/>
        </w:rPr>
        <w:t>agua de</w:t>
      </w:r>
      <w:r>
        <w:rPr>
          <w:sz w:val="26"/>
          <w:szCs w:val="26"/>
        </w:rPr>
        <w:t xml:space="preserve"> </w:t>
      </w:r>
      <w:r w:rsidRPr="00F146DE">
        <w:rPr>
          <w:sz w:val="26"/>
          <w:szCs w:val="26"/>
        </w:rPr>
        <w:t>riego</w:t>
      </w:r>
      <w:r>
        <w:rPr>
          <w:sz w:val="26"/>
          <w:szCs w:val="26"/>
        </w:rPr>
        <w:t xml:space="preserve"> </w:t>
      </w:r>
      <w:r w:rsidRPr="00F146DE">
        <w:rPr>
          <w:sz w:val="26"/>
          <w:szCs w:val="26"/>
        </w:rPr>
        <w:t>y</w:t>
      </w:r>
      <w:r>
        <w:rPr>
          <w:sz w:val="26"/>
          <w:szCs w:val="26"/>
        </w:rPr>
        <w:t xml:space="preserve"> </w:t>
      </w:r>
      <w:r w:rsidRPr="00F146DE">
        <w:rPr>
          <w:sz w:val="26"/>
          <w:szCs w:val="26"/>
        </w:rPr>
        <w:t>fertilizantes,</w:t>
      </w:r>
      <w:r>
        <w:rPr>
          <w:sz w:val="26"/>
          <w:szCs w:val="26"/>
        </w:rPr>
        <w:t xml:space="preserve"> </w:t>
      </w:r>
      <w:r w:rsidRPr="00F146DE">
        <w:rPr>
          <w:sz w:val="26"/>
          <w:szCs w:val="26"/>
        </w:rPr>
        <w:t>contribuyan</w:t>
      </w:r>
      <w:r>
        <w:rPr>
          <w:sz w:val="26"/>
          <w:szCs w:val="26"/>
        </w:rPr>
        <w:t xml:space="preserve"> </w:t>
      </w:r>
      <w:r w:rsidRPr="00F146DE">
        <w:rPr>
          <w:sz w:val="26"/>
          <w:szCs w:val="26"/>
        </w:rPr>
        <w:t>a lograr rendimientos medios en 2015, compensando</w:t>
      </w:r>
      <w:r>
        <w:rPr>
          <w:sz w:val="26"/>
          <w:szCs w:val="26"/>
        </w:rPr>
        <w:t xml:space="preserve"> </w:t>
      </w:r>
      <w:r w:rsidRPr="00F146DE">
        <w:rPr>
          <w:sz w:val="26"/>
          <w:szCs w:val="26"/>
        </w:rPr>
        <w:t>una</w:t>
      </w:r>
      <w:r>
        <w:rPr>
          <w:sz w:val="26"/>
          <w:szCs w:val="26"/>
        </w:rPr>
        <w:t xml:space="preserve"> </w:t>
      </w:r>
      <w:r w:rsidRPr="00F146DE">
        <w:rPr>
          <w:sz w:val="26"/>
          <w:szCs w:val="26"/>
        </w:rPr>
        <w:t>ligera</w:t>
      </w:r>
      <w:r>
        <w:rPr>
          <w:sz w:val="26"/>
          <w:szCs w:val="26"/>
        </w:rPr>
        <w:t xml:space="preserve"> </w:t>
      </w:r>
      <w:r w:rsidRPr="00F146DE">
        <w:rPr>
          <w:sz w:val="26"/>
          <w:szCs w:val="26"/>
        </w:rPr>
        <w:t>reducción</w:t>
      </w:r>
      <w:r>
        <w:rPr>
          <w:sz w:val="26"/>
          <w:szCs w:val="26"/>
        </w:rPr>
        <w:t xml:space="preserve"> </w:t>
      </w:r>
      <w:r w:rsidRPr="00F146DE">
        <w:rPr>
          <w:sz w:val="26"/>
          <w:szCs w:val="26"/>
        </w:rPr>
        <w:t>de la superficie sembrada. En Pakistán,</w:t>
      </w:r>
      <w:r>
        <w:rPr>
          <w:sz w:val="26"/>
          <w:szCs w:val="26"/>
        </w:rPr>
        <w:t xml:space="preserve"> </w:t>
      </w:r>
      <w:r w:rsidRPr="00F146DE">
        <w:rPr>
          <w:sz w:val="26"/>
          <w:szCs w:val="26"/>
        </w:rPr>
        <w:t>las previsiones para la producción</w:t>
      </w:r>
      <w:r>
        <w:rPr>
          <w:sz w:val="26"/>
          <w:szCs w:val="26"/>
        </w:rPr>
        <w:t xml:space="preserve"> </w:t>
      </w:r>
      <w:r w:rsidRPr="00F146DE">
        <w:rPr>
          <w:sz w:val="26"/>
          <w:szCs w:val="26"/>
        </w:rPr>
        <w:t>de trigo apuntan a un aumento en la cosecha</w:t>
      </w:r>
      <w:r>
        <w:rPr>
          <w:sz w:val="26"/>
          <w:szCs w:val="26"/>
        </w:rPr>
        <w:t xml:space="preserve"> </w:t>
      </w:r>
      <w:r w:rsidRPr="00F146DE">
        <w:rPr>
          <w:sz w:val="26"/>
          <w:szCs w:val="26"/>
        </w:rPr>
        <w:t>de</w:t>
      </w:r>
      <w:r>
        <w:rPr>
          <w:sz w:val="26"/>
          <w:szCs w:val="26"/>
        </w:rPr>
        <w:t xml:space="preserve"> </w:t>
      </w:r>
      <w:r w:rsidRPr="00F146DE">
        <w:rPr>
          <w:sz w:val="26"/>
          <w:szCs w:val="26"/>
        </w:rPr>
        <w:t>2015, principalmente</w:t>
      </w:r>
      <w:r>
        <w:rPr>
          <w:sz w:val="26"/>
          <w:szCs w:val="26"/>
        </w:rPr>
        <w:t xml:space="preserve"> </w:t>
      </w:r>
      <w:r w:rsidRPr="00F146DE">
        <w:rPr>
          <w:sz w:val="26"/>
          <w:szCs w:val="26"/>
        </w:rPr>
        <w:t>como consecuencia de los mayores rendimientos</w:t>
      </w:r>
      <w:r>
        <w:rPr>
          <w:sz w:val="26"/>
          <w:szCs w:val="26"/>
        </w:rPr>
        <w:t xml:space="preserve"> </w:t>
      </w:r>
      <w:r w:rsidRPr="00F146DE">
        <w:rPr>
          <w:sz w:val="26"/>
          <w:szCs w:val="26"/>
        </w:rPr>
        <w:t>esperados.</w:t>
      </w:r>
    </w:p>
    <w:p w:rsidR="00EB05D1" w:rsidRPr="00F146DE" w:rsidRDefault="00EB05D1" w:rsidP="00EB05D1">
      <w:pPr>
        <w:widowControl w:val="0"/>
        <w:autoSpaceDE w:val="0"/>
        <w:autoSpaceDN w:val="0"/>
        <w:adjustRightInd w:val="0"/>
        <w:spacing w:before="240" w:after="240" w:line="360" w:lineRule="auto"/>
        <w:ind w:right="-11"/>
        <w:jc w:val="both"/>
        <w:rPr>
          <w:sz w:val="26"/>
          <w:szCs w:val="26"/>
        </w:rPr>
      </w:pPr>
      <w:r w:rsidRPr="00F146DE">
        <w:rPr>
          <w:sz w:val="26"/>
          <w:szCs w:val="26"/>
        </w:rPr>
        <w:t>En África del Norte, las condiciones meteorológicas</w:t>
      </w:r>
      <w:r>
        <w:rPr>
          <w:sz w:val="26"/>
          <w:szCs w:val="26"/>
        </w:rPr>
        <w:t xml:space="preserve"> </w:t>
      </w:r>
      <w:r w:rsidRPr="00F146DE">
        <w:rPr>
          <w:sz w:val="26"/>
          <w:szCs w:val="26"/>
        </w:rPr>
        <w:t>han</w:t>
      </w:r>
      <w:r>
        <w:rPr>
          <w:sz w:val="26"/>
          <w:szCs w:val="26"/>
        </w:rPr>
        <w:t xml:space="preserve"> </w:t>
      </w:r>
      <w:r w:rsidRPr="00F146DE">
        <w:rPr>
          <w:sz w:val="26"/>
          <w:szCs w:val="26"/>
        </w:rPr>
        <w:t>sido</w:t>
      </w:r>
      <w:r>
        <w:rPr>
          <w:sz w:val="26"/>
          <w:szCs w:val="26"/>
        </w:rPr>
        <w:t xml:space="preserve"> </w:t>
      </w:r>
      <w:r w:rsidRPr="00F146DE">
        <w:rPr>
          <w:sz w:val="26"/>
          <w:szCs w:val="26"/>
        </w:rPr>
        <w:t>favorables</w:t>
      </w:r>
      <w:r>
        <w:rPr>
          <w:sz w:val="26"/>
          <w:szCs w:val="26"/>
        </w:rPr>
        <w:t xml:space="preserve"> </w:t>
      </w:r>
      <w:r w:rsidRPr="00F146DE">
        <w:rPr>
          <w:sz w:val="26"/>
          <w:szCs w:val="26"/>
        </w:rPr>
        <w:t>y las primeras previsiones para Egipto, el mayor productor de la subregión, apuntan a una producción</w:t>
      </w:r>
      <w:r>
        <w:rPr>
          <w:sz w:val="26"/>
          <w:szCs w:val="26"/>
        </w:rPr>
        <w:t xml:space="preserve"> </w:t>
      </w:r>
      <w:r w:rsidRPr="00F146DE">
        <w:rPr>
          <w:sz w:val="26"/>
          <w:szCs w:val="26"/>
        </w:rPr>
        <w:t>similar a la de 2014, que se situaba</w:t>
      </w:r>
      <w:r>
        <w:rPr>
          <w:sz w:val="26"/>
          <w:szCs w:val="26"/>
        </w:rPr>
        <w:t xml:space="preserve"> </w:t>
      </w:r>
      <w:r w:rsidRPr="00F146DE">
        <w:rPr>
          <w:sz w:val="26"/>
          <w:szCs w:val="26"/>
        </w:rPr>
        <w:t>por encima de la media.</w:t>
      </w:r>
      <w:r>
        <w:rPr>
          <w:sz w:val="26"/>
          <w:szCs w:val="26"/>
        </w:rPr>
        <w:t xml:space="preserve"> </w:t>
      </w:r>
      <w:r w:rsidRPr="00F146DE">
        <w:rPr>
          <w:sz w:val="26"/>
          <w:szCs w:val="26"/>
        </w:rPr>
        <w:t>En el</w:t>
      </w:r>
      <w:r>
        <w:rPr>
          <w:sz w:val="26"/>
          <w:szCs w:val="26"/>
        </w:rPr>
        <w:t xml:space="preserve"> H</w:t>
      </w:r>
      <w:r w:rsidRPr="00F146DE">
        <w:rPr>
          <w:sz w:val="26"/>
          <w:szCs w:val="26"/>
        </w:rPr>
        <w:t>emisferio</w:t>
      </w:r>
      <w:r>
        <w:rPr>
          <w:sz w:val="26"/>
          <w:szCs w:val="26"/>
        </w:rPr>
        <w:t xml:space="preserve"> S</w:t>
      </w:r>
      <w:r w:rsidRPr="00F146DE">
        <w:rPr>
          <w:sz w:val="26"/>
          <w:szCs w:val="26"/>
        </w:rPr>
        <w:t>ur,</w:t>
      </w:r>
      <w:r>
        <w:rPr>
          <w:sz w:val="26"/>
          <w:szCs w:val="26"/>
        </w:rPr>
        <w:t xml:space="preserve"> </w:t>
      </w:r>
      <w:r w:rsidRPr="00F146DE">
        <w:rPr>
          <w:sz w:val="26"/>
          <w:szCs w:val="26"/>
        </w:rPr>
        <w:t>los</w:t>
      </w:r>
      <w:r>
        <w:rPr>
          <w:sz w:val="26"/>
          <w:szCs w:val="26"/>
        </w:rPr>
        <w:t xml:space="preserve"> </w:t>
      </w:r>
      <w:r w:rsidRPr="00F146DE">
        <w:rPr>
          <w:sz w:val="26"/>
          <w:szCs w:val="26"/>
        </w:rPr>
        <w:t>cultivos</w:t>
      </w:r>
      <w:r>
        <w:rPr>
          <w:sz w:val="26"/>
          <w:szCs w:val="26"/>
        </w:rPr>
        <w:t xml:space="preserve"> </w:t>
      </w:r>
      <w:r w:rsidRPr="00F146DE">
        <w:rPr>
          <w:sz w:val="26"/>
          <w:szCs w:val="26"/>
        </w:rPr>
        <w:t>de trigo se plantarán más adelante. En Australia,</w:t>
      </w:r>
      <w:r>
        <w:rPr>
          <w:sz w:val="26"/>
          <w:szCs w:val="26"/>
        </w:rPr>
        <w:t xml:space="preserve"> </w:t>
      </w:r>
      <w:r w:rsidRPr="00F146DE">
        <w:rPr>
          <w:sz w:val="26"/>
          <w:szCs w:val="26"/>
        </w:rPr>
        <w:t>las estimaciones</w:t>
      </w:r>
      <w:r>
        <w:rPr>
          <w:sz w:val="26"/>
          <w:szCs w:val="26"/>
        </w:rPr>
        <w:t xml:space="preserve"> </w:t>
      </w:r>
      <w:r w:rsidRPr="00F146DE">
        <w:rPr>
          <w:sz w:val="26"/>
          <w:szCs w:val="26"/>
        </w:rPr>
        <w:t>provisionales prevén que la producción</w:t>
      </w:r>
      <w:r>
        <w:rPr>
          <w:sz w:val="26"/>
          <w:szCs w:val="26"/>
        </w:rPr>
        <w:t xml:space="preserve"> </w:t>
      </w:r>
      <w:r w:rsidRPr="00F146DE">
        <w:rPr>
          <w:sz w:val="26"/>
          <w:szCs w:val="26"/>
        </w:rPr>
        <w:t>alcance un nivel medio</w:t>
      </w:r>
      <w:r>
        <w:rPr>
          <w:sz w:val="26"/>
          <w:szCs w:val="26"/>
        </w:rPr>
        <w:t xml:space="preserve"> </w:t>
      </w:r>
      <w:r w:rsidRPr="00F146DE">
        <w:rPr>
          <w:sz w:val="26"/>
          <w:szCs w:val="26"/>
        </w:rPr>
        <w:t>en</w:t>
      </w:r>
      <w:r>
        <w:rPr>
          <w:sz w:val="26"/>
          <w:szCs w:val="26"/>
        </w:rPr>
        <w:t xml:space="preserve"> </w:t>
      </w:r>
      <w:r w:rsidRPr="00F146DE">
        <w:rPr>
          <w:sz w:val="26"/>
          <w:szCs w:val="26"/>
        </w:rPr>
        <w:t>comparación</w:t>
      </w:r>
      <w:r>
        <w:rPr>
          <w:sz w:val="26"/>
          <w:szCs w:val="26"/>
        </w:rPr>
        <w:t xml:space="preserve"> </w:t>
      </w:r>
      <w:r w:rsidRPr="00F146DE">
        <w:rPr>
          <w:sz w:val="26"/>
          <w:szCs w:val="26"/>
        </w:rPr>
        <w:t>con</w:t>
      </w:r>
      <w:r>
        <w:rPr>
          <w:sz w:val="26"/>
          <w:szCs w:val="26"/>
        </w:rPr>
        <w:t xml:space="preserve"> </w:t>
      </w:r>
      <w:r w:rsidRPr="00F146DE">
        <w:rPr>
          <w:sz w:val="26"/>
          <w:szCs w:val="26"/>
        </w:rPr>
        <w:t>el reducido resultado</w:t>
      </w:r>
      <w:r>
        <w:rPr>
          <w:sz w:val="26"/>
          <w:szCs w:val="26"/>
        </w:rPr>
        <w:t xml:space="preserve"> </w:t>
      </w:r>
      <w:r w:rsidRPr="00F146DE">
        <w:rPr>
          <w:sz w:val="26"/>
          <w:szCs w:val="26"/>
        </w:rPr>
        <w:t>de</w:t>
      </w:r>
      <w:r>
        <w:rPr>
          <w:sz w:val="26"/>
          <w:szCs w:val="26"/>
        </w:rPr>
        <w:t xml:space="preserve"> </w:t>
      </w:r>
      <w:r w:rsidRPr="00F146DE">
        <w:rPr>
          <w:sz w:val="26"/>
          <w:szCs w:val="26"/>
        </w:rPr>
        <w:t>2014.</w:t>
      </w:r>
      <w:r>
        <w:rPr>
          <w:sz w:val="26"/>
          <w:szCs w:val="26"/>
        </w:rPr>
        <w:t xml:space="preserve"> </w:t>
      </w:r>
      <w:r w:rsidRPr="00F146DE">
        <w:rPr>
          <w:sz w:val="26"/>
          <w:szCs w:val="26"/>
        </w:rPr>
        <w:t>En Argentina,</w:t>
      </w:r>
      <w:r>
        <w:rPr>
          <w:sz w:val="26"/>
          <w:szCs w:val="26"/>
        </w:rPr>
        <w:t xml:space="preserve"> </w:t>
      </w:r>
      <w:r w:rsidRPr="00F146DE">
        <w:rPr>
          <w:sz w:val="26"/>
          <w:szCs w:val="26"/>
        </w:rPr>
        <w:t>tras la extraordinaria</w:t>
      </w:r>
      <w:r>
        <w:rPr>
          <w:sz w:val="26"/>
          <w:szCs w:val="26"/>
        </w:rPr>
        <w:t xml:space="preserve"> </w:t>
      </w:r>
      <w:r w:rsidRPr="00F146DE">
        <w:rPr>
          <w:sz w:val="26"/>
          <w:szCs w:val="26"/>
        </w:rPr>
        <w:t>producción</w:t>
      </w:r>
      <w:r>
        <w:rPr>
          <w:sz w:val="26"/>
          <w:szCs w:val="26"/>
        </w:rPr>
        <w:t xml:space="preserve"> </w:t>
      </w:r>
      <w:r w:rsidRPr="00F146DE">
        <w:rPr>
          <w:sz w:val="26"/>
          <w:szCs w:val="26"/>
        </w:rPr>
        <w:t>del año anterior, se espera que la superficie sembrada</w:t>
      </w:r>
      <w:r>
        <w:rPr>
          <w:sz w:val="26"/>
          <w:szCs w:val="26"/>
        </w:rPr>
        <w:t xml:space="preserve"> </w:t>
      </w:r>
      <w:r w:rsidRPr="00F146DE">
        <w:rPr>
          <w:sz w:val="26"/>
          <w:szCs w:val="26"/>
        </w:rPr>
        <w:t>en</w:t>
      </w:r>
      <w:r>
        <w:rPr>
          <w:sz w:val="26"/>
          <w:szCs w:val="26"/>
        </w:rPr>
        <w:t xml:space="preserve"> </w:t>
      </w:r>
      <w:r w:rsidRPr="00F146DE">
        <w:rPr>
          <w:sz w:val="26"/>
          <w:szCs w:val="26"/>
        </w:rPr>
        <w:t>2015</w:t>
      </w:r>
      <w:r>
        <w:rPr>
          <w:sz w:val="26"/>
          <w:szCs w:val="26"/>
        </w:rPr>
        <w:t xml:space="preserve"> </w:t>
      </w:r>
      <w:r w:rsidRPr="00F146DE">
        <w:rPr>
          <w:sz w:val="26"/>
          <w:szCs w:val="26"/>
        </w:rPr>
        <w:t>disminuya</w:t>
      </w:r>
      <w:r>
        <w:rPr>
          <w:sz w:val="26"/>
          <w:szCs w:val="26"/>
        </w:rPr>
        <w:t xml:space="preserve"> </w:t>
      </w:r>
      <w:r w:rsidRPr="00F146DE">
        <w:rPr>
          <w:sz w:val="26"/>
          <w:szCs w:val="26"/>
        </w:rPr>
        <w:t>en respuesta a los precios más bajos.</w:t>
      </w:r>
    </w:p>
    <w:p w:rsidR="00EB05D1" w:rsidRPr="00F71BFD" w:rsidRDefault="00EB05D1" w:rsidP="00EB05D1">
      <w:pPr>
        <w:jc w:val="center"/>
        <w:rPr>
          <w:b/>
          <w:color w:val="000000" w:themeColor="text1"/>
          <w:sz w:val="22"/>
          <w:szCs w:val="22"/>
          <w:vertAlign w:val="superscript"/>
        </w:rPr>
      </w:pPr>
      <w:r w:rsidRPr="00F71BFD">
        <w:rPr>
          <w:b/>
          <w:color w:val="000000" w:themeColor="text1"/>
          <w:sz w:val="22"/>
          <w:szCs w:val="22"/>
        </w:rPr>
        <w:t xml:space="preserve">PRODUCCIÓN </w:t>
      </w:r>
      <w:r>
        <w:rPr>
          <w:b/>
          <w:color w:val="000000" w:themeColor="text1"/>
          <w:sz w:val="22"/>
          <w:szCs w:val="22"/>
        </w:rPr>
        <w:t xml:space="preserve">DE TRIGO: PRINCIPALES PRODUCTORES </w:t>
      </w:r>
      <w:r w:rsidRPr="000429BD">
        <w:rPr>
          <w:b/>
          <w:color w:val="000000" w:themeColor="text1"/>
          <w:sz w:val="22"/>
          <w:szCs w:val="22"/>
          <w:u w:val="single"/>
          <w:vertAlign w:val="superscript"/>
        </w:rPr>
        <w:t>1</w:t>
      </w:r>
      <w:r w:rsidRPr="000429BD">
        <w:rPr>
          <w:b/>
          <w:color w:val="000000" w:themeColor="text1"/>
          <w:sz w:val="22"/>
          <w:szCs w:val="22"/>
          <w:vertAlign w:val="superscript"/>
        </w:rPr>
        <w:t>/</w:t>
      </w:r>
    </w:p>
    <w:p w:rsidR="00EB05D1" w:rsidRPr="000C4C4F" w:rsidRDefault="00EB05D1" w:rsidP="00EB05D1">
      <w:pPr>
        <w:widowControl w:val="0"/>
        <w:autoSpaceDE w:val="0"/>
        <w:autoSpaceDN w:val="0"/>
        <w:adjustRightInd w:val="0"/>
        <w:jc w:val="center"/>
        <w:rPr>
          <w:sz w:val="2"/>
          <w:szCs w:val="26"/>
        </w:rPr>
      </w:pPr>
      <w:r>
        <w:rPr>
          <w:color w:val="000000" w:themeColor="text1"/>
          <w:sz w:val="22"/>
          <w:szCs w:val="22"/>
        </w:rPr>
        <w:t>- M</w:t>
      </w:r>
      <w:r w:rsidRPr="00F71BFD">
        <w:rPr>
          <w:color w:val="000000" w:themeColor="text1"/>
          <w:sz w:val="22"/>
          <w:szCs w:val="22"/>
        </w:rPr>
        <w:t>illones de toneladas</w:t>
      </w:r>
      <w:r>
        <w:rPr>
          <w:color w:val="000000" w:themeColor="text1"/>
          <w:sz w:val="22"/>
          <w:szCs w:val="22"/>
        </w:rPr>
        <w:t xml:space="preserve"> -</w:t>
      </w:r>
    </w:p>
    <w:tbl>
      <w:tblPr>
        <w:tblW w:w="8987" w:type="dxa"/>
        <w:jc w:val="center"/>
        <w:tblCellMar>
          <w:left w:w="70" w:type="dxa"/>
          <w:right w:w="70" w:type="dxa"/>
        </w:tblCellMar>
        <w:tblLook w:val="0000" w:firstRow="0" w:lastRow="0" w:firstColumn="0" w:lastColumn="0" w:noHBand="0" w:noVBand="0"/>
      </w:tblPr>
      <w:tblGrid>
        <w:gridCol w:w="2895"/>
        <w:gridCol w:w="1019"/>
        <w:gridCol w:w="1073"/>
        <w:gridCol w:w="1098"/>
        <w:gridCol w:w="1451"/>
        <w:gridCol w:w="1451"/>
      </w:tblGrid>
      <w:tr w:rsidR="00EB05D1" w:rsidRPr="00706976" w:rsidTr="00F72B95">
        <w:trPr>
          <w:trHeight w:hRule="exact" w:val="1041"/>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EB05D1" w:rsidRPr="0072108A" w:rsidRDefault="00EB05D1" w:rsidP="00F72B95">
            <w:pPr>
              <w:jc w:val="center"/>
              <w:rPr>
                <w:b/>
                <w:sz w:val="20"/>
                <w:szCs w:val="20"/>
              </w:rPr>
            </w:pPr>
          </w:p>
        </w:tc>
        <w:tc>
          <w:tcPr>
            <w:tcW w:w="1019" w:type="dxa"/>
            <w:tcBorders>
              <w:top w:val="single" w:sz="4" w:space="0" w:color="auto"/>
              <w:left w:val="single" w:sz="4" w:space="0" w:color="auto"/>
              <w:bottom w:val="single" w:sz="4" w:space="0" w:color="auto"/>
              <w:right w:val="single" w:sz="4" w:space="0" w:color="auto"/>
            </w:tcBorders>
            <w:shd w:val="clear" w:color="auto" w:fill="auto"/>
          </w:tcPr>
          <w:p w:rsidR="00EB05D1" w:rsidRDefault="00EB05D1" w:rsidP="00F72B95">
            <w:pPr>
              <w:spacing w:before="120"/>
              <w:jc w:val="center"/>
              <w:rPr>
                <w:b/>
                <w:sz w:val="20"/>
                <w:szCs w:val="20"/>
              </w:rPr>
            </w:pPr>
            <w:r>
              <w:rPr>
                <w:b/>
                <w:sz w:val="20"/>
                <w:szCs w:val="20"/>
              </w:rPr>
              <w:t xml:space="preserve">Promedio </w:t>
            </w:r>
          </w:p>
          <w:p w:rsidR="00EB05D1" w:rsidRPr="0072108A" w:rsidRDefault="00EB05D1" w:rsidP="00F72B95">
            <w:pPr>
              <w:spacing w:before="120"/>
              <w:jc w:val="center"/>
              <w:rPr>
                <w:b/>
                <w:sz w:val="20"/>
                <w:szCs w:val="20"/>
              </w:rPr>
            </w:pPr>
            <w:r>
              <w:rPr>
                <w:b/>
                <w:sz w:val="20"/>
                <w:szCs w:val="20"/>
              </w:rPr>
              <w:t>2012-2014</w:t>
            </w:r>
          </w:p>
        </w:tc>
        <w:tc>
          <w:tcPr>
            <w:tcW w:w="1073" w:type="dxa"/>
            <w:tcBorders>
              <w:top w:val="single" w:sz="4" w:space="0" w:color="auto"/>
              <w:left w:val="single" w:sz="4" w:space="0" w:color="auto"/>
              <w:bottom w:val="single" w:sz="4" w:space="0" w:color="auto"/>
              <w:right w:val="single" w:sz="4" w:space="0" w:color="auto"/>
            </w:tcBorders>
            <w:shd w:val="clear" w:color="auto" w:fill="auto"/>
          </w:tcPr>
          <w:p w:rsidR="00EB05D1" w:rsidRDefault="00EB05D1" w:rsidP="00F72B95">
            <w:pPr>
              <w:spacing w:before="120"/>
              <w:jc w:val="center"/>
              <w:rPr>
                <w:b/>
                <w:sz w:val="20"/>
                <w:szCs w:val="20"/>
              </w:rPr>
            </w:pPr>
            <w:r>
              <w:rPr>
                <w:b/>
                <w:sz w:val="20"/>
                <w:szCs w:val="20"/>
              </w:rPr>
              <w:t>2013</w:t>
            </w:r>
          </w:p>
          <w:p w:rsidR="00EB05D1" w:rsidRPr="0072108A" w:rsidRDefault="00EB05D1" w:rsidP="00F72B95">
            <w:pPr>
              <w:spacing w:before="120"/>
              <w:jc w:val="center"/>
              <w:rPr>
                <w:b/>
                <w:sz w:val="20"/>
                <w:szCs w:val="20"/>
              </w:rPr>
            </w:pP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EB05D1" w:rsidRDefault="00EB05D1" w:rsidP="00F72B95">
            <w:pPr>
              <w:spacing w:before="120"/>
              <w:jc w:val="center"/>
              <w:rPr>
                <w:b/>
                <w:sz w:val="20"/>
                <w:szCs w:val="20"/>
              </w:rPr>
            </w:pPr>
            <w:r>
              <w:rPr>
                <w:b/>
                <w:sz w:val="20"/>
                <w:szCs w:val="20"/>
              </w:rPr>
              <w:t>2014</w:t>
            </w:r>
          </w:p>
          <w:p w:rsidR="00EB05D1" w:rsidRPr="0072108A" w:rsidRDefault="00EB05D1" w:rsidP="00F72B95">
            <w:pPr>
              <w:spacing w:before="120"/>
              <w:jc w:val="center"/>
              <w:rPr>
                <w:b/>
                <w:sz w:val="20"/>
                <w:szCs w:val="20"/>
              </w:rPr>
            </w:pPr>
            <w:r w:rsidRPr="00706976">
              <w:rPr>
                <w:b/>
                <w:bCs/>
                <w:spacing w:val="-6"/>
                <w:sz w:val="18"/>
                <w:szCs w:val="18"/>
                <w:lang w:val="es-ES_tradnl"/>
              </w:rPr>
              <w:t>Estimado</w:t>
            </w:r>
          </w:p>
        </w:tc>
        <w:tc>
          <w:tcPr>
            <w:tcW w:w="1451" w:type="dxa"/>
            <w:tcBorders>
              <w:top w:val="single" w:sz="4" w:space="0" w:color="auto"/>
              <w:left w:val="single" w:sz="4" w:space="0" w:color="auto"/>
              <w:bottom w:val="single" w:sz="4" w:space="0" w:color="auto"/>
              <w:right w:val="single" w:sz="4" w:space="0" w:color="auto"/>
            </w:tcBorders>
          </w:tcPr>
          <w:p w:rsidR="00EB05D1" w:rsidRDefault="00EB05D1" w:rsidP="00F72B95">
            <w:pPr>
              <w:spacing w:before="120"/>
              <w:jc w:val="center"/>
              <w:rPr>
                <w:b/>
                <w:sz w:val="20"/>
                <w:szCs w:val="20"/>
              </w:rPr>
            </w:pPr>
            <w:r>
              <w:rPr>
                <w:b/>
                <w:sz w:val="20"/>
                <w:szCs w:val="20"/>
              </w:rPr>
              <w:t>2015</w:t>
            </w:r>
          </w:p>
          <w:p w:rsidR="00EB05D1" w:rsidRDefault="00EB05D1" w:rsidP="00F72B95">
            <w:pPr>
              <w:spacing w:before="120"/>
              <w:jc w:val="center"/>
              <w:rPr>
                <w:b/>
                <w:color w:val="000000" w:themeColor="text1"/>
                <w:sz w:val="20"/>
                <w:szCs w:val="20"/>
              </w:rPr>
            </w:pPr>
            <w:r w:rsidRPr="00706976">
              <w:rPr>
                <w:b/>
                <w:bCs/>
                <w:spacing w:val="-6"/>
                <w:sz w:val="18"/>
                <w:szCs w:val="18"/>
                <w:lang w:val="es-ES_tradnl"/>
              </w:rPr>
              <w:t>Pronóstico</w:t>
            </w:r>
          </w:p>
        </w:tc>
        <w:tc>
          <w:tcPr>
            <w:tcW w:w="1451" w:type="dxa"/>
            <w:tcBorders>
              <w:top w:val="single" w:sz="4" w:space="0" w:color="auto"/>
              <w:left w:val="single" w:sz="4" w:space="0" w:color="auto"/>
              <w:bottom w:val="single" w:sz="4" w:space="0" w:color="auto"/>
              <w:right w:val="single" w:sz="4" w:space="0" w:color="auto"/>
            </w:tcBorders>
            <w:shd w:val="clear" w:color="auto" w:fill="auto"/>
          </w:tcPr>
          <w:p w:rsidR="00EB05D1" w:rsidRDefault="00EB05D1" w:rsidP="00F72B95">
            <w:pPr>
              <w:spacing w:before="120"/>
              <w:jc w:val="center"/>
              <w:rPr>
                <w:b/>
                <w:color w:val="000000" w:themeColor="text1"/>
                <w:sz w:val="20"/>
                <w:szCs w:val="20"/>
              </w:rPr>
            </w:pPr>
            <w:r>
              <w:rPr>
                <w:b/>
                <w:color w:val="000000" w:themeColor="text1"/>
                <w:sz w:val="20"/>
                <w:szCs w:val="20"/>
              </w:rPr>
              <w:t>Variación:2015 respecto de 2014</w:t>
            </w:r>
          </w:p>
          <w:p w:rsidR="00EB05D1" w:rsidRPr="0072108A" w:rsidRDefault="00EB05D1" w:rsidP="00F72B95">
            <w:pPr>
              <w:jc w:val="center"/>
              <w:rPr>
                <w:b/>
                <w:color w:val="000000" w:themeColor="text1"/>
                <w:sz w:val="20"/>
                <w:szCs w:val="20"/>
              </w:rPr>
            </w:pPr>
            <w:r>
              <w:rPr>
                <w:b/>
                <w:color w:val="000000" w:themeColor="text1"/>
                <w:sz w:val="20"/>
                <w:szCs w:val="20"/>
              </w:rPr>
              <w:t>Por ciento</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b/>
                <w:sz w:val="20"/>
                <w:szCs w:val="20"/>
              </w:rPr>
            </w:pPr>
            <w:r>
              <w:rPr>
                <w:b/>
                <w:sz w:val="20"/>
                <w:szCs w:val="20"/>
              </w:rPr>
              <w:t>UE</w:t>
            </w:r>
          </w:p>
        </w:tc>
        <w:tc>
          <w:tcPr>
            <w:tcW w:w="1019" w:type="dxa"/>
            <w:tcBorders>
              <w:top w:val="single" w:sz="4" w:space="0" w:color="auto"/>
              <w:left w:val="nil"/>
              <w:bottom w:val="nil"/>
              <w:right w:val="single" w:sz="4" w:space="0" w:color="auto"/>
            </w:tcBorders>
            <w:shd w:val="clear" w:color="auto" w:fill="auto"/>
          </w:tcPr>
          <w:p w:rsidR="00EB05D1" w:rsidRPr="0072108A" w:rsidRDefault="00EB05D1" w:rsidP="00F72B95">
            <w:pPr>
              <w:ind w:left="-2939" w:right="143"/>
              <w:jc w:val="right"/>
              <w:rPr>
                <w:b/>
                <w:sz w:val="20"/>
                <w:szCs w:val="20"/>
              </w:rPr>
            </w:pPr>
            <w:r>
              <w:rPr>
                <w:b/>
                <w:sz w:val="20"/>
                <w:szCs w:val="20"/>
              </w:rPr>
              <w:t>143.9</w:t>
            </w:r>
          </w:p>
        </w:tc>
        <w:tc>
          <w:tcPr>
            <w:tcW w:w="1073" w:type="dxa"/>
            <w:tcBorders>
              <w:top w:val="single" w:sz="4" w:space="0" w:color="auto"/>
              <w:left w:val="single" w:sz="4" w:space="0" w:color="auto"/>
              <w:bottom w:val="nil"/>
              <w:right w:val="single" w:sz="4" w:space="0" w:color="auto"/>
            </w:tcBorders>
            <w:shd w:val="clear" w:color="auto" w:fill="auto"/>
          </w:tcPr>
          <w:p w:rsidR="00EB05D1" w:rsidRPr="0072108A" w:rsidRDefault="00EB05D1" w:rsidP="00F72B95">
            <w:pPr>
              <w:ind w:left="-2371" w:right="113"/>
              <w:jc w:val="right"/>
              <w:rPr>
                <w:b/>
                <w:sz w:val="20"/>
                <w:szCs w:val="20"/>
              </w:rPr>
            </w:pPr>
            <w:r>
              <w:rPr>
                <w:b/>
                <w:sz w:val="20"/>
                <w:szCs w:val="20"/>
              </w:rPr>
              <w:t>143.6</w:t>
            </w:r>
          </w:p>
        </w:tc>
        <w:tc>
          <w:tcPr>
            <w:tcW w:w="1098" w:type="dxa"/>
            <w:tcBorders>
              <w:top w:val="single" w:sz="4" w:space="0" w:color="auto"/>
              <w:left w:val="single" w:sz="4" w:space="0" w:color="auto"/>
              <w:bottom w:val="nil"/>
              <w:right w:val="single" w:sz="4" w:space="0" w:color="auto"/>
            </w:tcBorders>
            <w:shd w:val="clear" w:color="auto" w:fill="auto"/>
          </w:tcPr>
          <w:p w:rsidR="00EB05D1" w:rsidRPr="0072108A" w:rsidRDefault="00EB05D1" w:rsidP="00F72B95">
            <w:pPr>
              <w:ind w:left="-3647" w:right="153"/>
              <w:jc w:val="right"/>
              <w:rPr>
                <w:b/>
                <w:sz w:val="20"/>
                <w:szCs w:val="20"/>
              </w:rPr>
            </w:pPr>
            <w:r>
              <w:rPr>
                <w:b/>
                <w:sz w:val="20"/>
                <w:szCs w:val="20"/>
              </w:rPr>
              <w:t>155.6</w:t>
            </w:r>
          </w:p>
        </w:tc>
        <w:tc>
          <w:tcPr>
            <w:tcW w:w="1451" w:type="dxa"/>
            <w:tcBorders>
              <w:top w:val="single" w:sz="4" w:space="0" w:color="auto"/>
              <w:left w:val="single" w:sz="4" w:space="0" w:color="auto"/>
              <w:bottom w:val="nil"/>
              <w:right w:val="single" w:sz="4" w:space="0" w:color="auto"/>
            </w:tcBorders>
          </w:tcPr>
          <w:p w:rsidR="00EB05D1" w:rsidRPr="0072108A" w:rsidRDefault="00EB05D1" w:rsidP="00F72B95">
            <w:pPr>
              <w:ind w:right="614"/>
              <w:jc w:val="right"/>
              <w:rPr>
                <w:b/>
                <w:color w:val="000000" w:themeColor="text1"/>
                <w:sz w:val="20"/>
                <w:szCs w:val="20"/>
              </w:rPr>
            </w:pPr>
            <w:r>
              <w:rPr>
                <w:b/>
                <w:color w:val="000000" w:themeColor="text1"/>
                <w:sz w:val="20"/>
                <w:szCs w:val="20"/>
              </w:rPr>
              <w:t>147.0</w:t>
            </w:r>
          </w:p>
        </w:tc>
        <w:tc>
          <w:tcPr>
            <w:tcW w:w="1451" w:type="dxa"/>
            <w:tcBorders>
              <w:top w:val="single" w:sz="4" w:space="0" w:color="auto"/>
              <w:left w:val="single" w:sz="4" w:space="0" w:color="auto"/>
              <w:bottom w:val="nil"/>
              <w:right w:val="single" w:sz="4" w:space="0" w:color="auto"/>
            </w:tcBorders>
            <w:shd w:val="clear" w:color="auto" w:fill="auto"/>
          </w:tcPr>
          <w:p w:rsidR="00EB05D1" w:rsidRPr="0072108A" w:rsidRDefault="00EB05D1" w:rsidP="00F72B95">
            <w:pPr>
              <w:ind w:right="614"/>
              <w:jc w:val="right"/>
              <w:rPr>
                <w:b/>
                <w:color w:val="000000" w:themeColor="text1"/>
                <w:sz w:val="20"/>
                <w:szCs w:val="20"/>
              </w:rPr>
            </w:pPr>
            <w:r>
              <w:rPr>
                <w:b/>
                <w:color w:val="000000" w:themeColor="text1"/>
                <w:sz w:val="20"/>
                <w:szCs w:val="20"/>
              </w:rPr>
              <w:t>-5.5</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China Continental</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123.0</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121.9</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126.2</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126.0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-0.2</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 xml:space="preserve">India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Pr>
                <w:sz w:val="20"/>
                <w:szCs w:val="20"/>
              </w:rPr>
              <w:t>94</w:t>
            </w:r>
            <w:r w:rsidRPr="00E15EE0">
              <w:rPr>
                <w:sz w:val="20"/>
                <w:szCs w:val="20"/>
              </w:rPr>
              <w:t>.7</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93.5</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95.8</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94.5</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-1.4</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Estados Unidos de Norteamérica</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58.2</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58.1</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55.1</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56.0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1.6</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D64694" w:rsidRDefault="00EB05D1" w:rsidP="00F72B95">
            <w:pPr>
              <w:rPr>
                <w:sz w:val="20"/>
                <w:szCs w:val="20"/>
              </w:rPr>
            </w:pPr>
            <w:r w:rsidRPr="00D64694">
              <w:rPr>
                <w:sz w:val="20"/>
                <w:szCs w:val="20"/>
              </w:rPr>
              <w:t>Fed</w:t>
            </w:r>
            <w:r>
              <w:rPr>
                <w:sz w:val="20"/>
                <w:szCs w:val="20"/>
              </w:rPr>
              <w:t>. Rusa</w:t>
            </w:r>
            <w:r w:rsidRPr="00D64694">
              <w:rPr>
                <w:sz w:val="20"/>
                <w:szCs w:val="20"/>
              </w:rPr>
              <w:t xml:space="preserve">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49.6</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52.1</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59.0</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55.0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-6.8</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 xml:space="preserve">Canadá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31.3</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37.5</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29.3</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30.0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2.4</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 xml:space="preserve">Australia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24.5</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26.9</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23.6</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26.0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10.2</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Paquistán</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24.3</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24.2</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25.3</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25.5</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0.8</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 xml:space="preserve">Turquía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20.4</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22.0</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19.0</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21.0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10.5</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72108A" w:rsidRDefault="00EB05D1" w:rsidP="00F72B95">
            <w:pPr>
              <w:rPr>
                <w:sz w:val="20"/>
                <w:szCs w:val="20"/>
              </w:rPr>
            </w:pPr>
            <w:r>
              <w:rPr>
                <w:sz w:val="20"/>
                <w:szCs w:val="20"/>
              </w:rPr>
              <w:t xml:space="preserve">Ucrania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20.7</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22.3</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24.0</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22.0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-8.3</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D64694" w:rsidRDefault="00EB05D1" w:rsidP="00F72B95">
            <w:pPr>
              <w:rPr>
                <w:sz w:val="20"/>
                <w:szCs w:val="20"/>
              </w:rPr>
            </w:pPr>
            <w:r w:rsidRPr="00D64694">
              <w:rPr>
                <w:sz w:val="20"/>
                <w:szCs w:val="20"/>
              </w:rPr>
              <w:t>Irán (Rep. Islámica del)</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13.6</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14.0</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13.0</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13.0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0.0</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D64694" w:rsidRDefault="00EB05D1" w:rsidP="00F72B95">
            <w:pPr>
              <w:rPr>
                <w:sz w:val="20"/>
                <w:szCs w:val="20"/>
              </w:rPr>
            </w:pPr>
            <w:r w:rsidRPr="00D64694">
              <w:rPr>
                <w:sz w:val="20"/>
                <w:szCs w:val="20"/>
              </w:rPr>
              <w:t>Kazajistán</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12.1</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14.0</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12.5</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13.5</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8.0</w:t>
            </w:r>
          </w:p>
        </w:tc>
      </w:tr>
      <w:tr w:rsidR="00EB05D1" w:rsidRPr="00706976" w:rsidTr="00F72B95">
        <w:trPr>
          <w:trHeight w:hRule="exact" w:val="240"/>
          <w:jc w:val="center"/>
        </w:trPr>
        <w:tc>
          <w:tcPr>
            <w:tcW w:w="2895" w:type="dxa"/>
            <w:tcBorders>
              <w:top w:val="nil"/>
              <w:left w:val="single" w:sz="4" w:space="0" w:color="auto"/>
              <w:bottom w:val="nil"/>
              <w:right w:val="single" w:sz="4" w:space="0" w:color="auto"/>
            </w:tcBorders>
            <w:shd w:val="clear" w:color="auto" w:fill="auto"/>
          </w:tcPr>
          <w:p w:rsidR="00EB05D1" w:rsidRPr="00D64694" w:rsidRDefault="00EB05D1" w:rsidP="00F72B95">
            <w:pPr>
              <w:rPr>
                <w:sz w:val="20"/>
                <w:szCs w:val="20"/>
              </w:rPr>
            </w:pPr>
            <w:r w:rsidRPr="00D64694">
              <w:rPr>
                <w:sz w:val="20"/>
                <w:szCs w:val="20"/>
              </w:rPr>
              <w:t xml:space="preserve">Argentina </w:t>
            </w:r>
          </w:p>
        </w:tc>
        <w:tc>
          <w:tcPr>
            <w:tcW w:w="1019" w:type="dxa"/>
            <w:tcBorders>
              <w:top w:val="nil"/>
              <w:left w:val="nil"/>
              <w:bottom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10.4</w:t>
            </w:r>
          </w:p>
        </w:tc>
        <w:tc>
          <w:tcPr>
            <w:tcW w:w="1073" w:type="dxa"/>
            <w:tcBorders>
              <w:top w:val="nil"/>
              <w:left w:val="single" w:sz="4" w:space="0" w:color="auto"/>
              <w:bottom w:val="nil"/>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9.2</w:t>
            </w:r>
          </w:p>
        </w:tc>
        <w:tc>
          <w:tcPr>
            <w:tcW w:w="1098" w:type="dxa"/>
            <w:tcBorders>
              <w:top w:val="nil"/>
              <w:left w:val="single" w:sz="4" w:space="0" w:color="auto"/>
              <w:bottom w:val="nil"/>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13.9</w:t>
            </w:r>
          </w:p>
        </w:tc>
        <w:tc>
          <w:tcPr>
            <w:tcW w:w="1451" w:type="dxa"/>
            <w:tcBorders>
              <w:top w:val="nil"/>
              <w:left w:val="single" w:sz="4" w:space="0" w:color="auto"/>
              <w:bottom w:val="nil"/>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12.0</w:t>
            </w:r>
          </w:p>
        </w:tc>
        <w:tc>
          <w:tcPr>
            <w:tcW w:w="1451" w:type="dxa"/>
            <w:tcBorders>
              <w:top w:val="nil"/>
              <w:left w:val="single" w:sz="4" w:space="0" w:color="auto"/>
              <w:bottom w:val="nil"/>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-13.7</w:t>
            </w:r>
          </w:p>
        </w:tc>
      </w:tr>
      <w:tr w:rsidR="00EB05D1" w:rsidRPr="00706976" w:rsidTr="00F72B95">
        <w:trPr>
          <w:trHeight w:hRule="exact" w:val="240"/>
          <w:jc w:val="center"/>
        </w:trPr>
        <w:tc>
          <w:tcPr>
            <w:tcW w:w="2895" w:type="dxa"/>
            <w:tcBorders>
              <w:top w:val="nil"/>
              <w:left w:val="single" w:sz="4" w:space="0" w:color="auto"/>
              <w:right w:val="single" w:sz="4" w:space="0" w:color="auto"/>
            </w:tcBorders>
            <w:shd w:val="clear" w:color="auto" w:fill="auto"/>
          </w:tcPr>
          <w:p w:rsidR="00EB05D1" w:rsidRPr="00D64694" w:rsidRDefault="00EB05D1" w:rsidP="00F72B95">
            <w:pPr>
              <w:rPr>
                <w:sz w:val="20"/>
                <w:szCs w:val="20"/>
              </w:rPr>
            </w:pPr>
            <w:r w:rsidRPr="00D64694">
              <w:rPr>
                <w:sz w:val="20"/>
                <w:szCs w:val="20"/>
              </w:rPr>
              <w:t>Egipto</w:t>
            </w:r>
          </w:p>
        </w:tc>
        <w:tc>
          <w:tcPr>
            <w:tcW w:w="1019" w:type="dxa"/>
            <w:tcBorders>
              <w:top w:val="nil"/>
              <w:left w:val="nil"/>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8.8</w:t>
            </w:r>
          </w:p>
        </w:tc>
        <w:tc>
          <w:tcPr>
            <w:tcW w:w="1073" w:type="dxa"/>
            <w:tcBorders>
              <w:top w:val="nil"/>
              <w:left w:val="single" w:sz="4" w:space="0" w:color="auto"/>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8.8</w:t>
            </w:r>
          </w:p>
        </w:tc>
        <w:tc>
          <w:tcPr>
            <w:tcW w:w="1098" w:type="dxa"/>
            <w:tcBorders>
              <w:top w:val="nil"/>
              <w:left w:val="single" w:sz="4" w:space="0" w:color="auto"/>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8.8</w:t>
            </w:r>
          </w:p>
        </w:tc>
        <w:tc>
          <w:tcPr>
            <w:tcW w:w="1451" w:type="dxa"/>
            <w:tcBorders>
              <w:top w:val="nil"/>
              <w:left w:val="single" w:sz="4" w:space="0" w:color="auto"/>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8.5</w:t>
            </w:r>
          </w:p>
        </w:tc>
        <w:tc>
          <w:tcPr>
            <w:tcW w:w="1451" w:type="dxa"/>
            <w:tcBorders>
              <w:top w:val="nil"/>
              <w:left w:val="single" w:sz="4" w:space="0" w:color="auto"/>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-3.4</w:t>
            </w:r>
          </w:p>
        </w:tc>
      </w:tr>
      <w:tr w:rsidR="00EB05D1" w:rsidRPr="00706976" w:rsidTr="00F72B95">
        <w:trPr>
          <w:trHeight w:hRule="exact" w:val="240"/>
          <w:jc w:val="center"/>
        </w:trPr>
        <w:tc>
          <w:tcPr>
            <w:tcW w:w="2895" w:type="dxa"/>
            <w:tcBorders>
              <w:top w:val="nil"/>
              <w:left w:val="single" w:sz="4" w:space="0" w:color="auto"/>
              <w:bottom w:val="single" w:sz="4" w:space="0" w:color="auto"/>
              <w:right w:val="single" w:sz="4" w:space="0" w:color="auto"/>
            </w:tcBorders>
            <w:shd w:val="clear" w:color="auto" w:fill="auto"/>
          </w:tcPr>
          <w:p w:rsidR="00EB05D1" w:rsidRPr="00D64694" w:rsidRDefault="00EB05D1" w:rsidP="00F72B95">
            <w:pPr>
              <w:rPr>
                <w:sz w:val="20"/>
                <w:szCs w:val="20"/>
              </w:rPr>
            </w:pPr>
            <w:r w:rsidRPr="00D64694">
              <w:rPr>
                <w:sz w:val="20"/>
                <w:szCs w:val="20"/>
              </w:rPr>
              <w:t>Uzbekistán</w:t>
            </w:r>
          </w:p>
        </w:tc>
        <w:tc>
          <w:tcPr>
            <w:tcW w:w="1019" w:type="dxa"/>
            <w:tcBorders>
              <w:top w:val="nil"/>
              <w:left w:val="nil"/>
              <w:bottom w:val="single" w:sz="4" w:space="0" w:color="auto"/>
              <w:right w:val="single" w:sz="4" w:space="0" w:color="auto"/>
            </w:tcBorders>
            <w:shd w:val="clear" w:color="auto" w:fill="auto"/>
          </w:tcPr>
          <w:p w:rsidR="00EB05D1" w:rsidRPr="00E15EE0" w:rsidRDefault="00EB05D1" w:rsidP="00F72B95">
            <w:pPr>
              <w:ind w:left="-2939" w:right="143"/>
              <w:jc w:val="right"/>
              <w:rPr>
                <w:sz w:val="20"/>
                <w:szCs w:val="20"/>
              </w:rPr>
            </w:pPr>
            <w:r w:rsidRPr="00E15EE0">
              <w:rPr>
                <w:sz w:val="20"/>
                <w:szCs w:val="20"/>
              </w:rPr>
              <w:t>6.9</w:t>
            </w:r>
          </w:p>
        </w:tc>
        <w:tc>
          <w:tcPr>
            <w:tcW w:w="1073" w:type="dxa"/>
            <w:tcBorders>
              <w:top w:val="nil"/>
              <w:left w:val="single" w:sz="4" w:space="0" w:color="auto"/>
              <w:bottom w:val="single" w:sz="4" w:space="0" w:color="auto"/>
              <w:right w:val="single" w:sz="4" w:space="0" w:color="auto"/>
            </w:tcBorders>
            <w:shd w:val="clear" w:color="auto" w:fill="auto"/>
          </w:tcPr>
          <w:p w:rsidR="00EB05D1" w:rsidRPr="00E15EE0" w:rsidRDefault="00EB05D1" w:rsidP="00F72B95">
            <w:pPr>
              <w:ind w:left="-2371" w:right="113"/>
              <w:jc w:val="right"/>
              <w:rPr>
                <w:sz w:val="20"/>
                <w:szCs w:val="20"/>
              </w:rPr>
            </w:pPr>
            <w:r>
              <w:rPr>
                <w:sz w:val="20"/>
                <w:szCs w:val="20"/>
              </w:rPr>
              <w:t>6.9</w:t>
            </w:r>
          </w:p>
        </w:tc>
        <w:tc>
          <w:tcPr>
            <w:tcW w:w="1098" w:type="dxa"/>
            <w:tcBorders>
              <w:top w:val="nil"/>
              <w:left w:val="single" w:sz="4" w:space="0" w:color="auto"/>
              <w:bottom w:val="single" w:sz="4" w:space="0" w:color="auto"/>
              <w:right w:val="single" w:sz="4" w:space="0" w:color="auto"/>
            </w:tcBorders>
            <w:shd w:val="clear" w:color="auto" w:fill="auto"/>
          </w:tcPr>
          <w:p w:rsidR="00EB05D1" w:rsidRPr="00E15EE0" w:rsidRDefault="00EB05D1" w:rsidP="00F72B95">
            <w:pPr>
              <w:ind w:left="-3647" w:right="153"/>
              <w:jc w:val="right"/>
              <w:rPr>
                <w:sz w:val="20"/>
                <w:szCs w:val="20"/>
              </w:rPr>
            </w:pPr>
            <w:r>
              <w:rPr>
                <w:sz w:val="20"/>
                <w:szCs w:val="20"/>
              </w:rPr>
              <w:t>7.2</w:t>
            </w:r>
          </w:p>
        </w:tc>
        <w:tc>
          <w:tcPr>
            <w:tcW w:w="1451" w:type="dxa"/>
            <w:tcBorders>
              <w:top w:val="nil"/>
              <w:left w:val="single" w:sz="4" w:space="0" w:color="auto"/>
              <w:bottom w:val="single" w:sz="4" w:space="0" w:color="auto"/>
              <w:right w:val="single" w:sz="4" w:space="0" w:color="auto"/>
            </w:tcBorders>
          </w:tcPr>
          <w:p w:rsidR="00EB05D1" w:rsidRPr="00E15EE0" w:rsidRDefault="00EB05D1" w:rsidP="00F72B95">
            <w:pPr>
              <w:ind w:right="614"/>
              <w:jc w:val="right"/>
              <w:rPr>
                <w:color w:val="000000" w:themeColor="text1"/>
                <w:sz w:val="20"/>
                <w:szCs w:val="20"/>
              </w:rPr>
            </w:pPr>
            <w:r>
              <w:rPr>
                <w:color w:val="000000" w:themeColor="text1"/>
                <w:sz w:val="20"/>
                <w:szCs w:val="20"/>
              </w:rPr>
              <w:t>7.5</w:t>
            </w:r>
          </w:p>
        </w:tc>
        <w:tc>
          <w:tcPr>
            <w:tcW w:w="1451" w:type="dxa"/>
            <w:tcBorders>
              <w:top w:val="nil"/>
              <w:left w:val="single" w:sz="4" w:space="0" w:color="auto"/>
              <w:bottom w:val="single" w:sz="4" w:space="0" w:color="auto"/>
              <w:right w:val="single" w:sz="4" w:space="0" w:color="auto"/>
            </w:tcBorders>
            <w:shd w:val="clear" w:color="auto" w:fill="auto"/>
          </w:tcPr>
          <w:p w:rsidR="00EB05D1" w:rsidRPr="00E15EE0" w:rsidRDefault="00EB05D1" w:rsidP="00F72B95">
            <w:pPr>
              <w:ind w:right="614"/>
              <w:jc w:val="right"/>
              <w:rPr>
                <w:color w:val="000000" w:themeColor="text1"/>
                <w:sz w:val="20"/>
                <w:szCs w:val="20"/>
              </w:rPr>
            </w:pPr>
            <w:r>
              <w:rPr>
                <w:color w:val="000000" w:themeColor="text1"/>
                <w:sz w:val="20"/>
                <w:szCs w:val="20"/>
              </w:rPr>
              <w:t>4.2</w:t>
            </w:r>
          </w:p>
        </w:tc>
      </w:tr>
      <w:tr w:rsidR="00EB05D1" w:rsidRPr="00706976" w:rsidTr="008D307C">
        <w:trPr>
          <w:trHeight w:hRule="exact" w:val="240"/>
          <w:jc w:val="center"/>
        </w:trPr>
        <w:tc>
          <w:tcPr>
            <w:tcW w:w="2895" w:type="dxa"/>
            <w:tcBorders>
              <w:top w:val="nil"/>
              <w:left w:val="single" w:sz="4" w:space="0" w:color="auto"/>
              <w:bottom w:val="single" w:sz="4" w:space="0" w:color="auto"/>
              <w:right w:val="single" w:sz="4" w:space="0" w:color="auto"/>
            </w:tcBorders>
            <w:shd w:val="clear" w:color="auto" w:fill="auto"/>
          </w:tcPr>
          <w:p w:rsidR="00EB05D1" w:rsidRPr="00D64694" w:rsidRDefault="00EB05D1" w:rsidP="00F72B95">
            <w:pPr>
              <w:rPr>
                <w:b/>
                <w:sz w:val="20"/>
                <w:szCs w:val="20"/>
              </w:rPr>
            </w:pPr>
            <w:r w:rsidRPr="00D64694">
              <w:rPr>
                <w:b/>
                <w:sz w:val="20"/>
                <w:szCs w:val="20"/>
              </w:rPr>
              <w:t>Total mundial</w:t>
            </w:r>
          </w:p>
        </w:tc>
        <w:tc>
          <w:tcPr>
            <w:tcW w:w="1019" w:type="dxa"/>
            <w:tcBorders>
              <w:top w:val="nil"/>
              <w:left w:val="nil"/>
              <w:bottom w:val="single" w:sz="4" w:space="0" w:color="auto"/>
              <w:right w:val="single" w:sz="4" w:space="0" w:color="auto"/>
            </w:tcBorders>
            <w:shd w:val="clear" w:color="auto" w:fill="auto"/>
          </w:tcPr>
          <w:p w:rsidR="00EB05D1" w:rsidRPr="00D64694" w:rsidRDefault="00EB05D1" w:rsidP="00F72B95">
            <w:pPr>
              <w:ind w:left="-2939" w:right="143"/>
              <w:jc w:val="right"/>
              <w:rPr>
                <w:b/>
                <w:sz w:val="20"/>
                <w:szCs w:val="20"/>
              </w:rPr>
            </w:pPr>
            <w:r>
              <w:rPr>
                <w:b/>
                <w:sz w:val="20"/>
                <w:szCs w:val="20"/>
              </w:rPr>
              <w:t>701.1</w:t>
            </w:r>
          </w:p>
        </w:tc>
        <w:tc>
          <w:tcPr>
            <w:tcW w:w="1073" w:type="dxa"/>
            <w:tcBorders>
              <w:top w:val="nil"/>
              <w:left w:val="single" w:sz="4" w:space="0" w:color="auto"/>
              <w:bottom w:val="single" w:sz="4" w:space="0" w:color="auto"/>
              <w:right w:val="single" w:sz="4" w:space="0" w:color="auto"/>
            </w:tcBorders>
            <w:shd w:val="clear" w:color="auto" w:fill="auto"/>
          </w:tcPr>
          <w:p w:rsidR="00EB05D1" w:rsidRPr="00D64694" w:rsidRDefault="00EB05D1" w:rsidP="00F72B95">
            <w:pPr>
              <w:ind w:left="-2371" w:right="113"/>
              <w:jc w:val="right"/>
              <w:rPr>
                <w:b/>
                <w:sz w:val="20"/>
                <w:szCs w:val="20"/>
              </w:rPr>
            </w:pPr>
            <w:r>
              <w:rPr>
                <w:b/>
                <w:sz w:val="20"/>
                <w:szCs w:val="20"/>
              </w:rPr>
              <w:t>716.5</w:t>
            </w:r>
          </w:p>
        </w:tc>
        <w:tc>
          <w:tcPr>
            <w:tcW w:w="1098" w:type="dxa"/>
            <w:tcBorders>
              <w:top w:val="nil"/>
              <w:left w:val="single" w:sz="4" w:space="0" w:color="auto"/>
              <w:bottom w:val="single" w:sz="4" w:space="0" w:color="auto"/>
              <w:right w:val="single" w:sz="4" w:space="0" w:color="auto"/>
            </w:tcBorders>
            <w:shd w:val="clear" w:color="auto" w:fill="auto"/>
          </w:tcPr>
          <w:p w:rsidR="00EB05D1" w:rsidRPr="00D64694" w:rsidRDefault="00EB05D1" w:rsidP="00F72B95">
            <w:pPr>
              <w:ind w:left="-3647" w:right="153"/>
              <w:jc w:val="right"/>
              <w:rPr>
                <w:b/>
                <w:sz w:val="20"/>
                <w:szCs w:val="20"/>
              </w:rPr>
            </w:pPr>
            <w:r>
              <w:rPr>
                <w:b/>
                <w:sz w:val="20"/>
                <w:szCs w:val="20"/>
              </w:rPr>
              <w:t>727.2</w:t>
            </w:r>
          </w:p>
        </w:tc>
        <w:tc>
          <w:tcPr>
            <w:tcW w:w="1451" w:type="dxa"/>
            <w:tcBorders>
              <w:top w:val="nil"/>
              <w:left w:val="single" w:sz="4" w:space="0" w:color="auto"/>
              <w:bottom w:val="single" w:sz="4" w:space="0" w:color="auto"/>
              <w:right w:val="single" w:sz="4" w:space="0" w:color="auto"/>
            </w:tcBorders>
          </w:tcPr>
          <w:p w:rsidR="00EB05D1" w:rsidRPr="00D64694" w:rsidRDefault="00EB05D1" w:rsidP="00F72B95">
            <w:pPr>
              <w:ind w:right="614"/>
              <w:jc w:val="right"/>
              <w:rPr>
                <w:b/>
                <w:color w:val="000000" w:themeColor="text1"/>
                <w:sz w:val="20"/>
                <w:szCs w:val="20"/>
              </w:rPr>
            </w:pPr>
            <w:r>
              <w:rPr>
                <w:b/>
                <w:color w:val="000000" w:themeColor="text1"/>
                <w:sz w:val="20"/>
                <w:szCs w:val="20"/>
              </w:rPr>
              <w:t>720.0</w:t>
            </w:r>
          </w:p>
        </w:tc>
        <w:tc>
          <w:tcPr>
            <w:tcW w:w="1451" w:type="dxa"/>
            <w:tcBorders>
              <w:top w:val="nil"/>
              <w:left w:val="single" w:sz="4" w:space="0" w:color="auto"/>
              <w:bottom w:val="single" w:sz="4" w:space="0" w:color="auto"/>
              <w:right w:val="single" w:sz="4" w:space="0" w:color="auto"/>
            </w:tcBorders>
            <w:shd w:val="clear" w:color="auto" w:fill="auto"/>
          </w:tcPr>
          <w:p w:rsidR="00EB05D1" w:rsidRPr="00D64694" w:rsidRDefault="00EB05D1" w:rsidP="00F72B95">
            <w:pPr>
              <w:ind w:right="614"/>
              <w:jc w:val="right"/>
              <w:rPr>
                <w:b/>
                <w:color w:val="000000" w:themeColor="text1"/>
                <w:sz w:val="20"/>
                <w:szCs w:val="20"/>
              </w:rPr>
            </w:pPr>
            <w:r>
              <w:rPr>
                <w:b/>
                <w:color w:val="000000" w:themeColor="text1"/>
                <w:sz w:val="20"/>
                <w:szCs w:val="20"/>
              </w:rPr>
              <w:t>-1.0</w:t>
            </w:r>
          </w:p>
        </w:tc>
      </w:tr>
      <w:tr w:rsidR="00EB05D1" w:rsidRPr="00706976" w:rsidTr="008D307C">
        <w:trPr>
          <w:trHeight w:val="460"/>
          <w:jc w:val="center"/>
        </w:trPr>
        <w:tc>
          <w:tcPr>
            <w:tcW w:w="8987" w:type="dxa"/>
            <w:gridSpan w:val="6"/>
            <w:tcBorders>
              <w:top w:val="single" w:sz="4" w:space="0" w:color="auto"/>
            </w:tcBorders>
            <w:shd w:val="clear" w:color="auto" w:fill="auto"/>
          </w:tcPr>
          <w:p w:rsidR="00EB05D1" w:rsidRDefault="00EB05D1" w:rsidP="00F72B95">
            <w:pPr>
              <w:ind w:firstLine="667"/>
              <w:jc w:val="both"/>
              <w:rPr>
                <w:color w:val="000000" w:themeColor="text1"/>
                <w:sz w:val="20"/>
                <w:szCs w:val="20"/>
              </w:rPr>
            </w:pPr>
            <w:r w:rsidRPr="00BF7B5D">
              <w:rPr>
                <w:color w:val="000000" w:themeColor="text1"/>
                <w:sz w:val="20"/>
                <w:szCs w:val="20"/>
                <w:u w:val="single"/>
                <w:vertAlign w:val="superscript"/>
              </w:rPr>
              <w:t>1</w:t>
            </w:r>
            <w:r w:rsidRPr="00BF7B5D">
              <w:rPr>
                <w:color w:val="000000" w:themeColor="text1"/>
                <w:sz w:val="20"/>
                <w:szCs w:val="20"/>
                <w:vertAlign w:val="superscript"/>
              </w:rPr>
              <w:t>/</w:t>
            </w:r>
            <w:r w:rsidRPr="007B09D3">
              <w:rPr>
                <w:color w:val="000000" w:themeColor="text1"/>
                <w:sz w:val="20"/>
                <w:szCs w:val="20"/>
              </w:rPr>
              <w:t xml:space="preserve"> </w:t>
            </w:r>
            <w:r>
              <w:rPr>
                <w:color w:val="000000" w:themeColor="text1"/>
                <w:sz w:val="20"/>
                <w:szCs w:val="20"/>
              </w:rPr>
              <w:t>Los países están clasifi</w:t>
            </w:r>
            <w:r w:rsidRPr="00C20AF1">
              <w:rPr>
                <w:color w:val="000000" w:themeColor="text1"/>
                <w:sz w:val="20"/>
                <w:szCs w:val="20"/>
              </w:rPr>
              <w:t>cados según su producción promedio de 2012-2014.</w:t>
            </w:r>
          </w:p>
          <w:p w:rsidR="00EB05D1" w:rsidRDefault="00EB05D1" w:rsidP="00F72B95">
            <w:pPr>
              <w:ind w:hanging="70"/>
              <w:jc w:val="both"/>
              <w:rPr>
                <w:b/>
                <w:color w:val="000000" w:themeColor="text1"/>
                <w:sz w:val="20"/>
                <w:szCs w:val="20"/>
              </w:rPr>
            </w:pPr>
            <w:r w:rsidRPr="00011A43">
              <w:rPr>
                <w:color w:val="000000" w:themeColor="text1"/>
                <w:sz w:val="20"/>
                <w:szCs w:val="20"/>
              </w:rPr>
              <w:t>FUENTE: FAO</w:t>
            </w:r>
            <w:r>
              <w:rPr>
                <w:color w:val="000000" w:themeColor="text1"/>
                <w:sz w:val="20"/>
                <w:szCs w:val="20"/>
              </w:rPr>
              <w:t>.</w:t>
            </w:r>
          </w:p>
        </w:tc>
      </w:tr>
    </w:tbl>
    <w:p w:rsidR="00EB05D1" w:rsidRDefault="00EB05D1" w:rsidP="00EB05D1">
      <w:pPr>
        <w:widowControl w:val="0"/>
        <w:autoSpaceDE w:val="0"/>
        <w:autoSpaceDN w:val="0"/>
        <w:adjustRightInd w:val="0"/>
        <w:spacing w:before="360" w:after="360" w:line="360" w:lineRule="auto"/>
        <w:ind w:right="-11"/>
        <w:jc w:val="both"/>
        <w:rPr>
          <w:b/>
          <w:sz w:val="26"/>
          <w:szCs w:val="26"/>
        </w:rPr>
      </w:pPr>
      <w:r w:rsidRPr="006803CB">
        <w:rPr>
          <w:b/>
          <w:sz w:val="26"/>
          <w:szCs w:val="26"/>
        </w:rPr>
        <w:lastRenderedPageBreak/>
        <w:t>Cereales secundarios 2015</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B8415F">
        <w:rPr>
          <w:sz w:val="26"/>
          <w:szCs w:val="26"/>
        </w:rPr>
        <w:t xml:space="preserve">En el </w:t>
      </w:r>
      <w:r>
        <w:rPr>
          <w:sz w:val="26"/>
          <w:szCs w:val="26"/>
        </w:rPr>
        <w:t>H</w:t>
      </w:r>
      <w:r w:rsidRPr="00B8415F">
        <w:rPr>
          <w:sz w:val="26"/>
          <w:szCs w:val="26"/>
        </w:rPr>
        <w:t xml:space="preserve">emisferio </w:t>
      </w:r>
      <w:r>
        <w:rPr>
          <w:sz w:val="26"/>
          <w:szCs w:val="26"/>
        </w:rPr>
        <w:t>N</w:t>
      </w:r>
      <w:r w:rsidRPr="00B8415F">
        <w:rPr>
          <w:sz w:val="26"/>
          <w:szCs w:val="26"/>
        </w:rPr>
        <w:t>orte,</w:t>
      </w:r>
      <w:r>
        <w:rPr>
          <w:sz w:val="26"/>
          <w:szCs w:val="26"/>
        </w:rPr>
        <w:t xml:space="preserve"> </w:t>
      </w:r>
      <w:r w:rsidRPr="00B8415F">
        <w:rPr>
          <w:sz w:val="26"/>
          <w:szCs w:val="26"/>
        </w:rPr>
        <w:t>los principales cultivos</w:t>
      </w:r>
      <w:r>
        <w:rPr>
          <w:sz w:val="26"/>
          <w:szCs w:val="26"/>
        </w:rPr>
        <w:t xml:space="preserve"> </w:t>
      </w:r>
      <w:r w:rsidRPr="00B8415F">
        <w:rPr>
          <w:sz w:val="26"/>
          <w:szCs w:val="26"/>
        </w:rPr>
        <w:t>de</w:t>
      </w:r>
      <w:r>
        <w:rPr>
          <w:sz w:val="26"/>
          <w:szCs w:val="26"/>
        </w:rPr>
        <w:t xml:space="preserve"> </w:t>
      </w:r>
      <w:r w:rsidRPr="00B8415F">
        <w:rPr>
          <w:sz w:val="26"/>
          <w:szCs w:val="26"/>
        </w:rPr>
        <w:t>cereales</w:t>
      </w:r>
      <w:r>
        <w:rPr>
          <w:sz w:val="26"/>
          <w:szCs w:val="26"/>
        </w:rPr>
        <w:t xml:space="preserve"> </w:t>
      </w:r>
      <w:r w:rsidRPr="00B8415F">
        <w:rPr>
          <w:sz w:val="26"/>
          <w:szCs w:val="26"/>
        </w:rPr>
        <w:t>secundarios</w:t>
      </w:r>
      <w:r>
        <w:rPr>
          <w:sz w:val="26"/>
          <w:szCs w:val="26"/>
        </w:rPr>
        <w:t xml:space="preserve"> </w:t>
      </w:r>
      <w:r w:rsidRPr="00B8415F">
        <w:rPr>
          <w:sz w:val="26"/>
          <w:szCs w:val="26"/>
        </w:rPr>
        <w:t>aún no</w:t>
      </w:r>
      <w:r>
        <w:rPr>
          <w:sz w:val="26"/>
          <w:szCs w:val="26"/>
        </w:rPr>
        <w:t xml:space="preserve"> </w:t>
      </w:r>
      <w:r w:rsidRPr="00B8415F">
        <w:rPr>
          <w:sz w:val="26"/>
          <w:szCs w:val="26"/>
        </w:rPr>
        <w:t>se</w:t>
      </w:r>
      <w:r>
        <w:rPr>
          <w:sz w:val="26"/>
          <w:szCs w:val="26"/>
        </w:rPr>
        <w:t xml:space="preserve"> </w:t>
      </w:r>
      <w:r w:rsidRPr="00B8415F">
        <w:rPr>
          <w:sz w:val="26"/>
          <w:szCs w:val="26"/>
        </w:rPr>
        <w:t>han</w:t>
      </w:r>
      <w:r>
        <w:rPr>
          <w:sz w:val="26"/>
          <w:szCs w:val="26"/>
        </w:rPr>
        <w:t xml:space="preserve"> </w:t>
      </w:r>
      <w:r w:rsidRPr="00B8415F">
        <w:rPr>
          <w:sz w:val="26"/>
          <w:szCs w:val="26"/>
        </w:rPr>
        <w:t>sembrado;</w:t>
      </w:r>
      <w:r>
        <w:rPr>
          <w:sz w:val="26"/>
          <w:szCs w:val="26"/>
        </w:rPr>
        <w:t xml:space="preserve"> </w:t>
      </w:r>
      <w:r w:rsidRPr="00B8415F">
        <w:rPr>
          <w:sz w:val="26"/>
          <w:szCs w:val="26"/>
        </w:rPr>
        <w:t>sin</w:t>
      </w:r>
      <w:r>
        <w:rPr>
          <w:sz w:val="26"/>
          <w:szCs w:val="26"/>
        </w:rPr>
        <w:t xml:space="preserve"> embargo, la temporada en el Hemisferio S</w:t>
      </w:r>
      <w:r w:rsidRPr="00B8415F">
        <w:rPr>
          <w:sz w:val="26"/>
          <w:szCs w:val="26"/>
        </w:rPr>
        <w:t>ur se encuentra en una fase muy avanzada.</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B8415F">
        <w:rPr>
          <w:sz w:val="26"/>
          <w:szCs w:val="26"/>
        </w:rPr>
        <w:t>En América</w:t>
      </w:r>
      <w:r>
        <w:rPr>
          <w:sz w:val="26"/>
          <w:szCs w:val="26"/>
        </w:rPr>
        <w:t xml:space="preserve"> </w:t>
      </w:r>
      <w:r w:rsidRPr="00B8415F">
        <w:rPr>
          <w:sz w:val="26"/>
          <w:szCs w:val="26"/>
        </w:rPr>
        <w:t>del</w:t>
      </w:r>
      <w:r>
        <w:rPr>
          <w:sz w:val="26"/>
          <w:szCs w:val="26"/>
        </w:rPr>
        <w:t xml:space="preserve"> </w:t>
      </w:r>
      <w:r w:rsidRPr="00B8415F">
        <w:rPr>
          <w:sz w:val="26"/>
          <w:szCs w:val="26"/>
        </w:rPr>
        <w:t>Sur</w:t>
      </w:r>
      <w:r>
        <w:rPr>
          <w:sz w:val="26"/>
          <w:szCs w:val="26"/>
        </w:rPr>
        <w:t xml:space="preserve"> </w:t>
      </w:r>
      <w:r w:rsidRPr="00B8415F">
        <w:rPr>
          <w:sz w:val="26"/>
          <w:szCs w:val="26"/>
        </w:rPr>
        <w:t>se</w:t>
      </w:r>
      <w:r>
        <w:rPr>
          <w:sz w:val="26"/>
          <w:szCs w:val="26"/>
        </w:rPr>
        <w:t xml:space="preserve"> </w:t>
      </w:r>
      <w:r w:rsidRPr="00B8415F">
        <w:rPr>
          <w:sz w:val="26"/>
          <w:szCs w:val="26"/>
        </w:rPr>
        <w:t>prevé</w:t>
      </w:r>
      <w:r>
        <w:rPr>
          <w:sz w:val="26"/>
          <w:szCs w:val="26"/>
        </w:rPr>
        <w:t xml:space="preserve"> </w:t>
      </w:r>
      <w:r w:rsidRPr="00B8415F">
        <w:rPr>
          <w:sz w:val="26"/>
          <w:szCs w:val="26"/>
        </w:rPr>
        <w:t>que</w:t>
      </w:r>
      <w:r>
        <w:rPr>
          <w:sz w:val="26"/>
          <w:szCs w:val="26"/>
        </w:rPr>
        <w:t xml:space="preserve"> </w:t>
      </w:r>
      <w:r w:rsidRPr="00B8415F">
        <w:rPr>
          <w:sz w:val="26"/>
          <w:szCs w:val="26"/>
        </w:rPr>
        <w:t>la producción</w:t>
      </w:r>
      <w:r>
        <w:rPr>
          <w:sz w:val="26"/>
          <w:szCs w:val="26"/>
        </w:rPr>
        <w:t xml:space="preserve"> </w:t>
      </w:r>
      <w:r w:rsidRPr="00B8415F">
        <w:rPr>
          <w:sz w:val="26"/>
          <w:szCs w:val="26"/>
        </w:rPr>
        <w:t>de</w:t>
      </w:r>
      <w:r>
        <w:rPr>
          <w:sz w:val="26"/>
          <w:szCs w:val="26"/>
        </w:rPr>
        <w:t xml:space="preserve"> </w:t>
      </w:r>
      <w:r w:rsidRPr="00B8415F">
        <w:rPr>
          <w:sz w:val="26"/>
          <w:szCs w:val="26"/>
        </w:rPr>
        <w:t>cereales</w:t>
      </w:r>
      <w:r>
        <w:rPr>
          <w:sz w:val="26"/>
          <w:szCs w:val="26"/>
        </w:rPr>
        <w:t xml:space="preserve"> </w:t>
      </w:r>
      <w:r w:rsidRPr="00B8415F">
        <w:rPr>
          <w:sz w:val="26"/>
          <w:szCs w:val="26"/>
        </w:rPr>
        <w:t>secundarios</w:t>
      </w:r>
      <w:r>
        <w:rPr>
          <w:sz w:val="26"/>
          <w:szCs w:val="26"/>
        </w:rPr>
        <w:t xml:space="preserve"> </w:t>
      </w:r>
      <w:r w:rsidRPr="00B8415F">
        <w:rPr>
          <w:sz w:val="26"/>
          <w:szCs w:val="26"/>
        </w:rPr>
        <w:t>en</w:t>
      </w:r>
      <w:r>
        <w:rPr>
          <w:sz w:val="26"/>
          <w:szCs w:val="26"/>
        </w:rPr>
        <w:t xml:space="preserve"> </w:t>
      </w:r>
      <w:r w:rsidRPr="00B8415F">
        <w:rPr>
          <w:sz w:val="26"/>
          <w:szCs w:val="26"/>
        </w:rPr>
        <w:t>2015, principalmente</w:t>
      </w:r>
      <w:r>
        <w:rPr>
          <w:sz w:val="26"/>
          <w:szCs w:val="26"/>
        </w:rPr>
        <w:t xml:space="preserve"> </w:t>
      </w:r>
      <w:r w:rsidRPr="00B8415F">
        <w:rPr>
          <w:sz w:val="26"/>
          <w:szCs w:val="26"/>
        </w:rPr>
        <w:t>maíz, disminuya con respecto</w:t>
      </w:r>
      <w:r>
        <w:rPr>
          <w:sz w:val="26"/>
          <w:szCs w:val="26"/>
        </w:rPr>
        <w:t xml:space="preserve"> </w:t>
      </w:r>
      <w:r w:rsidRPr="00B8415F">
        <w:rPr>
          <w:sz w:val="26"/>
          <w:szCs w:val="26"/>
        </w:rPr>
        <w:t>al nivel del año</w:t>
      </w:r>
      <w:r>
        <w:rPr>
          <w:sz w:val="26"/>
          <w:szCs w:val="26"/>
        </w:rPr>
        <w:t xml:space="preserve"> </w:t>
      </w:r>
      <w:r w:rsidRPr="00B8415F">
        <w:rPr>
          <w:sz w:val="26"/>
          <w:szCs w:val="26"/>
        </w:rPr>
        <w:t>anterior,</w:t>
      </w:r>
      <w:r>
        <w:rPr>
          <w:sz w:val="26"/>
          <w:szCs w:val="26"/>
        </w:rPr>
        <w:t xml:space="preserve"> </w:t>
      </w:r>
      <w:r w:rsidRPr="00B8415F">
        <w:rPr>
          <w:sz w:val="26"/>
          <w:szCs w:val="26"/>
        </w:rPr>
        <w:t>situado por encima de la media, pero se mantenga en un nivel elevado,</w:t>
      </w:r>
      <w:r>
        <w:rPr>
          <w:sz w:val="26"/>
          <w:szCs w:val="26"/>
        </w:rPr>
        <w:t xml:space="preserve"> </w:t>
      </w:r>
      <w:r w:rsidRPr="00B8415F">
        <w:rPr>
          <w:sz w:val="26"/>
          <w:szCs w:val="26"/>
        </w:rPr>
        <w:t>debido</w:t>
      </w:r>
      <w:r>
        <w:rPr>
          <w:sz w:val="26"/>
          <w:szCs w:val="26"/>
        </w:rPr>
        <w:t xml:space="preserve"> </w:t>
      </w:r>
      <w:r w:rsidRPr="00B8415F">
        <w:rPr>
          <w:sz w:val="26"/>
          <w:szCs w:val="26"/>
        </w:rPr>
        <w:t>a los precios más</w:t>
      </w:r>
      <w:r>
        <w:rPr>
          <w:sz w:val="26"/>
          <w:szCs w:val="26"/>
        </w:rPr>
        <w:t xml:space="preserve"> </w:t>
      </w:r>
      <w:r w:rsidRPr="00B8415F">
        <w:rPr>
          <w:sz w:val="26"/>
          <w:szCs w:val="26"/>
        </w:rPr>
        <w:t>bajos</w:t>
      </w:r>
      <w:r>
        <w:rPr>
          <w:sz w:val="26"/>
          <w:szCs w:val="26"/>
        </w:rPr>
        <w:t xml:space="preserve"> </w:t>
      </w:r>
      <w:r w:rsidRPr="00B8415F">
        <w:rPr>
          <w:sz w:val="26"/>
          <w:szCs w:val="26"/>
        </w:rPr>
        <w:t>y</w:t>
      </w:r>
      <w:r>
        <w:rPr>
          <w:sz w:val="26"/>
          <w:szCs w:val="26"/>
        </w:rPr>
        <w:t xml:space="preserve"> </w:t>
      </w:r>
      <w:r w:rsidRPr="00B8415F">
        <w:rPr>
          <w:sz w:val="26"/>
          <w:szCs w:val="26"/>
        </w:rPr>
        <w:t>a</w:t>
      </w:r>
      <w:r>
        <w:rPr>
          <w:sz w:val="26"/>
          <w:szCs w:val="26"/>
        </w:rPr>
        <w:t xml:space="preserve"> </w:t>
      </w:r>
      <w:r w:rsidRPr="00B8415F">
        <w:rPr>
          <w:sz w:val="26"/>
          <w:szCs w:val="26"/>
        </w:rPr>
        <w:t>los</w:t>
      </w:r>
      <w:r>
        <w:rPr>
          <w:sz w:val="26"/>
          <w:szCs w:val="26"/>
        </w:rPr>
        <w:t xml:space="preserve"> </w:t>
      </w:r>
      <w:r w:rsidRPr="00B8415F">
        <w:rPr>
          <w:sz w:val="26"/>
          <w:szCs w:val="26"/>
        </w:rPr>
        <w:t>copiosos</w:t>
      </w:r>
      <w:r>
        <w:rPr>
          <w:sz w:val="26"/>
          <w:szCs w:val="26"/>
        </w:rPr>
        <w:t xml:space="preserve"> </w:t>
      </w:r>
      <w:r w:rsidRPr="00B8415F">
        <w:rPr>
          <w:sz w:val="26"/>
          <w:szCs w:val="26"/>
        </w:rPr>
        <w:t>suministros que llevaron a una disminución de las plantaciones. En Brasil, la recolección</w:t>
      </w:r>
      <w:r>
        <w:rPr>
          <w:sz w:val="26"/>
          <w:szCs w:val="26"/>
        </w:rPr>
        <w:t xml:space="preserve"> </w:t>
      </w:r>
      <w:r w:rsidRPr="00B8415F">
        <w:rPr>
          <w:sz w:val="26"/>
          <w:szCs w:val="26"/>
        </w:rPr>
        <w:t>de la primera cosecha de maíz está en marcha y las primeras</w:t>
      </w:r>
      <w:r>
        <w:rPr>
          <w:sz w:val="26"/>
          <w:szCs w:val="26"/>
        </w:rPr>
        <w:t xml:space="preserve"> </w:t>
      </w:r>
      <w:r w:rsidRPr="00B8415F">
        <w:rPr>
          <w:sz w:val="26"/>
          <w:szCs w:val="26"/>
        </w:rPr>
        <w:t>previsiones</w:t>
      </w:r>
      <w:r>
        <w:rPr>
          <w:sz w:val="26"/>
          <w:szCs w:val="26"/>
        </w:rPr>
        <w:t xml:space="preserve"> </w:t>
      </w:r>
      <w:r w:rsidRPr="00B8415F">
        <w:rPr>
          <w:sz w:val="26"/>
          <w:szCs w:val="26"/>
        </w:rPr>
        <w:t>apuntan a</w:t>
      </w:r>
      <w:r>
        <w:rPr>
          <w:sz w:val="26"/>
          <w:szCs w:val="26"/>
        </w:rPr>
        <w:t xml:space="preserve"> </w:t>
      </w:r>
      <w:r w:rsidRPr="00B8415F">
        <w:rPr>
          <w:sz w:val="26"/>
          <w:szCs w:val="26"/>
        </w:rPr>
        <w:t>un pequeño</w:t>
      </w:r>
      <w:r>
        <w:rPr>
          <w:sz w:val="26"/>
          <w:szCs w:val="26"/>
        </w:rPr>
        <w:t xml:space="preserve"> </w:t>
      </w:r>
      <w:r w:rsidRPr="00B8415F">
        <w:rPr>
          <w:sz w:val="26"/>
          <w:szCs w:val="26"/>
        </w:rPr>
        <w:t>incremento, ya</w:t>
      </w:r>
      <w:r>
        <w:rPr>
          <w:sz w:val="26"/>
          <w:szCs w:val="26"/>
        </w:rPr>
        <w:t xml:space="preserve"> </w:t>
      </w:r>
      <w:r w:rsidRPr="00B8415F">
        <w:rPr>
          <w:sz w:val="26"/>
          <w:szCs w:val="26"/>
        </w:rPr>
        <w:t>que</w:t>
      </w:r>
      <w:r>
        <w:rPr>
          <w:sz w:val="26"/>
          <w:szCs w:val="26"/>
        </w:rPr>
        <w:t xml:space="preserve"> </w:t>
      </w:r>
      <w:r w:rsidRPr="00B8415F">
        <w:rPr>
          <w:sz w:val="26"/>
          <w:szCs w:val="26"/>
        </w:rPr>
        <w:t>se</w:t>
      </w:r>
      <w:r>
        <w:rPr>
          <w:sz w:val="26"/>
          <w:szCs w:val="26"/>
        </w:rPr>
        <w:t xml:space="preserve"> </w:t>
      </w:r>
      <w:r w:rsidRPr="00B8415F">
        <w:rPr>
          <w:sz w:val="26"/>
          <w:szCs w:val="26"/>
        </w:rPr>
        <w:t>espera que los mayores rendimientos</w:t>
      </w:r>
      <w:r>
        <w:rPr>
          <w:sz w:val="26"/>
          <w:szCs w:val="26"/>
        </w:rPr>
        <w:t xml:space="preserve"> </w:t>
      </w:r>
      <w:r w:rsidRPr="00B8415F">
        <w:rPr>
          <w:sz w:val="26"/>
          <w:szCs w:val="26"/>
        </w:rPr>
        <w:t>compensen una contracción de la superficie sembrada. Sin embargo, se prevé una importante reducción</w:t>
      </w:r>
      <w:r>
        <w:rPr>
          <w:sz w:val="26"/>
          <w:szCs w:val="26"/>
        </w:rPr>
        <w:t xml:space="preserve"> </w:t>
      </w:r>
      <w:r w:rsidRPr="00B8415F">
        <w:rPr>
          <w:sz w:val="26"/>
          <w:szCs w:val="26"/>
        </w:rPr>
        <w:t>de</w:t>
      </w:r>
      <w:r>
        <w:rPr>
          <w:sz w:val="26"/>
          <w:szCs w:val="26"/>
        </w:rPr>
        <w:t xml:space="preserve"> </w:t>
      </w:r>
      <w:r w:rsidRPr="00B8415F">
        <w:rPr>
          <w:sz w:val="26"/>
          <w:szCs w:val="26"/>
        </w:rPr>
        <w:t xml:space="preserve">las </w:t>
      </w:r>
      <w:r>
        <w:rPr>
          <w:sz w:val="26"/>
          <w:szCs w:val="26"/>
        </w:rPr>
        <w:t xml:space="preserve">superficies de cultivo </w:t>
      </w:r>
      <w:r w:rsidRPr="00B8415F">
        <w:rPr>
          <w:sz w:val="26"/>
          <w:szCs w:val="26"/>
        </w:rPr>
        <w:t>durante la segunda temporada que conllevaría un descenso</w:t>
      </w:r>
      <w:r>
        <w:rPr>
          <w:sz w:val="26"/>
          <w:szCs w:val="26"/>
        </w:rPr>
        <w:t xml:space="preserve"> </w:t>
      </w:r>
      <w:r w:rsidRPr="00B8415F">
        <w:rPr>
          <w:sz w:val="26"/>
          <w:szCs w:val="26"/>
        </w:rPr>
        <w:t>de</w:t>
      </w:r>
      <w:r>
        <w:rPr>
          <w:sz w:val="26"/>
          <w:szCs w:val="26"/>
        </w:rPr>
        <w:t xml:space="preserve"> </w:t>
      </w:r>
      <w:r w:rsidRPr="00B8415F">
        <w:rPr>
          <w:sz w:val="26"/>
          <w:szCs w:val="26"/>
        </w:rPr>
        <w:t>la</w:t>
      </w:r>
      <w:r>
        <w:rPr>
          <w:sz w:val="26"/>
          <w:szCs w:val="26"/>
        </w:rPr>
        <w:t xml:space="preserve"> </w:t>
      </w:r>
      <w:r w:rsidRPr="00B8415F">
        <w:rPr>
          <w:sz w:val="26"/>
          <w:szCs w:val="26"/>
        </w:rPr>
        <w:t>producción</w:t>
      </w:r>
      <w:r>
        <w:rPr>
          <w:sz w:val="26"/>
          <w:szCs w:val="26"/>
        </w:rPr>
        <w:t xml:space="preserve"> </w:t>
      </w:r>
      <w:r w:rsidRPr="00B8415F">
        <w:rPr>
          <w:sz w:val="26"/>
          <w:szCs w:val="26"/>
        </w:rPr>
        <w:t>total</w:t>
      </w:r>
      <w:r>
        <w:rPr>
          <w:sz w:val="26"/>
          <w:szCs w:val="26"/>
        </w:rPr>
        <w:t xml:space="preserve"> </w:t>
      </w:r>
      <w:r w:rsidRPr="00B8415F">
        <w:rPr>
          <w:sz w:val="26"/>
          <w:szCs w:val="26"/>
        </w:rPr>
        <w:t>de</w:t>
      </w:r>
      <w:r>
        <w:rPr>
          <w:sz w:val="26"/>
          <w:szCs w:val="26"/>
        </w:rPr>
        <w:t xml:space="preserve"> </w:t>
      </w:r>
      <w:r w:rsidRPr="00B8415F">
        <w:rPr>
          <w:sz w:val="26"/>
          <w:szCs w:val="26"/>
        </w:rPr>
        <w:t>un</w:t>
      </w:r>
      <w:r>
        <w:rPr>
          <w:sz w:val="26"/>
          <w:szCs w:val="26"/>
        </w:rPr>
        <w:t xml:space="preserve"> </w:t>
      </w:r>
      <w:r w:rsidRPr="00B8415F">
        <w:rPr>
          <w:sz w:val="26"/>
          <w:szCs w:val="26"/>
        </w:rPr>
        <w:t>3</w:t>
      </w:r>
      <w:r>
        <w:rPr>
          <w:sz w:val="26"/>
          <w:szCs w:val="26"/>
        </w:rPr>
        <w:t>.0%</w:t>
      </w:r>
      <w:r w:rsidRPr="00B8415F">
        <w:rPr>
          <w:sz w:val="26"/>
          <w:szCs w:val="26"/>
        </w:rPr>
        <w:t xml:space="preserve"> en comparación con 2014. En</w:t>
      </w:r>
      <w:r>
        <w:rPr>
          <w:sz w:val="26"/>
          <w:szCs w:val="26"/>
        </w:rPr>
        <w:t xml:space="preserve"> </w:t>
      </w:r>
      <w:r w:rsidRPr="00B8415F">
        <w:rPr>
          <w:sz w:val="26"/>
          <w:szCs w:val="26"/>
        </w:rPr>
        <w:t>Argentina se espera una disminución del</w:t>
      </w:r>
      <w:r>
        <w:rPr>
          <w:sz w:val="26"/>
          <w:szCs w:val="26"/>
        </w:rPr>
        <w:t xml:space="preserve"> </w:t>
      </w:r>
      <w:r w:rsidRPr="00B8415F">
        <w:rPr>
          <w:sz w:val="26"/>
          <w:szCs w:val="26"/>
        </w:rPr>
        <w:t>11</w:t>
      </w:r>
      <w:r>
        <w:rPr>
          <w:sz w:val="26"/>
          <w:szCs w:val="26"/>
        </w:rPr>
        <w:t xml:space="preserve">.0% </w:t>
      </w:r>
      <w:r w:rsidRPr="00B8415F">
        <w:rPr>
          <w:sz w:val="26"/>
          <w:szCs w:val="26"/>
        </w:rPr>
        <w:t>de</w:t>
      </w:r>
      <w:r>
        <w:rPr>
          <w:sz w:val="26"/>
          <w:szCs w:val="26"/>
        </w:rPr>
        <w:t xml:space="preserve"> </w:t>
      </w:r>
      <w:r w:rsidRPr="00B8415F">
        <w:rPr>
          <w:sz w:val="26"/>
          <w:szCs w:val="26"/>
        </w:rPr>
        <w:t>la superficie sembrada, que</w:t>
      </w:r>
      <w:r>
        <w:rPr>
          <w:sz w:val="26"/>
          <w:szCs w:val="26"/>
        </w:rPr>
        <w:t xml:space="preserve"> </w:t>
      </w:r>
      <w:r w:rsidRPr="00B8415F">
        <w:rPr>
          <w:sz w:val="26"/>
          <w:szCs w:val="26"/>
        </w:rPr>
        <w:t>supondrá una</w:t>
      </w:r>
      <w:r>
        <w:rPr>
          <w:sz w:val="26"/>
          <w:szCs w:val="26"/>
        </w:rPr>
        <w:t xml:space="preserve"> </w:t>
      </w:r>
      <w:r w:rsidRPr="00B8415F">
        <w:rPr>
          <w:sz w:val="26"/>
          <w:szCs w:val="26"/>
        </w:rPr>
        <w:t>caída del 8</w:t>
      </w:r>
      <w:r>
        <w:rPr>
          <w:sz w:val="26"/>
          <w:szCs w:val="26"/>
        </w:rPr>
        <w:t>.0%</w:t>
      </w:r>
      <w:r w:rsidRPr="00B8415F">
        <w:rPr>
          <w:sz w:val="26"/>
          <w:szCs w:val="26"/>
        </w:rPr>
        <w:t xml:space="preserve"> en la producción</w:t>
      </w:r>
      <w:r>
        <w:rPr>
          <w:sz w:val="26"/>
          <w:szCs w:val="26"/>
        </w:rPr>
        <w:t xml:space="preserve"> </w:t>
      </w:r>
      <w:r w:rsidRPr="00B8415F">
        <w:rPr>
          <w:sz w:val="26"/>
          <w:szCs w:val="26"/>
        </w:rPr>
        <w:t>de maíz.</w:t>
      </w:r>
    </w:p>
    <w:p w:rsidR="00EB05D1" w:rsidRDefault="00EB05D1" w:rsidP="00EB05D1">
      <w:pPr>
        <w:widowControl w:val="0"/>
        <w:autoSpaceDE w:val="0"/>
        <w:autoSpaceDN w:val="0"/>
        <w:adjustRightInd w:val="0"/>
        <w:spacing w:before="360" w:after="360" w:line="360" w:lineRule="auto"/>
        <w:ind w:right="-11"/>
        <w:jc w:val="both"/>
        <w:rPr>
          <w:sz w:val="26"/>
          <w:szCs w:val="26"/>
        </w:rPr>
      </w:pPr>
      <w:r>
        <w:rPr>
          <w:sz w:val="26"/>
          <w:szCs w:val="26"/>
        </w:rPr>
        <w:t>En África A</w:t>
      </w:r>
      <w:r w:rsidRPr="00B8415F">
        <w:rPr>
          <w:sz w:val="26"/>
          <w:szCs w:val="26"/>
        </w:rPr>
        <w:t>ustral aún no se dispone</w:t>
      </w:r>
      <w:r>
        <w:rPr>
          <w:sz w:val="26"/>
          <w:szCs w:val="26"/>
        </w:rPr>
        <w:t xml:space="preserve"> </w:t>
      </w:r>
      <w:r w:rsidRPr="00B8415F">
        <w:rPr>
          <w:sz w:val="26"/>
          <w:szCs w:val="26"/>
        </w:rPr>
        <w:t>de pronósticos</w:t>
      </w:r>
      <w:r>
        <w:rPr>
          <w:sz w:val="26"/>
          <w:szCs w:val="26"/>
        </w:rPr>
        <w:t xml:space="preserve"> </w:t>
      </w:r>
      <w:r w:rsidRPr="00B8415F">
        <w:rPr>
          <w:sz w:val="26"/>
          <w:szCs w:val="26"/>
        </w:rPr>
        <w:t>oficiales para todos</w:t>
      </w:r>
      <w:r>
        <w:rPr>
          <w:sz w:val="26"/>
          <w:szCs w:val="26"/>
        </w:rPr>
        <w:t xml:space="preserve"> </w:t>
      </w:r>
      <w:r w:rsidRPr="00B8415F">
        <w:rPr>
          <w:sz w:val="26"/>
          <w:szCs w:val="26"/>
        </w:rPr>
        <w:t>los países. Sin embargo, las estimaciones</w:t>
      </w:r>
      <w:r>
        <w:rPr>
          <w:sz w:val="26"/>
          <w:szCs w:val="26"/>
        </w:rPr>
        <w:t xml:space="preserve"> </w:t>
      </w:r>
      <w:r w:rsidRPr="00B8415F">
        <w:rPr>
          <w:sz w:val="26"/>
          <w:szCs w:val="26"/>
        </w:rPr>
        <w:t>iniciales apuntan a una disminución en la producción total</w:t>
      </w:r>
      <w:r>
        <w:rPr>
          <w:sz w:val="26"/>
          <w:szCs w:val="26"/>
        </w:rPr>
        <w:t xml:space="preserve"> </w:t>
      </w:r>
      <w:r w:rsidRPr="00B8415F">
        <w:rPr>
          <w:sz w:val="26"/>
          <w:szCs w:val="26"/>
        </w:rPr>
        <w:t>de</w:t>
      </w:r>
      <w:r>
        <w:rPr>
          <w:sz w:val="26"/>
          <w:szCs w:val="26"/>
        </w:rPr>
        <w:t xml:space="preserve"> </w:t>
      </w:r>
      <w:r w:rsidRPr="00B8415F">
        <w:rPr>
          <w:sz w:val="26"/>
          <w:szCs w:val="26"/>
        </w:rPr>
        <w:t>maíz</w:t>
      </w:r>
      <w:r>
        <w:rPr>
          <w:sz w:val="26"/>
          <w:szCs w:val="26"/>
        </w:rPr>
        <w:t xml:space="preserve"> </w:t>
      </w:r>
      <w:r w:rsidRPr="00B8415F">
        <w:rPr>
          <w:sz w:val="26"/>
          <w:szCs w:val="26"/>
        </w:rPr>
        <w:t>de</w:t>
      </w:r>
      <w:r>
        <w:rPr>
          <w:sz w:val="26"/>
          <w:szCs w:val="26"/>
        </w:rPr>
        <w:t xml:space="preserve"> </w:t>
      </w:r>
      <w:r w:rsidRPr="00B8415F">
        <w:rPr>
          <w:sz w:val="26"/>
          <w:szCs w:val="26"/>
        </w:rPr>
        <w:t>2015</w:t>
      </w:r>
      <w:r>
        <w:rPr>
          <w:sz w:val="26"/>
          <w:szCs w:val="26"/>
        </w:rPr>
        <w:t xml:space="preserve"> </w:t>
      </w:r>
      <w:r w:rsidRPr="00B8415F">
        <w:rPr>
          <w:sz w:val="26"/>
          <w:szCs w:val="26"/>
        </w:rPr>
        <w:t>con</w:t>
      </w:r>
      <w:r>
        <w:rPr>
          <w:sz w:val="26"/>
          <w:szCs w:val="26"/>
        </w:rPr>
        <w:t xml:space="preserve"> </w:t>
      </w:r>
      <w:r w:rsidRPr="00B8415F">
        <w:rPr>
          <w:sz w:val="26"/>
          <w:szCs w:val="26"/>
        </w:rPr>
        <w:t>respecto</w:t>
      </w:r>
      <w:r>
        <w:rPr>
          <w:sz w:val="26"/>
          <w:szCs w:val="26"/>
        </w:rPr>
        <w:t xml:space="preserve"> </w:t>
      </w:r>
      <w:r w:rsidRPr="00B8415F">
        <w:rPr>
          <w:sz w:val="26"/>
          <w:szCs w:val="26"/>
        </w:rPr>
        <w:t>a los</w:t>
      </w:r>
      <w:r>
        <w:rPr>
          <w:sz w:val="26"/>
          <w:szCs w:val="26"/>
        </w:rPr>
        <w:t xml:space="preserve"> </w:t>
      </w:r>
      <w:r w:rsidRPr="00B8415F">
        <w:rPr>
          <w:sz w:val="26"/>
          <w:szCs w:val="26"/>
        </w:rPr>
        <w:t>excelentes</w:t>
      </w:r>
      <w:r>
        <w:rPr>
          <w:sz w:val="26"/>
          <w:szCs w:val="26"/>
        </w:rPr>
        <w:t xml:space="preserve"> </w:t>
      </w:r>
      <w:r w:rsidRPr="00B8415F">
        <w:rPr>
          <w:sz w:val="26"/>
          <w:szCs w:val="26"/>
        </w:rPr>
        <w:t>niveles</w:t>
      </w:r>
      <w:r>
        <w:rPr>
          <w:sz w:val="26"/>
          <w:szCs w:val="26"/>
        </w:rPr>
        <w:t xml:space="preserve"> </w:t>
      </w:r>
      <w:r w:rsidRPr="00B8415F">
        <w:rPr>
          <w:sz w:val="26"/>
          <w:szCs w:val="26"/>
        </w:rPr>
        <w:t>del</w:t>
      </w:r>
      <w:r>
        <w:rPr>
          <w:sz w:val="26"/>
          <w:szCs w:val="26"/>
        </w:rPr>
        <w:t xml:space="preserve"> </w:t>
      </w:r>
      <w:r w:rsidRPr="00B8415F">
        <w:rPr>
          <w:sz w:val="26"/>
          <w:szCs w:val="26"/>
        </w:rPr>
        <w:t>año</w:t>
      </w:r>
      <w:r>
        <w:rPr>
          <w:sz w:val="26"/>
          <w:szCs w:val="26"/>
        </w:rPr>
        <w:t xml:space="preserve"> </w:t>
      </w:r>
      <w:r w:rsidRPr="00B8415F">
        <w:rPr>
          <w:sz w:val="26"/>
          <w:szCs w:val="26"/>
        </w:rPr>
        <w:t>pasado, en gran parte debida a las condiciones meteorológicas adversas.</w:t>
      </w:r>
      <w:r>
        <w:rPr>
          <w:sz w:val="26"/>
          <w:szCs w:val="26"/>
        </w:rPr>
        <w:t xml:space="preserve"> </w:t>
      </w:r>
      <w:r w:rsidRPr="00B8415F">
        <w:rPr>
          <w:sz w:val="26"/>
          <w:szCs w:val="26"/>
        </w:rPr>
        <w:t>En Sudáfrica,</w:t>
      </w:r>
      <w:r>
        <w:rPr>
          <w:sz w:val="26"/>
          <w:szCs w:val="26"/>
        </w:rPr>
        <w:t xml:space="preserve"> </w:t>
      </w:r>
      <w:r w:rsidRPr="00B8415F">
        <w:rPr>
          <w:sz w:val="26"/>
          <w:szCs w:val="26"/>
        </w:rPr>
        <w:t>el mayor productor de la subregión, se espera un</w:t>
      </w:r>
      <w:r>
        <w:rPr>
          <w:sz w:val="26"/>
          <w:szCs w:val="26"/>
        </w:rPr>
        <w:t xml:space="preserve"> </w:t>
      </w:r>
      <w:r w:rsidRPr="00B8415F">
        <w:rPr>
          <w:sz w:val="26"/>
          <w:szCs w:val="26"/>
        </w:rPr>
        <w:t>marcado</w:t>
      </w:r>
      <w:r>
        <w:rPr>
          <w:sz w:val="26"/>
          <w:szCs w:val="26"/>
        </w:rPr>
        <w:t xml:space="preserve"> </w:t>
      </w:r>
      <w:r w:rsidRPr="00B8415F">
        <w:rPr>
          <w:sz w:val="26"/>
          <w:szCs w:val="26"/>
        </w:rPr>
        <w:t>descenso</w:t>
      </w:r>
      <w:r>
        <w:rPr>
          <w:sz w:val="26"/>
          <w:szCs w:val="26"/>
        </w:rPr>
        <w:t xml:space="preserve"> </w:t>
      </w:r>
      <w:r w:rsidRPr="00B8415F">
        <w:rPr>
          <w:sz w:val="26"/>
          <w:szCs w:val="26"/>
        </w:rPr>
        <w:t>de</w:t>
      </w:r>
      <w:r>
        <w:rPr>
          <w:sz w:val="26"/>
          <w:szCs w:val="26"/>
        </w:rPr>
        <w:t xml:space="preserve"> </w:t>
      </w:r>
      <w:r w:rsidRPr="00B8415F">
        <w:rPr>
          <w:sz w:val="26"/>
          <w:szCs w:val="26"/>
        </w:rPr>
        <w:t>la</w:t>
      </w:r>
      <w:r>
        <w:rPr>
          <w:sz w:val="26"/>
          <w:szCs w:val="26"/>
        </w:rPr>
        <w:t xml:space="preserve"> </w:t>
      </w:r>
      <w:r w:rsidRPr="00B8415F">
        <w:rPr>
          <w:sz w:val="26"/>
          <w:szCs w:val="26"/>
        </w:rPr>
        <w:t>producción de</w:t>
      </w:r>
      <w:r>
        <w:rPr>
          <w:sz w:val="26"/>
          <w:szCs w:val="26"/>
        </w:rPr>
        <w:t xml:space="preserve"> </w:t>
      </w:r>
      <w:r w:rsidRPr="00B8415F">
        <w:rPr>
          <w:sz w:val="26"/>
          <w:szCs w:val="26"/>
        </w:rPr>
        <w:t>maíz</w:t>
      </w:r>
      <w:r>
        <w:rPr>
          <w:sz w:val="26"/>
          <w:szCs w:val="26"/>
        </w:rPr>
        <w:t xml:space="preserve"> </w:t>
      </w:r>
      <w:r w:rsidRPr="00B8415F">
        <w:rPr>
          <w:sz w:val="26"/>
          <w:szCs w:val="26"/>
        </w:rPr>
        <w:t>de</w:t>
      </w:r>
      <w:r>
        <w:rPr>
          <w:sz w:val="26"/>
          <w:szCs w:val="26"/>
        </w:rPr>
        <w:t xml:space="preserve"> </w:t>
      </w:r>
      <w:r w:rsidRPr="00B8415F">
        <w:rPr>
          <w:sz w:val="26"/>
          <w:szCs w:val="26"/>
        </w:rPr>
        <w:t>un</w:t>
      </w:r>
      <w:r>
        <w:rPr>
          <w:sz w:val="26"/>
          <w:szCs w:val="26"/>
        </w:rPr>
        <w:t xml:space="preserve"> </w:t>
      </w:r>
      <w:r w:rsidRPr="00B8415F">
        <w:rPr>
          <w:sz w:val="26"/>
          <w:szCs w:val="26"/>
        </w:rPr>
        <w:t>33</w:t>
      </w:r>
      <w:r>
        <w:rPr>
          <w:sz w:val="26"/>
          <w:szCs w:val="26"/>
        </w:rPr>
        <w:t xml:space="preserve">.0% </w:t>
      </w:r>
      <w:r w:rsidRPr="00B8415F">
        <w:rPr>
          <w:sz w:val="26"/>
          <w:szCs w:val="26"/>
        </w:rPr>
        <w:t>debido</w:t>
      </w:r>
      <w:r>
        <w:rPr>
          <w:sz w:val="26"/>
          <w:szCs w:val="26"/>
        </w:rPr>
        <w:t xml:space="preserve"> </w:t>
      </w:r>
      <w:r w:rsidRPr="00B8415F">
        <w:rPr>
          <w:sz w:val="26"/>
          <w:szCs w:val="26"/>
        </w:rPr>
        <w:t>a una</w:t>
      </w:r>
      <w:r>
        <w:rPr>
          <w:sz w:val="26"/>
          <w:szCs w:val="26"/>
        </w:rPr>
        <w:t xml:space="preserve"> </w:t>
      </w:r>
      <w:r w:rsidRPr="00B8415F">
        <w:rPr>
          <w:sz w:val="26"/>
          <w:szCs w:val="26"/>
        </w:rPr>
        <w:t>disminución</w:t>
      </w:r>
      <w:r>
        <w:rPr>
          <w:sz w:val="26"/>
          <w:szCs w:val="26"/>
        </w:rPr>
        <w:t xml:space="preserve"> </w:t>
      </w:r>
      <w:r w:rsidRPr="00B8415F">
        <w:rPr>
          <w:sz w:val="26"/>
          <w:szCs w:val="26"/>
        </w:rPr>
        <w:t>de</w:t>
      </w:r>
      <w:r>
        <w:rPr>
          <w:sz w:val="26"/>
          <w:szCs w:val="26"/>
        </w:rPr>
        <w:t xml:space="preserve"> </w:t>
      </w:r>
      <w:r w:rsidRPr="00B8415F">
        <w:rPr>
          <w:sz w:val="26"/>
          <w:szCs w:val="26"/>
        </w:rPr>
        <w:t>los rendimientos. En los restantes países de la subregión, en particular en los dos segundos mayores productores, Zambia</w:t>
      </w:r>
      <w:r>
        <w:rPr>
          <w:sz w:val="26"/>
          <w:szCs w:val="26"/>
        </w:rPr>
        <w:t xml:space="preserve"> </w:t>
      </w:r>
      <w:r w:rsidRPr="00B8415F">
        <w:rPr>
          <w:sz w:val="26"/>
          <w:szCs w:val="26"/>
        </w:rPr>
        <w:t>y Malawi,</w:t>
      </w:r>
      <w:r>
        <w:rPr>
          <w:sz w:val="26"/>
          <w:szCs w:val="26"/>
        </w:rPr>
        <w:t xml:space="preserve"> </w:t>
      </w:r>
      <w:r w:rsidRPr="00B8415F">
        <w:rPr>
          <w:sz w:val="26"/>
          <w:szCs w:val="26"/>
        </w:rPr>
        <w:t>también se prevé</w:t>
      </w:r>
      <w:r>
        <w:rPr>
          <w:sz w:val="26"/>
          <w:szCs w:val="26"/>
        </w:rPr>
        <w:t xml:space="preserve"> </w:t>
      </w:r>
      <w:r w:rsidRPr="00B8415F">
        <w:rPr>
          <w:sz w:val="26"/>
          <w:szCs w:val="26"/>
        </w:rPr>
        <w:t>que</w:t>
      </w:r>
      <w:r>
        <w:rPr>
          <w:sz w:val="26"/>
          <w:szCs w:val="26"/>
        </w:rPr>
        <w:t xml:space="preserve"> </w:t>
      </w:r>
      <w:r w:rsidRPr="00B8415F">
        <w:rPr>
          <w:sz w:val="26"/>
          <w:szCs w:val="26"/>
        </w:rPr>
        <w:t>la producción</w:t>
      </w:r>
      <w:r>
        <w:rPr>
          <w:sz w:val="26"/>
          <w:szCs w:val="26"/>
        </w:rPr>
        <w:t xml:space="preserve"> </w:t>
      </w:r>
      <w:r w:rsidRPr="00B8415F">
        <w:rPr>
          <w:sz w:val="26"/>
          <w:szCs w:val="26"/>
        </w:rPr>
        <w:t>disminuya,</w:t>
      </w:r>
      <w:r>
        <w:rPr>
          <w:sz w:val="26"/>
          <w:szCs w:val="26"/>
        </w:rPr>
        <w:t xml:space="preserve"> </w:t>
      </w:r>
      <w:r w:rsidRPr="00B8415F">
        <w:rPr>
          <w:sz w:val="26"/>
          <w:szCs w:val="26"/>
        </w:rPr>
        <w:t>si bien seguirá siendo superior a la media.</w:t>
      </w:r>
    </w:p>
    <w:p w:rsidR="00EB05D1" w:rsidRPr="00EA3F62" w:rsidRDefault="00EB05D1" w:rsidP="00EB05D1">
      <w:pPr>
        <w:widowControl w:val="0"/>
        <w:autoSpaceDE w:val="0"/>
        <w:autoSpaceDN w:val="0"/>
        <w:adjustRightInd w:val="0"/>
        <w:spacing w:before="360" w:after="360" w:line="360" w:lineRule="auto"/>
        <w:ind w:right="-11"/>
        <w:jc w:val="both"/>
        <w:rPr>
          <w:sz w:val="2"/>
          <w:szCs w:val="26"/>
        </w:rPr>
      </w:pPr>
      <w:r>
        <w:rPr>
          <w:sz w:val="26"/>
          <w:szCs w:val="26"/>
        </w:rPr>
        <w:br w:type="column"/>
      </w:r>
    </w:p>
    <w:tbl>
      <w:tblPr>
        <w:tblW w:w="8280" w:type="dxa"/>
        <w:jc w:val="center"/>
        <w:tblCellMar>
          <w:left w:w="70" w:type="dxa"/>
          <w:right w:w="70" w:type="dxa"/>
        </w:tblCellMar>
        <w:tblLook w:val="0000" w:firstRow="0" w:lastRow="0" w:firstColumn="0" w:lastColumn="0" w:noHBand="0" w:noVBand="0"/>
      </w:tblPr>
      <w:tblGrid>
        <w:gridCol w:w="2779"/>
        <w:gridCol w:w="1261"/>
        <w:gridCol w:w="1200"/>
        <w:gridCol w:w="1200"/>
        <w:gridCol w:w="1840"/>
      </w:tblGrid>
      <w:tr w:rsidR="00EB05D1" w:rsidRPr="00706976" w:rsidTr="00F72B95">
        <w:trPr>
          <w:trHeight w:val="285"/>
          <w:jc w:val="center"/>
        </w:trPr>
        <w:tc>
          <w:tcPr>
            <w:tcW w:w="8280" w:type="dxa"/>
            <w:gridSpan w:val="5"/>
            <w:tcBorders>
              <w:top w:val="nil"/>
              <w:left w:val="nil"/>
              <w:bottom w:val="nil"/>
              <w:right w:val="nil"/>
            </w:tcBorders>
            <w:shd w:val="clear" w:color="auto" w:fill="auto"/>
          </w:tcPr>
          <w:p w:rsidR="00EB05D1" w:rsidRPr="001A7881" w:rsidRDefault="00EB05D1" w:rsidP="00F72B95">
            <w:pPr>
              <w:jc w:val="center"/>
              <w:rPr>
                <w:b/>
                <w:bCs/>
                <w:caps/>
                <w:spacing w:val="-6"/>
                <w:sz w:val="22"/>
                <w:szCs w:val="22"/>
                <w:lang w:val="es-ES_tradnl"/>
              </w:rPr>
            </w:pPr>
            <w:r w:rsidRPr="001A7881">
              <w:rPr>
                <w:b/>
                <w:bCs/>
                <w:caps/>
                <w:spacing w:val="-6"/>
                <w:sz w:val="22"/>
                <w:szCs w:val="22"/>
                <w:lang w:val="es-ES_tradnl"/>
              </w:rPr>
              <w:t>Hechos Básicos de la Situación Mundial de los Cereales</w:t>
            </w:r>
          </w:p>
          <w:p w:rsidR="00EB05D1" w:rsidRPr="00CC5B4F" w:rsidRDefault="00EB05D1" w:rsidP="00F72B95">
            <w:pPr>
              <w:jc w:val="center"/>
              <w:rPr>
                <w:b/>
                <w:bCs/>
                <w:caps/>
                <w:spacing w:val="-6"/>
                <w:lang w:val="es-ES_tradnl"/>
              </w:rPr>
            </w:pPr>
            <w:r w:rsidRPr="001A7881">
              <w:rPr>
                <w:bCs/>
                <w:spacing w:val="-6"/>
                <w:sz w:val="22"/>
                <w:szCs w:val="22"/>
                <w:lang w:val="es-ES_tradnl"/>
              </w:rPr>
              <w:t xml:space="preserve"> </w:t>
            </w:r>
            <w:r w:rsidRPr="00CC5B4F">
              <w:rPr>
                <w:b/>
                <w:bCs/>
                <w:spacing w:val="-6"/>
                <w:sz w:val="22"/>
                <w:szCs w:val="22"/>
                <w:lang w:val="es-ES_tradnl"/>
              </w:rPr>
              <w:t>-</w:t>
            </w:r>
            <w:r>
              <w:rPr>
                <w:b/>
                <w:bCs/>
                <w:spacing w:val="-6"/>
                <w:sz w:val="22"/>
                <w:szCs w:val="22"/>
                <w:lang w:val="es-ES_tradnl"/>
              </w:rPr>
              <w:t xml:space="preserve"> </w:t>
            </w:r>
            <w:r w:rsidRPr="00EA3F62">
              <w:rPr>
                <w:bCs/>
                <w:spacing w:val="-6"/>
                <w:sz w:val="22"/>
                <w:szCs w:val="22"/>
                <w:lang w:val="es-ES_tradnl"/>
              </w:rPr>
              <w:t>Millones de toneladas</w:t>
            </w:r>
            <w:r w:rsidRPr="00CC5B4F">
              <w:rPr>
                <w:b/>
                <w:bCs/>
                <w:spacing w:val="-6"/>
                <w:sz w:val="22"/>
                <w:szCs w:val="22"/>
                <w:lang w:val="es-ES_tradnl"/>
              </w:rPr>
              <w:t xml:space="preserve"> -</w:t>
            </w:r>
          </w:p>
        </w:tc>
      </w:tr>
      <w:tr w:rsidR="00EB05D1" w:rsidRPr="00706976" w:rsidTr="00F72B95">
        <w:trPr>
          <w:trHeight w:val="720"/>
          <w:jc w:val="center"/>
        </w:trPr>
        <w:tc>
          <w:tcPr>
            <w:tcW w:w="2779" w:type="dxa"/>
            <w:tcBorders>
              <w:top w:val="single" w:sz="4" w:space="0" w:color="auto"/>
              <w:left w:val="single" w:sz="4" w:space="0" w:color="auto"/>
              <w:bottom w:val="single" w:sz="4" w:space="0" w:color="auto"/>
              <w:right w:val="nil"/>
            </w:tcBorders>
            <w:shd w:val="clear" w:color="auto" w:fill="auto"/>
            <w:vAlign w:val="center"/>
          </w:tcPr>
          <w:p w:rsidR="00EB05D1" w:rsidRPr="00706976" w:rsidRDefault="00EB05D1" w:rsidP="00F72B95">
            <w:pPr>
              <w:rPr>
                <w:b/>
                <w:bCs/>
                <w:sz w:val="18"/>
                <w:szCs w:val="18"/>
              </w:rPr>
            </w:pPr>
            <w:r w:rsidRPr="00706976">
              <w:rPr>
                <w:b/>
                <w:bCs/>
                <w:spacing w:val="-6"/>
                <w:sz w:val="18"/>
                <w:szCs w:val="18"/>
                <w:lang w:val="es-ES_tradnl"/>
              </w:rPr>
              <w:t> </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sidRPr="00706976">
              <w:rPr>
                <w:b/>
                <w:bCs/>
                <w:spacing w:val="-6"/>
                <w:sz w:val="18"/>
                <w:szCs w:val="18"/>
                <w:lang w:val="es-ES_tradnl"/>
              </w:rPr>
              <w:t>20</w:t>
            </w:r>
            <w:r>
              <w:rPr>
                <w:b/>
                <w:bCs/>
                <w:spacing w:val="-6"/>
                <w:sz w:val="18"/>
                <w:szCs w:val="18"/>
                <w:lang w:val="es-ES_tradnl"/>
              </w:rPr>
              <w:t>12/20</w:t>
            </w:r>
            <w:r w:rsidRPr="00706976">
              <w:rPr>
                <w:b/>
                <w:bCs/>
                <w:spacing w:val="-6"/>
                <w:sz w:val="18"/>
                <w:szCs w:val="18"/>
                <w:lang w:val="es-ES_tradnl"/>
              </w:rPr>
              <w:t>1</w:t>
            </w:r>
            <w:r>
              <w:rPr>
                <w:b/>
                <w:bCs/>
                <w:spacing w:val="-6"/>
                <w:sz w:val="18"/>
                <w:szCs w:val="18"/>
                <w:lang w:val="es-ES_tradnl"/>
              </w:rPr>
              <w:t>3</w:t>
            </w:r>
          </w:p>
        </w:tc>
        <w:tc>
          <w:tcPr>
            <w:tcW w:w="1200" w:type="dxa"/>
            <w:tcBorders>
              <w:top w:val="single" w:sz="4" w:space="0" w:color="auto"/>
              <w:left w:val="nil"/>
              <w:bottom w:val="single" w:sz="4" w:space="0" w:color="auto"/>
              <w:right w:val="nil"/>
            </w:tcBorders>
            <w:shd w:val="clear" w:color="auto" w:fill="auto"/>
            <w:vAlign w:val="center"/>
          </w:tcPr>
          <w:p w:rsidR="00EB05D1" w:rsidRPr="00706976" w:rsidRDefault="00EB05D1" w:rsidP="00F72B95">
            <w:pPr>
              <w:jc w:val="center"/>
              <w:rPr>
                <w:b/>
                <w:bCs/>
                <w:sz w:val="18"/>
                <w:szCs w:val="18"/>
              </w:rPr>
            </w:pPr>
            <w:r w:rsidRPr="00706976">
              <w:rPr>
                <w:b/>
                <w:bCs/>
                <w:spacing w:val="-6"/>
                <w:sz w:val="18"/>
                <w:szCs w:val="18"/>
                <w:lang w:val="es-ES_tradnl"/>
              </w:rPr>
              <w:t>201</w:t>
            </w:r>
            <w:r>
              <w:rPr>
                <w:b/>
                <w:bCs/>
                <w:spacing w:val="-6"/>
                <w:sz w:val="18"/>
                <w:szCs w:val="18"/>
                <w:lang w:val="es-ES_tradnl"/>
              </w:rPr>
              <w:t>3/2014</w:t>
            </w:r>
            <w:r w:rsidRPr="00706976">
              <w:rPr>
                <w:b/>
                <w:bCs/>
                <w:spacing w:val="-6"/>
                <w:sz w:val="18"/>
                <w:szCs w:val="18"/>
                <w:lang w:val="es-ES_tradnl"/>
              </w:rPr>
              <w:t xml:space="preserve"> Estimado</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Pr>
                <w:b/>
                <w:bCs/>
                <w:spacing w:val="-6"/>
                <w:sz w:val="18"/>
                <w:szCs w:val="18"/>
                <w:lang w:val="es-ES_tradnl"/>
              </w:rPr>
              <w:t>20</w:t>
            </w:r>
            <w:r w:rsidRPr="00706976">
              <w:rPr>
                <w:b/>
                <w:bCs/>
                <w:spacing w:val="-6"/>
                <w:sz w:val="18"/>
                <w:szCs w:val="18"/>
                <w:lang w:val="es-ES_tradnl"/>
              </w:rPr>
              <w:t>1</w:t>
            </w:r>
            <w:r>
              <w:rPr>
                <w:b/>
                <w:bCs/>
                <w:spacing w:val="-6"/>
                <w:sz w:val="18"/>
                <w:szCs w:val="18"/>
                <w:lang w:val="es-ES_tradnl"/>
              </w:rPr>
              <w:t>4</w:t>
            </w:r>
            <w:r w:rsidRPr="00706976">
              <w:rPr>
                <w:b/>
                <w:bCs/>
                <w:spacing w:val="-6"/>
                <w:sz w:val="18"/>
                <w:szCs w:val="18"/>
                <w:lang w:val="es-ES_tradnl"/>
              </w:rPr>
              <w:t>/</w:t>
            </w:r>
            <w:r>
              <w:rPr>
                <w:b/>
                <w:bCs/>
                <w:spacing w:val="-6"/>
                <w:sz w:val="18"/>
                <w:szCs w:val="18"/>
                <w:lang w:val="es-ES_tradnl"/>
              </w:rPr>
              <w:t xml:space="preserve">2015      </w:t>
            </w:r>
            <w:r w:rsidRPr="00706976">
              <w:rPr>
                <w:b/>
                <w:bCs/>
                <w:spacing w:val="-6"/>
                <w:sz w:val="18"/>
                <w:szCs w:val="18"/>
                <w:lang w:val="es-ES_tradnl"/>
              </w:rPr>
              <w:t>Pronóstico</w:t>
            </w:r>
          </w:p>
        </w:tc>
        <w:tc>
          <w:tcPr>
            <w:tcW w:w="1840" w:type="dxa"/>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Pr>
                <w:b/>
                <w:bCs/>
                <w:spacing w:val="-6"/>
                <w:sz w:val="18"/>
                <w:szCs w:val="18"/>
                <w:lang w:val="es-ES_tradnl"/>
              </w:rPr>
              <w:t>Variación: 2014/2015</w:t>
            </w:r>
            <w:r w:rsidRPr="00706976">
              <w:rPr>
                <w:b/>
                <w:bCs/>
                <w:spacing w:val="-6"/>
                <w:sz w:val="18"/>
                <w:szCs w:val="18"/>
                <w:lang w:val="es-ES_tradnl"/>
              </w:rPr>
              <w:t xml:space="preserve"> respecto de 201</w:t>
            </w:r>
            <w:r>
              <w:rPr>
                <w:b/>
                <w:bCs/>
                <w:spacing w:val="-6"/>
                <w:sz w:val="18"/>
                <w:szCs w:val="18"/>
                <w:lang w:val="es-ES_tradnl"/>
              </w:rPr>
              <w:t>3</w:t>
            </w:r>
            <w:r w:rsidRPr="00706976">
              <w:rPr>
                <w:b/>
                <w:bCs/>
                <w:spacing w:val="-6"/>
                <w:sz w:val="18"/>
                <w:szCs w:val="18"/>
                <w:lang w:val="es-ES_tradnl"/>
              </w:rPr>
              <w:t>/201</w:t>
            </w:r>
            <w:r>
              <w:rPr>
                <w:b/>
                <w:bCs/>
                <w:spacing w:val="-6"/>
                <w:sz w:val="18"/>
                <w:szCs w:val="18"/>
                <w:lang w:val="es-ES_tradnl"/>
              </w:rPr>
              <w:t>4</w:t>
            </w:r>
            <w:r w:rsidRPr="00706976">
              <w:rPr>
                <w:b/>
                <w:bCs/>
                <w:spacing w:val="-6"/>
                <w:sz w:val="18"/>
                <w:szCs w:val="18"/>
                <w:lang w:val="es-ES_tradnl"/>
              </w:rPr>
              <w:t xml:space="preserve"> </w:t>
            </w:r>
            <w:r>
              <w:rPr>
                <w:b/>
                <w:bCs/>
                <w:spacing w:val="-6"/>
                <w:sz w:val="18"/>
                <w:szCs w:val="18"/>
                <w:lang w:val="es-ES_tradnl"/>
              </w:rPr>
              <w:t>Por ciento</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 xml:space="preserve">PRODUCCIÓN </w:t>
            </w:r>
            <w:r w:rsidRPr="00706976">
              <w:rPr>
                <w:b/>
                <w:bCs/>
                <w:spacing w:val="4"/>
                <w:sz w:val="18"/>
                <w:szCs w:val="18"/>
                <w:u w:val="single"/>
                <w:vertAlign w:val="superscript"/>
                <w:lang w:val="es-ES_tradnl"/>
              </w:rPr>
              <w:t>1</w:t>
            </w:r>
            <w:r w:rsidRPr="00706976">
              <w:rPr>
                <w:b/>
                <w:bCs/>
                <w:spacing w:val="4"/>
                <w:sz w:val="18"/>
                <w:szCs w:val="18"/>
                <w:vertAlign w:val="superscript"/>
                <w:lang w:val="es-ES_tradnl"/>
              </w:rPr>
              <w:t>/</w:t>
            </w:r>
          </w:p>
        </w:tc>
        <w:tc>
          <w:tcPr>
            <w:tcW w:w="1261" w:type="dxa"/>
            <w:tcBorders>
              <w:top w:val="single" w:sz="4" w:space="0" w:color="auto"/>
              <w:left w:val="single" w:sz="4" w:space="0" w:color="auto"/>
              <w:bottom w:val="nil"/>
              <w:right w:val="single" w:sz="4" w:space="0" w:color="auto"/>
            </w:tcBorders>
            <w:shd w:val="clear" w:color="auto" w:fill="auto"/>
            <w:vAlign w:val="center"/>
          </w:tcPr>
          <w:p w:rsidR="00EB05D1" w:rsidRPr="008A4DC2" w:rsidRDefault="00EB05D1" w:rsidP="00F72B95">
            <w:pPr>
              <w:ind w:left="-1289" w:right="274"/>
              <w:jc w:val="right"/>
              <w:rPr>
                <w:b/>
                <w:color w:val="000000"/>
                <w:sz w:val="18"/>
                <w:szCs w:val="18"/>
                <w:lang w:val="es-MX" w:eastAsia="es-MX"/>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8A4DC2" w:rsidRDefault="00EB05D1" w:rsidP="00F72B95">
            <w:pPr>
              <w:ind w:left="-1289" w:right="274"/>
              <w:jc w:val="right"/>
              <w:rPr>
                <w:b/>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8A4DC2" w:rsidRDefault="00EB05D1" w:rsidP="00F72B95">
            <w:pPr>
              <w:ind w:left="-1289" w:right="274"/>
              <w:jc w:val="right"/>
              <w:rPr>
                <w:b/>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EB05D1" w:rsidRPr="008A4DC2" w:rsidRDefault="00EB05D1" w:rsidP="00F72B95">
            <w:pPr>
              <w:ind w:left="-1289" w:right="749"/>
              <w:jc w:val="right"/>
              <w:rPr>
                <w:b/>
                <w:color w:val="000000"/>
                <w:sz w:val="18"/>
                <w:szCs w:val="18"/>
              </w:rPr>
            </w:pP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lang w:val="es-MX" w:eastAsia="es-MX"/>
              </w:rPr>
            </w:pPr>
            <w:r w:rsidRPr="00056FE5">
              <w:rPr>
                <w:b/>
                <w:color w:val="000000"/>
                <w:sz w:val="18"/>
                <w:szCs w:val="18"/>
              </w:rPr>
              <w:t>2 30</w:t>
            </w:r>
            <w:r>
              <w:rPr>
                <w:b/>
                <w:color w:val="000000"/>
                <w:sz w:val="18"/>
                <w:szCs w:val="18"/>
              </w:rPr>
              <w:t>0.4</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sidRPr="00056FE5">
              <w:rPr>
                <w:b/>
                <w:color w:val="000000"/>
                <w:sz w:val="18"/>
                <w:szCs w:val="18"/>
              </w:rPr>
              <w:t>2 52</w:t>
            </w:r>
            <w:r>
              <w:rPr>
                <w:b/>
                <w:color w:val="000000"/>
                <w:sz w:val="18"/>
                <w:szCs w:val="18"/>
              </w:rPr>
              <w:t>5.0</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sidRPr="00056FE5">
              <w:rPr>
                <w:b/>
                <w:color w:val="000000"/>
                <w:sz w:val="18"/>
                <w:szCs w:val="18"/>
              </w:rPr>
              <w:t>2</w:t>
            </w:r>
            <w:r>
              <w:rPr>
                <w:b/>
                <w:color w:val="000000"/>
                <w:sz w:val="18"/>
                <w:szCs w:val="18"/>
              </w:rPr>
              <w:t xml:space="preserve"> 541.8</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b/>
                <w:color w:val="000000"/>
                <w:sz w:val="18"/>
                <w:szCs w:val="18"/>
              </w:rPr>
            </w:pPr>
            <w:r w:rsidRPr="00056FE5">
              <w:rPr>
                <w:b/>
                <w:color w:val="000000"/>
                <w:sz w:val="18"/>
                <w:szCs w:val="18"/>
              </w:rPr>
              <w:t>0.</w:t>
            </w:r>
            <w:r>
              <w:rPr>
                <w:b/>
                <w:color w:val="000000"/>
                <w:sz w:val="18"/>
                <w:szCs w:val="18"/>
              </w:rPr>
              <w:t>7</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1 393.1</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1 444.3</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1 442.7</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-0.1</w:t>
            </w:r>
          </w:p>
        </w:tc>
      </w:tr>
      <w:tr w:rsidR="00EB05D1" w:rsidRPr="00706976" w:rsidTr="00F72B95">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desarrollados</w:t>
            </w:r>
          </w:p>
        </w:tc>
        <w:tc>
          <w:tcPr>
            <w:tcW w:w="1261"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907.3</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1 078.7</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sidRPr="00056FE5">
              <w:rPr>
                <w:color w:val="000000"/>
                <w:sz w:val="18"/>
                <w:szCs w:val="18"/>
              </w:rPr>
              <w:t>1 0</w:t>
            </w:r>
            <w:r>
              <w:rPr>
                <w:color w:val="000000"/>
                <w:sz w:val="18"/>
                <w:szCs w:val="18"/>
              </w:rPr>
              <w:t>99.1</w:t>
            </w:r>
          </w:p>
        </w:tc>
        <w:tc>
          <w:tcPr>
            <w:tcW w:w="184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1.9</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 xml:space="preserve">COMERCIO </w:t>
            </w:r>
            <w:r w:rsidRPr="00706976">
              <w:rPr>
                <w:b/>
                <w:bCs/>
                <w:spacing w:val="4"/>
                <w:sz w:val="18"/>
                <w:szCs w:val="18"/>
                <w:u w:val="single"/>
                <w:vertAlign w:val="superscript"/>
                <w:lang w:val="es-ES_tradnl"/>
              </w:rPr>
              <w:t>2</w:t>
            </w:r>
            <w:r w:rsidRPr="00706976">
              <w:rPr>
                <w:b/>
                <w:bCs/>
                <w:spacing w:val="4"/>
                <w:sz w:val="18"/>
                <w:szCs w:val="18"/>
                <w:vertAlign w:val="superscript"/>
                <w:lang w:val="es-ES_tradnl"/>
              </w:rPr>
              <w:t>/</w:t>
            </w:r>
          </w:p>
        </w:tc>
        <w:tc>
          <w:tcPr>
            <w:tcW w:w="1261"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314.1</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357.4</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sidRPr="00056FE5">
              <w:rPr>
                <w:b/>
                <w:color w:val="000000"/>
                <w:sz w:val="18"/>
                <w:szCs w:val="18"/>
              </w:rPr>
              <w:t>3</w:t>
            </w:r>
            <w:r>
              <w:rPr>
                <w:b/>
                <w:color w:val="000000"/>
                <w:sz w:val="18"/>
                <w:szCs w:val="18"/>
              </w:rPr>
              <w:t>42.2</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b/>
                <w:color w:val="000000"/>
                <w:sz w:val="18"/>
                <w:szCs w:val="18"/>
              </w:rPr>
            </w:pPr>
            <w:r>
              <w:rPr>
                <w:b/>
                <w:color w:val="000000"/>
                <w:sz w:val="18"/>
                <w:szCs w:val="18"/>
              </w:rPr>
              <w:t>-3.7</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130.9</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110.1</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107.3</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-2.6</w:t>
            </w:r>
          </w:p>
        </w:tc>
      </w:tr>
      <w:tr w:rsidR="00EB05D1" w:rsidRPr="00706976" w:rsidTr="00F72B95">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desarrollados</w:t>
            </w:r>
          </w:p>
        </w:tc>
        <w:tc>
          <w:tcPr>
            <w:tcW w:w="1261"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183.2</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247.3</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sidRPr="00056FE5">
              <w:rPr>
                <w:color w:val="000000"/>
                <w:sz w:val="18"/>
                <w:szCs w:val="18"/>
              </w:rPr>
              <w:t>2</w:t>
            </w:r>
            <w:r>
              <w:rPr>
                <w:color w:val="000000"/>
                <w:sz w:val="18"/>
                <w:szCs w:val="18"/>
              </w:rPr>
              <w:t>36.9</w:t>
            </w:r>
          </w:p>
        </w:tc>
        <w:tc>
          <w:tcPr>
            <w:tcW w:w="184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-4.2</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UTILIZACIÓN</w:t>
            </w:r>
          </w:p>
        </w:tc>
        <w:tc>
          <w:tcPr>
            <w:tcW w:w="1261"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2 324.6</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2 411.9</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2 475.2</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b/>
                <w:color w:val="000000"/>
                <w:sz w:val="18"/>
                <w:szCs w:val="18"/>
              </w:rPr>
            </w:pPr>
            <w:r>
              <w:rPr>
                <w:b/>
                <w:color w:val="000000"/>
                <w:sz w:val="18"/>
                <w:szCs w:val="18"/>
              </w:rPr>
              <w:t>2.6</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1 492.7</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1 542</w:t>
            </w:r>
            <w:r w:rsidRPr="00056FE5">
              <w:rPr>
                <w:color w:val="000000"/>
                <w:sz w:val="18"/>
                <w:szCs w:val="18"/>
              </w:rPr>
              <w:t>.</w:t>
            </w:r>
            <w:r>
              <w:rPr>
                <w:color w:val="000000"/>
                <w:sz w:val="18"/>
                <w:szCs w:val="18"/>
              </w:rPr>
              <w:t>5</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sidRPr="00056FE5">
              <w:rPr>
                <w:color w:val="000000"/>
                <w:sz w:val="18"/>
                <w:szCs w:val="18"/>
              </w:rPr>
              <w:t>1</w:t>
            </w:r>
            <w:r>
              <w:rPr>
                <w:color w:val="000000"/>
                <w:sz w:val="18"/>
                <w:szCs w:val="18"/>
              </w:rPr>
              <w:t xml:space="preserve"> 583.5</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2.7</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desarrollados</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831.9</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869.4</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891.8</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2.6</w:t>
            </w:r>
          </w:p>
        </w:tc>
      </w:tr>
      <w:tr w:rsidR="00EB05D1" w:rsidRPr="00706976" w:rsidTr="00F72B95">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Consumo de cereales per cápita (kg/año)</w:t>
            </w:r>
          </w:p>
        </w:tc>
        <w:tc>
          <w:tcPr>
            <w:tcW w:w="1261"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152.0</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152.8</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153.1</w:t>
            </w:r>
          </w:p>
        </w:tc>
        <w:tc>
          <w:tcPr>
            <w:tcW w:w="184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sidRPr="00056FE5">
              <w:rPr>
                <w:color w:val="000000"/>
                <w:sz w:val="18"/>
                <w:szCs w:val="18"/>
              </w:rPr>
              <w:t>0.2</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 xml:space="preserve">EXISTENCIAS FINALES </w:t>
            </w:r>
            <w:r w:rsidRPr="00706976">
              <w:rPr>
                <w:b/>
                <w:bCs/>
                <w:spacing w:val="4"/>
                <w:sz w:val="18"/>
                <w:szCs w:val="18"/>
                <w:u w:val="single"/>
                <w:vertAlign w:val="superscript"/>
                <w:lang w:val="es-ES_tradnl"/>
              </w:rPr>
              <w:t>3</w:t>
            </w:r>
            <w:r w:rsidRPr="00706976">
              <w:rPr>
                <w:b/>
                <w:bCs/>
                <w:spacing w:val="4"/>
                <w:sz w:val="18"/>
                <w:szCs w:val="18"/>
                <w:vertAlign w:val="superscript"/>
                <w:lang w:val="es-ES_tradnl"/>
              </w:rPr>
              <w:t>/</w:t>
            </w:r>
          </w:p>
        </w:tc>
        <w:tc>
          <w:tcPr>
            <w:tcW w:w="1261"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b/>
                <w:bCs/>
                <w:sz w:val="18"/>
                <w:szCs w:val="18"/>
              </w:rPr>
            </w:pPr>
            <w:r w:rsidRPr="00706976">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505.4</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580.8</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630.5</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b/>
                <w:color w:val="000000"/>
                <w:sz w:val="18"/>
                <w:szCs w:val="18"/>
              </w:rPr>
            </w:pPr>
            <w:r>
              <w:rPr>
                <w:b/>
                <w:color w:val="000000"/>
                <w:sz w:val="18"/>
                <w:szCs w:val="18"/>
              </w:rPr>
              <w:t>8.6</w:t>
            </w:r>
          </w:p>
        </w:tc>
      </w:tr>
      <w:tr w:rsidR="00EB05D1" w:rsidRPr="00706976" w:rsidTr="00F72B95">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387.3</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437.8</w:t>
            </w:r>
          </w:p>
        </w:tc>
        <w:tc>
          <w:tcPr>
            <w:tcW w:w="120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454.0</w:t>
            </w:r>
          </w:p>
        </w:tc>
        <w:tc>
          <w:tcPr>
            <w:tcW w:w="1840" w:type="dxa"/>
            <w:tcBorders>
              <w:top w:val="nil"/>
              <w:left w:val="single" w:sz="4" w:space="0" w:color="auto"/>
              <w:bottom w:val="nil"/>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3.7</w:t>
            </w:r>
          </w:p>
        </w:tc>
      </w:tr>
      <w:tr w:rsidR="00EB05D1" w:rsidRPr="00706976" w:rsidTr="00F72B95">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sz w:val="18"/>
                <w:szCs w:val="18"/>
              </w:rPr>
            </w:pPr>
            <w:r w:rsidRPr="00706976">
              <w:rPr>
                <w:spacing w:val="4"/>
                <w:sz w:val="18"/>
                <w:szCs w:val="18"/>
                <w:lang w:val="es-ES_tradnl"/>
              </w:rPr>
              <w:t>Países desarrollados</w:t>
            </w:r>
          </w:p>
        </w:tc>
        <w:tc>
          <w:tcPr>
            <w:tcW w:w="1261"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118.1</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143.0</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color w:val="000000"/>
                <w:sz w:val="18"/>
                <w:szCs w:val="18"/>
              </w:rPr>
            </w:pPr>
            <w:r>
              <w:rPr>
                <w:color w:val="000000"/>
                <w:sz w:val="18"/>
                <w:szCs w:val="18"/>
              </w:rPr>
              <w:t>176.5</w:t>
            </w:r>
          </w:p>
        </w:tc>
        <w:tc>
          <w:tcPr>
            <w:tcW w:w="1840" w:type="dxa"/>
            <w:tcBorders>
              <w:top w:val="nil"/>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749"/>
              <w:jc w:val="right"/>
              <w:rPr>
                <w:color w:val="000000"/>
                <w:sz w:val="18"/>
                <w:szCs w:val="18"/>
              </w:rPr>
            </w:pPr>
            <w:r>
              <w:rPr>
                <w:color w:val="000000"/>
                <w:sz w:val="18"/>
                <w:szCs w:val="18"/>
              </w:rPr>
              <w:t>23.4</w:t>
            </w:r>
          </w:p>
        </w:tc>
      </w:tr>
      <w:tr w:rsidR="00EB05D1" w:rsidRPr="00706976" w:rsidTr="00F72B95">
        <w:trPr>
          <w:trHeight w:val="795"/>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b/>
                <w:bCs/>
                <w:sz w:val="19"/>
                <w:szCs w:val="19"/>
              </w:rPr>
            </w:pPr>
            <w:r w:rsidRPr="00706976">
              <w:rPr>
                <w:b/>
                <w:bCs/>
                <w:spacing w:val="4"/>
                <w:sz w:val="19"/>
                <w:szCs w:val="19"/>
                <w:lang w:val="es-ES_tradnl"/>
              </w:rPr>
              <w:t xml:space="preserve">COEFICIENTE ENTRE LAS EXISTENCIAS MUNDIALES Y LA UTILIZACIÓN </w:t>
            </w:r>
            <w:r>
              <w:rPr>
                <w:b/>
                <w:bCs/>
                <w:spacing w:val="4"/>
                <w:sz w:val="19"/>
                <w:szCs w:val="19"/>
                <w:lang w:val="es-ES_tradnl"/>
              </w:rPr>
              <w:t>(Por ciento)</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sidRPr="00056FE5">
              <w:rPr>
                <w:b/>
                <w:color w:val="000000"/>
                <w:sz w:val="18"/>
                <w:szCs w:val="18"/>
              </w:rPr>
              <w:t>20.9</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23.5</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274"/>
              <w:jc w:val="right"/>
              <w:rPr>
                <w:b/>
                <w:color w:val="000000"/>
                <w:sz w:val="18"/>
                <w:szCs w:val="18"/>
              </w:rPr>
            </w:pPr>
            <w:r>
              <w:rPr>
                <w:b/>
                <w:color w:val="000000"/>
                <w:sz w:val="18"/>
                <w:szCs w:val="18"/>
              </w:rPr>
              <w:t>25.4</w:t>
            </w:r>
          </w:p>
        </w:tc>
        <w:tc>
          <w:tcPr>
            <w:tcW w:w="184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056FE5" w:rsidRDefault="00EB05D1" w:rsidP="00F72B95">
            <w:pPr>
              <w:ind w:left="-1289" w:right="749"/>
              <w:jc w:val="right"/>
              <w:rPr>
                <w:b/>
                <w:color w:val="000000"/>
                <w:sz w:val="18"/>
                <w:szCs w:val="18"/>
              </w:rPr>
            </w:pPr>
            <w:r>
              <w:rPr>
                <w:b/>
                <w:color w:val="000000"/>
                <w:sz w:val="18"/>
                <w:szCs w:val="18"/>
              </w:rPr>
              <w:t>8.1</w:t>
            </w:r>
          </w:p>
        </w:tc>
      </w:tr>
      <w:tr w:rsidR="00EB05D1" w:rsidRPr="00706976" w:rsidTr="00F72B95">
        <w:trPr>
          <w:trHeight w:val="255"/>
          <w:jc w:val="center"/>
        </w:trPr>
        <w:tc>
          <w:tcPr>
            <w:tcW w:w="8280" w:type="dxa"/>
            <w:gridSpan w:val="5"/>
            <w:tcBorders>
              <w:top w:val="single" w:sz="4" w:space="0" w:color="auto"/>
              <w:left w:val="nil"/>
              <w:bottom w:val="nil"/>
              <w:right w:val="nil"/>
            </w:tcBorders>
            <w:shd w:val="clear" w:color="auto" w:fill="auto"/>
            <w:noWrap/>
            <w:vAlign w:val="bottom"/>
          </w:tcPr>
          <w:p w:rsidR="00EB05D1" w:rsidRPr="003A03B7" w:rsidRDefault="00EB05D1" w:rsidP="00F72B95">
            <w:pPr>
              <w:ind w:left="784" w:right="268" w:hanging="560"/>
              <w:jc w:val="both"/>
              <w:rPr>
                <w:sz w:val="20"/>
                <w:szCs w:val="20"/>
                <w:lang w:val="es-ES_tradnl"/>
              </w:rPr>
            </w:pPr>
            <w:r w:rsidRPr="003A03B7">
              <w:rPr>
                <w:sz w:val="20"/>
                <w:szCs w:val="20"/>
                <w:lang w:val="es-ES_tradnl"/>
              </w:rPr>
              <w:t>Nota: Los totales y las variaciones porcentuales se han calculado a partir de datos no redondeados.</w:t>
            </w:r>
          </w:p>
          <w:p w:rsidR="00EB05D1" w:rsidRPr="003A03B7" w:rsidRDefault="00EB05D1" w:rsidP="00F72B95">
            <w:pPr>
              <w:ind w:left="781" w:right="287" w:hanging="151"/>
              <w:jc w:val="both"/>
              <w:rPr>
                <w:sz w:val="20"/>
                <w:szCs w:val="20"/>
                <w:lang w:val="es-ES_tradnl"/>
              </w:rPr>
            </w:pPr>
            <w:r w:rsidRPr="003A03B7">
              <w:rPr>
                <w:spacing w:val="4"/>
                <w:sz w:val="20"/>
                <w:szCs w:val="20"/>
                <w:u w:val="single"/>
                <w:vertAlign w:val="superscript"/>
                <w:lang w:val="es-ES_tradnl"/>
              </w:rPr>
              <w:t>1</w:t>
            </w:r>
            <w:r w:rsidRPr="003A03B7">
              <w:rPr>
                <w:spacing w:val="4"/>
                <w:sz w:val="20"/>
                <w:szCs w:val="20"/>
                <w:vertAlign w:val="superscript"/>
                <w:lang w:val="es-ES_tradnl"/>
              </w:rPr>
              <w:t>/</w:t>
            </w:r>
            <w:r>
              <w:rPr>
                <w:spacing w:val="4"/>
                <w:sz w:val="20"/>
                <w:szCs w:val="20"/>
                <w:vertAlign w:val="superscript"/>
                <w:lang w:val="es-ES_tradnl"/>
              </w:rPr>
              <w:t xml:space="preserve"> </w:t>
            </w:r>
            <w:r w:rsidRPr="003A03B7">
              <w:rPr>
                <w:sz w:val="20"/>
                <w:szCs w:val="20"/>
                <w:lang w:val="es-ES_tradnl"/>
              </w:rPr>
              <w:t>Los datos se refieren al primer año civil indicado en cada columna e incluye el arroz elaborado.</w:t>
            </w:r>
          </w:p>
          <w:p w:rsidR="00EB05D1" w:rsidRPr="003A03B7" w:rsidRDefault="00EB05D1" w:rsidP="00F72B95">
            <w:pPr>
              <w:ind w:left="781" w:right="320" w:hanging="151"/>
              <w:jc w:val="both"/>
              <w:rPr>
                <w:sz w:val="20"/>
                <w:szCs w:val="20"/>
                <w:lang w:val="es-ES_tradnl"/>
              </w:rPr>
            </w:pPr>
            <w:r w:rsidRPr="003A03B7">
              <w:rPr>
                <w:spacing w:val="4"/>
                <w:sz w:val="20"/>
                <w:szCs w:val="20"/>
                <w:u w:val="single"/>
                <w:vertAlign w:val="superscript"/>
                <w:lang w:val="es-ES_tradnl"/>
              </w:rPr>
              <w:t>2</w:t>
            </w:r>
            <w:r w:rsidRPr="003A03B7">
              <w:rPr>
                <w:spacing w:val="4"/>
                <w:sz w:val="20"/>
                <w:szCs w:val="20"/>
                <w:vertAlign w:val="superscript"/>
                <w:lang w:val="es-ES_tradnl"/>
              </w:rPr>
              <w:t>/</w:t>
            </w:r>
            <w:r>
              <w:rPr>
                <w:spacing w:val="4"/>
                <w:sz w:val="20"/>
                <w:szCs w:val="20"/>
                <w:vertAlign w:val="superscript"/>
                <w:lang w:val="es-ES_tradnl"/>
              </w:rPr>
              <w:t xml:space="preserve"> </w:t>
            </w:r>
            <w:r w:rsidRPr="003A03B7">
              <w:rPr>
                <w:sz w:val="20"/>
                <w:szCs w:val="20"/>
                <w:lang w:val="es-ES_tradnl"/>
              </w:rPr>
              <w:t xml:space="preserve">Para el trigo y los cereales secundarios, los datos sobre el comercio se basan sobre las exportaciones en la </w:t>
            </w:r>
            <w:r>
              <w:rPr>
                <w:sz w:val="20"/>
                <w:szCs w:val="20"/>
                <w:lang w:val="es-ES_tradnl"/>
              </w:rPr>
              <w:t>cosecha</w:t>
            </w:r>
            <w:r w:rsidRPr="003A03B7">
              <w:rPr>
                <w:sz w:val="20"/>
                <w:szCs w:val="20"/>
                <w:lang w:val="es-ES_tradnl"/>
              </w:rPr>
              <w:t xml:space="preserve"> comercial julio/junio, salvo el arroz cuyos datos se refieren al segundo año civil indicado en cada columna.</w:t>
            </w:r>
          </w:p>
          <w:p w:rsidR="00EB05D1" w:rsidRDefault="00EB05D1" w:rsidP="00F72B95">
            <w:pPr>
              <w:ind w:left="781" w:right="320" w:hanging="151"/>
              <w:jc w:val="both"/>
              <w:rPr>
                <w:sz w:val="20"/>
                <w:szCs w:val="20"/>
                <w:lang w:val="es-ES_tradnl"/>
              </w:rPr>
            </w:pPr>
            <w:r w:rsidRPr="003A03B7">
              <w:rPr>
                <w:spacing w:val="4"/>
                <w:sz w:val="20"/>
                <w:szCs w:val="20"/>
                <w:u w:val="single"/>
                <w:vertAlign w:val="superscript"/>
                <w:lang w:val="es-ES_tradnl"/>
              </w:rPr>
              <w:t>3</w:t>
            </w:r>
            <w:r w:rsidRPr="003A03B7">
              <w:rPr>
                <w:spacing w:val="4"/>
                <w:sz w:val="20"/>
                <w:szCs w:val="20"/>
                <w:vertAlign w:val="superscript"/>
                <w:lang w:val="es-ES_tradnl"/>
              </w:rPr>
              <w:t>/</w:t>
            </w:r>
            <w:r>
              <w:rPr>
                <w:spacing w:val="4"/>
                <w:sz w:val="20"/>
                <w:szCs w:val="20"/>
                <w:vertAlign w:val="superscript"/>
                <w:lang w:val="es-ES_tradnl"/>
              </w:rPr>
              <w:t xml:space="preserve"> </w:t>
            </w:r>
            <w:r w:rsidRPr="003A03B7">
              <w:rPr>
                <w:sz w:val="20"/>
                <w:szCs w:val="20"/>
                <w:lang w:val="es-ES_tradnl"/>
              </w:rPr>
              <w:t>Los datos se basan en un agregado de los niveles de remanentes al final de los años agrícolas nacionales y no</w:t>
            </w:r>
            <w:r>
              <w:rPr>
                <w:sz w:val="20"/>
                <w:szCs w:val="20"/>
                <w:lang w:val="es-ES_tradnl"/>
              </w:rPr>
              <w:t xml:space="preserve"> </w:t>
            </w:r>
            <w:r w:rsidRPr="003A03B7">
              <w:rPr>
                <w:sz w:val="20"/>
                <w:szCs w:val="20"/>
                <w:lang w:val="es-ES_tradnl"/>
              </w:rPr>
              <w:t>deben interpretarse en el sentido de que representan los niveles mundiales de existencias en un momento</w:t>
            </w:r>
            <w:r>
              <w:rPr>
                <w:sz w:val="20"/>
                <w:szCs w:val="20"/>
                <w:lang w:val="es-ES_tradnl"/>
              </w:rPr>
              <w:t xml:space="preserve"> </w:t>
            </w:r>
            <w:r w:rsidRPr="003A03B7">
              <w:rPr>
                <w:sz w:val="20"/>
                <w:szCs w:val="20"/>
                <w:lang w:val="es-ES_tradnl"/>
              </w:rPr>
              <w:t>determinado.</w:t>
            </w:r>
          </w:p>
          <w:p w:rsidR="00EB05D1" w:rsidRPr="00706976" w:rsidRDefault="00EB05D1" w:rsidP="00F72B95">
            <w:pPr>
              <w:ind w:left="1386" w:right="320" w:hanging="1470"/>
              <w:jc w:val="both"/>
              <w:rPr>
                <w:sz w:val="20"/>
                <w:szCs w:val="20"/>
                <w:lang w:val="es-ES_tradnl"/>
              </w:rPr>
            </w:pPr>
            <w:r w:rsidRPr="00706976">
              <w:rPr>
                <w:sz w:val="20"/>
                <w:szCs w:val="20"/>
                <w:lang w:val="es-ES_tradnl"/>
              </w:rPr>
              <w:t>FUENTE:</w:t>
            </w:r>
            <w:r>
              <w:rPr>
                <w:sz w:val="12"/>
                <w:szCs w:val="12"/>
                <w:lang w:val="es-ES_tradnl"/>
              </w:rPr>
              <w:t xml:space="preserve"> </w:t>
            </w:r>
            <w:r w:rsidRPr="00706976">
              <w:rPr>
                <w:sz w:val="20"/>
                <w:szCs w:val="20"/>
                <w:lang w:val="es-ES_tradnl"/>
              </w:rPr>
              <w:t>FAO.</w:t>
            </w:r>
          </w:p>
        </w:tc>
      </w:tr>
    </w:tbl>
    <w:p w:rsidR="00EB05D1" w:rsidRDefault="00EB05D1" w:rsidP="00EB05D1">
      <w:pPr>
        <w:widowControl w:val="0"/>
        <w:autoSpaceDE w:val="0"/>
        <w:autoSpaceDN w:val="0"/>
        <w:adjustRightInd w:val="0"/>
        <w:spacing w:before="360" w:after="360" w:line="360" w:lineRule="auto"/>
        <w:ind w:right="-11"/>
        <w:jc w:val="both"/>
        <w:rPr>
          <w:b/>
          <w:sz w:val="26"/>
          <w:szCs w:val="26"/>
        </w:rPr>
      </w:pPr>
      <w:r w:rsidRPr="00B8415F">
        <w:rPr>
          <w:b/>
          <w:sz w:val="26"/>
          <w:szCs w:val="26"/>
        </w:rPr>
        <w:t>Arroz 2014</w:t>
      </w:r>
    </w:p>
    <w:p w:rsidR="00EB05D1" w:rsidRPr="00945BE3" w:rsidRDefault="00EB05D1" w:rsidP="00EB05D1">
      <w:pPr>
        <w:widowControl w:val="0"/>
        <w:autoSpaceDE w:val="0"/>
        <w:autoSpaceDN w:val="0"/>
        <w:adjustRightInd w:val="0"/>
        <w:spacing w:before="360" w:after="360" w:line="360" w:lineRule="auto"/>
        <w:ind w:right="-11"/>
        <w:jc w:val="both"/>
        <w:rPr>
          <w:sz w:val="26"/>
          <w:szCs w:val="26"/>
        </w:rPr>
      </w:pPr>
      <w:r w:rsidRPr="00945BE3">
        <w:rPr>
          <w:sz w:val="26"/>
          <w:szCs w:val="26"/>
        </w:rPr>
        <w:t>La temporada de arroz de 2014</w:t>
      </w:r>
      <w:r>
        <w:rPr>
          <w:sz w:val="26"/>
          <w:szCs w:val="26"/>
        </w:rPr>
        <w:t xml:space="preserve"> </w:t>
      </w:r>
      <w:r w:rsidRPr="00945BE3">
        <w:rPr>
          <w:sz w:val="26"/>
          <w:szCs w:val="26"/>
        </w:rPr>
        <w:t>está llegando</w:t>
      </w:r>
      <w:r>
        <w:rPr>
          <w:sz w:val="26"/>
          <w:szCs w:val="26"/>
        </w:rPr>
        <w:t xml:space="preserve"> </w:t>
      </w:r>
      <w:r w:rsidRPr="00945BE3">
        <w:rPr>
          <w:sz w:val="26"/>
          <w:szCs w:val="26"/>
        </w:rPr>
        <w:t>a</w:t>
      </w:r>
      <w:r>
        <w:rPr>
          <w:sz w:val="26"/>
          <w:szCs w:val="26"/>
        </w:rPr>
        <w:t xml:space="preserve"> </w:t>
      </w:r>
      <w:r w:rsidRPr="00945BE3">
        <w:rPr>
          <w:sz w:val="26"/>
          <w:szCs w:val="26"/>
        </w:rPr>
        <w:t>su</w:t>
      </w:r>
      <w:r>
        <w:rPr>
          <w:sz w:val="26"/>
          <w:szCs w:val="26"/>
        </w:rPr>
        <w:t xml:space="preserve"> </w:t>
      </w:r>
      <w:r w:rsidRPr="00945BE3">
        <w:rPr>
          <w:sz w:val="26"/>
          <w:szCs w:val="26"/>
        </w:rPr>
        <w:t>fin, ya que</w:t>
      </w:r>
      <w:r>
        <w:rPr>
          <w:sz w:val="26"/>
          <w:szCs w:val="26"/>
        </w:rPr>
        <w:t xml:space="preserve"> </w:t>
      </w:r>
      <w:r w:rsidRPr="00945BE3">
        <w:rPr>
          <w:sz w:val="26"/>
          <w:szCs w:val="26"/>
        </w:rPr>
        <w:t>la mayoría</w:t>
      </w:r>
      <w:r>
        <w:rPr>
          <w:sz w:val="26"/>
          <w:szCs w:val="26"/>
        </w:rPr>
        <w:t xml:space="preserve"> </w:t>
      </w:r>
      <w:r w:rsidRPr="00945BE3">
        <w:rPr>
          <w:sz w:val="26"/>
          <w:szCs w:val="26"/>
        </w:rPr>
        <w:t>de las cosechas secundarias</w:t>
      </w:r>
      <w:r>
        <w:rPr>
          <w:sz w:val="26"/>
          <w:szCs w:val="26"/>
        </w:rPr>
        <w:t xml:space="preserve"> </w:t>
      </w:r>
      <w:r w:rsidRPr="00945BE3">
        <w:rPr>
          <w:sz w:val="26"/>
          <w:szCs w:val="26"/>
        </w:rPr>
        <w:t xml:space="preserve">de arroz en el </w:t>
      </w:r>
      <w:r>
        <w:rPr>
          <w:sz w:val="26"/>
          <w:szCs w:val="26"/>
        </w:rPr>
        <w:t>Hemisferio Norte</w:t>
      </w:r>
      <w:r w:rsidRPr="00945BE3">
        <w:rPr>
          <w:sz w:val="26"/>
          <w:szCs w:val="26"/>
        </w:rPr>
        <w:t xml:space="preserve"> están a punto de ser recolectadas.</w:t>
      </w:r>
      <w:r>
        <w:rPr>
          <w:sz w:val="26"/>
          <w:szCs w:val="26"/>
        </w:rPr>
        <w:t xml:space="preserve"> </w:t>
      </w:r>
      <w:r w:rsidRPr="00945BE3">
        <w:rPr>
          <w:sz w:val="26"/>
          <w:szCs w:val="26"/>
        </w:rPr>
        <w:t>Desde</w:t>
      </w:r>
      <w:r>
        <w:rPr>
          <w:sz w:val="26"/>
          <w:szCs w:val="26"/>
        </w:rPr>
        <w:t xml:space="preserve"> </w:t>
      </w:r>
      <w:r w:rsidRPr="00945BE3">
        <w:rPr>
          <w:sz w:val="26"/>
          <w:szCs w:val="26"/>
        </w:rPr>
        <w:t>el</w:t>
      </w:r>
      <w:r>
        <w:rPr>
          <w:sz w:val="26"/>
          <w:szCs w:val="26"/>
        </w:rPr>
        <w:t xml:space="preserve"> </w:t>
      </w:r>
      <w:r w:rsidRPr="00945BE3">
        <w:rPr>
          <w:sz w:val="26"/>
          <w:szCs w:val="26"/>
        </w:rPr>
        <w:t>mes</w:t>
      </w:r>
      <w:r>
        <w:rPr>
          <w:sz w:val="26"/>
          <w:szCs w:val="26"/>
        </w:rPr>
        <w:t xml:space="preserve"> </w:t>
      </w:r>
      <w:r w:rsidRPr="00945BE3">
        <w:rPr>
          <w:sz w:val="26"/>
          <w:szCs w:val="26"/>
        </w:rPr>
        <w:t>pasado, ha habido relativamente pocos cambios en las previsiones de los países para la producción en</w:t>
      </w:r>
      <w:r>
        <w:rPr>
          <w:sz w:val="26"/>
          <w:szCs w:val="26"/>
        </w:rPr>
        <w:t xml:space="preserve"> </w:t>
      </w:r>
      <w:r w:rsidRPr="00945BE3">
        <w:rPr>
          <w:sz w:val="26"/>
          <w:szCs w:val="26"/>
        </w:rPr>
        <w:t>2014.</w:t>
      </w:r>
      <w:r>
        <w:rPr>
          <w:sz w:val="26"/>
          <w:szCs w:val="26"/>
        </w:rPr>
        <w:t xml:space="preserve"> </w:t>
      </w:r>
      <w:r w:rsidRPr="00945BE3">
        <w:rPr>
          <w:sz w:val="26"/>
          <w:szCs w:val="26"/>
        </w:rPr>
        <w:t>En conjunto,</w:t>
      </w:r>
      <w:r>
        <w:rPr>
          <w:sz w:val="26"/>
          <w:szCs w:val="26"/>
        </w:rPr>
        <w:t xml:space="preserve"> </w:t>
      </w:r>
      <w:r w:rsidRPr="00945BE3">
        <w:rPr>
          <w:sz w:val="26"/>
          <w:szCs w:val="26"/>
        </w:rPr>
        <w:t>han</w:t>
      </w:r>
      <w:r>
        <w:rPr>
          <w:sz w:val="26"/>
          <w:szCs w:val="26"/>
        </w:rPr>
        <w:t xml:space="preserve"> </w:t>
      </w:r>
      <w:r w:rsidRPr="00945BE3">
        <w:rPr>
          <w:sz w:val="26"/>
          <w:szCs w:val="26"/>
        </w:rPr>
        <w:t>supuesto un ajuste</w:t>
      </w:r>
      <w:r>
        <w:rPr>
          <w:sz w:val="26"/>
          <w:szCs w:val="26"/>
        </w:rPr>
        <w:t xml:space="preserve"> </w:t>
      </w:r>
      <w:r w:rsidRPr="00945BE3">
        <w:rPr>
          <w:sz w:val="26"/>
          <w:szCs w:val="26"/>
        </w:rPr>
        <w:t>a la baja en la producción</w:t>
      </w:r>
      <w:r>
        <w:rPr>
          <w:sz w:val="26"/>
          <w:szCs w:val="26"/>
        </w:rPr>
        <w:t xml:space="preserve"> </w:t>
      </w:r>
      <w:r w:rsidRPr="00945BE3">
        <w:rPr>
          <w:sz w:val="26"/>
          <w:szCs w:val="26"/>
        </w:rPr>
        <w:t>mundial de unas</w:t>
      </w:r>
      <w:r>
        <w:rPr>
          <w:sz w:val="26"/>
          <w:szCs w:val="26"/>
        </w:rPr>
        <w:t xml:space="preserve"> </w:t>
      </w:r>
      <w:r w:rsidRPr="00945BE3">
        <w:rPr>
          <w:sz w:val="26"/>
          <w:szCs w:val="26"/>
        </w:rPr>
        <w:t xml:space="preserve">300 </w:t>
      </w:r>
      <w:r>
        <w:rPr>
          <w:sz w:val="26"/>
          <w:szCs w:val="26"/>
        </w:rPr>
        <w:t xml:space="preserve">mil </w:t>
      </w:r>
      <w:r w:rsidRPr="00945BE3">
        <w:rPr>
          <w:sz w:val="26"/>
          <w:szCs w:val="26"/>
        </w:rPr>
        <w:t>toneladas, en términos de arroz elaborado, en gran parte</w:t>
      </w:r>
      <w:r>
        <w:rPr>
          <w:sz w:val="26"/>
          <w:szCs w:val="26"/>
        </w:rPr>
        <w:t xml:space="preserve"> </w:t>
      </w:r>
      <w:r w:rsidRPr="00945BE3">
        <w:rPr>
          <w:sz w:val="26"/>
          <w:szCs w:val="26"/>
        </w:rPr>
        <w:t>debido a</w:t>
      </w:r>
      <w:r>
        <w:rPr>
          <w:sz w:val="26"/>
          <w:szCs w:val="26"/>
        </w:rPr>
        <w:t xml:space="preserve"> </w:t>
      </w:r>
      <w:r w:rsidRPr="00945BE3">
        <w:rPr>
          <w:sz w:val="26"/>
          <w:szCs w:val="26"/>
        </w:rPr>
        <w:t>la</w:t>
      </w:r>
      <w:r>
        <w:rPr>
          <w:sz w:val="26"/>
          <w:szCs w:val="26"/>
        </w:rPr>
        <w:t xml:space="preserve"> </w:t>
      </w:r>
      <w:r w:rsidRPr="00945BE3">
        <w:rPr>
          <w:sz w:val="26"/>
          <w:szCs w:val="26"/>
        </w:rPr>
        <w:t>reducción</w:t>
      </w:r>
      <w:r>
        <w:rPr>
          <w:sz w:val="26"/>
          <w:szCs w:val="26"/>
        </w:rPr>
        <w:t xml:space="preserve"> </w:t>
      </w:r>
      <w:r w:rsidRPr="00945BE3">
        <w:rPr>
          <w:sz w:val="26"/>
          <w:szCs w:val="26"/>
        </w:rPr>
        <w:t>de</w:t>
      </w:r>
      <w:r>
        <w:rPr>
          <w:sz w:val="26"/>
          <w:szCs w:val="26"/>
        </w:rPr>
        <w:t xml:space="preserve"> </w:t>
      </w:r>
      <w:r w:rsidRPr="00945BE3">
        <w:rPr>
          <w:sz w:val="26"/>
          <w:szCs w:val="26"/>
        </w:rPr>
        <w:t>las</w:t>
      </w:r>
      <w:r>
        <w:rPr>
          <w:sz w:val="26"/>
          <w:szCs w:val="26"/>
        </w:rPr>
        <w:t xml:space="preserve"> </w:t>
      </w:r>
      <w:r w:rsidRPr="00945BE3">
        <w:rPr>
          <w:sz w:val="26"/>
          <w:szCs w:val="26"/>
        </w:rPr>
        <w:t>previsiones</w:t>
      </w:r>
      <w:r>
        <w:rPr>
          <w:sz w:val="26"/>
          <w:szCs w:val="26"/>
        </w:rPr>
        <w:t xml:space="preserve"> </w:t>
      </w:r>
      <w:r w:rsidRPr="00945BE3">
        <w:rPr>
          <w:sz w:val="26"/>
          <w:szCs w:val="26"/>
        </w:rPr>
        <w:t xml:space="preserve">para </w:t>
      </w:r>
      <w:r>
        <w:rPr>
          <w:sz w:val="26"/>
          <w:szCs w:val="26"/>
        </w:rPr>
        <w:t>India</w:t>
      </w:r>
      <w:r w:rsidRPr="00945BE3">
        <w:rPr>
          <w:sz w:val="26"/>
          <w:szCs w:val="26"/>
        </w:rPr>
        <w:t xml:space="preserve"> en </w:t>
      </w:r>
      <w:r w:rsidRPr="00945BE3">
        <w:rPr>
          <w:sz w:val="26"/>
          <w:szCs w:val="26"/>
        </w:rPr>
        <w:lastRenderedPageBreak/>
        <w:t xml:space="preserve">unas 600 </w:t>
      </w:r>
      <w:r>
        <w:rPr>
          <w:sz w:val="26"/>
          <w:szCs w:val="26"/>
        </w:rPr>
        <w:t>mil</w:t>
      </w:r>
      <w:r w:rsidRPr="00945BE3">
        <w:rPr>
          <w:sz w:val="26"/>
          <w:szCs w:val="26"/>
        </w:rPr>
        <w:t xml:space="preserve"> toneladas, únicamente</w:t>
      </w:r>
      <w:r>
        <w:rPr>
          <w:sz w:val="26"/>
          <w:szCs w:val="26"/>
        </w:rPr>
        <w:t xml:space="preserve"> </w:t>
      </w:r>
      <w:r w:rsidRPr="00945BE3">
        <w:rPr>
          <w:sz w:val="26"/>
          <w:szCs w:val="26"/>
        </w:rPr>
        <w:t>compensada</w:t>
      </w:r>
      <w:r>
        <w:rPr>
          <w:sz w:val="26"/>
          <w:szCs w:val="26"/>
        </w:rPr>
        <w:t xml:space="preserve"> </w:t>
      </w:r>
      <w:r w:rsidRPr="00945BE3">
        <w:rPr>
          <w:sz w:val="26"/>
          <w:szCs w:val="26"/>
        </w:rPr>
        <w:t>parcialmente por</w:t>
      </w:r>
      <w:r>
        <w:rPr>
          <w:sz w:val="26"/>
          <w:szCs w:val="26"/>
        </w:rPr>
        <w:t xml:space="preserve"> </w:t>
      </w:r>
      <w:r w:rsidRPr="00945BE3">
        <w:rPr>
          <w:sz w:val="26"/>
          <w:szCs w:val="26"/>
        </w:rPr>
        <w:t>la mejora</w:t>
      </w:r>
      <w:r>
        <w:rPr>
          <w:sz w:val="26"/>
          <w:szCs w:val="26"/>
        </w:rPr>
        <w:t xml:space="preserve"> </w:t>
      </w:r>
      <w:r w:rsidRPr="00945BE3">
        <w:rPr>
          <w:sz w:val="26"/>
          <w:szCs w:val="26"/>
        </w:rPr>
        <w:t>de</w:t>
      </w:r>
      <w:r>
        <w:rPr>
          <w:sz w:val="26"/>
          <w:szCs w:val="26"/>
        </w:rPr>
        <w:t xml:space="preserve"> </w:t>
      </w:r>
      <w:r w:rsidRPr="00945BE3">
        <w:rPr>
          <w:sz w:val="26"/>
          <w:szCs w:val="26"/>
        </w:rPr>
        <w:t>las expectativas</w:t>
      </w:r>
      <w:r>
        <w:rPr>
          <w:sz w:val="26"/>
          <w:szCs w:val="26"/>
        </w:rPr>
        <w:t xml:space="preserve"> </w:t>
      </w:r>
      <w:r w:rsidRPr="00945BE3">
        <w:rPr>
          <w:sz w:val="26"/>
          <w:szCs w:val="26"/>
        </w:rPr>
        <w:t>para</w:t>
      </w:r>
      <w:r>
        <w:rPr>
          <w:sz w:val="26"/>
          <w:szCs w:val="26"/>
        </w:rPr>
        <w:t xml:space="preserve"> </w:t>
      </w:r>
      <w:r w:rsidRPr="00945BE3">
        <w:rPr>
          <w:sz w:val="26"/>
          <w:szCs w:val="26"/>
        </w:rPr>
        <w:t>la República Unida de Tanzania, donde</w:t>
      </w:r>
      <w:r>
        <w:rPr>
          <w:sz w:val="26"/>
          <w:szCs w:val="26"/>
        </w:rPr>
        <w:t xml:space="preserve"> </w:t>
      </w:r>
      <w:r w:rsidRPr="00945BE3">
        <w:rPr>
          <w:sz w:val="26"/>
          <w:szCs w:val="26"/>
        </w:rPr>
        <w:t>se ha recolectado una extraordinaria cosecha, y para</w:t>
      </w:r>
      <w:r>
        <w:rPr>
          <w:sz w:val="26"/>
          <w:szCs w:val="26"/>
        </w:rPr>
        <w:t xml:space="preserve"> </w:t>
      </w:r>
      <w:r w:rsidRPr="00945BE3">
        <w:rPr>
          <w:sz w:val="26"/>
          <w:szCs w:val="26"/>
        </w:rPr>
        <w:t>Nepal,</w:t>
      </w:r>
      <w:r>
        <w:rPr>
          <w:sz w:val="26"/>
          <w:szCs w:val="26"/>
        </w:rPr>
        <w:t xml:space="preserve"> </w:t>
      </w:r>
      <w:r w:rsidRPr="00945BE3">
        <w:rPr>
          <w:sz w:val="26"/>
          <w:szCs w:val="26"/>
        </w:rPr>
        <w:t>tras</w:t>
      </w:r>
      <w:r>
        <w:rPr>
          <w:sz w:val="26"/>
          <w:szCs w:val="26"/>
        </w:rPr>
        <w:t xml:space="preserve"> </w:t>
      </w:r>
      <w:r w:rsidRPr="00945BE3">
        <w:rPr>
          <w:sz w:val="26"/>
          <w:szCs w:val="26"/>
        </w:rPr>
        <w:t>la</w:t>
      </w:r>
      <w:r>
        <w:rPr>
          <w:sz w:val="26"/>
          <w:szCs w:val="26"/>
        </w:rPr>
        <w:t xml:space="preserve"> </w:t>
      </w:r>
      <w:r w:rsidRPr="00945BE3">
        <w:rPr>
          <w:sz w:val="26"/>
          <w:szCs w:val="26"/>
        </w:rPr>
        <w:t>publicación</w:t>
      </w:r>
      <w:r>
        <w:rPr>
          <w:sz w:val="26"/>
          <w:szCs w:val="26"/>
        </w:rPr>
        <w:t xml:space="preserve"> </w:t>
      </w:r>
      <w:r w:rsidRPr="00945BE3">
        <w:rPr>
          <w:sz w:val="26"/>
          <w:szCs w:val="26"/>
        </w:rPr>
        <w:t>de</w:t>
      </w:r>
      <w:r>
        <w:rPr>
          <w:sz w:val="26"/>
          <w:szCs w:val="26"/>
        </w:rPr>
        <w:t xml:space="preserve"> </w:t>
      </w:r>
      <w:r w:rsidRPr="00945BE3">
        <w:rPr>
          <w:sz w:val="26"/>
          <w:szCs w:val="26"/>
        </w:rPr>
        <w:t>la primera</w:t>
      </w:r>
      <w:r>
        <w:rPr>
          <w:sz w:val="26"/>
          <w:szCs w:val="26"/>
        </w:rPr>
        <w:t xml:space="preserve"> </w:t>
      </w:r>
      <w:r w:rsidRPr="00945BE3">
        <w:rPr>
          <w:sz w:val="26"/>
          <w:szCs w:val="26"/>
        </w:rPr>
        <w:t>previsión oficial. La estimación actual de 495</w:t>
      </w:r>
      <w:r>
        <w:rPr>
          <w:sz w:val="26"/>
          <w:szCs w:val="26"/>
        </w:rPr>
        <w:t>.</w:t>
      </w:r>
      <w:r w:rsidRPr="00945BE3">
        <w:rPr>
          <w:sz w:val="26"/>
          <w:szCs w:val="26"/>
        </w:rPr>
        <w:t>9 millones de toneladas supone</w:t>
      </w:r>
      <w:r>
        <w:rPr>
          <w:sz w:val="26"/>
          <w:szCs w:val="26"/>
        </w:rPr>
        <w:t xml:space="preserve"> </w:t>
      </w:r>
      <w:r w:rsidRPr="00945BE3">
        <w:rPr>
          <w:sz w:val="26"/>
          <w:szCs w:val="26"/>
        </w:rPr>
        <w:t>una reducción de 1 millón de toneladas con respecto</w:t>
      </w:r>
      <w:r>
        <w:rPr>
          <w:sz w:val="26"/>
          <w:szCs w:val="26"/>
        </w:rPr>
        <w:t xml:space="preserve"> </w:t>
      </w:r>
      <w:r w:rsidRPr="00945BE3">
        <w:rPr>
          <w:sz w:val="26"/>
          <w:szCs w:val="26"/>
        </w:rPr>
        <w:t>al récord de producción</w:t>
      </w:r>
      <w:r>
        <w:rPr>
          <w:sz w:val="26"/>
          <w:szCs w:val="26"/>
        </w:rPr>
        <w:t xml:space="preserve"> </w:t>
      </w:r>
      <w:r w:rsidRPr="00945BE3">
        <w:rPr>
          <w:sz w:val="26"/>
          <w:szCs w:val="26"/>
        </w:rPr>
        <w:t>alcanzado</w:t>
      </w:r>
      <w:r>
        <w:rPr>
          <w:sz w:val="26"/>
          <w:szCs w:val="26"/>
        </w:rPr>
        <w:t xml:space="preserve"> </w:t>
      </w:r>
      <w:r w:rsidRPr="00945BE3">
        <w:rPr>
          <w:sz w:val="26"/>
          <w:szCs w:val="26"/>
        </w:rPr>
        <w:t>en 2013, lo que representa</w:t>
      </w:r>
      <w:r>
        <w:rPr>
          <w:sz w:val="26"/>
          <w:szCs w:val="26"/>
        </w:rPr>
        <w:t xml:space="preserve"> </w:t>
      </w:r>
      <w:r w:rsidRPr="00945BE3">
        <w:rPr>
          <w:sz w:val="26"/>
          <w:szCs w:val="26"/>
        </w:rPr>
        <w:t>una</w:t>
      </w:r>
      <w:r>
        <w:rPr>
          <w:sz w:val="26"/>
          <w:szCs w:val="26"/>
        </w:rPr>
        <w:t xml:space="preserve"> </w:t>
      </w:r>
      <w:r w:rsidRPr="00945BE3">
        <w:rPr>
          <w:sz w:val="26"/>
          <w:szCs w:val="26"/>
        </w:rPr>
        <w:t>disminución</w:t>
      </w:r>
      <w:r>
        <w:rPr>
          <w:sz w:val="26"/>
          <w:szCs w:val="26"/>
        </w:rPr>
        <w:t xml:space="preserve"> </w:t>
      </w:r>
      <w:r w:rsidRPr="00945BE3">
        <w:rPr>
          <w:sz w:val="26"/>
          <w:szCs w:val="26"/>
        </w:rPr>
        <w:t>marginal de</w:t>
      </w:r>
      <w:r>
        <w:rPr>
          <w:sz w:val="26"/>
          <w:szCs w:val="26"/>
        </w:rPr>
        <w:t xml:space="preserve"> </w:t>
      </w:r>
      <w:r w:rsidRPr="00945BE3">
        <w:rPr>
          <w:sz w:val="26"/>
          <w:szCs w:val="26"/>
        </w:rPr>
        <w:t>un</w:t>
      </w:r>
      <w:r>
        <w:rPr>
          <w:sz w:val="26"/>
          <w:szCs w:val="26"/>
        </w:rPr>
        <w:t xml:space="preserve"> </w:t>
      </w:r>
      <w:r w:rsidRPr="00945BE3">
        <w:rPr>
          <w:sz w:val="26"/>
          <w:szCs w:val="26"/>
        </w:rPr>
        <w:t>0.2</w:t>
      </w:r>
      <w:r>
        <w:rPr>
          <w:sz w:val="26"/>
          <w:szCs w:val="26"/>
        </w:rPr>
        <w:t>%</w:t>
      </w:r>
      <w:r w:rsidRPr="00945BE3">
        <w:rPr>
          <w:sz w:val="26"/>
          <w:szCs w:val="26"/>
        </w:rPr>
        <w:t>.</w:t>
      </w:r>
      <w:r>
        <w:rPr>
          <w:sz w:val="26"/>
          <w:szCs w:val="26"/>
        </w:rPr>
        <w:t xml:space="preserve"> </w:t>
      </w:r>
      <w:r w:rsidRPr="00945BE3">
        <w:rPr>
          <w:sz w:val="26"/>
          <w:szCs w:val="26"/>
        </w:rPr>
        <w:t>El</w:t>
      </w:r>
      <w:r>
        <w:rPr>
          <w:sz w:val="26"/>
          <w:szCs w:val="26"/>
        </w:rPr>
        <w:t xml:space="preserve"> </w:t>
      </w:r>
      <w:r w:rsidRPr="00945BE3">
        <w:rPr>
          <w:sz w:val="26"/>
          <w:szCs w:val="26"/>
        </w:rPr>
        <w:t>decepcionante</w:t>
      </w:r>
      <w:r>
        <w:rPr>
          <w:sz w:val="26"/>
          <w:szCs w:val="26"/>
        </w:rPr>
        <w:t xml:space="preserve"> </w:t>
      </w:r>
      <w:r w:rsidRPr="00945BE3">
        <w:rPr>
          <w:sz w:val="26"/>
          <w:szCs w:val="26"/>
        </w:rPr>
        <w:t>resultado de la temporada</w:t>
      </w:r>
      <w:r>
        <w:rPr>
          <w:sz w:val="26"/>
          <w:szCs w:val="26"/>
        </w:rPr>
        <w:t xml:space="preserve"> </w:t>
      </w:r>
      <w:r w:rsidRPr="00945BE3">
        <w:rPr>
          <w:sz w:val="26"/>
          <w:szCs w:val="26"/>
        </w:rPr>
        <w:t>refleja</w:t>
      </w:r>
      <w:r>
        <w:rPr>
          <w:sz w:val="26"/>
          <w:szCs w:val="26"/>
        </w:rPr>
        <w:t xml:space="preserve"> </w:t>
      </w:r>
      <w:r w:rsidRPr="00945BE3">
        <w:rPr>
          <w:sz w:val="26"/>
          <w:szCs w:val="26"/>
        </w:rPr>
        <w:t>fundamentalmente el escaso</w:t>
      </w:r>
      <w:r>
        <w:rPr>
          <w:sz w:val="26"/>
          <w:szCs w:val="26"/>
        </w:rPr>
        <w:t xml:space="preserve"> </w:t>
      </w:r>
      <w:r w:rsidRPr="00945BE3">
        <w:rPr>
          <w:sz w:val="26"/>
          <w:szCs w:val="26"/>
        </w:rPr>
        <w:t>rendimiento del sector en Asia, donde</w:t>
      </w:r>
      <w:r>
        <w:rPr>
          <w:sz w:val="26"/>
          <w:szCs w:val="26"/>
        </w:rPr>
        <w:t xml:space="preserve"> </w:t>
      </w:r>
      <w:r w:rsidRPr="00945BE3">
        <w:rPr>
          <w:sz w:val="26"/>
          <w:szCs w:val="26"/>
        </w:rPr>
        <w:t xml:space="preserve">diversos países, entre ellos </w:t>
      </w:r>
      <w:r>
        <w:rPr>
          <w:sz w:val="26"/>
          <w:szCs w:val="26"/>
        </w:rPr>
        <w:t>India</w:t>
      </w:r>
      <w:r w:rsidRPr="00945BE3">
        <w:rPr>
          <w:sz w:val="26"/>
          <w:szCs w:val="26"/>
        </w:rPr>
        <w:t>, Indonesia, Sri Lanka y Tailandia, se enfrentaron a condiciones meteorológicas irregulares que afectaron a la producción.</w:t>
      </w:r>
      <w:r>
        <w:rPr>
          <w:sz w:val="26"/>
          <w:szCs w:val="26"/>
        </w:rPr>
        <w:t xml:space="preserve"> </w:t>
      </w:r>
      <w:r w:rsidRPr="00945BE3">
        <w:rPr>
          <w:sz w:val="26"/>
          <w:szCs w:val="26"/>
        </w:rPr>
        <w:t>Sólo parte de estas mermas en la producción</w:t>
      </w:r>
      <w:r>
        <w:rPr>
          <w:sz w:val="26"/>
          <w:szCs w:val="26"/>
        </w:rPr>
        <w:t xml:space="preserve"> </w:t>
      </w:r>
      <w:r w:rsidRPr="00945BE3">
        <w:rPr>
          <w:sz w:val="26"/>
          <w:szCs w:val="26"/>
        </w:rPr>
        <w:t>se vio compensada por incrementos en Bangladesh, China, Myanmar,</w:t>
      </w:r>
      <w:r>
        <w:rPr>
          <w:sz w:val="26"/>
          <w:szCs w:val="26"/>
        </w:rPr>
        <w:t xml:space="preserve"> </w:t>
      </w:r>
      <w:r w:rsidRPr="00945BE3">
        <w:rPr>
          <w:sz w:val="26"/>
          <w:szCs w:val="26"/>
        </w:rPr>
        <w:t>Filipinas</w:t>
      </w:r>
      <w:r>
        <w:rPr>
          <w:sz w:val="26"/>
          <w:szCs w:val="26"/>
        </w:rPr>
        <w:t xml:space="preserve"> </w:t>
      </w:r>
      <w:r w:rsidRPr="00945BE3">
        <w:rPr>
          <w:sz w:val="26"/>
          <w:szCs w:val="26"/>
        </w:rPr>
        <w:t>y</w:t>
      </w:r>
      <w:r>
        <w:rPr>
          <w:sz w:val="26"/>
          <w:szCs w:val="26"/>
        </w:rPr>
        <w:t xml:space="preserve"> </w:t>
      </w:r>
      <w:r w:rsidRPr="00945BE3">
        <w:rPr>
          <w:sz w:val="26"/>
          <w:szCs w:val="26"/>
        </w:rPr>
        <w:t>Viet</w:t>
      </w:r>
      <w:r>
        <w:rPr>
          <w:sz w:val="26"/>
          <w:szCs w:val="26"/>
        </w:rPr>
        <w:t>n</w:t>
      </w:r>
      <w:r w:rsidRPr="00945BE3">
        <w:rPr>
          <w:sz w:val="26"/>
          <w:szCs w:val="26"/>
        </w:rPr>
        <w:t>am, situando el descenso total de la producción asiática en</w:t>
      </w:r>
      <w:r>
        <w:rPr>
          <w:sz w:val="26"/>
          <w:szCs w:val="26"/>
        </w:rPr>
        <w:t xml:space="preserve"> </w:t>
      </w:r>
      <w:r w:rsidRPr="00945BE3">
        <w:rPr>
          <w:sz w:val="26"/>
          <w:szCs w:val="26"/>
        </w:rPr>
        <w:t>un</w:t>
      </w:r>
      <w:r>
        <w:rPr>
          <w:sz w:val="26"/>
          <w:szCs w:val="26"/>
        </w:rPr>
        <w:t xml:space="preserve"> </w:t>
      </w:r>
      <w:r w:rsidRPr="00945BE3">
        <w:rPr>
          <w:sz w:val="26"/>
          <w:szCs w:val="26"/>
        </w:rPr>
        <w:t>0</w:t>
      </w:r>
      <w:r>
        <w:rPr>
          <w:sz w:val="26"/>
          <w:szCs w:val="26"/>
        </w:rPr>
        <w:t>.</w:t>
      </w:r>
      <w:r w:rsidRPr="00945BE3">
        <w:rPr>
          <w:sz w:val="26"/>
          <w:szCs w:val="26"/>
        </w:rPr>
        <w:t>5</w:t>
      </w:r>
      <w:r>
        <w:rPr>
          <w:sz w:val="26"/>
          <w:szCs w:val="26"/>
        </w:rPr>
        <w:t>%</w:t>
      </w:r>
      <w:r w:rsidRPr="00945BE3">
        <w:rPr>
          <w:sz w:val="26"/>
          <w:szCs w:val="26"/>
        </w:rPr>
        <w:t>.</w:t>
      </w:r>
      <w:r>
        <w:rPr>
          <w:sz w:val="26"/>
          <w:szCs w:val="26"/>
        </w:rPr>
        <w:t xml:space="preserve"> </w:t>
      </w:r>
      <w:r w:rsidRPr="00945BE3">
        <w:rPr>
          <w:sz w:val="26"/>
          <w:szCs w:val="26"/>
        </w:rPr>
        <w:t>En cuanto a las otras regiones, el resultado</w:t>
      </w:r>
      <w:r>
        <w:rPr>
          <w:sz w:val="26"/>
          <w:szCs w:val="26"/>
        </w:rPr>
        <w:t xml:space="preserve"> </w:t>
      </w:r>
      <w:r w:rsidRPr="00945BE3">
        <w:rPr>
          <w:sz w:val="26"/>
          <w:szCs w:val="26"/>
        </w:rPr>
        <w:t>de la temporada de 2014 también</w:t>
      </w:r>
      <w:r>
        <w:rPr>
          <w:sz w:val="26"/>
          <w:szCs w:val="26"/>
        </w:rPr>
        <w:t xml:space="preserve"> </w:t>
      </w:r>
      <w:r w:rsidRPr="00945BE3">
        <w:rPr>
          <w:sz w:val="26"/>
          <w:szCs w:val="26"/>
        </w:rPr>
        <w:t>fue negativo en</w:t>
      </w:r>
      <w:r>
        <w:rPr>
          <w:sz w:val="26"/>
          <w:szCs w:val="26"/>
        </w:rPr>
        <w:t xml:space="preserve"> </w:t>
      </w:r>
      <w:r w:rsidRPr="00945BE3">
        <w:rPr>
          <w:sz w:val="26"/>
          <w:szCs w:val="26"/>
        </w:rPr>
        <w:t>Oceanía,</w:t>
      </w:r>
      <w:r>
        <w:rPr>
          <w:sz w:val="26"/>
          <w:szCs w:val="26"/>
        </w:rPr>
        <w:t xml:space="preserve"> </w:t>
      </w:r>
      <w:r w:rsidRPr="00945BE3">
        <w:rPr>
          <w:sz w:val="26"/>
          <w:szCs w:val="26"/>
        </w:rPr>
        <w:t>debido</w:t>
      </w:r>
      <w:r>
        <w:rPr>
          <w:sz w:val="26"/>
          <w:szCs w:val="26"/>
        </w:rPr>
        <w:t xml:space="preserve"> </w:t>
      </w:r>
      <w:r w:rsidRPr="00945BE3">
        <w:rPr>
          <w:sz w:val="26"/>
          <w:szCs w:val="26"/>
        </w:rPr>
        <w:t>a</w:t>
      </w:r>
      <w:r>
        <w:rPr>
          <w:sz w:val="26"/>
          <w:szCs w:val="26"/>
        </w:rPr>
        <w:t xml:space="preserve"> </w:t>
      </w:r>
      <w:r w:rsidRPr="00945BE3">
        <w:rPr>
          <w:sz w:val="26"/>
          <w:szCs w:val="26"/>
        </w:rPr>
        <w:t>una</w:t>
      </w:r>
      <w:r>
        <w:rPr>
          <w:sz w:val="26"/>
          <w:szCs w:val="26"/>
        </w:rPr>
        <w:t xml:space="preserve"> </w:t>
      </w:r>
      <w:r w:rsidRPr="00945BE3">
        <w:rPr>
          <w:sz w:val="26"/>
          <w:szCs w:val="26"/>
        </w:rPr>
        <w:t>contracción de la producción</w:t>
      </w:r>
      <w:r>
        <w:rPr>
          <w:sz w:val="26"/>
          <w:szCs w:val="26"/>
        </w:rPr>
        <w:t xml:space="preserve"> </w:t>
      </w:r>
      <w:r w:rsidRPr="00945BE3">
        <w:rPr>
          <w:sz w:val="26"/>
          <w:szCs w:val="26"/>
        </w:rPr>
        <w:t>del 28</w:t>
      </w:r>
      <w:r>
        <w:rPr>
          <w:sz w:val="26"/>
          <w:szCs w:val="26"/>
        </w:rPr>
        <w:t xml:space="preserve">.0% </w:t>
      </w:r>
      <w:r w:rsidRPr="00945BE3">
        <w:rPr>
          <w:sz w:val="26"/>
          <w:szCs w:val="26"/>
        </w:rPr>
        <w:t>en Australia, que se enfrentó a la escasez de agua.</w:t>
      </w:r>
      <w:r>
        <w:rPr>
          <w:sz w:val="26"/>
          <w:szCs w:val="26"/>
        </w:rPr>
        <w:t xml:space="preserve"> </w:t>
      </w:r>
      <w:r w:rsidRPr="00945BE3">
        <w:rPr>
          <w:sz w:val="26"/>
          <w:szCs w:val="26"/>
        </w:rPr>
        <w:t>El rendimiento del sector fue mejor en</w:t>
      </w:r>
      <w:r>
        <w:rPr>
          <w:sz w:val="26"/>
          <w:szCs w:val="26"/>
        </w:rPr>
        <w:t xml:space="preserve"> </w:t>
      </w:r>
      <w:r w:rsidRPr="00945BE3">
        <w:rPr>
          <w:sz w:val="26"/>
          <w:szCs w:val="26"/>
        </w:rPr>
        <w:t>las restantes regiones:</w:t>
      </w:r>
      <w:r>
        <w:rPr>
          <w:sz w:val="26"/>
          <w:szCs w:val="26"/>
        </w:rPr>
        <w:t xml:space="preserve"> </w:t>
      </w:r>
      <w:r w:rsidRPr="00945BE3">
        <w:rPr>
          <w:sz w:val="26"/>
          <w:szCs w:val="26"/>
        </w:rPr>
        <w:t>en</w:t>
      </w:r>
      <w:r>
        <w:rPr>
          <w:sz w:val="26"/>
          <w:szCs w:val="26"/>
        </w:rPr>
        <w:t xml:space="preserve"> </w:t>
      </w:r>
      <w:r w:rsidRPr="00945BE3">
        <w:rPr>
          <w:sz w:val="26"/>
          <w:szCs w:val="26"/>
        </w:rPr>
        <w:t>África, una notable</w:t>
      </w:r>
      <w:r>
        <w:rPr>
          <w:sz w:val="26"/>
          <w:szCs w:val="26"/>
        </w:rPr>
        <w:t xml:space="preserve"> </w:t>
      </w:r>
      <w:r w:rsidRPr="00945BE3">
        <w:rPr>
          <w:sz w:val="26"/>
          <w:szCs w:val="26"/>
        </w:rPr>
        <w:t>recuperación en Madagascar y la</w:t>
      </w:r>
      <w:r>
        <w:rPr>
          <w:sz w:val="26"/>
          <w:szCs w:val="26"/>
        </w:rPr>
        <w:t xml:space="preserve"> </w:t>
      </w:r>
      <w:r w:rsidRPr="00945BE3">
        <w:rPr>
          <w:sz w:val="26"/>
          <w:szCs w:val="26"/>
        </w:rPr>
        <w:t>República Unida de Tanzania compensó la</w:t>
      </w:r>
      <w:r>
        <w:rPr>
          <w:sz w:val="26"/>
          <w:szCs w:val="26"/>
        </w:rPr>
        <w:t xml:space="preserve"> </w:t>
      </w:r>
      <w:r w:rsidRPr="00945BE3">
        <w:rPr>
          <w:sz w:val="26"/>
          <w:szCs w:val="26"/>
        </w:rPr>
        <w:t>escasa</w:t>
      </w:r>
      <w:r>
        <w:rPr>
          <w:sz w:val="26"/>
          <w:szCs w:val="26"/>
        </w:rPr>
        <w:t xml:space="preserve"> </w:t>
      </w:r>
      <w:r w:rsidRPr="00945BE3">
        <w:rPr>
          <w:sz w:val="26"/>
          <w:szCs w:val="26"/>
        </w:rPr>
        <w:t>producción</w:t>
      </w:r>
      <w:r>
        <w:rPr>
          <w:sz w:val="26"/>
          <w:szCs w:val="26"/>
        </w:rPr>
        <w:t xml:space="preserve"> </w:t>
      </w:r>
      <w:r w:rsidRPr="00945BE3">
        <w:rPr>
          <w:sz w:val="26"/>
          <w:szCs w:val="26"/>
        </w:rPr>
        <w:t>en</w:t>
      </w:r>
      <w:r>
        <w:rPr>
          <w:sz w:val="26"/>
          <w:szCs w:val="26"/>
        </w:rPr>
        <w:t xml:space="preserve"> </w:t>
      </w:r>
      <w:r w:rsidRPr="00945BE3">
        <w:rPr>
          <w:sz w:val="26"/>
          <w:szCs w:val="26"/>
        </w:rPr>
        <w:t>varios</w:t>
      </w:r>
      <w:r>
        <w:rPr>
          <w:sz w:val="26"/>
          <w:szCs w:val="26"/>
        </w:rPr>
        <w:t xml:space="preserve"> </w:t>
      </w:r>
      <w:r w:rsidRPr="00945BE3">
        <w:rPr>
          <w:sz w:val="26"/>
          <w:szCs w:val="26"/>
        </w:rPr>
        <w:t xml:space="preserve">países de África </w:t>
      </w:r>
      <w:r>
        <w:rPr>
          <w:sz w:val="26"/>
          <w:szCs w:val="26"/>
        </w:rPr>
        <w:t>O</w:t>
      </w:r>
      <w:r w:rsidRPr="00945BE3">
        <w:rPr>
          <w:sz w:val="26"/>
          <w:szCs w:val="26"/>
        </w:rPr>
        <w:t>ccidental,</w:t>
      </w:r>
      <w:r>
        <w:rPr>
          <w:sz w:val="26"/>
          <w:szCs w:val="26"/>
        </w:rPr>
        <w:t xml:space="preserve"> </w:t>
      </w:r>
      <w:r w:rsidRPr="00945BE3">
        <w:rPr>
          <w:sz w:val="26"/>
          <w:szCs w:val="26"/>
        </w:rPr>
        <w:t>incrementando la producción</w:t>
      </w:r>
      <w:r>
        <w:rPr>
          <w:sz w:val="26"/>
          <w:szCs w:val="26"/>
        </w:rPr>
        <w:t xml:space="preserve"> </w:t>
      </w:r>
      <w:r w:rsidRPr="00945BE3">
        <w:rPr>
          <w:sz w:val="26"/>
          <w:szCs w:val="26"/>
        </w:rPr>
        <w:t>del</w:t>
      </w:r>
      <w:r>
        <w:rPr>
          <w:sz w:val="26"/>
          <w:szCs w:val="26"/>
        </w:rPr>
        <w:t xml:space="preserve"> </w:t>
      </w:r>
      <w:r w:rsidRPr="00945BE3">
        <w:rPr>
          <w:sz w:val="26"/>
          <w:szCs w:val="26"/>
        </w:rPr>
        <w:t>continente en</w:t>
      </w:r>
      <w:r>
        <w:rPr>
          <w:sz w:val="26"/>
          <w:szCs w:val="26"/>
        </w:rPr>
        <w:t xml:space="preserve"> </w:t>
      </w:r>
      <w:r w:rsidRPr="00945BE3">
        <w:rPr>
          <w:sz w:val="26"/>
          <w:szCs w:val="26"/>
        </w:rPr>
        <w:t>un</w:t>
      </w:r>
      <w:r>
        <w:rPr>
          <w:sz w:val="26"/>
          <w:szCs w:val="26"/>
        </w:rPr>
        <w:t xml:space="preserve"> </w:t>
      </w:r>
      <w:r w:rsidRPr="00945BE3">
        <w:rPr>
          <w:sz w:val="26"/>
          <w:szCs w:val="26"/>
        </w:rPr>
        <w:t>2</w:t>
      </w:r>
      <w:r>
        <w:rPr>
          <w:sz w:val="26"/>
          <w:szCs w:val="26"/>
        </w:rPr>
        <w:t>.0%</w:t>
      </w:r>
      <w:r w:rsidRPr="00945BE3">
        <w:rPr>
          <w:sz w:val="26"/>
          <w:szCs w:val="26"/>
        </w:rPr>
        <w:t>. En América Latina y el Caribe, una modesta</w:t>
      </w:r>
      <w:r>
        <w:rPr>
          <w:sz w:val="26"/>
          <w:szCs w:val="26"/>
        </w:rPr>
        <w:t xml:space="preserve"> </w:t>
      </w:r>
      <w:r w:rsidRPr="00945BE3">
        <w:rPr>
          <w:sz w:val="26"/>
          <w:szCs w:val="26"/>
        </w:rPr>
        <w:t>recuperación en</w:t>
      </w:r>
      <w:r>
        <w:rPr>
          <w:sz w:val="26"/>
          <w:szCs w:val="26"/>
        </w:rPr>
        <w:t xml:space="preserve"> </w:t>
      </w:r>
      <w:r w:rsidRPr="00945BE3">
        <w:rPr>
          <w:sz w:val="26"/>
          <w:szCs w:val="26"/>
        </w:rPr>
        <w:t>América</w:t>
      </w:r>
      <w:r>
        <w:rPr>
          <w:sz w:val="26"/>
          <w:szCs w:val="26"/>
        </w:rPr>
        <w:t xml:space="preserve"> </w:t>
      </w:r>
      <w:r w:rsidRPr="00945BE3">
        <w:rPr>
          <w:sz w:val="26"/>
          <w:szCs w:val="26"/>
        </w:rPr>
        <w:t>del Sur, impulsada</w:t>
      </w:r>
      <w:r>
        <w:rPr>
          <w:sz w:val="26"/>
          <w:szCs w:val="26"/>
        </w:rPr>
        <w:t xml:space="preserve"> </w:t>
      </w:r>
      <w:r w:rsidRPr="00945BE3">
        <w:rPr>
          <w:sz w:val="26"/>
          <w:szCs w:val="26"/>
        </w:rPr>
        <w:t>por los avances en Brasil, Guyana y</w:t>
      </w:r>
      <w:r>
        <w:rPr>
          <w:sz w:val="26"/>
          <w:szCs w:val="26"/>
        </w:rPr>
        <w:t xml:space="preserve"> </w:t>
      </w:r>
      <w:r w:rsidRPr="00945BE3">
        <w:rPr>
          <w:sz w:val="26"/>
          <w:szCs w:val="26"/>
        </w:rPr>
        <w:t>Paraguay,</w:t>
      </w:r>
      <w:r>
        <w:rPr>
          <w:sz w:val="26"/>
          <w:szCs w:val="26"/>
        </w:rPr>
        <w:t xml:space="preserve"> </w:t>
      </w:r>
      <w:r w:rsidRPr="00945BE3">
        <w:rPr>
          <w:sz w:val="26"/>
          <w:szCs w:val="26"/>
        </w:rPr>
        <w:t>motivó</w:t>
      </w:r>
      <w:r>
        <w:rPr>
          <w:sz w:val="26"/>
          <w:szCs w:val="26"/>
        </w:rPr>
        <w:t xml:space="preserve"> </w:t>
      </w:r>
      <w:r w:rsidRPr="00945BE3">
        <w:rPr>
          <w:sz w:val="26"/>
          <w:szCs w:val="26"/>
        </w:rPr>
        <w:t>en</w:t>
      </w:r>
      <w:r>
        <w:rPr>
          <w:sz w:val="26"/>
          <w:szCs w:val="26"/>
        </w:rPr>
        <w:t xml:space="preserve"> </w:t>
      </w:r>
      <w:r w:rsidRPr="00945BE3">
        <w:rPr>
          <w:sz w:val="26"/>
          <w:szCs w:val="26"/>
        </w:rPr>
        <w:t>gran parte</w:t>
      </w:r>
      <w:r>
        <w:rPr>
          <w:sz w:val="26"/>
          <w:szCs w:val="26"/>
        </w:rPr>
        <w:t xml:space="preserve"> </w:t>
      </w:r>
      <w:r w:rsidRPr="00945BE3">
        <w:rPr>
          <w:sz w:val="26"/>
          <w:szCs w:val="26"/>
        </w:rPr>
        <w:t>el ligero aumento de la producción en</w:t>
      </w:r>
      <w:r>
        <w:rPr>
          <w:sz w:val="26"/>
          <w:szCs w:val="26"/>
        </w:rPr>
        <w:t xml:space="preserve"> </w:t>
      </w:r>
      <w:r w:rsidRPr="00945BE3">
        <w:rPr>
          <w:sz w:val="26"/>
          <w:szCs w:val="26"/>
        </w:rPr>
        <w:t>la</w:t>
      </w:r>
      <w:r>
        <w:rPr>
          <w:sz w:val="26"/>
          <w:szCs w:val="26"/>
        </w:rPr>
        <w:t xml:space="preserve"> </w:t>
      </w:r>
      <w:r w:rsidRPr="00945BE3">
        <w:rPr>
          <w:sz w:val="26"/>
          <w:szCs w:val="26"/>
        </w:rPr>
        <w:t>región.</w:t>
      </w:r>
      <w:r>
        <w:rPr>
          <w:sz w:val="26"/>
          <w:szCs w:val="26"/>
        </w:rPr>
        <w:t xml:space="preserve"> </w:t>
      </w:r>
      <w:r w:rsidRPr="00945BE3">
        <w:rPr>
          <w:sz w:val="26"/>
          <w:szCs w:val="26"/>
        </w:rPr>
        <w:t>Del mismo</w:t>
      </w:r>
      <w:r>
        <w:rPr>
          <w:sz w:val="26"/>
          <w:szCs w:val="26"/>
        </w:rPr>
        <w:t xml:space="preserve"> </w:t>
      </w:r>
      <w:r w:rsidRPr="00945BE3">
        <w:rPr>
          <w:sz w:val="26"/>
          <w:szCs w:val="26"/>
        </w:rPr>
        <w:t>modo,</w:t>
      </w:r>
      <w:r>
        <w:rPr>
          <w:sz w:val="26"/>
          <w:szCs w:val="26"/>
        </w:rPr>
        <w:t xml:space="preserve"> </w:t>
      </w:r>
      <w:r w:rsidRPr="00945BE3">
        <w:rPr>
          <w:sz w:val="26"/>
          <w:szCs w:val="26"/>
        </w:rPr>
        <w:t>Europa incrementó su</w:t>
      </w:r>
      <w:r>
        <w:rPr>
          <w:sz w:val="26"/>
          <w:szCs w:val="26"/>
        </w:rPr>
        <w:t xml:space="preserve"> </w:t>
      </w:r>
      <w:r w:rsidRPr="00945BE3">
        <w:rPr>
          <w:sz w:val="26"/>
          <w:szCs w:val="26"/>
        </w:rPr>
        <w:t>producción, gracias a un importante repunte de la misma en la Federación</w:t>
      </w:r>
      <w:r>
        <w:rPr>
          <w:sz w:val="26"/>
          <w:szCs w:val="26"/>
        </w:rPr>
        <w:t xml:space="preserve"> </w:t>
      </w:r>
      <w:r w:rsidRPr="00945BE3">
        <w:rPr>
          <w:sz w:val="26"/>
          <w:szCs w:val="26"/>
        </w:rPr>
        <w:t>Rusa</w:t>
      </w:r>
      <w:r>
        <w:rPr>
          <w:sz w:val="26"/>
          <w:szCs w:val="26"/>
        </w:rPr>
        <w:t xml:space="preserve"> </w:t>
      </w:r>
      <w:r w:rsidRPr="00945BE3">
        <w:rPr>
          <w:sz w:val="26"/>
          <w:szCs w:val="26"/>
        </w:rPr>
        <w:t>que</w:t>
      </w:r>
      <w:r>
        <w:rPr>
          <w:sz w:val="26"/>
          <w:szCs w:val="26"/>
        </w:rPr>
        <w:t xml:space="preserve"> </w:t>
      </w:r>
      <w:r w:rsidRPr="00945BE3">
        <w:rPr>
          <w:sz w:val="26"/>
          <w:szCs w:val="26"/>
        </w:rPr>
        <w:t>compensó la contracción</w:t>
      </w:r>
      <w:r>
        <w:rPr>
          <w:sz w:val="26"/>
          <w:szCs w:val="26"/>
        </w:rPr>
        <w:t xml:space="preserve"> </w:t>
      </w:r>
      <w:r w:rsidRPr="00945BE3">
        <w:rPr>
          <w:sz w:val="26"/>
          <w:szCs w:val="26"/>
        </w:rPr>
        <w:t>en la UE. Los resultados</w:t>
      </w:r>
      <w:r>
        <w:rPr>
          <w:sz w:val="26"/>
          <w:szCs w:val="26"/>
        </w:rPr>
        <w:t xml:space="preserve"> </w:t>
      </w:r>
      <w:r w:rsidRPr="00945BE3">
        <w:rPr>
          <w:sz w:val="26"/>
          <w:szCs w:val="26"/>
        </w:rPr>
        <w:t>de la producción de 2014 fueron mucho más boyantes</w:t>
      </w:r>
      <w:r>
        <w:rPr>
          <w:sz w:val="26"/>
          <w:szCs w:val="26"/>
        </w:rPr>
        <w:t xml:space="preserve"> </w:t>
      </w:r>
      <w:r w:rsidRPr="00945BE3">
        <w:rPr>
          <w:sz w:val="26"/>
          <w:szCs w:val="26"/>
        </w:rPr>
        <w:t>en</w:t>
      </w:r>
      <w:r>
        <w:rPr>
          <w:sz w:val="26"/>
          <w:szCs w:val="26"/>
        </w:rPr>
        <w:t xml:space="preserve"> </w:t>
      </w:r>
      <w:r w:rsidRPr="00945BE3">
        <w:rPr>
          <w:sz w:val="26"/>
          <w:szCs w:val="26"/>
        </w:rPr>
        <w:t>América</w:t>
      </w:r>
      <w:r>
        <w:rPr>
          <w:sz w:val="26"/>
          <w:szCs w:val="26"/>
        </w:rPr>
        <w:t xml:space="preserve"> </w:t>
      </w:r>
      <w:r w:rsidRPr="00945BE3">
        <w:rPr>
          <w:sz w:val="26"/>
          <w:szCs w:val="26"/>
        </w:rPr>
        <w:t>del</w:t>
      </w:r>
      <w:r>
        <w:rPr>
          <w:sz w:val="26"/>
          <w:szCs w:val="26"/>
        </w:rPr>
        <w:t xml:space="preserve"> </w:t>
      </w:r>
      <w:r w:rsidRPr="00945BE3">
        <w:rPr>
          <w:sz w:val="26"/>
          <w:szCs w:val="26"/>
        </w:rPr>
        <w:t>Norte,</w:t>
      </w:r>
      <w:r>
        <w:rPr>
          <w:sz w:val="26"/>
          <w:szCs w:val="26"/>
        </w:rPr>
        <w:t xml:space="preserve"> </w:t>
      </w:r>
      <w:r w:rsidRPr="00945BE3">
        <w:rPr>
          <w:sz w:val="26"/>
          <w:szCs w:val="26"/>
        </w:rPr>
        <w:t>donde se estima que los Estados</w:t>
      </w:r>
      <w:r>
        <w:rPr>
          <w:sz w:val="26"/>
          <w:szCs w:val="26"/>
        </w:rPr>
        <w:t xml:space="preserve"> </w:t>
      </w:r>
      <w:r w:rsidRPr="00945BE3">
        <w:rPr>
          <w:sz w:val="26"/>
          <w:szCs w:val="26"/>
        </w:rPr>
        <w:t xml:space="preserve">Unidos de </w:t>
      </w:r>
      <w:r>
        <w:rPr>
          <w:sz w:val="26"/>
          <w:szCs w:val="26"/>
        </w:rPr>
        <w:t>Nortea</w:t>
      </w:r>
      <w:r w:rsidRPr="00945BE3">
        <w:rPr>
          <w:sz w:val="26"/>
          <w:szCs w:val="26"/>
        </w:rPr>
        <w:t>mérica han cosechado un 16</w:t>
      </w:r>
      <w:r>
        <w:rPr>
          <w:sz w:val="26"/>
          <w:szCs w:val="26"/>
        </w:rPr>
        <w:t>.0%</w:t>
      </w:r>
      <w:r w:rsidRPr="00945BE3">
        <w:rPr>
          <w:sz w:val="26"/>
          <w:szCs w:val="26"/>
        </w:rPr>
        <w:t xml:space="preserve"> más de arroz que en 2013.</w:t>
      </w:r>
    </w:p>
    <w:p w:rsidR="00EB05D1" w:rsidRDefault="00EB05D1" w:rsidP="00EB05D1">
      <w:pPr>
        <w:widowControl w:val="0"/>
        <w:autoSpaceDE w:val="0"/>
        <w:autoSpaceDN w:val="0"/>
        <w:adjustRightInd w:val="0"/>
        <w:spacing w:before="360" w:after="360" w:line="360" w:lineRule="auto"/>
        <w:ind w:right="-11"/>
        <w:jc w:val="both"/>
        <w:rPr>
          <w:b/>
          <w:sz w:val="26"/>
          <w:szCs w:val="26"/>
        </w:rPr>
      </w:pPr>
      <w:r w:rsidRPr="00227C12">
        <w:rPr>
          <w:b/>
          <w:sz w:val="26"/>
          <w:szCs w:val="26"/>
        </w:rPr>
        <w:t>Arroz 2015</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227C12">
        <w:rPr>
          <w:sz w:val="26"/>
          <w:szCs w:val="26"/>
        </w:rPr>
        <w:t>Mientras tanto,</w:t>
      </w:r>
      <w:r>
        <w:rPr>
          <w:sz w:val="26"/>
          <w:szCs w:val="26"/>
        </w:rPr>
        <w:t xml:space="preserve"> </w:t>
      </w:r>
      <w:r w:rsidRPr="00227C12">
        <w:rPr>
          <w:sz w:val="26"/>
          <w:szCs w:val="26"/>
        </w:rPr>
        <w:t xml:space="preserve">a lo largo del </w:t>
      </w:r>
      <w:r>
        <w:rPr>
          <w:sz w:val="26"/>
          <w:szCs w:val="26"/>
        </w:rPr>
        <w:t>E</w:t>
      </w:r>
      <w:r w:rsidRPr="00227C12">
        <w:rPr>
          <w:sz w:val="26"/>
          <w:szCs w:val="26"/>
        </w:rPr>
        <w:t>cuador</w:t>
      </w:r>
      <w:r>
        <w:rPr>
          <w:sz w:val="26"/>
          <w:szCs w:val="26"/>
        </w:rPr>
        <w:t xml:space="preserve"> </w:t>
      </w:r>
      <w:r w:rsidRPr="00227C12">
        <w:rPr>
          <w:sz w:val="26"/>
          <w:szCs w:val="26"/>
        </w:rPr>
        <w:t xml:space="preserve">y al </w:t>
      </w:r>
      <w:r>
        <w:rPr>
          <w:sz w:val="26"/>
          <w:szCs w:val="26"/>
        </w:rPr>
        <w:t>S</w:t>
      </w:r>
      <w:r w:rsidRPr="00227C12">
        <w:rPr>
          <w:sz w:val="26"/>
          <w:szCs w:val="26"/>
        </w:rPr>
        <w:t>ur de éste, ya se han sembrado los primeros cultivos de</w:t>
      </w:r>
      <w:r>
        <w:rPr>
          <w:sz w:val="26"/>
          <w:szCs w:val="26"/>
        </w:rPr>
        <w:t xml:space="preserve"> </w:t>
      </w:r>
      <w:r w:rsidRPr="00227C12">
        <w:rPr>
          <w:sz w:val="26"/>
          <w:szCs w:val="26"/>
        </w:rPr>
        <w:t>arroz</w:t>
      </w:r>
      <w:r>
        <w:rPr>
          <w:sz w:val="26"/>
          <w:szCs w:val="26"/>
        </w:rPr>
        <w:t xml:space="preserve"> </w:t>
      </w:r>
      <w:r w:rsidRPr="00227C12">
        <w:rPr>
          <w:sz w:val="26"/>
          <w:szCs w:val="26"/>
        </w:rPr>
        <w:t>de</w:t>
      </w:r>
      <w:r>
        <w:rPr>
          <w:sz w:val="26"/>
          <w:szCs w:val="26"/>
        </w:rPr>
        <w:t xml:space="preserve"> </w:t>
      </w:r>
      <w:r w:rsidRPr="00227C12">
        <w:rPr>
          <w:sz w:val="26"/>
          <w:szCs w:val="26"/>
        </w:rPr>
        <w:t>2015.</w:t>
      </w:r>
      <w:r>
        <w:rPr>
          <w:sz w:val="26"/>
          <w:szCs w:val="26"/>
        </w:rPr>
        <w:t xml:space="preserve"> </w:t>
      </w:r>
      <w:r w:rsidRPr="00227C12">
        <w:rPr>
          <w:sz w:val="26"/>
          <w:szCs w:val="26"/>
        </w:rPr>
        <w:t>En Indonesia, la recolección</w:t>
      </w:r>
      <w:r>
        <w:rPr>
          <w:sz w:val="26"/>
          <w:szCs w:val="26"/>
        </w:rPr>
        <w:t xml:space="preserve"> </w:t>
      </w:r>
      <w:r w:rsidRPr="00227C12">
        <w:rPr>
          <w:sz w:val="26"/>
          <w:szCs w:val="26"/>
        </w:rPr>
        <w:t>de</w:t>
      </w:r>
      <w:r>
        <w:rPr>
          <w:sz w:val="26"/>
          <w:szCs w:val="26"/>
        </w:rPr>
        <w:t xml:space="preserve"> </w:t>
      </w:r>
      <w:r w:rsidRPr="00227C12">
        <w:rPr>
          <w:sz w:val="26"/>
          <w:szCs w:val="26"/>
        </w:rPr>
        <w:t>la cosecha</w:t>
      </w:r>
      <w:r>
        <w:rPr>
          <w:sz w:val="26"/>
          <w:szCs w:val="26"/>
        </w:rPr>
        <w:t xml:space="preserve"> </w:t>
      </w:r>
      <w:r w:rsidRPr="00227C12">
        <w:rPr>
          <w:sz w:val="26"/>
          <w:szCs w:val="26"/>
        </w:rPr>
        <w:t>comenzó</w:t>
      </w:r>
      <w:r>
        <w:rPr>
          <w:sz w:val="26"/>
          <w:szCs w:val="26"/>
        </w:rPr>
        <w:t xml:space="preserve"> </w:t>
      </w:r>
      <w:r w:rsidRPr="00227C12">
        <w:rPr>
          <w:sz w:val="26"/>
          <w:szCs w:val="26"/>
        </w:rPr>
        <w:t>en enero,</w:t>
      </w:r>
      <w:r>
        <w:rPr>
          <w:sz w:val="26"/>
          <w:szCs w:val="26"/>
        </w:rPr>
        <w:t xml:space="preserve"> </w:t>
      </w:r>
      <w:r w:rsidRPr="00227C12">
        <w:rPr>
          <w:sz w:val="26"/>
          <w:szCs w:val="26"/>
        </w:rPr>
        <w:t>con</w:t>
      </w:r>
      <w:r>
        <w:rPr>
          <w:sz w:val="26"/>
          <w:szCs w:val="26"/>
        </w:rPr>
        <w:t xml:space="preserve"> </w:t>
      </w:r>
      <w:r w:rsidRPr="00227C12">
        <w:rPr>
          <w:sz w:val="26"/>
          <w:szCs w:val="26"/>
        </w:rPr>
        <w:t>algunas</w:t>
      </w:r>
      <w:r>
        <w:rPr>
          <w:sz w:val="26"/>
          <w:szCs w:val="26"/>
        </w:rPr>
        <w:t xml:space="preserve"> </w:t>
      </w:r>
      <w:r w:rsidRPr="00227C12">
        <w:rPr>
          <w:sz w:val="26"/>
          <w:szCs w:val="26"/>
        </w:rPr>
        <w:t>dificultades</w:t>
      </w:r>
      <w:r>
        <w:rPr>
          <w:sz w:val="26"/>
          <w:szCs w:val="26"/>
        </w:rPr>
        <w:t xml:space="preserve"> </w:t>
      </w:r>
      <w:r w:rsidRPr="00227C12">
        <w:rPr>
          <w:sz w:val="26"/>
          <w:szCs w:val="26"/>
        </w:rPr>
        <w:t>debido a</w:t>
      </w:r>
      <w:r>
        <w:rPr>
          <w:sz w:val="26"/>
          <w:szCs w:val="26"/>
        </w:rPr>
        <w:t xml:space="preserve"> </w:t>
      </w:r>
      <w:r w:rsidRPr="00227C12">
        <w:rPr>
          <w:sz w:val="26"/>
          <w:szCs w:val="26"/>
        </w:rPr>
        <w:t>las inundaciones. No obstante, para</w:t>
      </w:r>
      <w:r>
        <w:rPr>
          <w:sz w:val="26"/>
          <w:szCs w:val="26"/>
        </w:rPr>
        <w:t xml:space="preserve"> </w:t>
      </w:r>
      <w:r w:rsidRPr="00227C12">
        <w:rPr>
          <w:sz w:val="26"/>
          <w:szCs w:val="26"/>
        </w:rPr>
        <w:t xml:space="preserve">la </w:t>
      </w:r>
      <w:r w:rsidRPr="00227C12">
        <w:rPr>
          <w:sz w:val="26"/>
          <w:szCs w:val="26"/>
        </w:rPr>
        <w:lastRenderedPageBreak/>
        <w:t>temporada en su conjunto,</w:t>
      </w:r>
      <w:r>
        <w:rPr>
          <w:sz w:val="26"/>
          <w:szCs w:val="26"/>
        </w:rPr>
        <w:t xml:space="preserve"> </w:t>
      </w:r>
      <w:r w:rsidRPr="00227C12">
        <w:rPr>
          <w:sz w:val="26"/>
          <w:szCs w:val="26"/>
        </w:rPr>
        <w:t>el Gobierno pretende</w:t>
      </w:r>
      <w:r>
        <w:rPr>
          <w:sz w:val="26"/>
          <w:szCs w:val="26"/>
        </w:rPr>
        <w:t xml:space="preserve"> </w:t>
      </w:r>
      <w:r w:rsidRPr="00227C12">
        <w:rPr>
          <w:sz w:val="26"/>
          <w:szCs w:val="26"/>
        </w:rPr>
        <w:t>aumentar la</w:t>
      </w:r>
      <w:r>
        <w:rPr>
          <w:sz w:val="26"/>
          <w:szCs w:val="26"/>
        </w:rPr>
        <w:t xml:space="preserve"> </w:t>
      </w:r>
      <w:r w:rsidRPr="00227C12">
        <w:rPr>
          <w:sz w:val="26"/>
          <w:szCs w:val="26"/>
        </w:rPr>
        <w:t>producción</w:t>
      </w:r>
      <w:r>
        <w:rPr>
          <w:sz w:val="26"/>
          <w:szCs w:val="26"/>
        </w:rPr>
        <w:t xml:space="preserve"> </w:t>
      </w:r>
      <w:r w:rsidRPr="00227C12">
        <w:rPr>
          <w:sz w:val="26"/>
          <w:szCs w:val="26"/>
        </w:rPr>
        <w:t>en</w:t>
      </w:r>
      <w:r>
        <w:rPr>
          <w:sz w:val="26"/>
          <w:szCs w:val="26"/>
        </w:rPr>
        <w:t xml:space="preserve"> </w:t>
      </w:r>
      <w:r w:rsidRPr="00227C12">
        <w:rPr>
          <w:sz w:val="26"/>
          <w:szCs w:val="26"/>
        </w:rPr>
        <w:t>un</w:t>
      </w:r>
      <w:r>
        <w:rPr>
          <w:sz w:val="26"/>
          <w:szCs w:val="26"/>
        </w:rPr>
        <w:t xml:space="preserve"> </w:t>
      </w:r>
      <w:r w:rsidRPr="00227C12">
        <w:rPr>
          <w:sz w:val="26"/>
          <w:szCs w:val="26"/>
        </w:rPr>
        <w:t>4</w:t>
      </w:r>
      <w:r>
        <w:rPr>
          <w:sz w:val="26"/>
          <w:szCs w:val="26"/>
        </w:rPr>
        <w:t>.0%</w:t>
      </w:r>
      <w:r w:rsidRPr="00227C12">
        <w:rPr>
          <w:sz w:val="26"/>
          <w:szCs w:val="26"/>
        </w:rPr>
        <w:t>,</w:t>
      </w:r>
      <w:r>
        <w:rPr>
          <w:sz w:val="26"/>
          <w:szCs w:val="26"/>
        </w:rPr>
        <w:t xml:space="preserve"> </w:t>
      </w:r>
      <w:r w:rsidRPr="00227C12">
        <w:rPr>
          <w:sz w:val="26"/>
          <w:szCs w:val="26"/>
        </w:rPr>
        <w:t>hasta</w:t>
      </w:r>
      <w:r>
        <w:rPr>
          <w:sz w:val="26"/>
          <w:szCs w:val="26"/>
        </w:rPr>
        <w:t xml:space="preserve"> </w:t>
      </w:r>
      <w:r w:rsidRPr="00227C12">
        <w:rPr>
          <w:sz w:val="26"/>
          <w:szCs w:val="26"/>
        </w:rPr>
        <w:t>los 46</w:t>
      </w:r>
      <w:r>
        <w:rPr>
          <w:sz w:val="26"/>
          <w:szCs w:val="26"/>
        </w:rPr>
        <w:t>.</w:t>
      </w:r>
      <w:r w:rsidRPr="00227C12">
        <w:rPr>
          <w:sz w:val="26"/>
          <w:szCs w:val="26"/>
        </w:rPr>
        <w:t>2</w:t>
      </w:r>
      <w:r>
        <w:rPr>
          <w:sz w:val="26"/>
          <w:szCs w:val="26"/>
        </w:rPr>
        <w:t xml:space="preserve"> </w:t>
      </w:r>
      <w:r w:rsidRPr="00227C12">
        <w:rPr>
          <w:sz w:val="26"/>
          <w:szCs w:val="26"/>
        </w:rPr>
        <w:t>millones</w:t>
      </w:r>
      <w:r>
        <w:rPr>
          <w:sz w:val="26"/>
          <w:szCs w:val="26"/>
        </w:rPr>
        <w:t xml:space="preserve"> </w:t>
      </w:r>
      <w:r w:rsidRPr="00227C12">
        <w:rPr>
          <w:sz w:val="26"/>
          <w:szCs w:val="26"/>
        </w:rPr>
        <w:t>de toneladas</w:t>
      </w:r>
      <w:r>
        <w:rPr>
          <w:sz w:val="26"/>
          <w:szCs w:val="26"/>
        </w:rPr>
        <w:t xml:space="preserve"> </w:t>
      </w:r>
      <w:r w:rsidRPr="00227C12">
        <w:rPr>
          <w:sz w:val="26"/>
          <w:szCs w:val="26"/>
        </w:rPr>
        <w:t>(arroz</w:t>
      </w:r>
      <w:r>
        <w:rPr>
          <w:sz w:val="26"/>
          <w:szCs w:val="26"/>
        </w:rPr>
        <w:t xml:space="preserve"> </w:t>
      </w:r>
      <w:r w:rsidRPr="00227C12">
        <w:rPr>
          <w:sz w:val="26"/>
          <w:szCs w:val="26"/>
        </w:rPr>
        <w:t>elaborado)</w:t>
      </w:r>
      <w:r>
        <w:rPr>
          <w:sz w:val="26"/>
          <w:szCs w:val="26"/>
        </w:rPr>
        <w:t xml:space="preserve"> </w:t>
      </w:r>
      <w:r w:rsidRPr="00227C12">
        <w:rPr>
          <w:sz w:val="26"/>
          <w:szCs w:val="26"/>
        </w:rPr>
        <w:t xml:space="preserve"> mediante el suministro de fertilizantes y semillas subvencionadas y la mejora de la infraestructura de</w:t>
      </w:r>
      <w:r>
        <w:rPr>
          <w:sz w:val="26"/>
          <w:szCs w:val="26"/>
        </w:rPr>
        <w:t xml:space="preserve"> </w:t>
      </w:r>
      <w:r w:rsidRPr="00227C12">
        <w:rPr>
          <w:sz w:val="26"/>
          <w:szCs w:val="26"/>
        </w:rPr>
        <w:t>riego.</w:t>
      </w:r>
      <w:r>
        <w:rPr>
          <w:sz w:val="26"/>
          <w:szCs w:val="26"/>
        </w:rPr>
        <w:t xml:space="preserve"> </w:t>
      </w:r>
      <w:r w:rsidRPr="00227C12">
        <w:rPr>
          <w:sz w:val="26"/>
          <w:szCs w:val="26"/>
        </w:rPr>
        <w:t>Además,</w:t>
      </w:r>
      <w:r>
        <w:rPr>
          <w:sz w:val="26"/>
          <w:szCs w:val="26"/>
        </w:rPr>
        <w:t xml:space="preserve"> </w:t>
      </w:r>
      <w:r w:rsidRPr="00227C12">
        <w:rPr>
          <w:sz w:val="26"/>
          <w:szCs w:val="26"/>
        </w:rPr>
        <w:t>el Gobierno</w:t>
      </w:r>
      <w:r>
        <w:rPr>
          <w:sz w:val="26"/>
          <w:szCs w:val="26"/>
        </w:rPr>
        <w:t xml:space="preserve"> </w:t>
      </w:r>
      <w:r w:rsidRPr="00227C12">
        <w:rPr>
          <w:sz w:val="26"/>
          <w:szCs w:val="26"/>
        </w:rPr>
        <w:t>recién</w:t>
      </w:r>
      <w:r>
        <w:rPr>
          <w:sz w:val="26"/>
          <w:szCs w:val="26"/>
        </w:rPr>
        <w:t xml:space="preserve"> </w:t>
      </w:r>
      <w:r w:rsidRPr="00227C12">
        <w:rPr>
          <w:sz w:val="26"/>
          <w:szCs w:val="26"/>
        </w:rPr>
        <w:t>incrementó su</w:t>
      </w:r>
      <w:r>
        <w:rPr>
          <w:sz w:val="26"/>
          <w:szCs w:val="26"/>
        </w:rPr>
        <w:t xml:space="preserve"> </w:t>
      </w:r>
      <w:r w:rsidRPr="00227C12">
        <w:rPr>
          <w:sz w:val="26"/>
          <w:szCs w:val="26"/>
        </w:rPr>
        <w:t>precio</w:t>
      </w:r>
      <w:r>
        <w:rPr>
          <w:sz w:val="26"/>
          <w:szCs w:val="26"/>
        </w:rPr>
        <w:t xml:space="preserve"> </w:t>
      </w:r>
      <w:r w:rsidRPr="00227C12">
        <w:rPr>
          <w:sz w:val="26"/>
          <w:szCs w:val="26"/>
        </w:rPr>
        <w:t>de compra en un 10</w:t>
      </w:r>
      <w:r>
        <w:rPr>
          <w:sz w:val="26"/>
          <w:szCs w:val="26"/>
        </w:rPr>
        <w:t>.0%</w:t>
      </w:r>
      <w:r w:rsidRPr="00227C12">
        <w:rPr>
          <w:sz w:val="26"/>
          <w:szCs w:val="26"/>
        </w:rPr>
        <w:t>. Por el contrario, Viet</w:t>
      </w:r>
      <w:r>
        <w:rPr>
          <w:sz w:val="26"/>
          <w:szCs w:val="26"/>
        </w:rPr>
        <w:t>n</w:t>
      </w:r>
      <w:r w:rsidRPr="00227C12">
        <w:rPr>
          <w:sz w:val="26"/>
          <w:szCs w:val="26"/>
        </w:rPr>
        <w:t>am</w:t>
      </w:r>
      <w:r>
        <w:rPr>
          <w:sz w:val="26"/>
          <w:szCs w:val="26"/>
        </w:rPr>
        <w:t xml:space="preserve"> </w:t>
      </w:r>
      <w:r w:rsidRPr="00227C12">
        <w:rPr>
          <w:sz w:val="26"/>
          <w:szCs w:val="26"/>
        </w:rPr>
        <w:t>ha</w:t>
      </w:r>
      <w:r>
        <w:rPr>
          <w:sz w:val="26"/>
          <w:szCs w:val="26"/>
        </w:rPr>
        <w:t xml:space="preserve"> </w:t>
      </w:r>
      <w:r w:rsidRPr="00227C12">
        <w:rPr>
          <w:sz w:val="26"/>
          <w:szCs w:val="26"/>
        </w:rPr>
        <w:t>anunciado su intención</w:t>
      </w:r>
      <w:r>
        <w:rPr>
          <w:sz w:val="26"/>
          <w:szCs w:val="26"/>
        </w:rPr>
        <w:t xml:space="preserve"> </w:t>
      </w:r>
      <w:r w:rsidRPr="00227C12">
        <w:rPr>
          <w:sz w:val="26"/>
          <w:szCs w:val="26"/>
        </w:rPr>
        <w:t>de reducir las plantaciones</w:t>
      </w:r>
      <w:r>
        <w:rPr>
          <w:sz w:val="26"/>
          <w:szCs w:val="26"/>
        </w:rPr>
        <w:t xml:space="preserve"> </w:t>
      </w:r>
      <w:r w:rsidRPr="00227C12">
        <w:rPr>
          <w:sz w:val="26"/>
          <w:szCs w:val="26"/>
        </w:rPr>
        <w:t>de</w:t>
      </w:r>
      <w:r>
        <w:rPr>
          <w:sz w:val="26"/>
          <w:szCs w:val="26"/>
        </w:rPr>
        <w:t xml:space="preserve"> </w:t>
      </w:r>
      <w:r w:rsidRPr="00227C12">
        <w:rPr>
          <w:sz w:val="26"/>
          <w:szCs w:val="26"/>
        </w:rPr>
        <w:t>arroz</w:t>
      </w:r>
      <w:r>
        <w:rPr>
          <w:sz w:val="26"/>
          <w:szCs w:val="26"/>
        </w:rPr>
        <w:t xml:space="preserve"> </w:t>
      </w:r>
      <w:r w:rsidRPr="00227C12">
        <w:rPr>
          <w:sz w:val="26"/>
          <w:szCs w:val="26"/>
        </w:rPr>
        <w:t>en</w:t>
      </w:r>
      <w:r>
        <w:rPr>
          <w:sz w:val="26"/>
          <w:szCs w:val="26"/>
        </w:rPr>
        <w:t xml:space="preserve"> </w:t>
      </w:r>
      <w:r w:rsidRPr="00227C12">
        <w:rPr>
          <w:sz w:val="26"/>
          <w:szCs w:val="26"/>
        </w:rPr>
        <w:t xml:space="preserve">2015 en unas 100 </w:t>
      </w:r>
      <w:r>
        <w:rPr>
          <w:sz w:val="26"/>
          <w:szCs w:val="26"/>
        </w:rPr>
        <w:t>mil</w:t>
      </w:r>
      <w:r w:rsidRPr="00227C12">
        <w:rPr>
          <w:sz w:val="26"/>
          <w:szCs w:val="26"/>
        </w:rPr>
        <w:t xml:space="preserve"> hectáreas, equivalentes</w:t>
      </w:r>
      <w:r>
        <w:rPr>
          <w:sz w:val="26"/>
          <w:szCs w:val="26"/>
        </w:rPr>
        <w:t xml:space="preserve"> </w:t>
      </w:r>
      <w:r w:rsidRPr="00227C12">
        <w:rPr>
          <w:sz w:val="26"/>
          <w:szCs w:val="26"/>
        </w:rPr>
        <w:t>a un 1</w:t>
      </w:r>
      <w:r>
        <w:rPr>
          <w:sz w:val="26"/>
          <w:szCs w:val="26"/>
        </w:rPr>
        <w:t>.0%</w:t>
      </w:r>
      <w:r w:rsidRPr="00227C12">
        <w:rPr>
          <w:sz w:val="26"/>
          <w:szCs w:val="26"/>
        </w:rPr>
        <w:t>. Sin embargo, la recolección de</w:t>
      </w:r>
      <w:r>
        <w:rPr>
          <w:sz w:val="26"/>
          <w:szCs w:val="26"/>
        </w:rPr>
        <w:t xml:space="preserve"> </w:t>
      </w:r>
      <w:r w:rsidRPr="00227C12">
        <w:rPr>
          <w:sz w:val="26"/>
          <w:szCs w:val="26"/>
        </w:rPr>
        <w:t>la primera</w:t>
      </w:r>
      <w:r>
        <w:rPr>
          <w:sz w:val="26"/>
          <w:szCs w:val="26"/>
        </w:rPr>
        <w:t xml:space="preserve"> </w:t>
      </w:r>
      <w:r w:rsidRPr="00227C12">
        <w:rPr>
          <w:sz w:val="26"/>
          <w:szCs w:val="26"/>
        </w:rPr>
        <w:t>cosecha</w:t>
      </w:r>
      <w:r>
        <w:rPr>
          <w:sz w:val="26"/>
          <w:szCs w:val="26"/>
        </w:rPr>
        <w:t xml:space="preserve"> </w:t>
      </w:r>
      <w:r w:rsidRPr="00227C12">
        <w:rPr>
          <w:sz w:val="26"/>
          <w:szCs w:val="26"/>
        </w:rPr>
        <w:t>de</w:t>
      </w:r>
      <w:r>
        <w:rPr>
          <w:sz w:val="26"/>
          <w:szCs w:val="26"/>
        </w:rPr>
        <w:t xml:space="preserve"> </w:t>
      </w:r>
      <w:r w:rsidRPr="00227C12">
        <w:rPr>
          <w:sz w:val="26"/>
          <w:szCs w:val="26"/>
        </w:rPr>
        <w:t>arroz</w:t>
      </w:r>
      <w:r>
        <w:rPr>
          <w:sz w:val="26"/>
          <w:szCs w:val="26"/>
        </w:rPr>
        <w:t xml:space="preserve"> </w:t>
      </w:r>
      <w:r w:rsidRPr="00227C12">
        <w:rPr>
          <w:sz w:val="26"/>
          <w:szCs w:val="26"/>
        </w:rPr>
        <w:t>de</w:t>
      </w:r>
      <w:r>
        <w:rPr>
          <w:sz w:val="26"/>
          <w:szCs w:val="26"/>
        </w:rPr>
        <w:t xml:space="preserve"> </w:t>
      </w:r>
      <w:r w:rsidRPr="00227C12">
        <w:rPr>
          <w:sz w:val="26"/>
          <w:szCs w:val="26"/>
        </w:rPr>
        <w:t>2015 (invierno-primavera) está progresando favorablemente hasta ahora.</w:t>
      </w:r>
      <w:r>
        <w:rPr>
          <w:sz w:val="26"/>
          <w:szCs w:val="26"/>
        </w:rPr>
        <w:t xml:space="preserve"> </w:t>
      </w:r>
      <w:r w:rsidRPr="00227C12">
        <w:rPr>
          <w:sz w:val="26"/>
          <w:szCs w:val="26"/>
        </w:rPr>
        <w:t>En Sri Lanka, donde</w:t>
      </w:r>
      <w:r>
        <w:rPr>
          <w:sz w:val="26"/>
          <w:szCs w:val="26"/>
        </w:rPr>
        <w:t xml:space="preserve"> </w:t>
      </w:r>
      <w:r w:rsidRPr="00227C12">
        <w:rPr>
          <w:sz w:val="26"/>
          <w:szCs w:val="26"/>
        </w:rPr>
        <w:t>se está recolectando la cosecha principal,</w:t>
      </w:r>
      <w:r>
        <w:rPr>
          <w:sz w:val="26"/>
          <w:szCs w:val="26"/>
        </w:rPr>
        <w:t xml:space="preserve"> </w:t>
      </w:r>
      <w:r w:rsidRPr="00227C12">
        <w:rPr>
          <w:sz w:val="26"/>
          <w:szCs w:val="26"/>
        </w:rPr>
        <w:t>se</w:t>
      </w:r>
      <w:r>
        <w:rPr>
          <w:sz w:val="26"/>
          <w:szCs w:val="26"/>
        </w:rPr>
        <w:t xml:space="preserve"> </w:t>
      </w:r>
      <w:r w:rsidRPr="00227C12">
        <w:rPr>
          <w:sz w:val="26"/>
          <w:szCs w:val="26"/>
        </w:rPr>
        <w:t>prevé</w:t>
      </w:r>
      <w:r>
        <w:rPr>
          <w:sz w:val="26"/>
          <w:szCs w:val="26"/>
        </w:rPr>
        <w:t xml:space="preserve"> </w:t>
      </w:r>
      <w:r w:rsidRPr="00227C12">
        <w:rPr>
          <w:sz w:val="26"/>
          <w:szCs w:val="26"/>
        </w:rPr>
        <w:t>que</w:t>
      </w:r>
      <w:r>
        <w:rPr>
          <w:sz w:val="26"/>
          <w:szCs w:val="26"/>
        </w:rPr>
        <w:t xml:space="preserve"> </w:t>
      </w:r>
      <w:r w:rsidRPr="00227C12">
        <w:rPr>
          <w:sz w:val="26"/>
          <w:szCs w:val="26"/>
        </w:rPr>
        <w:t>la</w:t>
      </w:r>
      <w:r>
        <w:rPr>
          <w:sz w:val="26"/>
          <w:szCs w:val="26"/>
        </w:rPr>
        <w:t xml:space="preserve"> </w:t>
      </w:r>
      <w:r w:rsidRPr="00227C12">
        <w:rPr>
          <w:sz w:val="26"/>
          <w:szCs w:val="26"/>
        </w:rPr>
        <w:t>producción</w:t>
      </w:r>
      <w:r>
        <w:rPr>
          <w:sz w:val="26"/>
          <w:szCs w:val="26"/>
        </w:rPr>
        <w:t xml:space="preserve"> </w:t>
      </w:r>
      <w:r w:rsidRPr="00227C12">
        <w:rPr>
          <w:sz w:val="26"/>
          <w:szCs w:val="26"/>
        </w:rPr>
        <w:t>en</w:t>
      </w:r>
      <w:r>
        <w:rPr>
          <w:sz w:val="26"/>
          <w:szCs w:val="26"/>
        </w:rPr>
        <w:t xml:space="preserve"> </w:t>
      </w:r>
      <w:r w:rsidRPr="00227C12">
        <w:rPr>
          <w:sz w:val="26"/>
          <w:szCs w:val="26"/>
        </w:rPr>
        <w:t>2015</w:t>
      </w:r>
      <w:r>
        <w:rPr>
          <w:sz w:val="26"/>
          <w:szCs w:val="26"/>
        </w:rPr>
        <w:t xml:space="preserve"> </w:t>
      </w:r>
      <w:r w:rsidRPr="00227C12">
        <w:rPr>
          <w:sz w:val="26"/>
          <w:szCs w:val="26"/>
        </w:rPr>
        <w:t>se</w:t>
      </w:r>
      <w:r>
        <w:rPr>
          <w:sz w:val="26"/>
          <w:szCs w:val="26"/>
        </w:rPr>
        <w:t xml:space="preserve"> </w:t>
      </w:r>
      <w:r w:rsidRPr="00227C12">
        <w:rPr>
          <w:sz w:val="26"/>
          <w:szCs w:val="26"/>
        </w:rPr>
        <w:t>recupere</w:t>
      </w:r>
      <w:r>
        <w:rPr>
          <w:sz w:val="26"/>
          <w:szCs w:val="26"/>
        </w:rPr>
        <w:t xml:space="preserve"> </w:t>
      </w:r>
      <w:r w:rsidRPr="00227C12">
        <w:rPr>
          <w:sz w:val="26"/>
          <w:szCs w:val="26"/>
        </w:rPr>
        <w:t>en</w:t>
      </w:r>
      <w:r>
        <w:rPr>
          <w:sz w:val="26"/>
          <w:szCs w:val="26"/>
        </w:rPr>
        <w:t xml:space="preserve"> </w:t>
      </w:r>
      <w:r w:rsidRPr="00227C12">
        <w:rPr>
          <w:sz w:val="26"/>
          <w:szCs w:val="26"/>
        </w:rPr>
        <w:t>un</w:t>
      </w:r>
      <w:r>
        <w:rPr>
          <w:sz w:val="26"/>
          <w:szCs w:val="26"/>
        </w:rPr>
        <w:t xml:space="preserve"> </w:t>
      </w:r>
      <w:r w:rsidRPr="00227C12">
        <w:rPr>
          <w:sz w:val="26"/>
          <w:szCs w:val="26"/>
        </w:rPr>
        <w:t>18</w:t>
      </w:r>
      <w:r>
        <w:rPr>
          <w:sz w:val="26"/>
          <w:szCs w:val="26"/>
        </w:rPr>
        <w:t>.0%</w:t>
      </w:r>
      <w:r w:rsidRPr="00227C12">
        <w:rPr>
          <w:sz w:val="26"/>
          <w:szCs w:val="26"/>
        </w:rPr>
        <w:t>, debido al restablecimiento de las reservas de agua. En África, la FAO espera incrementos modestos en la producción en Madagascar y Mozambique, al hilo de informes sobre las irregulares</w:t>
      </w:r>
      <w:r>
        <w:rPr>
          <w:sz w:val="26"/>
          <w:szCs w:val="26"/>
        </w:rPr>
        <w:t xml:space="preserve"> </w:t>
      </w:r>
      <w:r w:rsidRPr="00227C12">
        <w:rPr>
          <w:sz w:val="26"/>
          <w:szCs w:val="26"/>
        </w:rPr>
        <w:t>condiciones</w:t>
      </w:r>
      <w:r>
        <w:rPr>
          <w:sz w:val="26"/>
          <w:szCs w:val="26"/>
        </w:rPr>
        <w:t xml:space="preserve"> </w:t>
      </w:r>
      <w:r w:rsidRPr="00227C12">
        <w:rPr>
          <w:sz w:val="26"/>
          <w:szCs w:val="26"/>
        </w:rPr>
        <w:t xml:space="preserve">meteorológicas. En América del Sur, las excesivas lluvias han estropeado las previsiones en Brasil, donde, según la quinta encuesta agrícola de la </w:t>
      </w:r>
      <w:r w:rsidR="00022F8A" w:rsidRPr="00022F8A">
        <w:rPr>
          <w:sz w:val="26"/>
          <w:szCs w:val="26"/>
        </w:rPr>
        <w:t xml:space="preserve">Compañía Nacional de Abastecimiento </w:t>
      </w:r>
      <w:r w:rsidR="00022F8A">
        <w:rPr>
          <w:sz w:val="26"/>
          <w:szCs w:val="26"/>
        </w:rPr>
        <w:t>(</w:t>
      </w:r>
      <w:r w:rsidRPr="00227C12">
        <w:rPr>
          <w:sz w:val="26"/>
          <w:szCs w:val="26"/>
        </w:rPr>
        <w:t>CONAB</w:t>
      </w:r>
      <w:r w:rsidR="00022F8A">
        <w:rPr>
          <w:sz w:val="26"/>
          <w:szCs w:val="26"/>
        </w:rPr>
        <w:t>)</w:t>
      </w:r>
      <w:r w:rsidRPr="00227C12">
        <w:rPr>
          <w:sz w:val="26"/>
          <w:szCs w:val="26"/>
        </w:rPr>
        <w:t>, la producción</w:t>
      </w:r>
      <w:r>
        <w:rPr>
          <w:sz w:val="26"/>
          <w:szCs w:val="26"/>
        </w:rPr>
        <w:t xml:space="preserve"> </w:t>
      </w:r>
      <w:r w:rsidRPr="00227C12">
        <w:rPr>
          <w:sz w:val="26"/>
          <w:szCs w:val="26"/>
        </w:rPr>
        <w:t>se situará en niveles cercanos</w:t>
      </w:r>
      <w:r>
        <w:rPr>
          <w:sz w:val="26"/>
          <w:szCs w:val="26"/>
        </w:rPr>
        <w:t xml:space="preserve"> </w:t>
      </w:r>
      <w:r w:rsidRPr="00227C12">
        <w:rPr>
          <w:sz w:val="26"/>
          <w:szCs w:val="26"/>
        </w:rPr>
        <w:t>a</w:t>
      </w:r>
      <w:r>
        <w:rPr>
          <w:sz w:val="26"/>
          <w:szCs w:val="26"/>
        </w:rPr>
        <w:t xml:space="preserve"> </w:t>
      </w:r>
      <w:r w:rsidRPr="00227C12">
        <w:rPr>
          <w:sz w:val="26"/>
          <w:szCs w:val="26"/>
        </w:rPr>
        <w:t>los de</w:t>
      </w:r>
      <w:r>
        <w:rPr>
          <w:sz w:val="26"/>
          <w:szCs w:val="26"/>
        </w:rPr>
        <w:t xml:space="preserve"> </w:t>
      </w:r>
      <w:r w:rsidRPr="00227C12">
        <w:rPr>
          <w:sz w:val="26"/>
          <w:szCs w:val="26"/>
        </w:rPr>
        <w:t>2014.</w:t>
      </w:r>
      <w:r>
        <w:rPr>
          <w:sz w:val="26"/>
          <w:szCs w:val="26"/>
        </w:rPr>
        <w:t xml:space="preserve"> </w:t>
      </w:r>
      <w:r w:rsidRPr="00227C12">
        <w:rPr>
          <w:sz w:val="26"/>
          <w:szCs w:val="26"/>
        </w:rPr>
        <w:t>Las condiciones meteorológicas desfavorables</w:t>
      </w:r>
      <w:r>
        <w:rPr>
          <w:sz w:val="26"/>
          <w:szCs w:val="26"/>
        </w:rPr>
        <w:t xml:space="preserve"> </w:t>
      </w:r>
      <w:r w:rsidRPr="00227C12">
        <w:rPr>
          <w:sz w:val="26"/>
          <w:szCs w:val="26"/>
        </w:rPr>
        <w:t>o la escasez de agua también pueden estancar o reducir la</w:t>
      </w:r>
      <w:r>
        <w:rPr>
          <w:sz w:val="26"/>
          <w:szCs w:val="26"/>
        </w:rPr>
        <w:t xml:space="preserve"> </w:t>
      </w:r>
      <w:r w:rsidRPr="00227C12">
        <w:rPr>
          <w:sz w:val="26"/>
          <w:szCs w:val="26"/>
        </w:rPr>
        <w:t>producción</w:t>
      </w:r>
      <w:r>
        <w:rPr>
          <w:sz w:val="26"/>
          <w:szCs w:val="26"/>
        </w:rPr>
        <w:t xml:space="preserve"> </w:t>
      </w:r>
      <w:r w:rsidRPr="00227C12">
        <w:rPr>
          <w:sz w:val="26"/>
          <w:szCs w:val="26"/>
        </w:rPr>
        <w:t>en</w:t>
      </w:r>
      <w:r>
        <w:rPr>
          <w:sz w:val="26"/>
          <w:szCs w:val="26"/>
        </w:rPr>
        <w:t xml:space="preserve"> </w:t>
      </w:r>
      <w:r w:rsidRPr="00227C12">
        <w:rPr>
          <w:sz w:val="26"/>
          <w:szCs w:val="26"/>
        </w:rPr>
        <w:t>Argentina,</w:t>
      </w:r>
      <w:r>
        <w:rPr>
          <w:sz w:val="26"/>
          <w:szCs w:val="26"/>
        </w:rPr>
        <w:t xml:space="preserve"> </w:t>
      </w:r>
      <w:r w:rsidRPr="00227C12">
        <w:rPr>
          <w:sz w:val="26"/>
          <w:szCs w:val="26"/>
        </w:rPr>
        <w:t>Uruguay y Perú, pero,</w:t>
      </w:r>
      <w:r>
        <w:rPr>
          <w:sz w:val="26"/>
          <w:szCs w:val="26"/>
        </w:rPr>
        <w:t xml:space="preserve"> </w:t>
      </w:r>
      <w:r w:rsidRPr="00227C12">
        <w:rPr>
          <w:sz w:val="26"/>
          <w:szCs w:val="26"/>
        </w:rPr>
        <w:t>hasta</w:t>
      </w:r>
      <w:r>
        <w:rPr>
          <w:sz w:val="26"/>
          <w:szCs w:val="26"/>
        </w:rPr>
        <w:t xml:space="preserve"> </w:t>
      </w:r>
      <w:r w:rsidRPr="00227C12">
        <w:rPr>
          <w:sz w:val="26"/>
          <w:szCs w:val="26"/>
        </w:rPr>
        <w:t>ahora,</w:t>
      </w:r>
      <w:r>
        <w:rPr>
          <w:sz w:val="26"/>
          <w:szCs w:val="26"/>
        </w:rPr>
        <w:t xml:space="preserve"> </w:t>
      </w:r>
      <w:r w:rsidRPr="00227C12">
        <w:rPr>
          <w:sz w:val="26"/>
          <w:szCs w:val="26"/>
        </w:rPr>
        <w:t>las previsiones son positivas para Bolivia, Colombia, Ecuador, Guyana y Paraguay, en algunos</w:t>
      </w:r>
      <w:r>
        <w:rPr>
          <w:sz w:val="26"/>
          <w:szCs w:val="26"/>
        </w:rPr>
        <w:t xml:space="preserve"> </w:t>
      </w:r>
      <w:r w:rsidRPr="00227C12">
        <w:rPr>
          <w:sz w:val="26"/>
          <w:szCs w:val="26"/>
        </w:rPr>
        <w:t>casos respaldadas por precios elevados.</w:t>
      </w:r>
      <w:r>
        <w:rPr>
          <w:sz w:val="26"/>
          <w:szCs w:val="26"/>
        </w:rPr>
        <w:t xml:space="preserve"> </w:t>
      </w:r>
      <w:r w:rsidRPr="00227C12">
        <w:rPr>
          <w:sz w:val="26"/>
          <w:szCs w:val="26"/>
        </w:rPr>
        <w:t>En</w:t>
      </w:r>
      <w:r>
        <w:rPr>
          <w:sz w:val="26"/>
          <w:szCs w:val="26"/>
        </w:rPr>
        <w:t xml:space="preserve"> </w:t>
      </w:r>
      <w:r w:rsidRPr="00227C12">
        <w:rPr>
          <w:sz w:val="26"/>
          <w:szCs w:val="26"/>
        </w:rPr>
        <w:t>Australia, sin embargo, las limitaciones en el agua de riego y una vuelta a rendimientos más normales</w:t>
      </w:r>
      <w:r>
        <w:rPr>
          <w:sz w:val="26"/>
          <w:szCs w:val="26"/>
        </w:rPr>
        <w:t xml:space="preserve"> </w:t>
      </w:r>
      <w:r w:rsidRPr="00227C12">
        <w:rPr>
          <w:sz w:val="26"/>
          <w:szCs w:val="26"/>
        </w:rPr>
        <w:t>tras los máximos alcanzados en 2014, hacen que las previsiones oficiales apunten a una reducción</w:t>
      </w:r>
      <w:r>
        <w:rPr>
          <w:sz w:val="26"/>
          <w:szCs w:val="26"/>
        </w:rPr>
        <w:t xml:space="preserve"> </w:t>
      </w:r>
      <w:r w:rsidRPr="00227C12">
        <w:rPr>
          <w:sz w:val="26"/>
          <w:szCs w:val="26"/>
        </w:rPr>
        <w:t>de la producción de un 18</w:t>
      </w:r>
      <w:r>
        <w:rPr>
          <w:sz w:val="26"/>
          <w:szCs w:val="26"/>
        </w:rPr>
        <w:t>.0</w:t>
      </w:r>
      <w:r w:rsidRPr="00227C12">
        <w:rPr>
          <w:sz w:val="26"/>
          <w:szCs w:val="26"/>
        </w:rPr>
        <w:t xml:space="preserve"> por ciento.</w:t>
      </w:r>
    </w:p>
    <w:p w:rsidR="00EB05D1" w:rsidRDefault="00EB05D1" w:rsidP="00EB05D1">
      <w:pPr>
        <w:widowControl w:val="0"/>
        <w:autoSpaceDE w:val="0"/>
        <w:autoSpaceDN w:val="0"/>
        <w:adjustRightInd w:val="0"/>
        <w:spacing w:before="360" w:after="360" w:line="360" w:lineRule="auto"/>
        <w:ind w:right="-11"/>
        <w:jc w:val="both"/>
        <w:rPr>
          <w:b/>
          <w:sz w:val="26"/>
          <w:szCs w:val="26"/>
        </w:rPr>
      </w:pPr>
      <w:r w:rsidRPr="00934323">
        <w:rPr>
          <w:b/>
          <w:sz w:val="26"/>
          <w:szCs w:val="26"/>
        </w:rPr>
        <w:t>Utilización 2014/2015</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2F55A5">
        <w:rPr>
          <w:sz w:val="26"/>
          <w:szCs w:val="26"/>
        </w:rPr>
        <w:t>Se</w:t>
      </w:r>
      <w:r>
        <w:rPr>
          <w:sz w:val="26"/>
          <w:szCs w:val="26"/>
        </w:rPr>
        <w:t xml:space="preserve"> </w:t>
      </w:r>
      <w:r w:rsidRPr="002F55A5">
        <w:rPr>
          <w:sz w:val="26"/>
          <w:szCs w:val="26"/>
        </w:rPr>
        <w:t>prevé</w:t>
      </w:r>
      <w:r>
        <w:rPr>
          <w:sz w:val="26"/>
          <w:szCs w:val="26"/>
        </w:rPr>
        <w:t xml:space="preserve"> </w:t>
      </w:r>
      <w:r w:rsidRPr="002F55A5">
        <w:rPr>
          <w:sz w:val="26"/>
          <w:szCs w:val="26"/>
        </w:rPr>
        <w:t>que</w:t>
      </w:r>
      <w:r>
        <w:rPr>
          <w:sz w:val="26"/>
          <w:szCs w:val="26"/>
        </w:rPr>
        <w:t xml:space="preserve"> </w:t>
      </w:r>
      <w:r w:rsidRPr="002F55A5">
        <w:rPr>
          <w:sz w:val="26"/>
          <w:szCs w:val="26"/>
        </w:rPr>
        <w:t>la</w:t>
      </w:r>
      <w:r>
        <w:rPr>
          <w:sz w:val="26"/>
          <w:szCs w:val="26"/>
        </w:rPr>
        <w:t xml:space="preserve"> </w:t>
      </w:r>
      <w:r w:rsidRPr="002F55A5">
        <w:rPr>
          <w:sz w:val="26"/>
          <w:szCs w:val="26"/>
        </w:rPr>
        <w:t>utilización</w:t>
      </w:r>
      <w:r>
        <w:rPr>
          <w:sz w:val="26"/>
          <w:szCs w:val="26"/>
        </w:rPr>
        <w:t xml:space="preserve"> </w:t>
      </w:r>
      <w:r w:rsidRPr="002F55A5">
        <w:rPr>
          <w:sz w:val="26"/>
          <w:szCs w:val="26"/>
        </w:rPr>
        <w:t>mundial de</w:t>
      </w:r>
      <w:r>
        <w:rPr>
          <w:sz w:val="26"/>
          <w:szCs w:val="26"/>
        </w:rPr>
        <w:t xml:space="preserve"> </w:t>
      </w:r>
      <w:r w:rsidRPr="002F55A5">
        <w:rPr>
          <w:sz w:val="26"/>
          <w:szCs w:val="26"/>
        </w:rPr>
        <w:t>cereales</w:t>
      </w:r>
      <w:r>
        <w:rPr>
          <w:sz w:val="26"/>
          <w:szCs w:val="26"/>
        </w:rPr>
        <w:t xml:space="preserve"> </w:t>
      </w:r>
      <w:r w:rsidRPr="002F55A5">
        <w:rPr>
          <w:sz w:val="26"/>
          <w:szCs w:val="26"/>
        </w:rPr>
        <w:t>alcance</w:t>
      </w:r>
      <w:r>
        <w:rPr>
          <w:sz w:val="26"/>
          <w:szCs w:val="26"/>
        </w:rPr>
        <w:t xml:space="preserve"> </w:t>
      </w:r>
      <w:r w:rsidRPr="002F55A5">
        <w:rPr>
          <w:sz w:val="26"/>
          <w:szCs w:val="26"/>
        </w:rPr>
        <w:t>en</w:t>
      </w:r>
      <w:r>
        <w:rPr>
          <w:sz w:val="26"/>
          <w:szCs w:val="26"/>
        </w:rPr>
        <w:t xml:space="preserve"> 2014/2015 </w:t>
      </w:r>
      <w:r w:rsidRPr="002F55A5">
        <w:rPr>
          <w:sz w:val="26"/>
          <w:szCs w:val="26"/>
        </w:rPr>
        <w:t>los</w:t>
      </w:r>
      <w:r>
        <w:rPr>
          <w:sz w:val="26"/>
          <w:szCs w:val="26"/>
        </w:rPr>
        <w:t xml:space="preserve">                                                   </w:t>
      </w:r>
      <w:r w:rsidRPr="002F55A5">
        <w:rPr>
          <w:sz w:val="26"/>
          <w:szCs w:val="26"/>
        </w:rPr>
        <w:t xml:space="preserve">2 </w:t>
      </w:r>
      <w:r>
        <w:rPr>
          <w:sz w:val="26"/>
          <w:szCs w:val="26"/>
        </w:rPr>
        <w:t>mil</w:t>
      </w:r>
      <w:r w:rsidRPr="002F55A5">
        <w:rPr>
          <w:sz w:val="26"/>
          <w:szCs w:val="26"/>
        </w:rPr>
        <w:t xml:space="preserve"> 475</w:t>
      </w:r>
      <w:r>
        <w:rPr>
          <w:sz w:val="26"/>
          <w:szCs w:val="26"/>
        </w:rPr>
        <w:t xml:space="preserve"> </w:t>
      </w:r>
      <w:r w:rsidRPr="002F55A5">
        <w:rPr>
          <w:sz w:val="26"/>
          <w:szCs w:val="26"/>
        </w:rPr>
        <w:t>millones de</w:t>
      </w:r>
      <w:r>
        <w:rPr>
          <w:sz w:val="26"/>
          <w:szCs w:val="26"/>
        </w:rPr>
        <w:t xml:space="preserve"> </w:t>
      </w:r>
      <w:r w:rsidRPr="002F55A5">
        <w:rPr>
          <w:sz w:val="26"/>
          <w:szCs w:val="26"/>
        </w:rPr>
        <w:t>toneladas, 8</w:t>
      </w:r>
      <w:r>
        <w:rPr>
          <w:sz w:val="26"/>
          <w:szCs w:val="26"/>
        </w:rPr>
        <w:t xml:space="preserve"> </w:t>
      </w:r>
      <w:r w:rsidRPr="002F55A5">
        <w:rPr>
          <w:sz w:val="26"/>
          <w:szCs w:val="26"/>
        </w:rPr>
        <w:t>millones de</w:t>
      </w:r>
      <w:r>
        <w:rPr>
          <w:sz w:val="26"/>
          <w:szCs w:val="26"/>
        </w:rPr>
        <w:t xml:space="preserve"> </w:t>
      </w:r>
      <w:r w:rsidRPr="002F55A5">
        <w:rPr>
          <w:sz w:val="26"/>
          <w:szCs w:val="26"/>
        </w:rPr>
        <w:t>toneladas por</w:t>
      </w:r>
      <w:r>
        <w:rPr>
          <w:sz w:val="26"/>
          <w:szCs w:val="26"/>
        </w:rPr>
        <w:t xml:space="preserve"> </w:t>
      </w:r>
      <w:r w:rsidRPr="002F55A5">
        <w:rPr>
          <w:sz w:val="26"/>
          <w:szCs w:val="26"/>
        </w:rPr>
        <w:t>encima</w:t>
      </w:r>
      <w:r>
        <w:rPr>
          <w:sz w:val="26"/>
          <w:szCs w:val="26"/>
        </w:rPr>
        <w:t xml:space="preserve"> </w:t>
      </w:r>
      <w:r w:rsidRPr="002F55A5">
        <w:rPr>
          <w:sz w:val="26"/>
          <w:szCs w:val="26"/>
        </w:rPr>
        <w:t>de</w:t>
      </w:r>
      <w:r>
        <w:rPr>
          <w:sz w:val="26"/>
          <w:szCs w:val="26"/>
        </w:rPr>
        <w:t xml:space="preserve"> </w:t>
      </w:r>
      <w:r w:rsidRPr="002F55A5">
        <w:rPr>
          <w:sz w:val="26"/>
          <w:szCs w:val="26"/>
        </w:rPr>
        <w:t>lo</w:t>
      </w:r>
      <w:r>
        <w:rPr>
          <w:sz w:val="26"/>
          <w:szCs w:val="26"/>
        </w:rPr>
        <w:t xml:space="preserve"> </w:t>
      </w:r>
      <w:r w:rsidRPr="002F55A5">
        <w:rPr>
          <w:sz w:val="26"/>
          <w:szCs w:val="26"/>
        </w:rPr>
        <w:t>previsto en</w:t>
      </w:r>
      <w:r>
        <w:rPr>
          <w:sz w:val="26"/>
          <w:szCs w:val="26"/>
        </w:rPr>
        <w:t xml:space="preserve"> </w:t>
      </w:r>
      <w:r w:rsidRPr="002F55A5">
        <w:rPr>
          <w:sz w:val="26"/>
          <w:szCs w:val="26"/>
        </w:rPr>
        <w:t>febrero,</w:t>
      </w:r>
      <w:r>
        <w:rPr>
          <w:sz w:val="26"/>
          <w:szCs w:val="26"/>
        </w:rPr>
        <w:t xml:space="preserve"> </w:t>
      </w:r>
      <w:r w:rsidRPr="002F55A5">
        <w:rPr>
          <w:sz w:val="26"/>
          <w:szCs w:val="26"/>
        </w:rPr>
        <w:t>con</w:t>
      </w:r>
      <w:r>
        <w:rPr>
          <w:sz w:val="26"/>
          <w:szCs w:val="26"/>
        </w:rPr>
        <w:t xml:space="preserve"> </w:t>
      </w:r>
      <w:r w:rsidRPr="002F55A5">
        <w:rPr>
          <w:sz w:val="26"/>
          <w:szCs w:val="26"/>
        </w:rPr>
        <w:t>buena</w:t>
      </w:r>
      <w:r>
        <w:rPr>
          <w:sz w:val="26"/>
          <w:szCs w:val="26"/>
        </w:rPr>
        <w:t xml:space="preserve"> </w:t>
      </w:r>
      <w:r w:rsidRPr="002F55A5">
        <w:rPr>
          <w:sz w:val="26"/>
          <w:szCs w:val="26"/>
        </w:rPr>
        <w:t>parte</w:t>
      </w:r>
      <w:r>
        <w:rPr>
          <w:sz w:val="26"/>
          <w:szCs w:val="26"/>
        </w:rPr>
        <w:t xml:space="preserve"> </w:t>
      </w:r>
      <w:r w:rsidRPr="002F55A5">
        <w:rPr>
          <w:sz w:val="26"/>
          <w:szCs w:val="26"/>
        </w:rPr>
        <w:t>de</w:t>
      </w:r>
      <w:r>
        <w:rPr>
          <w:sz w:val="26"/>
          <w:szCs w:val="26"/>
        </w:rPr>
        <w:t xml:space="preserve"> </w:t>
      </w:r>
      <w:r w:rsidRPr="002F55A5">
        <w:rPr>
          <w:sz w:val="26"/>
          <w:szCs w:val="26"/>
        </w:rPr>
        <w:t>esta revisión al alza debida a una mayor utilización prevista de sorgo y cebada</w:t>
      </w:r>
      <w:r>
        <w:rPr>
          <w:sz w:val="26"/>
          <w:szCs w:val="26"/>
        </w:rPr>
        <w:t xml:space="preserve"> </w:t>
      </w:r>
      <w:r w:rsidRPr="002F55A5">
        <w:rPr>
          <w:sz w:val="26"/>
          <w:szCs w:val="26"/>
        </w:rPr>
        <w:t xml:space="preserve">para </w:t>
      </w:r>
      <w:r>
        <w:rPr>
          <w:sz w:val="26"/>
          <w:szCs w:val="26"/>
        </w:rPr>
        <w:t>forrajes</w:t>
      </w:r>
      <w:r w:rsidRPr="002F55A5">
        <w:rPr>
          <w:sz w:val="26"/>
          <w:szCs w:val="26"/>
        </w:rPr>
        <w:t>.</w:t>
      </w:r>
      <w:r>
        <w:rPr>
          <w:sz w:val="26"/>
          <w:szCs w:val="26"/>
        </w:rPr>
        <w:t xml:space="preserve"> </w:t>
      </w:r>
      <w:r w:rsidRPr="002F55A5">
        <w:rPr>
          <w:sz w:val="26"/>
          <w:szCs w:val="26"/>
        </w:rPr>
        <w:t>Según las previsiones actuales,</w:t>
      </w:r>
      <w:r>
        <w:rPr>
          <w:sz w:val="26"/>
          <w:szCs w:val="26"/>
        </w:rPr>
        <w:t xml:space="preserve"> </w:t>
      </w:r>
      <w:r w:rsidRPr="002F55A5">
        <w:rPr>
          <w:sz w:val="26"/>
          <w:szCs w:val="26"/>
        </w:rPr>
        <w:t>la utilización mundial de cereales en 2014/</w:t>
      </w:r>
      <w:r>
        <w:rPr>
          <w:sz w:val="26"/>
          <w:szCs w:val="26"/>
        </w:rPr>
        <w:t>20</w:t>
      </w:r>
      <w:r w:rsidRPr="002F55A5">
        <w:rPr>
          <w:sz w:val="26"/>
          <w:szCs w:val="26"/>
        </w:rPr>
        <w:t>15 crecería</w:t>
      </w:r>
      <w:r>
        <w:rPr>
          <w:sz w:val="26"/>
          <w:szCs w:val="26"/>
        </w:rPr>
        <w:t xml:space="preserve"> </w:t>
      </w:r>
      <w:r w:rsidRPr="002F55A5">
        <w:rPr>
          <w:sz w:val="26"/>
          <w:szCs w:val="26"/>
        </w:rPr>
        <w:t>un</w:t>
      </w:r>
      <w:r>
        <w:rPr>
          <w:sz w:val="26"/>
          <w:szCs w:val="26"/>
        </w:rPr>
        <w:t xml:space="preserve"> </w:t>
      </w:r>
      <w:r w:rsidRPr="002F55A5">
        <w:rPr>
          <w:sz w:val="26"/>
          <w:szCs w:val="26"/>
        </w:rPr>
        <w:t>2</w:t>
      </w:r>
      <w:r>
        <w:rPr>
          <w:sz w:val="26"/>
          <w:szCs w:val="26"/>
        </w:rPr>
        <w:t>.</w:t>
      </w:r>
      <w:r w:rsidRPr="002F55A5">
        <w:rPr>
          <w:sz w:val="26"/>
          <w:szCs w:val="26"/>
        </w:rPr>
        <w:t>6</w:t>
      </w:r>
      <w:r>
        <w:rPr>
          <w:sz w:val="26"/>
          <w:szCs w:val="26"/>
        </w:rPr>
        <w:t xml:space="preserve">% </w:t>
      </w:r>
      <w:r w:rsidRPr="002F55A5">
        <w:rPr>
          <w:sz w:val="26"/>
          <w:szCs w:val="26"/>
        </w:rPr>
        <w:t>(62</w:t>
      </w:r>
      <w:r>
        <w:rPr>
          <w:sz w:val="26"/>
          <w:szCs w:val="26"/>
        </w:rPr>
        <w:t xml:space="preserve"> </w:t>
      </w:r>
      <w:r w:rsidRPr="002F55A5">
        <w:rPr>
          <w:sz w:val="26"/>
          <w:szCs w:val="26"/>
        </w:rPr>
        <w:t>millones de</w:t>
      </w:r>
      <w:r>
        <w:rPr>
          <w:sz w:val="26"/>
          <w:szCs w:val="26"/>
        </w:rPr>
        <w:t xml:space="preserve"> </w:t>
      </w:r>
      <w:r w:rsidRPr="002F55A5">
        <w:rPr>
          <w:sz w:val="26"/>
          <w:szCs w:val="26"/>
        </w:rPr>
        <w:t>toneladas)</w:t>
      </w:r>
      <w:r>
        <w:rPr>
          <w:sz w:val="26"/>
          <w:szCs w:val="26"/>
        </w:rPr>
        <w:t xml:space="preserve"> </w:t>
      </w:r>
      <w:r w:rsidRPr="002F55A5">
        <w:rPr>
          <w:sz w:val="26"/>
          <w:szCs w:val="26"/>
        </w:rPr>
        <w:t>con</w:t>
      </w:r>
      <w:r>
        <w:rPr>
          <w:sz w:val="26"/>
          <w:szCs w:val="26"/>
        </w:rPr>
        <w:t xml:space="preserve"> </w:t>
      </w:r>
      <w:r w:rsidRPr="002F55A5">
        <w:rPr>
          <w:sz w:val="26"/>
          <w:szCs w:val="26"/>
        </w:rPr>
        <w:t>respecto</w:t>
      </w:r>
      <w:r>
        <w:rPr>
          <w:sz w:val="26"/>
          <w:szCs w:val="26"/>
        </w:rPr>
        <w:t xml:space="preserve"> </w:t>
      </w:r>
      <w:r w:rsidRPr="002F55A5">
        <w:rPr>
          <w:sz w:val="26"/>
          <w:szCs w:val="26"/>
        </w:rPr>
        <w:t>a temporada anterior.</w:t>
      </w:r>
      <w:r>
        <w:rPr>
          <w:sz w:val="26"/>
          <w:szCs w:val="26"/>
        </w:rPr>
        <w:t xml:space="preserve"> </w:t>
      </w:r>
      <w:r w:rsidRPr="002F55A5">
        <w:rPr>
          <w:sz w:val="26"/>
          <w:szCs w:val="26"/>
        </w:rPr>
        <w:t>La utilización</w:t>
      </w:r>
      <w:r>
        <w:rPr>
          <w:sz w:val="26"/>
          <w:szCs w:val="26"/>
        </w:rPr>
        <w:t xml:space="preserve"> </w:t>
      </w:r>
      <w:r w:rsidRPr="002F55A5">
        <w:rPr>
          <w:sz w:val="26"/>
          <w:szCs w:val="26"/>
        </w:rPr>
        <w:t>total</w:t>
      </w:r>
      <w:r>
        <w:rPr>
          <w:sz w:val="26"/>
          <w:szCs w:val="26"/>
        </w:rPr>
        <w:t xml:space="preserve"> </w:t>
      </w:r>
      <w:r w:rsidRPr="002F55A5">
        <w:rPr>
          <w:sz w:val="26"/>
          <w:szCs w:val="26"/>
        </w:rPr>
        <w:t>de</w:t>
      </w:r>
      <w:r>
        <w:rPr>
          <w:sz w:val="26"/>
          <w:szCs w:val="26"/>
        </w:rPr>
        <w:t xml:space="preserve"> </w:t>
      </w:r>
      <w:r w:rsidRPr="002F55A5">
        <w:rPr>
          <w:sz w:val="26"/>
          <w:szCs w:val="26"/>
        </w:rPr>
        <w:t xml:space="preserve">cereales para </w:t>
      </w:r>
      <w:r>
        <w:rPr>
          <w:sz w:val="26"/>
          <w:szCs w:val="26"/>
        </w:rPr>
        <w:t>forrajes</w:t>
      </w:r>
      <w:r w:rsidRPr="002F55A5">
        <w:rPr>
          <w:sz w:val="26"/>
          <w:szCs w:val="26"/>
        </w:rPr>
        <w:t xml:space="preserve"> se estima </w:t>
      </w:r>
      <w:r w:rsidRPr="002F55A5">
        <w:rPr>
          <w:sz w:val="26"/>
          <w:szCs w:val="26"/>
        </w:rPr>
        <w:lastRenderedPageBreak/>
        <w:t>en 877 millones de toneladas, un 4</w:t>
      </w:r>
      <w:r>
        <w:rPr>
          <w:sz w:val="26"/>
          <w:szCs w:val="26"/>
        </w:rPr>
        <w:t>.0%</w:t>
      </w:r>
      <w:r w:rsidRPr="002F55A5">
        <w:rPr>
          <w:sz w:val="26"/>
          <w:szCs w:val="26"/>
        </w:rPr>
        <w:t xml:space="preserve"> (34 millones de toneladas) mayor a la de 2013/</w:t>
      </w:r>
      <w:r>
        <w:rPr>
          <w:sz w:val="26"/>
          <w:szCs w:val="26"/>
        </w:rPr>
        <w:t>20</w:t>
      </w:r>
      <w:r w:rsidRPr="002F55A5">
        <w:rPr>
          <w:sz w:val="26"/>
          <w:szCs w:val="26"/>
        </w:rPr>
        <w:t>14, liderada por un incremento del 3</w:t>
      </w:r>
      <w:r>
        <w:rPr>
          <w:sz w:val="26"/>
          <w:szCs w:val="26"/>
        </w:rPr>
        <w:t>.</w:t>
      </w:r>
      <w:r w:rsidRPr="002F55A5">
        <w:rPr>
          <w:sz w:val="26"/>
          <w:szCs w:val="26"/>
        </w:rPr>
        <w:t>6</w:t>
      </w:r>
      <w:r>
        <w:rPr>
          <w:sz w:val="26"/>
          <w:szCs w:val="26"/>
        </w:rPr>
        <w:t xml:space="preserve">% </w:t>
      </w:r>
      <w:r w:rsidRPr="002F55A5">
        <w:rPr>
          <w:sz w:val="26"/>
          <w:szCs w:val="26"/>
        </w:rPr>
        <w:t>(casi</w:t>
      </w:r>
      <w:r>
        <w:rPr>
          <w:sz w:val="26"/>
          <w:szCs w:val="26"/>
        </w:rPr>
        <w:t xml:space="preserve"> </w:t>
      </w:r>
      <w:r w:rsidRPr="002F55A5">
        <w:rPr>
          <w:sz w:val="26"/>
          <w:szCs w:val="26"/>
        </w:rPr>
        <w:t>20 millones de toneladas)</w:t>
      </w:r>
      <w:r>
        <w:rPr>
          <w:sz w:val="26"/>
          <w:szCs w:val="26"/>
        </w:rPr>
        <w:t xml:space="preserve"> </w:t>
      </w:r>
      <w:r w:rsidRPr="002F55A5">
        <w:rPr>
          <w:sz w:val="26"/>
          <w:szCs w:val="26"/>
        </w:rPr>
        <w:t>en la utilización del maíz</w:t>
      </w:r>
      <w:r>
        <w:rPr>
          <w:sz w:val="26"/>
          <w:szCs w:val="26"/>
        </w:rPr>
        <w:t xml:space="preserve"> </w:t>
      </w:r>
      <w:r w:rsidRPr="002F55A5">
        <w:rPr>
          <w:sz w:val="26"/>
          <w:szCs w:val="26"/>
        </w:rPr>
        <w:t xml:space="preserve">para </w:t>
      </w:r>
      <w:r>
        <w:rPr>
          <w:sz w:val="26"/>
          <w:szCs w:val="26"/>
        </w:rPr>
        <w:t>forraje</w:t>
      </w:r>
      <w:r w:rsidRPr="002F55A5">
        <w:rPr>
          <w:sz w:val="26"/>
          <w:szCs w:val="26"/>
        </w:rPr>
        <w:t>.</w:t>
      </w:r>
      <w:r>
        <w:rPr>
          <w:sz w:val="26"/>
          <w:szCs w:val="26"/>
        </w:rPr>
        <w:t xml:space="preserve"> </w:t>
      </w:r>
      <w:r w:rsidRPr="002F55A5">
        <w:rPr>
          <w:sz w:val="26"/>
          <w:szCs w:val="26"/>
        </w:rPr>
        <w:t>Con</w:t>
      </w:r>
      <w:r>
        <w:rPr>
          <w:sz w:val="26"/>
          <w:szCs w:val="26"/>
        </w:rPr>
        <w:t xml:space="preserve"> </w:t>
      </w:r>
      <w:r w:rsidRPr="002F55A5">
        <w:rPr>
          <w:sz w:val="26"/>
          <w:szCs w:val="26"/>
        </w:rPr>
        <w:t>respecto a los otros cereales, se espera que la utilización de sorgo</w:t>
      </w:r>
      <w:r>
        <w:rPr>
          <w:sz w:val="26"/>
          <w:szCs w:val="26"/>
        </w:rPr>
        <w:t xml:space="preserve"> </w:t>
      </w:r>
      <w:r w:rsidRPr="002F55A5">
        <w:rPr>
          <w:sz w:val="26"/>
          <w:szCs w:val="26"/>
        </w:rPr>
        <w:t>para</w:t>
      </w:r>
      <w:r>
        <w:rPr>
          <w:sz w:val="26"/>
          <w:szCs w:val="26"/>
        </w:rPr>
        <w:t xml:space="preserve"> forraje </w:t>
      </w:r>
      <w:r w:rsidRPr="002F55A5">
        <w:rPr>
          <w:sz w:val="26"/>
          <w:szCs w:val="26"/>
        </w:rPr>
        <w:t>aumente en un 10</w:t>
      </w:r>
      <w:r>
        <w:rPr>
          <w:sz w:val="26"/>
          <w:szCs w:val="26"/>
        </w:rPr>
        <w:t>.</w:t>
      </w:r>
      <w:r w:rsidRPr="002F55A5">
        <w:rPr>
          <w:sz w:val="26"/>
          <w:szCs w:val="26"/>
        </w:rPr>
        <w:t>5</w:t>
      </w:r>
      <w:r>
        <w:rPr>
          <w:sz w:val="26"/>
          <w:szCs w:val="26"/>
        </w:rPr>
        <w:t>%</w:t>
      </w:r>
      <w:r w:rsidRPr="002F55A5">
        <w:rPr>
          <w:sz w:val="26"/>
          <w:szCs w:val="26"/>
        </w:rPr>
        <w:t xml:space="preserve"> (2</w:t>
      </w:r>
      <w:r>
        <w:rPr>
          <w:sz w:val="26"/>
          <w:szCs w:val="26"/>
        </w:rPr>
        <w:t>.</w:t>
      </w:r>
      <w:r w:rsidRPr="002F55A5">
        <w:rPr>
          <w:sz w:val="26"/>
          <w:szCs w:val="26"/>
        </w:rPr>
        <w:t>7 millones de toneladas),</w:t>
      </w:r>
      <w:r>
        <w:rPr>
          <w:sz w:val="26"/>
          <w:szCs w:val="26"/>
        </w:rPr>
        <w:t xml:space="preserve"> </w:t>
      </w:r>
      <w:r w:rsidRPr="002F55A5">
        <w:rPr>
          <w:sz w:val="26"/>
          <w:szCs w:val="26"/>
        </w:rPr>
        <w:t>concentrándose</w:t>
      </w:r>
      <w:r>
        <w:rPr>
          <w:sz w:val="26"/>
          <w:szCs w:val="26"/>
        </w:rPr>
        <w:t xml:space="preserve"> </w:t>
      </w:r>
      <w:r w:rsidRPr="002F55A5">
        <w:rPr>
          <w:sz w:val="26"/>
          <w:szCs w:val="26"/>
        </w:rPr>
        <w:t>gran</w:t>
      </w:r>
      <w:r>
        <w:rPr>
          <w:sz w:val="26"/>
          <w:szCs w:val="26"/>
        </w:rPr>
        <w:t xml:space="preserve"> </w:t>
      </w:r>
      <w:r w:rsidRPr="002F55A5">
        <w:rPr>
          <w:sz w:val="26"/>
          <w:szCs w:val="26"/>
        </w:rPr>
        <w:t>parte de</w:t>
      </w:r>
      <w:r>
        <w:rPr>
          <w:sz w:val="26"/>
          <w:szCs w:val="26"/>
        </w:rPr>
        <w:t xml:space="preserve"> </w:t>
      </w:r>
      <w:r w:rsidRPr="002F55A5">
        <w:rPr>
          <w:sz w:val="26"/>
          <w:szCs w:val="26"/>
        </w:rPr>
        <w:t>este</w:t>
      </w:r>
      <w:r>
        <w:rPr>
          <w:sz w:val="26"/>
          <w:szCs w:val="26"/>
        </w:rPr>
        <w:t xml:space="preserve"> </w:t>
      </w:r>
      <w:r w:rsidRPr="002F55A5">
        <w:rPr>
          <w:sz w:val="26"/>
          <w:szCs w:val="26"/>
        </w:rPr>
        <w:t>incremento en</w:t>
      </w:r>
      <w:r>
        <w:rPr>
          <w:sz w:val="26"/>
          <w:szCs w:val="26"/>
        </w:rPr>
        <w:t xml:space="preserve"> </w:t>
      </w:r>
      <w:r w:rsidRPr="002F55A5">
        <w:rPr>
          <w:sz w:val="26"/>
          <w:szCs w:val="26"/>
        </w:rPr>
        <w:t>China,</w:t>
      </w:r>
      <w:r>
        <w:rPr>
          <w:sz w:val="26"/>
          <w:szCs w:val="26"/>
        </w:rPr>
        <w:t xml:space="preserve"> </w:t>
      </w:r>
      <w:r w:rsidRPr="002F55A5">
        <w:rPr>
          <w:sz w:val="26"/>
          <w:szCs w:val="26"/>
        </w:rPr>
        <w:t>donde</w:t>
      </w:r>
      <w:r>
        <w:rPr>
          <w:sz w:val="26"/>
          <w:szCs w:val="26"/>
        </w:rPr>
        <w:t xml:space="preserve"> </w:t>
      </w:r>
      <w:r w:rsidRPr="002F55A5">
        <w:rPr>
          <w:sz w:val="26"/>
          <w:szCs w:val="26"/>
        </w:rPr>
        <w:t>ha aumentado en</w:t>
      </w:r>
      <w:r>
        <w:rPr>
          <w:sz w:val="26"/>
          <w:szCs w:val="26"/>
        </w:rPr>
        <w:t xml:space="preserve"> </w:t>
      </w:r>
      <w:r w:rsidRPr="002F55A5">
        <w:rPr>
          <w:sz w:val="26"/>
          <w:szCs w:val="26"/>
        </w:rPr>
        <w:t>1</w:t>
      </w:r>
      <w:r>
        <w:rPr>
          <w:sz w:val="26"/>
          <w:szCs w:val="26"/>
        </w:rPr>
        <w:t>.</w:t>
      </w:r>
      <w:r w:rsidRPr="002F55A5">
        <w:rPr>
          <w:sz w:val="26"/>
          <w:szCs w:val="26"/>
        </w:rPr>
        <w:t>8</w:t>
      </w:r>
      <w:r>
        <w:rPr>
          <w:sz w:val="26"/>
          <w:szCs w:val="26"/>
        </w:rPr>
        <w:t xml:space="preserve"> </w:t>
      </w:r>
      <w:r w:rsidRPr="002F55A5">
        <w:rPr>
          <w:sz w:val="26"/>
          <w:szCs w:val="26"/>
        </w:rPr>
        <w:t>millones de</w:t>
      </w:r>
      <w:r>
        <w:rPr>
          <w:sz w:val="26"/>
          <w:szCs w:val="26"/>
        </w:rPr>
        <w:t xml:space="preserve"> </w:t>
      </w:r>
      <w:r w:rsidRPr="002F55A5">
        <w:rPr>
          <w:sz w:val="26"/>
          <w:szCs w:val="26"/>
        </w:rPr>
        <w:t>toneladas (43</w:t>
      </w:r>
      <w:r>
        <w:rPr>
          <w:sz w:val="26"/>
          <w:szCs w:val="26"/>
        </w:rPr>
        <w:t>.0%</w:t>
      </w:r>
      <w:r w:rsidRPr="002F55A5">
        <w:rPr>
          <w:sz w:val="26"/>
          <w:szCs w:val="26"/>
        </w:rPr>
        <w:t>) con respecto</w:t>
      </w:r>
      <w:r>
        <w:rPr>
          <w:sz w:val="26"/>
          <w:szCs w:val="26"/>
        </w:rPr>
        <w:t xml:space="preserve"> </w:t>
      </w:r>
      <w:r w:rsidRPr="002F55A5">
        <w:rPr>
          <w:sz w:val="26"/>
          <w:szCs w:val="26"/>
        </w:rPr>
        <w:t xml:space="preserve">a la </w:t>
      </w:r>
      <w:r>
        <w:rPr>
          <w:sz w:val="26"/>
          <w:szCs w:val="26"/>
        </w:rPr>
        <w:t>cosecha</w:t>
      </w:r>
      <w:r w:rsidRPr="002F55A5">
        <w:rPr>
          <w:sz w:val="26"/>
          <w:szCs w:val="26"/>
        </w:rPr>
        <w:t xml:space="preserve"> anterior.</w:t>
      </w:r>
      <w:r>
        <w:rPr>
          <w:sz w:val="26"/>
          <w:szCs w:val="26"/>
        </w:rPr>
        <w:t xml:space="preserve"> </w:t>
      </w:r>
      <w:r w:rsidRPr="002F55A5">
        <w:rPr>
          <w:sz w:val="26"/>
          <w:szCs w:val="26"/>
        </w:rPr>
        <w:t>Ahora se prevé que</w:t>
      </w:r>
      <w:r>
        <w:rPr>
          <w:sz w:val="26"/>
          <w:szCs w:val="26"/>
        </w:rPr>
        <w:t xml:space="preserve"> </w:t>
      </w:r>
      <w:r w:rsidRPr="002F55A5">
        <w:rPr>
          <w:sz w:val="26"/>
          <w:szCs w:val="26"/>
        </w:rPr>
        <w:t xml:space="preserve">la utilización de cebada para </w:t>
      </w:r>
      <w:r>
        <w:rPr>
          <w:sz w:val="26"/>
          <w:szCs w:val="26"/>
        </w:rPr>
        <w:t>forrajes</w:t>
      </w:r>
      <w:r w:rsidRPr="002F55A5">
        <w:rPr>
          <w:sz w:val="26"/>
          <w:szCs w:val="26"/>
        </w:rPr>
        <w:t xml:space="preserve"> coincida con el nivel de la temporada pasada,</w:t>
      </w:r>
      <w:r>
        <w:rPr>
          <w:sz w:val="26"/>
          <w:szCs w:val="26"/>
        </w:rPr>
        <w:t xml:space="preserve"> alcanzando </w:t>
      </w:r>
      <w:r w:rsidRPr="002F55A5">
        <w:rPr>
          <w:sz w:val="26"/>
          <w:szCs w:val="26"/>
        </w:rPr>
        <w:t>unas</w:t>
      </w:r>
      <w:r>
        <w:rPr>
          <w:sz w:val="26"/>
          <w:szCs w:val="26"/>
        </w:rPr>
        <w:t xml:space="preserve"> </w:t>
      </w:r>
      <w:r w:rsidRPr="002F55A5">
        <w:rPr>
          <w:sz w:val="26"/>
          <w:szCs w:val="26"/>
        </w:rPr>
        <w:t>96 millones de toneladas, y se sitúe unos</w:t>
      </w:r>
      <w:r>
        <w:rPr>
          <w:sz w:val="26"/>
          <w:szCs w:val="26"/>
        </w:rPr>
        <w:t xml:space="preserve"> </w:t>
      </w:r>
      <w:r w:rsidRPr="002F55A5">
        <w:rPr>
          <w:sz w:val="26"/>
          <w:szCs w:val="26"/>
        </w:rPr>
        <w:t>1</w:t>
      </w:r>
      <w:r>
        <w:rPr>
          <w:sz w:val="26"/>
          <w:szCs w:val="26"/>
        </w:rPr>
        <w:t>.</w:t>
      </w:r>
      <w:r w:rsidRPr="002F55A5">
        <w:rPr>
          <w:sz w:val="26"/>
          <w:szCs w:val="26"/>
        </w:rPr>
        <w:t>5 millones de toneladas por encima de lo estimado, debido</w:t>
      </w:r>
      <w:r>
        <w:rPr>
          <w:sz w:val="26"/>
          <w:szCs w:val="26"/>
        </w:rPr>
        <w:t xml:space="preserve"> </w:t>
      </w:r>
      <w:r w:rsidRPr="002F55A5">
        <w:rPr>
          <w:sz w:val="26"/>
          <w:szCs w:val="26"/>
        </w:rPr>
        <w:t>a una revisión al alza en China. Se prevé que</w:t>
      </w:r>
      <w:r>
        <w:rPr>
          <w:sz w:val="26"/>
          <w:szCs w:val="26"/>
        </w:rPr>
        <w:t xml:space="preserve"> </w:t>
      </w:r>
      <w:r w:rsidRPr="002F55A5">
        <w:rPr>
          <w:sz w:val="26"/>
          <w:szCs w:val="26"/>
        </w:rPr>
        <w:t>el consumo</w:t>
      </w:r>
      <w:r>
        <w:rPr>
          <w:sz w:val="26"/>
          <w:szCs w:val="26"/>
        </w:rPr>
        <w:t xml:space="preserve"> </w:t>
      </w:r>
      <w:r w:rsidRPr="002F55A5">
        <w:rPr>
          <w:sz w:val="26"/>
          <w:szCs w:val="26"/>
        </w:rPr>
        <w:t>humano mundial</w:t>
      </w:r>
      <w:r>
        <w:rPr>
          <w:sz w:val="26"/>
          <w:szCs w:val="26"/>
        </w:rPr>
        <w:t xml:space="preserve"> </w:t>
      </w:r>
      <w:r w:rsidRPr="002F55A5">
        <w:rPr>
          <w:sz w:val="26"/>
          <w:szCs w:val="26"/>
        </w:rPr>
        <w:t>de</w:t>
      </w:r>
      <w:r>
        <w:rPr>
          <w:sz w:val="26"/>
          <w:szCs w:val="26"/>
        </w:rPr>
        <w:t xml:space="preserve"> </w:t>
      </w:r>
      <w:r w:rsidRPr="002F55A5">
        <w:rPr>
          <w:sz w:val="26"/>
          <w:szCs w:val="26"/>
        </w:rPr>
        <w:t>cereales</w:t>
      </w:r>
      <w:r>
        <w:rPr>
          <w:sz w:val="26"/>
          <w:szCs w:val="26"/>
        </w:rPr>
        <w:t xml:space="preserve"> </w:t>
      </w:r>
      <w:r w:rsidRPr="002F55A5">
        <w:rPr>
          <w:sz w:val="26"/>
          <w:szCs w:val="26"/>
        </w:rPr>
        <w:t>crezca</w:t>
      </w:r>
      <w:r>
        <w:rPr>
          <w:sz w:val="26"/>
          <w:szCs w:val="26"/>
        </w:rPr>
        <w:t xml:space="preserve"> </w:t>
      </w:r>
      <w:r w:rsidRPr="002F55A5">
        <w:rPr>
          <w:sz w:val="26"/>
          <w:szCs w:val="26"/>
        </w:rPr>
        <w:t>un</w:t>
      </w:r>
      <w:r>
        <w:rPr>
          <w:sz w:val="26"/>
          <w:szCs w:val="26"/>
        </w:rPr>
        <w:t xml:space="preserve"> </w:t>
      </w:r>
      <w:r w:rsidRPr="002F55A5">
        <w:rPr>
          <w:sz w:val="26"/>
          <w:szCs w:val="26"/>
        </w:rPr>
        <w:t>1</w:t>
      </w:r>
      <w:r>
        <w:rPr>
          <w:sz w:val="26"/>
          <w:szCs w:val="26"/>
        </w:rPr>
        <w:t>.</w:t>
      </w:r>
      <w:r w:rsidRPr="002F55A5">
        <w:rPr>
          <w:sz w:val="26"/>
          <w:szCs w:val="26"/>
        </w:rPr>
        <w:t>4</w:t>
      </w:r>
      <w:r>
        <w:rPr>
          <w:sz w:val="26"/>
          <w:szCs w:val="26"/>
        </w:rPr>
        <w:t xml:space="preserve">% </w:t>
      </w:r>
      <w:r w:rsidRPr="002F55A5">
        <w:rPr>
          <w:sz w:val="26"/>
          <w:szCs w:val="26"/>
        </w:rPr>
        <w:t>(15 millones de toneladas)</w:t>
      </w:r>
      <w:r>
        <w:rPr>
          <w:sz w:val="26"/>
          <w:szCs w:val="26"/>
        </w:rPr>
        <w:t xml:space="preserve"> </w:t>
      </w:r>
      <w:r w:rsidRPr="002F55A5">
        <w:rPr>
          <w:sz w:val="26"/>
          <w:szCs w:val="26"/>
        </w:rPr>
        <w:t>hasta los</w:t>
      </w:r>
      <w:r>
        <w:rPr>
          <w:sz w:val="26"/>
          <w:szCs w:val="26"/>
        </w:rPr>
        <w:t xml:space="preserve"> </w:t>
      </w:r>
      <w:r w:rsidRPr="002F55A5">
        <w:rPr>
          <w:sz w:val="26"/>
          <w:szCs w:val="26"/>
        </w:rPr>
        <w:t>1</w:t>
      </w:r>
      <w:r>
        <w:rPr>
          <w:sz w:val="26"/>
          <w:szCs w:val="26"/>
        </w:rPr>
        <w:t xml:space="preserve"> mil</w:t>
      </w:r>
      <w:r w:rsidRPr="002F55A5">
        <w:rPr>
          <w:sz w:val="26"/>
          <w:szCs w:val="26"/>
        </w:rPr>
        <w:t xml:space="preserve"> 108</w:t>
      </w:r>
      <w:r>
        <w:rPr>
          <w:sz w:val="26"/>
          <w:szCs w:val="26"/>
        </w:rPr>
        <w:t xml:space="preserve"> </w:t>
      </w:r>
      <w:r w:rsidRPr="002F55A5">
        <w:rPr>
          <w:sz w:val="26"/>
          <w:szCs w:val="26"/>
        </w:rPr>
        <w:t>millones de toneladas en 2014/</w:t>
      </w:r>
      <w:r>
        <w:rPr>
          <w:sz w:val="26"/>
          <w:szCs w:val="26"/>
        </w:rPr>
        <w:t>20</w:t>
      </w:r>
      <w:r w:rsidRPr="002F55A5">
        <w:rPr>
          <w:sz w:val="26"/>
          <w:szCs w:val="26"/>
        </w:rPr>
        <w:t>15, lo que</w:t>
      </w:r>
      <w:r>
        <w:rPr>
          <w:sz w:val="26"/>
          <w:szCs w:val="26"/>
        </w:rPr>
        <w:t xml:space="preserve"> </w:t>
      </w:r>
      <w:r w:rsidRPr="002F55A5">
        <w:rPr>
          <w:sz w:val="26"/>
          <w:szCs w:val="26"/>
        </w:rPr>
        <w:t>equivale a un consumo</w:t>
      </w:r>
      <w:r>
        <w:rPr>
          <w:sz w:val="26"/>
          <w:szCs w:val="26"/>
        </w:rPr>
        <w:t xml:space="preserve"> </w:t>
      </w:r>
      <w:r w:rsidRPr="002F55A5">
        <w:rPr>
          <w:sz w:val="26"/>
          <w:szCs w:val="26"/>
        </w:rPr>
        <w:t>medio</w:t>
      </w:r>
      <w:r>
        <w:rPr>
          <w:sz w:val="26"/>
          <w:szCs w:val="26"/>
        </w:rPr>
        <w:t xml:space="preserve"> </w:t>
      </w:r>
      <w:r w:rsidRPr="002F55A5">
        <w:rPr>
          <w:sz w:val="26"/>
          <w:szCs w:val="26"/>
        </w:rPr>
        <w:t>per cápita</w:t>
      </w:r>
      <w:r>
        <w:rPr>
          <w:sz w:val="26"/>
          <w:szCs w:val="26"/>
        </w:rPr>
        <w:t xml:space="preserve"> </w:t>
      </w:r>
      <w:r w:rsidRPr="002F55A5">
        <w:rPr>
          <w:sz w:val="26"/>
          <w:szCs w:val="26"/>
        </w:rPr>
        <w:t>de</w:t>
      </w:r>
      <w:r>
        <w:rPr>
          <w:sz w:val="26"/>
          <w:szCs w:val="26"/>
        </w:rPr>
        <w:t xml:space="preserve"> </w:t>
      </w:r>
      <w:r w:rsidRPr="002F55A5">
        <w:rPr>
          <w:sz w:val="26"/>
          <w:szCs w:val="26"/>
        </w:rPr>
        <w:t>153</w:t>
      </w:r>
      <w:r>
        <w:rPr>
          <w:sz w:val="26"/>
          <w:szCs w:val="26"/>
        </w:rPr>
        <w:t>.</w:t>
      </w:r>
      <w:r w:rsidRPr="002F55A5">
        <w:rPr>
          <w:sz w:val="26"/>
          <w:szCs w:val="26"/>
        </w:rPr>
        <w:t>3</w:t>
      </w:r>
      <w:r>
        <w:rPr>
          <w:sz w:val="26"/>
          <w:szCs w:val="26"/>
        </w:rPr>
        <w:t xml:space="preserve"> </w:t>
      </w:r>
      <w:r w:rsidRPr="002F55A5">
        <w:rPr>
          <w:sz w:val="26"/>
          <w:szCs w:val="26"/>
        </w:rPr>
        <w:t>kg, ligeramente superior al promedio</w:t>
      </w:r>
      <w:r>
        <w:rPr>
          <w:sz w:val="26"/>
          <w:szCs w:val="26"/>
        </w:rPr>
        <w:t xml:space="preserve"> </w:t>
      </w:r>
      <w:r w:rsidRPr="002F55A5">
        <w:rPr>
          <w:sz w:val="26"/>
          <w:szCs w:val="26"/>
        </w:rPr>
        <w:t>de 2013/</w:t>
      </w:r>
      <w:r>
        <w:rPr>
          <w:sz w:val="26"/>
          <w:szCs w:val="26"/>
        </w:rPr>
        <w:t>20</w:t>
      </w:r>
      <w:r w:rsidRPr="002F55A5">
        <w:rPr>
          <w:sz w:val="26"/>
          <w:szCs w:val="26"/>
        </w:rPr>
        <w:t xml:space="preserve">14. El consumo humano de trigo se </w:t>
      </w:r>
      <w:r>
        <w:rPr>
          <w:sz w:val="26"/>
          <w:szCs w:val="26"/>
        </w:rPr>
        <w:t>ubicó</w:t>
      </w:r>
      <w:r w:rsidRPr="002F55A5">
        <w:rPr>
          <w:sz w:val="26"/>
          <w:szCs w:val="26"/>
        </w:rPr>
        <w:t xml:space="preserve"> en 488</w:t>
      </w:r>
      <w:r>
        <w:rPr>
          <w:sz w:val="26"/>
          <w:szCs w:val="26"/>
        </w:rPr>
        <w:t xml:space="preserve"> </w:t>
      </w:r>
      <w:r w:rsidRPr="002F55A5">
        <w:rPr>
          <w:sz w:val="26"/>
          <w:szCs w:val="26"/>
        </w:rPr>
        <w:t>millones de toneladas, un 1</w:t>
      </w:r>
      <w:r>
        <w:rPr>
          <w:sz w:val="26"/>
          <w:szCs w:val="26"/>
        </w:rPr>
        <w:t>.</w:t>
      </w:r>
      <w:r w:rsidRPr="002F55A5">
        <w:rPr>
          <w:sz w:val="26"/>
          <w:szCs w:val="26"/>
        </w:rPr>
        <w:t>3</w:t>
      </w:r>
      <w:r>
        <w:rPr>
          <w:sz w:val="26"/>
          <w:szCs w:val="26"/>
        </w:rPr>
        <w:t xml:space="preserve">% </w:t>
      </w:r>
      <w:r w:rsidRPr="002F55A5">
        <w:rPr>
          <w:sz w:val="26"/>
          <w:szCs w:val="26"/>
        </w:rPr>
        <w:t>más que en la temporada anterior,</w:t>
      </w:r>
      <w:r>
        <w:rPr>
          <w:sz w:val="26"/>
          <w:szCs w:val="26"/>
        </w:rPr>
        <w:t xml:space="preserve"> </w:t>
      </w:r>
      <w:r w:rsidRPr="002F55A5">
        <w:rPr>
          <w:sz w:val="26"/>
          <w:szCs w:val="26"/>
        </w:rPr>
        <w:t>manteniendo el consumo</w:t>
      </w:r>
      <w:r>
        <w:rPr>
          <w:sz w:val="26"/>
          <w:szCs w:val="26"/>
        </w:rPr>
        <w:t xml:space="preserve"> </w:t>
      </w:r>
      <w:r w:rsidRPr="002F55A5">
        <w:rPr>
          <w:sz w:val="26"/>
          <w:szCs w:val="26"/>
        </w:rPr>
        <w:t>per cápita en 67</w:t>
      </w:r>
      <w:r>
        <w:rPr>
          <w:sz w:val="26"/>
          <w:szCs w:val="26"/>
        </w:rPr>
        <w:t>.</w:t>
      </w:r>
      <w:r w:rsidRPr="002F55A5">
        <w:rPr>
          <w:sz w:val="26"/>
          <w:szCs w:val="26"/>
        </w:rPr>
        <w:t>6 kg. En cuanto al arroz, actualmente se prevé que se consuman unos 416 millones de toneladas en 2014/2015, en un 1.5</w:t>
      </w:r>
      <w:r>
        <w:rPr>
          <w:sz w:val="26"/>
          <w:szCs w:val="26"/>
        </w:rPr>
        <w:t xml:space="preserve">% </w:t>
      </w:r>
      <w:r w:rsidRPr="002F55A5">
        <w:rPr>
          <w:sz w:val="26"/>
          <w:szCs w:val="26"/>
        </w:rPr>
        <w:t>más que en 2013/2014, motivando un ligero aumento en</w:t>
      </w:r>
      <w:r>
        <w:rPr>
          <w:sz w:val="26"/>
          <w:szCs w:val="26"/>
        </w:rPr>
        <w:t xml:space="preserve"> </w:t>
      </w:r>
      <w:r w:rsidRPr="002F55A5">
        <w:rPr>
          <w:sz w:val="26"/>
          <w:szCs w:val="26"/>
        </w:rPr>
        <w:t>el consumo anual per cápita que pasa de 57.3 a 57.6 kilogramos</w:t>
      </w:r>
      <w:r>
        <w:rPr>
          <w:sz w:val="26"/>
          <w:szCs w:val="26"/>
        </w:rPr>
        <w:t>.</w:t>
      </w:r>
    </w:p>
    <w:p w:rsidR="00EB05D1" w:rsidRDefault="00EB05D1" w:rsidP="00EB05D1">
      <w:pPr>
        <w:widowControl w:val="0"/>
        <w:autoSpaceDE w:val="0"/>
        <w:autoSpaceDN w:val="0"/>
        <w:adjustRightInd w:val="0"/>
        <w:spacing w:before="360" w:after="360" w:line="360" w:lineRule="auto"/>
        <w:ind w:right="-11"/>
        <w:jc w:val="both"/>
        <w:rPr>
          <w:b/>
          <w:sz w:val="26"/>
          <w:szCs w:val="26"/>
        </w:rPr>
      </w:pPr>
      <w:r w:rsidRPr="00F7263F">
        <w:rPr>
          <w:b/>
          <w:sz w:val="26"/>
          <w:szCs w:val="26"/>
        </w:rPr>
        <w:t>Existencia</w:t>
      </w:r>
      <w:r>
        <w:rPr>
          <w:b/>
          <w:sz w:val="26"/>
          <w:szCs w:val="26"/>
        </w:rPr>
        <w:t>s</w:t>
      </w:r>
      <w:r w:rsidRPr="00F7263F">
        <w:rPr>
          <w:b/>
          <w:sz w:val="26"/>
          <w:szCs w:val="26"/>
        </w:rPr>
        <w:t xml:space="preserve"> 2014/2015</w:t>
      </w:r>
    </w:p>
    <w:p w:rsidR="00EB05D1" w:rsidRPr="00EA3F62" w:rsidRDefault="00EB05D1" w:rsidP="00EB05D1">
      <w:pPr>
        <w:widowControl w:val="0"/>
        <w:autoSpaceDE w:val="0"/>
        <w:autoSpaceDN w:val="0"/>
        <w:adjustRightInd w:val="0"/>
        <w:spacing w:before="360" w:after="360" w:line="360" w:lineRule="auto"/>
        <w:ind w:right="-11"/>
        <w:jc w:val="both"/>
        <w:rPr>
          <w:sz w:val="26"/>
          <w:szCs w:val="26"/>
        </w:rPr>
      </w:pPr>
      <w:r w:rsidRPr="00C14E9C">
        <w:rPr>
          <w:sz w:val="26"/>
          <w:szCs w:val="26"/>
        </w:rPr>
        <w:t xml:space="preserve">La previsión de la FAO para las existencias mundiales de cereales al cierre de las </w:t>
      </w:r>
      <w:r>
        <w:rPr>
          <w:sz w:val="26"/>
          <w:szCs w:val="26"/>
        </w:rPr>
        <w:t>cosecha</w:t>
      </w:r>
      <w:r w:rsidRPr="00C14E9C">
        <w:rPr>
          <w:sz w:val="26"/>
          <w:szCs w:val="26"/>
        </w:rPr>
        <w:t>s</w:t>
      </w:r>
      <w:r>
        <w:rPr>
          <w:sz w:val="26"/>
          <w:szCs w:val="26"/>
        </w:rPr>
        <w:t xml:space="preserve"> </w:t>
      </w:r>
      <w:r w:rsidRPr="00C14E9C">
        <w:rPr>
          <w:sz w:val="26"/>
          <w:szCs w:val="26"/>
        </w:rPr>
        <w:t>agrícolas</w:t>
      </w:r>
      <w:r>
        <w:rPr>
          <w:sz w:val="26"/>
          <w:szCs w:val="26"/>
        </w:rPr>
        <w:t xml:space="preserve"> </w:t>
      </w:r>
      <w:r w:rsidRPr="00C14E9C">
        <w:rPr>
          <w:sz w:val="26"/>
          <w:szCs w:val="26"/>
        </w:rPr>
        <w:t>que</w:t>
      </w:r>
      <w:r>
        <w:rPr>
          <w:sz w:val="26"/>
          <w:szCs w:val="26"/>
        </w:rPr>
        <w:t xml:space="preserve"> </w:t>
      </w:r>
      <w:r w:rsidRPr="00C14E9C">
        <w:rPr>
          <w:sz w:val="26"/>
          <w:szCs w:val="26"/>
        </w:rPr>
        <w:t>finalizan</w:t>
      </w:r>
      <w:r>
        <w:rPr>
          <w:sz w:val="26"/>
          <w:szCs w:val="26"/>
        </w:rPr>
        <w:t xml:space="preserve"> </w:t>
      </w:r>
      <w:r w:rsidRPr="00C14E9C">
        <w:rPr>
          <w:sz w:val="26"/>
          <w:szCs w:val="26"/>
        </w:rPr>
        <w:t>en</w:t>
      </w:r>
      <w:r>
        <w:rPr>
          <w:sz w:val="26"/>
          <w:szCs w:val="26"/>
        </w:rPr>
        <w:t xml:space="preserve"> </w:t>
      </w:r>
      <w:r w:rsidRPr="00C14E9C">
        <w:rPr>
          <w:sz w:val="26"/>
          <w:szCs w:val="26"/>
        </w:rPr>
        <w:t>2015</w:t>
      </w:r>
      <w:r>
        <w:rPr>
          <w:sz w:val="26"/>
          <w:szCs w:val="26"/>
        </w:rPr>
        <w:t xml:space="preserve"> </w:t>
      </w:r>
      <w:r w:rsidRPr="00C14E9C">
        <w:rPr>
          <w:sz w:val="26"/>
          <w:szCs w:val="26"/>
        </w:rPr>
        <w:t>se ha incrementado en un 1</w:t>
      </w:r>
      <w:r>
        <w:rPr>
          <w:sz w:val="26"/>
          <w:szCs w:val="26"/>
        </w:rPr>
        <w:t>.</w:t>
      </w:r>
      <w:r w:rsidRPr="00C14E9C">
        <w:rPr>
          <w:sz w:val="26"/>
          <w:szCs w:val="26"/>
        </w:rPr>
        <w:t>3</w:t>
      </w:r>
      <w:r>
        <w:rPr>
          <w:sz w:val="26"/>
          <w:szCs w:val="26"/>
        </w:rPr>
        <w:t>%</w:t>
      </w:r>
      <w:r w:rsidR="00B165FF">
        <w:rPr>
          <w:sz w:val="26"/>
          <w:szCs w:val="26"/>
        </w:rPr>
        <w:t>,</w:t>
      </w:r>
      <w:r>
        <w:rPr>
          <w:sz w:val="26"/>
          <w:szCs w:val="26"/>
        </w:rPr>
        <w:t xml:space="preserve"> </w:t>
      </w:r>
      <w:r w:rsidRPr="00C14E9C">
        <w:rPr>
          <w:sz w:val="26"/>
          <w:szCs w:val="26"/>
        </w:rPr>
        <w:t>8 millones de toneladas desde febrero</w:t>
      </w:r>
      <w:r>
        <w:rPr>
          <w:sz w:val="26"/>
          <w:szCs w:val="26"/>
        </w:rPr>
        <w:t xml:space="preserve"> </w:t>
      </w:r>
      <w:r w:rsidRPr="00C14E9C">
        <w:rPr>
          <w:sz w:val="26"/>
          <w:szCs w:val="26"/>
        </w:rPr>
        <w:t>hasta</w:t>
      </w:r>
      <w:r>
        <w:rPr>
          <w:sz w:val="26"/>
          <w:szCs w:val="26"/>
        </w:rPr>
        <w:t xml:space="preserve"> </w:t>
      </w:r>
      <w:r w:rsidRPr="00C14E9C">
        <w:rPr>
          <w:sz w:val="26"/>
          <w:szCs w:val="26"/>
        </w:rPr>
        <w:t>alcanzar</w:t>
      </w:r>
      <w:r>
        <w:rPr>
          <w:sz w:val="26"/>
          <w:szCs w:val="26"/>
        </w:rPr>
        <w:t xml:space="preserve"> </w:t>
      </w:r>
      <w:r w:rsidRPr="00C14E9C">
        <w:rPr>
          <w:sz w:val="26"/>
          <w:szCs w:val="26"/>
        </w:rPr>
        <w:t>los 631</w:t>
      </w:r>
      <w:r>
        <w:rPr>
          <w:sz w:val="26"/>
          <w:szCs w:val="26"/>
        </w:rPr>
        <w:t xml:space="preserve"> </w:t>
      </w:r>
      <w:r w:rsidRPr="00C14E9C">
        <w:rPr>
          <w:sz w:val="26"/>
          <w:szCs w:val="26"/>
        </w:rPr>
        <w:t>millones de</w:t>
      </w:r>
      <w:r>
        <w:rPr>
          <w:sz w:val="26"/>
          <w:szCs w:val="26"/>
        </w:rPr>
        <w:t xml:space="preserve"> </w:t>
      </w:r>
      <w:r w:rsidRPr="00C14E9C">
        <w:rPr>
          <w:sz w:val="26"/>
          <w:szCs w:val="26"/>
        </w:rPr>
        <w:t>toneladas.</w:t>
      </w:r>
      <w:r>
        <w:rPr>
          <w:sz w:val="26"/>
          <w:szCs w:val="26"/>
        </w:rPr>
        <w:t xml:space="preserve"> </w:t>
      </w:r>
      <w:r w:rsidRPr="00C14E9C">
        <w:rPr>
          <w:sz w:val="26"/>
          <w:szCs w:val="26"/>
        </w:rPr>
        <w:t>La</w:t>
      </w:r>
      <w:r>
        <w:rPr>
          <w:sz w:val="26"/>
          <w:szCs w:val="26"/>
        </w:rPr>
        <w:t xml:space="preserve"> </w:t>
      </w:r>
      <w:r w:rsidRPr="00C14E9C">
        <w:rPr>
          <w:sz w:val="26"/>
          <w:szCs w:val="26"/>
        </w:rPr>
        <w:t>revisión</w:t>
      </w:r>
      <w:r>
        <w:rPr>
          <w:sz w:val="26"/>
          <w:szCs w:val="26"/>
        </w:rPr>
        <w:t xml:space="preserve"> </w:t>
      </w:r>
      <w:r w:rsidRPr="00C14E9C">
        <w:rPr>
          <w:sz w:val="26"/>
          <w:szCs w:val="26"/>
        </w:rPr>
        <w:t>al</w:t>
      </w:r>
      <w:r>
        <w:rPr>
          <w:sz w:val="26"/>
          <w:szCs w:val="26"/>
        </w:rPr>
        <w:t xml:space="preserve"> </w:t>
      </w:r>
      <w:r w:rsidRPr="00C14E9C">
        <w:rPr>
          <w:sz w:val="26"/>
          <w:szCs w:val="26"/>
        </w:rPr>
        <w:t>alza</w:t>
      </w:r>
      <w:r>
        <w:rPr>
          <w:sz w:val="26"/>
          <w:szCs w:val="26"/>
        </w:rPr>
        <w:t xml:space="preserve"> </w:t>
      </w:r>
      <w:r w:rsidRPr="00C14E9C">
        <w:rPr>
          <w:sz w:val="26"/>
          <w:szCs w:val="26"/>
        </w:rPr>
        <w:t>se explica en parte</w:t>
      </w:r>
      <w:r>
        <w:rPr>
          <w:sz w:val="26"/>
          <w:szCs w:val="26"/>
        </w:rPr>
        <w:t xml:space="preserve"> </w:t>
      </w:r>
      <w:r w:rsidRPr="00C14E9C">
        <w:rPr>
          <w:sz w:val="26"/>
          <w:szCs w:val="26"/>
        </w:rPr>
        <w:t>por las expectativas más optimistas</w:t>
      </w:r>
      <w:r>
        <w:rPr>
          <w:sz w:val="26"/>
          <w:szCs w:val="26"/>
        </w:rPr>
        <w:t xml:space="preserve"> </w:t>
      </w:r>
      <w:r w:rsidRPr="00C14E9C">
        <w:rPr>
          <w:sz w:val="26"/>
          <w:szCs w:val="26"/>
        </w:rPr>
        <w:t>para</w:t>
      </w:r>
      <w:r>
        <w:rPr>
          <w:sz w:val="26"/>
          <w:szCs w:val="26"/>
        </w:rPr>
        <w:t xml:space="preserve"> </w:t>
      </w:r>
      <w:r w:rsidRPr="00C14E9C">
        <w:rPr>
          <w:sz w:val="26"/>
          <w:szCs w:val="26"/>
        </w:rPr>
        <w:t>la producción</w:t>
      </w:r>
      <w:r>
        <w:rPr>
          <w:sz w:val="26"/>
          <w:szCs w:val="26"/>
        </w:rPr>
        <w:t xml:space="preserve"> </w:t>
      </w:r>
      <w:r w:rsidRPr="00C14E9C">
        <w:rPr>
          <w:sz w:val="26"/>
          <w:szCs w:val="26"/>
        </w:rPr>
        <w:t>en</w:t>
      </w:r>
      <w:r>
        <w:rPr>
          <w:sz w:val="26"/>
          <w:szCs w:val="26"/>
        </w:rPr>
        <w:t xml:space="preserve"> </w:t>
      </w:r>
      <w:r w:rsidRPr="00C14E9C">
        <w:rPr>
          <w:sz w:val="26"/>
          <w:szCs w:val="26"/>
        </w:rPr>
        <w:t>2014. Sin embargo, también</w:t>
      </w:r>
      <w:r>
        <w:rPr>
          <w:sz w:val="26"/>
          <w:szCs w:val="26"/>
        </w:rPr>
        <w:t xml:space="preserve"> </w:t>
      </w:r>
      <w:r w:rsidRPr="00C14E9C">
        <w:rPr>
          <w:sz w:val="26"/>
          <w:szCs w:val="26"/>
        </w:rPr>
        <w:t>estuvo</w:t>
      </w:r>
      <w:r>
        <w:rPr>
          <w:sz w:val="26"/>
          <w:szCs w:val="26"/>
        </w:rPr>
        <w:t xml:space="preserve"> </w:t>
      </w:r>
      <w:r w:rsidRPr="00C14E9C">
        <w:rPr>
          <w:sz w:val="26"/>
          <w:szCs w:val="26"/>
        </w:rPr>
        <w:t>motivada por</w:t>
      </w:r>
      <w:r>
        <w:rPr>
          <w:sz w:val="26"/>
          <w:szCs w:val="26"/>
        </w:rPr>
        <w:t xml:space="preserve"> </w:t>
      </w:r>
      <w:r w:rsidRPr="00C14E9C">
        <w:rPr>
          <w:sz w:val="26"/>
          <w:szCs w:val="26"/>
        </w:rPr>
        <w:t>una</w:t>
      </w:r>
      <w:r>
        <w:rPr>
          <w:sz w:val="26"/>
          <w:szCs w:val="26"/>
        </w:rPr>
        <w:t xml:space="preserve"> </w:t>
      </w:r>
      <w:r w:rsidRPr="00C14E9C">
        <w:rPr>
          <w:sz w:val="26"/>
          <w:szCs w:val="26"/>
        </w:rPr>
        <w:t>revisión de</w:t>
      </w:r>
      <w:r>
        <w:rPr>
          <w:sz w:val="26"/>
          <w:szCs w:val="26"/>
        </w:rPr>
        <w:t xml:space="preserve"> </w:t>
      </w:r>
      <w:r w:rsidRPr="00C14E9C">
        <w:rPr>
          <w:sz w:val="26"/>
          <w:szCs w:val="26"/>
        </w:rPr>
        <w:t>las estimaciones</w:t>
      </w:r>
      <w:r>
        <w:rPr>
          <w:sz w:val="26"/>
          <w:szCs w:val="26"/>
        </w:rPr>
        <w:t xml:space="preserve"> </w:t>
      </w:r>
      <w:r w:rsidRPr="00C14E9C">
        <w:rPr>
          <w:sz w:val="26"/>
          <w:szCs w:val="26"/>
        </w:rPr>
        <w:t>de las existencias de temporadas anteriores a</w:t>
      </w:r>
      <w:r>
        <w:rPr>
          <w:sz w:val="26"/>
          <w:szCs w:val="26"/>
        </w:rPr>
        <w:t xml:space="preserve"> </w:t>
      </w:r>
      <w:r w:rsidRPr="00C14E9C">
        <w:rPr>
          <w:sz w:val="26"/>
          <w:szCs w:val="26"/>
        </w:rPr>
        <w:t>2014/</w:t>
      </w:r>
      <w:r>
        <w:rPr>
          <w:sz w:val="26"/>
          <w:szCs w:val="26"/>
        </w:rPr>
        <w:t>20</w:t>
      </w:r>
      <w:r w:rsidRPr="00C14E9C">
        <w:rPr>
          <w:sz w:val="26"/>
          <w:szCs w:val="26"/>
        </w:rPr>
        <w:t>15, principalmente</w:t>
      </w:r>
      <w:r>
        <w:rPr>
          <w:sz w:val="26"/>
          <w:szCs w:val="26"/>
        </w:rPr>
        <w:t xml:space="preserve"> </w:t>
      </w:r>
      <w:r w:rsidRPr="00C14E9C">
        <w:rPr>
          <w:sz w:val="26"/>
          <w:szCs w:val="26"/>
        </w:rPr>
        <w:t>en</w:t>
      </w:r>
      <w:r>
        <w:rPr>
          <w:sz w:val="26"/>
          <w:szCs w:val="26"/>
        </w:rPr>
        <w:t xml:space="preserve"> </w:t>
      </w:r>
      <w:r w:rsidRPr="00C14E9C">
        <w:rPr>
          <w:sz w:val="26"/>
          <w:szCs w:val="26"/>
        </w:rPr>
        <w:t>China</w:t>
      </w:r>
      <w:r>
        <w:rPr>
          <w:sz w:val="26"/>
          <w:szCs w:val="26"/>
        </w:rPr>
        <w:t xml:space="preserve"> </w:t>
      </w:r>
      <w:r w:rsidRPr="00C14E9C">
        <w:rPr>
          <w:sz w:val="26"/>
          <w:szCs w:val="26"/>
        </w:rPr>
        <w:t>y Ucrania. En el nivel actual, las existencias mundiales</w:t>
      </w:r>
      <w:r>
        <w:rPr>
          <w:sz w:val="26"/>
          <w:szCs w:val="26"/>
        </w:rPr>
        <w:t xml:space="preserve"> </w:t>
      </w:r>
      <w:r w:rsidRPr="00C14E9C">
        <w:rPr>
          <w:sz w:val="26"/>
          <w:szCs w:val="26"/>
        </w:rPr>
        <w:t>de</w:t>
      </w:r>
      <w:r>
        <w:rPr>
          <w:sz w:val="26"/>
          <w:szCs w:val="26"/>
        </w:rPr>
        <w:t xml:space="preserve"> </w:t>
      </w:r>
      <w:r w:rsidRPr="00C14E9C">
        <w:rPr>
          <w:sz w:val="26"/>
          <w:szCs w:val="26"/>
        </w:rPr>
        <w:t>cereales estarían</w:t>
      </w:r>
      <w:r>
        <w:rPr>
          <w:sz w:val="26"/>
          <w:szCs w:val="26"/>
        </w:rPr>
        <w:t xml:space="preserve"> </w:t>
      </w:r>
      <w:r w:rsidRPr="00C14E9C">
        <w:rPr>
          <w:sz w:val="26"/>
          <w:szCs w:val="26"/>
        </w:rPr>
        <w:t>un</w:t>
      </w:r>
      <w:r>
        <w:rPr>
          <w:sz w:val="26"/>
          <w:szCs w:val="26"/>
        </w:rPr>
        <w:t xml:space="preserve">                               </w:t>
      </w:r>
      <w:r w:rsidRPr="00C14E9C">
        <w:rPr>
          <w:sz w:val="26"/>
          <w:szCs w:val="26"/>
        </w:rPr>
        <w:t>8.6</w:t>
      </w:r>
      <w:r>
        <w:rPr>
          <w:sz w:val="26"/>
          <w:szCs w:val="26"/>
        </w:rPr>
        <w:t>%</w:t>
      </w:r>
      <w:r w:rsidR="00B165FF">
        <w:rPr>
          <w:sz w:val="26"/>
          <w:szCs w:val="26"/>
        </w:rPr>
        <w:t>,</w:t>
      </w:r>
      <w:r>
        <w:rPr>
          <w:sz w:val="26"/>
          <w:szCs w:val="26"/>
        </w:rPr>
        <w:t xml:space="preserve"> </w:t>
      </w:r>
      <w:r w:rsidRPr="00C14E9C">
        <w:rPr>
          <w:sz w:val="26"/>
          <w:szCs w:val="26"/>
        </w:rPr>
        <w:t>50 millones de toneladas por</w:t>
      </w:r>
      <w:r>
        <w:rPr>
          <w:sz w:val="26"/>
          <w:szCs w:val="26"/>
        </w:rPr>
        <w:t xml:space="preserve"> </w:t>
      </w:r>
      <w:r w:rsidRPr="00C14E9C">
        <w:rPr>
          <w:sz w:val="26"/>
          <w:szCs w:val="26"/>
        </w:rPr>
        <w:t>encima</w:t>
      </w:r>
      <w:r>
        <w:rPr>
          <w:sz w:val="26"/>
          <w:szCs w:val="26"/>
        </w:rPr>
        <w:t xml:space="preserve"> </w:t>
      </w:r>
      <w:r w:rsidRPr="00C14E9C">
        <w:rPr>
          <w:sz w:val="26"/>
          <w:szCs w:val="26"/>
        </w:rPr>
        <w:t>de</w:t>
      </w:r>
      <w:r>
        <w:rPr>
          <w:sz w:val="26"/>
          <w:szCs w:val="26"/>
        </w:rPr>
        <w:t xml:space="preserve"> </w:t>
      </w:r>
      <w:r w:rsidRPr="00C14E9C">
        <w:rPr>
          <w:sz w:val="26"/>
          <w:szCs w:val="26"/>
        </w:rPr>
        <w:t>sus niveles iniciales y en valores máximos de los últimos 15 años. Dado que se prevé una considerable acumulación</w:t>
      </w:r>
      <w:r>
        <w:rPr>
          <w:sz w:val="26"/>
          <w:szCs w:val="26"/>
        </w:rPr>
        <w:t xml:space="preserve"> </w:t>
      </w:r>
      <w:r w:rsidRPr="00C14E9C">
        <w:rPr>
          <w:sz w:val="26"/>
          <w:szCs w:val="26"/>
        </w:rPr>
        <w:t>de existencias, la relación entre las existencias mundiales de cereales y su</w:t>
      </w:r>
      <w:r>
        <w:rPr>
          <w:sz w:val="26"/>
          <w:szCs w:val="26"/>
        </w:rPr>
        <w:t xml:space="preserve"> </w:t>
      </w:r>
      <w:r w:rsidRPr="00C14E9C">
        <w:rPr>
          <w:sz w:val="26"/>
          <w:szCs w:val="26"/>
        </w:rPr>
        <w:t>utilización</w:t>
      </w:r>
      <w:r>
        <w:rPr>
          <w:sz w:val="26"/>
          <w:szCs w:val="26"/>
        </w:rPr>
        <w:t xml:space="preserve"> </w:t>
      </w:r>
      <w:r w:rsidRPr="00C14E9C">
        <w:rPr>
          <w:sz w:val="26"/>
          <w:szCs w:val="26"/>
        </w:rPr>
        <w:lastRenderedPageBreak/>
        <w:t>pasaría</w:t>
      </w:r>
      <w:r>
        <w:rPr>
          <w:sz w:val="26"/>
          <w:szCs w:val="26"/>
        </w:rPr>
        <w:t xml:space="preserve"> </w:t>
      </w:r>
      <w:r w:rsidRPr="00C14E9C">
        <w:rPr>
          <w:sz w:val="26"/>
          <w:szCs w:val="26"/>
        </w:rPr>
        <w:t>de</w:t>
      </w:r>
      <w:r>
        <w:rPr>
          <w:sz w:val="26"/>
          <w:szCs w:val="26"/>
        </w:rPr>
        <w:t xml:space="preserve"> </w:t>
      </w:r>
      <w:r w:rsidRPr="00C14E9C">
        <w:rPr>
          <w:sz w:val="26"/>
          <w:szCs w:val="26"/>
        </w:rPr>
        <w:t>un</w:t>
      </w:r>
      <w:r>
        <w:rPr>
          <w:sz w:val="26"/>
          <w:szCs w:val="26"/>
        </w:rPr>
        <w:t xml:space="preserve"> </w:t>
      </w:r>
      <w:r w:rsidRPr="00C14E9C">
        <w:rPr>
          <w:sz w:val="26"/>
          <w:szCs w:val="26"/>
        </w:rPr>
        <w:t>23</w:t>
      </w:r>
      <w:r>
        <w:rPr>
          <w:sz w:val="26"/>
          <w:szCs w:val="26"/>
        </w:rPr>
        <w:t>.</w:t>
      </w:r>
      <w:r w:rsidRPr="00C14E9C">
        <w:rPr>
          <w:sz w:val="26"/>
          <w:szCs w:val="26"/>
        </w:rPr>
        <w:t>5</w:t>
      </w:r>
      <w:r>
        <w:rPr>
          <w:sz w:val="26"/>
          <w:szCs w:val="26"/>
        </w:rPr>
        <w:t xml:space="preserve">% </w:t>
      </w:r>
      <w:r w:rsidRPr="00C14E9C">
        <w:rPr>
          <w:sz w:val="26"/>
          <w:szCs w:val="26"/>
        </w:rPr>
        <w:t>en 2013/</w:t>
      </w:r>
      <w:r>
        <w:rPr>
          <w:sz w:val="26"/>
          <w:szCs w:val="26"/>
        </w:rPr>
        <w:t>20</w:t>
      </w:r>
      <w:r w:rsidRPr="00C14E9C">
        <w:rPr>
          <w:sz w:val="26"/>
          <w:szCs w:val="26"/>
        </w:rPr>
        <w:t>14 a un 25</w:t>
      </w:r>
      <w:r>
        <w:rPr>
          <w:sz w:val="26"/>
          <w:szCs w:val="26"/>
        </w:rPr>
        <w:t>.</w:t>
      </w:r>
      <w:r w:rsidRPr="00C14E9C">
        <w:rPr>
          <w:sz w:val="26"/>
          <w:szCs w:val="26"/>
        </w:rPr>
        <w:t>4</w:t>
      </w:r>
      <w:r>
        <w:rPr>
          <w:sz w:val="26"/>
          <w:szCs w:val="26"/>
        </w:rPr>
        <w:t>%</w:t>
      </w:r>
      <w:r w:rsidRPr="00C14E9C">
        <w:rPr>
          <w:sz w:val="26"/>
          <w:szCs w:val="26"/>
        </w:rPr>
        <w:t xml:space="preserve"> en 2014/</w:t>
      </w:r>
      <w:r>
        <w:rPr>
          <w:sz w:val="26"/>
          <w:szCs w:val="26"/>
        </w:rPr>
        <w:t>20</w:t>
      </w:r>
      <w:r w:rsidRPr="00C14E9C">
        <w:rPr>
          <w:sz w:val="26"/>
          <w:szCs w:val="26"/>
        </w:rPr>
        <w:t>15, alcanzando el nivel más alto de los últimos 13 años. Se estima que las existencias mundiales</w:t>
      </w:r>
      <w:r>
        <w:rPr>
          <w:sz w:val="26"/>
          <w:szCs w:val="26"/>
        </w:rPr>
        <w:t xml:space="preserve"> </w:t>
      </w:r>
      <w:r w:rsidRPr="00C14E9C">
        <w:rPr>
          <w:sz w:val="26"/>
          <w:szCs w:val="26"/>
        </w:rPr>
        <w:t>de trigo asciendan a</w:t>
      </w:r>
      <w:r>
        <w:rPr>
          <w:sz w:val="26"/>
          <w:szCs w:val="26"/>
        </w:rPr>
        <w:t xml:space="preserve"> </w:t>
      </w:r>
      <w:r w:rsidR="00D371F6">
        <w:rPr>
          <w:sz w:val="26"/>
          <w:szCs w:val="26"/>
        </w:rPr>
        <w:t xml:space="preserve"> </w:t>
      </w:r>
      <w:r w:rsidRPr="00C14E9C">
        <w:rPr>
          <w:sz w:val="26"/>
          <w:szCs w:val="26"/>
        </w:rPr>
        <w:t>199</w:t>
      </w:r>
      <w:r>
        <w:rPr>
          <w:sz w:val="26"/>
          <w:szCs w:val="26"/>
        </w:rPr>
        <w:t xml:space="preserve"> </w:t>
      </w:r>
      <w:r w:rsidRPr="00C14E9C">
        <w:rPr>
          <w:sz w:val="26"/>
          <w:szCs w:val="26"/>
        </w:rPr>
        <w:t>millones</w:t>
      </w:r>
      <w:r>
        <w:rPr>
          <w:sz w:val="26"/>
          <w:szCs w:val="26"/>
        </w:rPr>
        <w:t xml:space="preserve"> </w:t>
      </w:r>
      <w:r w:rsidRPr="00C14E9C">
        <w:rPr>
          <w:sz w:val="26"/>
          <w:szCs w:val="26"/>
        </w:rPr>
        <w:t>de</w:t>
      </w:r>
      <w:r>
        <w:rPr>
          <w:sz w:val="26"/>
          <w:szCs w:val="26"/>
        </w:rPr>
        <w:t xml:space="preserve"> </w:t>
      </w:r>
      <w:r w:rsidRPr="00C14E9C">
        <w:rPr>
          <w:sz w:val="26"/>
          <w:szCs w:val="26"/>
        </w:rPr>
        <w:t>toneladas</w:t>
      </w:r>
      <w:r>
        <w:rPr>
          <w:sz w:val="26"/>
          <w:szCs w:val="26"/>
        </w:rPr>
        <w:t xml:space="preserve"> </w:t>
      </w:r>
      <w:r w:rsidRPr="00C14E9C">
        <w:rPr>
          <w:sz w:val="26"/>
          <w:szCs w:val="26"/>
        </w:rPr>
        <w:t>en</w:t>
      </w:r>
      <w:r>
        <w:rPr>
          <w:sz w:val="26"/>
          <w:szCs w:val="26"/>
        </w:rPr>
        <w:t xml:space="preserve"> </w:t>
      </w:r>
      <w:r w:rsidRPr="00C14E9C">
        <w:rPr>
          <w:sz w:val="26"/>
          <w:szCs w:val="26"/>
        </w:rPr>
        <w:t>2015,</w:t>
      </w:r>
      <w:r>
        <w:rPr>
          <w:sz w:val="26"/>
          <w:szCs w:val="26"/>
        </w:rPr>
        <w:t xml:space="preserve"> </w:t>
      </w:r>
      <w:r w:rsidRPr="00C14E9C">
        <w:rPr>
          <w:sz w:val="26"/>
          <w:szCs w:val="26"/>
        </w:rPr>
        <w:t>6</w:t>
      </w:r>
      <w:r>
        <w:rPr>
          <w:sz w:val="26"/>
          <w:szCs w:val="26"/>
        </w:rPr>
        <w:t xml:space="preserve"> </w:t>
      </w:r>
      <w:r w:rsidRPr="00C14E9C">
        <w:rPr>
          <w:sz w:val="26"/>
          <w:szCs w:val="26"/>
        </w:rPr>
        <w:t>millones</w:t>
      </w:r>
      <w:r>
        <w:rPr>
          <w:sz w:val="26"/>
          <w:szCs w:val="26"/>
        </w:rPr>
        <w:t xml:space="preserve"> </w:t>
      </w:r>
      <w:r w:rsidRPr="00C14E9C">
        <w:rPr>
          <w:sz w:val="26"/>
          <w:szCs w:val="26"/>
        </w:rPr>
        <w:t>de</w:t>
      </w:r>
      <w:r>
        <w:rPr>
          <w:sz w:val="26"/>
          <w:szCs w:val="26"/>
        </w:rPr>
        <w:t xml:space="preserve"> </w:t>
      </w:r>
      <w:r w:rsidRPr="00C14E9C">
        <w:rPr>
          <w:sz w:val="26"/>
          <w:szCs w:val="26"/>
        </w:rPr>
        <w:t>toneladas</w:t>
      </w:r>
      <w:r>
        <w:rPr>
          <w:sz w:val="26"/>
          <w:szCs w:val="26"/>
        </w:rPr>
        <w:t xml:space="preserve"> </w:t>
      </w:r>
      <w:r w:rsidRPr="00C14E9C">
        <w:rPr>
          <w:sz w:val="26"/>
          <w:szCs w:val="26"/>
        </w:rPr>
        <w:t>más</w:t>
      </w:r>
      <w:r>
        <w:rPr>
          <w:sz w:val="26"/>
          <w:szCs w:val="26"/>
        </w:rPr>
        <w:t xml:space="preserve"> </w:t>
      </w:r>
      <w:r w:rsidRPr="00C14E9C">
        <w:rPr>
          <w:sz w:val="26"/>
          <w:szCs w:val="26"/>
        </w:rPr>
        <w:t>de</w:t>
      </w:r>
      <w:r>
        <w:rPr>
          <w:sz w:val="26"/>
          <w:szCs w:val="26"/>
        </w:rPr>
        <w:t xml:space="preserve"> </w:t>
      </w:r>
      <w:r w:rsidRPr="00C14E9C">
        <w:rPr>
          <w:sz w:val="26"/>
          <w:szCs w:val="26"/>
        </w:rPr>
        <w:t>lo previsto y un 11</w:t>
      </w:r>
      <w:r>
        <w:rPr>
          <w:sz w:val="26"/>
          <w:szCs w:val="26"/>
        </w:rPr>
        <w:t xml:space="preserve">.0% </w:t>
      </w:r>
      <w:r w:rsidRPr="00C14E9C">
        <w:rPr>
          <w:sz w:val="26"/>
          <w:szCs w:val="26"/>
        </w:rPr>
        <w:t>(20 millones de</w:t>
      </w:r>
      <w:r>
        <w:rPr>
          <w:sz w:val="26"/>
          <w:szCs w:val="26"/>
        </w:rPr>
        <w:t xml:space="preserve"> </w:t>
      </w:r>
      <w:r w:rsidRPr="00C14E9C">
        <w:rPr>
          <w:sz w:val="26"/>
          <w:szCs w:val="26"/>
        </w:rPr>
        <w:t>toneladas)</w:t>
      </w:r>
      <w:r>
        <w:rPr>
          <w:sz w:val="26"/>
          <w:szCs w:val="26"/>
        </w:rPr>
        <w:t xml:space="preserve"> </w:t>
      </w:r>
      <w:r w:rsidRPr="00C14E9C">
        <w:rPr>
          <w:sz w:val="26"/>
          <w:szCs w:val="26"/>
        </w:rPr>
        <w:t>por</w:t>
      </w:r>
      <w:r>
        <w:rPr>
          <w:sz w:val="26"/>
          <w:szCs w:val="26"/>
        </w:rPr>
        <w:t xml:space="preserve"> </w:t>
      </w:r>
      <w:r w:rsidRPr="00C14E9C">
        <w:rPr>
          <w:sz w:val="26"/>
          <w:szCs w:val="26"/>
        </w:rPr>
        <w:t>encima</w:t>
      </w:r>
      <w:r>
        <w:rPr>
          <w:sz w:val="26"/>
          <w:szCs w:val="26"/>
        </w:rPr>
        <w:t xml:space="preserve"> </w:t>
      </w:r>
      <w:r w:rsidRPr="00C14E9C">
        <w:rPr>
          <w:sz w:val="26"/>
          <w:szCs w:val="26"/>
        </w:rPr>
        <w:t>de</w:t>
      </w:r>
      <w:r>
        <w:rPr>
          <w:sz w:val="26"/>
          <w:szCs w:val="26"/>
        </w:rPr>
        <w:t xml:space="preserve"> </w:t>
      </w:r>
      <w:r w:rsidRPr="00C14E9C">
        <w:rPr>
          <w:sz w:val="26"/>
          <w:szCs w:val="26"/>
        </w:rPr>
        <w:t>los niveles de</w:t>
      </w:r>
      <w:r>
        <w:rPr>
          <w:sz w:val="26"/>
          <w:szCs w:val="26"/>
        </w:rPr>
        <w:t xml:space="preserve"> </w:t>
      </w:r>
      <w:r w:rsidRPr="00C14E9C">
        <w:rPr>
          <w:sz w:val="26"/>
          <w:szCs w:val="26"/>
        </w:rPr>
        <w:t>2014.</w:t>
      </w:r>
      <w:r>
        <w:rPr>
          <w:sz w:val="26"/>
          <w:szCs w:val="26"/>
        </w:rPr>
        <w:t xml:space="preserve"> </w:t>
      </w:r>
      <w:r w:rsidRPr="00C14E9C">
        <w:rPr>
          <w:sz w:val="26"/>
          <w:szCs w:val="26"/>
        </w:rPr>
        <w:t>Las existencias</w:t>
      </w:r>
      <w:r>
        <w:rPr>
          <w:sz w:val="26"/>
          <w:szCs w:val="26"/>
        </w:rPr>
        <w:t xml:space="preserve"> </w:t>
      </w:r>
      <w:r w:rsidRPr="00C14E9C">
        <w:rPr>
          <w:sz w:val="26"/>
          <w:szCs w:val="26"/>
        </w:rPr>
        <w:t>mundiales</w:t>
      </w:r>
      <w:r>
        <w:rPr>
          <w:sz w:val="26"/>
          <w:szCs w:val="26"/>
        </w:rPr>
        <w:t xml:space="preserve"> </w:t>
      </w:r>
      <w:r w:rsidRPr="00C14E9C">
        <w:rPr>
          <w:sz w:val="26"/>
          <w:szCs w:val="26"/>
        </w:rPr>
        <w:t>de cereales</w:t>
      </w:r>
      <w:r>
        <w:rPr>
          <w:sz w:val="26"/>
          <w:szCs w:val="26"/>
        </w:rPr>
        <w:t xml:space="preserve"> </w:t>
      </w:r>
      <w:r w:rsidRPr="00C14E9C">
        <w:rPr>
          <w:sz w:val="26"/>
          <w:szCs w:val="26"/>
        </w:rPr>
        <w:t>secundarios</w:t>
      </w:r>
      <w:r>
        <w:rPr>
          <w:sz w:val="26"/>
          <w:szCs w:val="26"/>
        </w:rPr>
        <w:t xml:space="preserve"> </w:t>
      </w:r>
      <w:r w:rsidRPr="00C14E9C">
        <w:rPr>
          <w:sz w:val="26"/>
          <w:szCs w:val="26"/>
        </w:rPr>
        <w:t>se</w:t>
      </w:r>
      <w:r>
        <w:rPr>
          <w:sz w:val="26"/>
          <w:szCs w:val="26"/>
        </w:rPr>
        <w:t xml:space="preserve"> </w:t>
      </w:r>
      <w:r w:rsidRPr="00C14E9C">
        <w:rPr>
          <w:sz w:val="26"/>
          <w:szCs w:val="26"/>
        </w:rPr>
        <w:t>fijan</w:t>
      </w:r>
      <w:r>
        <w:rPr>
          <w:sz w:val="26"/>
          <w:szCs w:val="26"/>
        </w:rPr>
        <w:t xml:space="preserve"> </w:t>
      </w:r>
      <w:r w:rsidRPr="00C14E9C">
        <w:rPr>
          <w:sz w:val="26"/>
          <w:szCs w:val="26"/>
        </w:rPr>
        <w:t>ahora</w:t>
      </w:r>
      <w:r>
        <w:rPr>
          <w:sz w:val="26"/>
          <w:szCs w:val="26"/>
        </w:rPr>
        <w:t xml:space="preserve"> </w:t>
      </w:r>
      <w:r w:rsidRPr="00C14E9C">
        <w:rPr>
          <w:sz w:val="26"/>
          <w:szCs w:val="26"/>
        </w:rPr>
        <w:t>en</w:t>
      </w:r>
      <w:r>
        <w:rPr>
          <w:sz w:val="26"/>
          <w:szCs w:val="26"/>
        </w:rPr>
        <w:t xml:space="preserve"> </w:t>
      </w:r>
      <w:r w:rsidRPr="00C14E9C">
        <w:rPr>
          <w:sz w:val="26"/>
          <w:szCs w:val="26"/>
        </w:rPr>
        <w:t>256</w:t>
      </w:r>
      <w:r>
        <w:rPr>
          <w:sz w:val="26"/>
          <w:szCs w:val="26"/>
        </w:rPr>
        <w:t xml:space="preserve"> </w:t>
      </w:r>
      <w:r w:rsidRPr="00C14E9C">
        <w:rPr>
          <w:sz w:val="26"/>
          <w:szCs w:val="26"/>
        </w:rPr>
        <w:t>millones</w:t>
      </w:r>
      <w:r>
        <w:rPr>
          <w:sz w:val="26"/>
          <w:szCs w:val="26"/>
        </w:rPr>
        <w:t xml:space="preserve"> </w:t>
      </w:r>
      <w:r w:rsidRPr="00C14E9C">
        <w:rPr>
          <w:sz w:val="26"/>
          <w:szCs w:val="26"/>
        </w:rPr>
        <w:t>de</w:t>
      </w:r>
      <w:r>
        <w:rPr>
          <w:sz w:val="26"/>
          <w:szCs w:val="26"/>
        </w:rPr>
        <w:t xml:space="preserve"> </w:t>
      </w:r>
      <w:r w:rsidRPr="00C14E9C">
        <w:rPr>
          <w:sz w:val="26"/>
          <w:szCs w:val="26"/>
        </w:rPr>
        <w:t>toneladas,</w:t>
      </w:r>
      <w:r>
        <w:rPr>
          <w:sz w:val="26"/>
          <w:szCs w:val="26"/>
        </w:rPr>
        <w:t xml:space="preserve"> </w:t>
      </w:r>
      <w:r w:rsidR="00D371F6">
        <w:rPr>
          <w:sz w:val="26"/>
          <w:szCs w:val="26"/>
        </w:rPr>
        <w:t xml:space="preserve">               </w:t>
      </w:r>
      <w:r w:rsidRPr="00C14E9C">
        <w:rPr>
          <w:sz w:val="26"/>
          <w:szCs w:val="26"/>
        </w:rPr>
        <w:t>3</w:t>
      </w:r>
      <w:r>
        <w:rPr>
          <w:sz w:val="26"/>
          <w:szCs w:val="26"/>
        </w:rPr>
        <w:t xml:space="preserve"> </w:t>
      </w:r>
      <w:r w:rsidRPr="00C14E9C">
        <w:rPr>
          <w:sz w:val="26"/>
          <w:szCs w:val="26"/>
        </w:rPr>
        <w:t>millones de</w:t>
      </w:r>
      <w:r>
        <w:rPr>
          <w:sz w:val="26"/>
          <w:szCs w:val="26"/>
        </w:rPr>
        <w:t xml:space="preserve"> </w:t>
      </w:r>
      <w:r w:rsidRPr="00C14E9C">
        <w:rPr>
          <w:sz w:val="26"/>
          <w:szCs w:val="26"/>
        </w:rPr>
        <w:t>toneladas por</w:t>
      </w:r>
      <w:r>
        <w:rPr>
          <w:sz w:val="26"/>
          <w:szCs w:val="26"/>
        </w:rPr>
        <w:t xml:space="preserve"> </w:t>
      </w:r>
      <w:r w:rsidRPr="00C14E9C">
        <w:rPr>
          <w:sz w:val="26"/>
          <w:szCs w:val="26"/>
        </w:rPr>
        <w:t>encima</w:t>
      </w:r>
      <w:r>
        <w:rPr>
          <w:sz w:val="26"/>
          <w:szCs w:val="26"/>
        </w:rPr>
        <w:t xml:space="preserve"> </w:t>
      </w:r>
      <w:r w:rsidRPr="00C14E9C">
        <w:rPr>
          <w:sz w:val="26"/>
          <w:szCs w:val="26"/>
        </w:rPr>
        <w:t>de</w:t>
      </w:r>
      <w:r>
        <w:rPr>
          <w:sz w:val="26"/>
          <w:szCs w:val="26"/>
        </w:rPr>
        <w:t xml:space="preserve"> </w:t>
      </w:r>
      <w:r w:rsidRPr="00C14E9C">
        <w:rPr>
          <w:sz w:val="26"/>
          <w:szCs w:val="26"/>
        </w:rPr>
        <w:t>lo previsto</w:t>
      </w:r>
      <w:r>
        <w:rPr>
          <w:sz w:val="26"/>
          <w:szCs w:val="26"/>
        </w:rPr>
        <w:t xml:space="preserve"> </w:t>
      </w:r>
      <w:r w:rsidRPr="00C14E9C">
        <w:rPr>
          <w:sz w:val="26"/>
          <w:szCs w:val="26"/>
        </w:rPr>
        <w:t>en</w:t>
      </w:r>
      <w:r>
        <w:rPr>
          <w:sz w:val="26"/>
          <w:szCs w:val="26"/>
        </w:rPr>
        <w:t xml:space="preserve"> </w:t>
      </w:r>
      <w:r w:rsidRPr="00C14E9C">
        <w:rPr>
          <w:sz w:val="26"/>
          <w:szCs w:val="26"/>
        </w:rPr>
        <w:t>febrero</w:t>
      </w:r>
      <w:r>
        <w:rPr>
          <w:sz w:val="26"/>
          <w:szCs w:val="26"/>
        </w:rPr>
        <w:t xml:space="preserve"> </w:t>
      </w:r>
      <w:r w:rsidRPr="00C14E9C">
        <w:rPr>
          <w:sz w:val="26"/>
          <w:szCs w:val="26"/>
        </w:rPr>
        <w:t>y</w:t>
      </w:r>
      <w:r>
        <w:rPr>
          <w:sz w:val="26"/>
          <w:szCs w:val="26"/>
        </w:rPr>
        <w:t xml:space="preserve"> </w:t>
      </w:r>
      <w:r w:rsidRPr="00C14E9C">
        <w:rPr>
          <w:sz w:val="26"/>
          <w:szCs w:val="26"/>
        </w:rPr>
        <w:t>el</w:t>
      </w:r>
      <w:r>
        <w:rPr>
          <w:sz w:val="26"/>
          <w:szCs w:val="26"/>
        </w:rPr>
        <w:t xml:space="preserve"> </w:t>
      </w:r>
      <w:r w:rsidRPr="00C14E9C">
        <w:rPr>
          <w:sz w:val="26"/>
          <w:szCs w:val="26"/>
        </w:rPr>
        <w:t>nivel</w:t>
      </w:r>
      <w:r>
        <w:rPr>
          <w:sz w:val="26"/>
          <w:szCs w:val="26"/>
        </w:rPr>
        <w:t xml:space="preserve"> </w:t>
      </w:r>
      <w:r w:rsidRPr="00C14E9C">
        <w:rPr>
          <w:sz w:val="26"/>
          <w:szCs w:val="26"/>
        </w:rPr>
        <w:t>máximo</w:t>
      </w:r>
      <w:r>
        <w:rPr>
          <w:sz w:val="26"/>
          <w:szCs w:val="26"/>
        </w:rPr>
        <w:t xml:space="preserve"> </w:t>
      </w:r>
      <w:r w:rsidRPr="00C14E9C">
        <w:rPr>
          <w:sz w:val="26"/>
          <w:szCs w:val="26"/>
        </w:rPr>
        <w:t>desde</w:t>
      </w:r>
      <w:r>
        <w:rPr>
          <w:sz w:val="26"/>
          <w:szCs w:val="26"/>
        </w:rPr>
        <w:t xml:space="preserve"> </w:t>
      </w:r>
      <w:r w:rsidRPr="00C14E9C">
        <w:rPr>
          <w:sz w:val="26"/>
          <w:szCs w:val="26"/>
        </w:rPr>
        <w:t>1986/1987. En contra</w:t>
      </w:r>
      <w:r>
        <w:rPr>
          <w:sz w:val="26"/>
          <w:szCs w:val="26"/>
        </w:rPr>
        <w:t xml:space="preserve"> </w:t>
      </w:r>
      <w:r w:rsidRPr="00C14E9C">
        <w:rPr>
          <w:sz w:val="26"/>
          <w:szCs w:val="26"/>
        </w:rPr>
        <w:t>de esta tendencia</w:t>
      </w:r>
      <w:r>
        <w:rPr>
          <w:sz w:val="26"/>
          <w:szCs w:val="26"/>
        </w:rPr>
        <w:t xml:space="preserve"> general, la previsión de la FAO para las existencia mundiales de arroz en 2015 se ha reducido en más de 1 millón de toneladas desde el mes pasado, representando un descenso interanual de un 0.8% y situándose en 176 millones de toneladas. La revisión de este mes se debió principalmente a Tailandia, cuyo gobierno continúa realizando licitaciones periódicas para reducir el tamaño de sus reservas públicas de arroz.</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EB05D1" w:rsidTr="00F72B95">
        <w:tc>
          <w:tcPr>
            <w:tcW w:w="8830" w:type="dxa"/>
          </w:tcPr>
          <w:p w:rsidR="00B165FF" w:rsidRDefault="00EB05D1" w:rsidP="00F72B95">
            <w:pPr>
              <w:jc w:val="center"/>
              <w:rPr>
                <w:b/>
                <w:sz w:val="22"/>
                <w:szCs w:val="22"/>
              </w:rPr>
            </w:pPr>
            <w:r w:rsidRPr="00511348">
              <w:rPr>
                <w:b/>
                <w:sz w:val="22"/>
                <w:szCs w:val="22"/>
              </w:rPr>
              <w:t xml:space="preserve">RELACIÓN ENTRE LAS EXISTENCIAS MUNDIALES DE CEREALES </w:t>
            </w:r>
          </w:p>
          <w:p w:rsidR="00EB05D1" w:rsidRDefault="00EB05D1" w:rsidP="00F72B95">
            <w:pPr>
              <w:jc w:val="center"/>
              <w:rPr>
                <w:b/>
                <w:sz w:val="22"/>
                <w:szCs w:val="22"/>
                <w:vertAlign w:val="superscript"/>
              </w:rPr>
            </w:pPr>
            <w:r w:rsidRPr="00511348">
              <w:rPr>
                <w:b/>
                <w:sz w:val="22"/>
                <w:szCs w:val="22"/>
              </w:rPr>
              <w:t>Y SU UTILIZACIÓN</w:t>
            </w:r>
            <w:r w:rsidRPr="00511348">
              <w:rPr>
                <w:b/>
                <w:sz w:val="22"/>
                <w:szCs w:val="22"/>
                <w:u w:val="single"/>
                <w:vertAlign w:val="superscript"/>
              </w:rPr>
              <w:t>1</w:t>
            </w:r>
            <w:r w:rsidRPr="00511348">
              <w:rPr>
                <w:b/>
                <w:sz w:val="22"/>
                <w:szCs w:val="22"/>
                <w:vertAlign w:val="superscript"/>
              </w:rPr>
              <w:t>/</w:t>
            </w:r>
          </w:p>
          <w:p w:rsidR="00B165FF" w:rsidRPr="00B165FF" w:rsidRDefault="00B165FF" w:rsidP="00B165FF">
            <w:pPr>
              <w:pStyle w:val="Prrafodelista"/>
              <w:ind w:left="0"/>
              <w:jc w:val="center"/>
              <w:rPr>
                <w:sz w:val="22"/>
                <w:szCs w:val="22"/>
              </w:rPr>
            </w:pPr>
            <w:r w:rsidRPr="00B165FF">
              <w:rPr>
                <w:rFonts w:ascii="Times New Roman" w:hAnsi="Times New Roman" w:cs="Times New Roman"/>
                <w:sz w:val="22"/>
                <w:szCs w:val="22"/>
                <w:lang w:val="es-ES"/>
              </w:rPr>
              <w:t>- Porcentaje -</w:t>
            </w:r>
          </w:p>
        </w:tc>
      </w:tr>
      <w:tr w:rsidR="00EB05D1" w:rsidTr="00F72B95">
        <w:tc>
          <w:tcPr>
            <w:tcW w:w="8830" w:type="dxa"/>
          </w:tcPr>
          <w:p w:rsidR="00EB05D1" w:rsidRDefault="00EB05D1" w:rsidP="00F72B95">
            <w:pPr>
              <w:spacing w:line="360" w:lineRule="auto"/>
              <w:jc w:val="center"/>
              <w:rPr>
                <w:sz w:val="26"/>
                <w:szCs w:val="26"/>
              </w:rPr>
            </w:pPr>
            <w:r>
              <w:rPr>
                <w:noProof/>
                <w:lang w:val="es-MX" w:eastAsia="es-MX"/>
              </w:rPr>
              <mc:AlternateContent>
                <mc:Choice Requires="wps">
                  <w:drawing>
                    <wp:anchor distT="0" distB="0" distL="114300" distR="114300" simplePos="0" relativeHeight="251776000" behindDoc="0" locked="0" layoutInCell="1" allowOverlap="1" wp14:anchorId="2E6631CA" wp14:editId="2190E5A1">
                      <wp:simplePos x="0" y="0"/>
                      <wp:positionH relativeFrom="column">
                        <wp:posOffset>4594524</wp:posOffset>
                      </wp:positionH>
                      <wp:positionV relativeFrom="paragraph">
                        <wp:posOffset>2689596</wp:posOffset>
                      </wp:positionV>
                      <wp:extent cx="336430" cy="276045"/>
                      <wp:effectExtent l="0" t="0" r="0" b="0"/>
                      <wp:wrapNone/>
                      <wp:docPr id="3149" name="Rectángulo 3149"/>
                      <wp:cNvGraphicFramePr/>
                      <a:graphic xmlns:a="http://schemas.openxmlformats.org/drawingml/2006/main">
                        <a:graphicData uri="http://schemas.microsoft.com/office/word/2010/wordprocessingShape">
                          <wps:wsp>
                            <wps:cNvSpPr/>
                            <wps:spPr>
                              <a:xfrm>
                                <a:off x="0" y="0"/>
                                <a:ext cx="336430" cy="2760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165FF" w:rsidRDefault="00B165FF" w:rsidP="00EB05D1">
                                  <w:pPr>
                                    <w:shd w:val="clear" w:color="auto" w:fill="FFFFFF" w:themeFill="background1"/>
                                    <w:jc w:val="both"/>
                                    <w:rPr>
                                      <w:b/>
                                      <w:color w:val="000000" w:themeColor="text1"/>
                                    </w:rPr>
                                  </w:pPr>
                                  <w:r w:rsidRPr="000F3E68">
                                    <w:rPr>
                                      <w:b/>
                                      <w:color w:val="000000" w:themeColor="text1"/>
                                      <w:u w:val="single"/>
                                      <w:vertAlign w:val="superscript"/>
                                    </w:rPr>
                                    <w:t>2</w:t>
                                  </w:r>
                                  <w:r w:rsidRPr="000F3E68">
                                    <w:rPr>
                                      <w:b/>
                                      <w:color w:val="000000" w:themeColor="text1"/>
                                      <w:vertAlign w:val="superscrip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6631CA" id="Rectángulo 3149" o:spid="_x0000_s1058" style="position:absolute;left:0;text-align:left;margin-left:361.75pt;margin-top:211.8pt;width:26.5pt;height:21.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" filled="f" stroked="f" strokeweight="1pt">
                      <v:textbox>
                        <w:txbxContent>
                          <w:p w:rsidR="00B165FF" w:rsidRDefault="00B165FF" w:rsidP="00EB05D1">
                            <w:pPr>
                              <w:shd w:val="clear" w:color="auto" w:fill="FFFFFF" w:themeFill="background1"/>
                              <w:jc w:val="both"/>
                              <w:rPr>
                                <w:b/>
                                <w:color w:val="000000" w:themeColor="text1"/>
                              </w:rPr>
                            </w:pPr>
                            <w:r w:rsidRPr="000F3E68">
                              <w:rPr>
                                <w:b/>
                                <w:color w:val="000000" w:themeColor="text1"/>
                                <w:u w:val="single"/>
                                <w:vertAlign w:val="superscript"/>
                              </w:rPr>
                              <w:t>2</w:t>
                            </w:r>
                            <w:r w:rsidRPr="000F3E68">
                              <w:rPr>
                                <w:b/>
                                <w:color w:val="000000" w:themeColor="text1"/>
                                <w:vertAlign w:val="superscript"/>
                              </w:rPr>
                              <w:t>/</w:t>
                            </w:r>
                          </w:p>
                        </w:txbxContent>
                      </v:textbox>
                    </v:rect>
                  </w:pict>
                </mc:Fallback>
              </mc:AlternateContent>
            </w:r>
            <w:r>
              <w:rPr>
                <w:noProof/>
                <w:lang w:val="es-MX" w:eastAsia="es-MX"/>
              </w:rPr>
              <w:drawing>
                <wp:inline distT="0" distB="0" distL="0" distR="0" wp14:anchorId="4EC623C2" wp14:editId="2256B440">
                  <wp:extent cx="4888230" cy="2850747"/>
                  <wp:effectExtent l="0" t="0" r="7620" b="6985"/>
                  <wp:docPr id="3151" name="Imagen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3219" t="22277" r="51438" b="18531"/>
                          <a:stretch/>
                        </pic:blipFill>
                        <pic:spPr bwMode="auto">
                          <a:xfrm>
                            <a:off x="0" y="0"/>
                            <a:ext cx="4918419" cy="2868353"/>
                          </a:xfrm>
                          <a:prstGeom prst="rect">
                            <a:avLst/>
                          </a:prstGeom>
                          <a:ln>
                            <a:noFill/>
                          </a:ln>
                          <a:extLst>
                            <a:ext uri="{53640926-AAD7-44D8-BBD7-CCE9431645EC}">
                              <a14:shadowObscured xmlns:a14="http://schemas.microsoft.com/office/drawing/2010/main"/>
                            </a:ext>
                          </a:extLst>
                        </pic:spPr>
                      </pic:pic>
                    </a:graphicData>
                  </a:graphic>
                </wp:inline>
              </w:drawing>
            </w:r>
          </w:p>
        </w:tc>
      </w:tr>
      <w:tr w:rsidR="00EB05D1" w:rsidTr="00F72B95">
        <w:tc>
          <w:tcPr>
            <w:tcW w:w="8830" w:type="dxa"/>
          </w:tcPr>
          <w:p w:rsidR="00EB05D1" w:rsidRPr="00511348" w:rsidRDefault="00EB05D1" w:rsidP="00F72B95">
            <w:pPr>
              <w:ind w:left="3028" w:hanging="1274"/>
              <w:jc w:val="both"/>
              <w:rPr>
                <w:sz w:val="20"/>
                <w:szCs w:val="20"/>
              </w:rPr>
            </w:pPr>
            <w:r w:rsidRPr="00270C62">
              <w:rPr>
                <w:sz w:val="22"/>
                <w:szCs w:val="22"/>
                <w:u w:val="single"/>
                <w:vertAlign w:val="superscript"/>
              </w:rPr>
              <w:t>1</w:t>
            </w:r>
            <w:r w:rsidRPr="00511348">
              <w:rPr>
                <w:b/>
                <w:sz w:val="22"/>
                <w:szCs w:val="22"/>
                <w:vertAlign w:val="superscript"/>
              </w:rPr>
              <w:t>/</w:t>
            </w:r>
            <w:r>
              <w:rPr>
                <w:b/>
                <w:sz w:val="22"/>
                <w:szCs w:val="22"/>
                <w:vertAlign w:val="superscript"/>
              </w:rPr>
              <w:t xml:space="preserve"> </w:t>
            </w:r>
            <w:r w:rsidRPr="00511348">
              <w:rPr>
                <w:sz w:val="20"/>
                <w:szCs w:val="20"/>
              </w:rPr>
              <w:t xml:space="preserve">Compara las existencias finales con la utilización en la </w:t>
            </w:r>
            <w:r>
              <w:rPr>
                <w:sz w:val="20"/>
                <w:szCs w:val="20"/>
              </w:rPr>
              <w:t>cosecha</w:t>
            </w:r>
            <w:r w:rsidRPr="00511348">
              <w:rPr>
                <w:sz w:val="20"/>
                <w:szCs w:val="20"/>
              </w:rPr>
              <w:t xml:space="preserve"> siguiente.</w:t>
            </w:r>
          </w:p>
          <w:p w:rsidR="00EB05D1" w:rsidRDefault="00EB05D1" w:rsidP="00F72B95">
            <w:pPr>
              <w:ind w:left="1880" w:hanging="168"/>
              <w:jc w:val="both"/>
              <w:rPr>
                <w:sz w:val="20"/>
                <w:szCs w:val="20"/>
              </w:rPr>
            </w:pPr>
            <w:r w:rsidRPr="00270C62">
              <w:rPr>
                <w:sz w:val="22"/>
                <w:szCs w:val="22"/>
                <w:u w:val="single"/>
                <w:vertAlign w:val="superscript"/>
              </w:rPr>
              <w:t>2</w:t>
            </w:r>
            <w:r w:rsidRPr="00511348">
              <w:rPr>
                <w:b/>
                <w:sz w:val="22"/>
                <w:szCs w:val="22"/>
                <w:vertAlign w:val="superscript"/>
              </w:rPr>
              <w:t>/</w:t>
            </w:r>
            <w:r w:rsidRPr="00511348">
              <w:rPr>
                <w:sz w:val="20"/>
                <w:szCs w:val="20"/>
              </w:rPr>
              <w:t xml:space="preserve"> La utilización</w:t>
            </w:r>
            <w:r>
              <w:rPr>
                <w:sz w:val="20"/>
                <w:szCs w:val="20"/>
              </w:rPr>
              <w:t xml:space="preserve"> </w:t>
            </w:r>
            <w:r w:rsidRPr="00511348">
              <w:rPr>
                <w:sz w:val="20"/>
                <w:szCs w:val="20"/>
              </w:rPr>
              <w:t>en 2014/</w:t>
            </w:r>
            <w:r>
              <w:rPr>
                <w:sz w:val="20"/>
                <w:szCs w:val="20"/>
              </w:rPr>
              <w:t>20</w:t>
            </w:r>
            <w:r w:rsidRPr="00511348">
              <w:rPr>
                <w:sz w:val="20"/>
                <w:szCs w:val="20"/>
              </w:rPr>
              <w:t xml:space="preserve">15 es un valor de tendencia basado en </w:t>
            </w:r>
            <w:r>
              <w:rPr>
                <w:sz w:val="20"/>
                <w:szCs w:val="20"/>
              </w:rPr>
              <w:t>u</w:t>
            </w:r>
            <w:r w:rsidRPr="00511348">
              <w:rPr>
                <w:sz w:val="20"/>
                <w:szCs w:val="20"/>
              </w:rPr>
              <w:t>na extrapolación del período</w:t>
            </w:r>
            <w:r>
              <w:rPr>
                <w:sz w:val="20"/>
                <w:szCs w:val="20"/>
              </w:rPr>
              <w:t xml:space="preserve"> </w:t>
            </w:r>
            <w:r w:rsidRPr="00511348">
              <w:rPr>
                <w:sz w:val="20"/>
                <w:szCs w:val="20"/>
              </w:rPr>
              <w:t>2003/</w:t>
            </w:r>
            <w:r>
              <w:rPr>
                <w:sz w:val="20"/>
                <w:szCs w:val="20"/>
              </w:rPr>
              <w:t>20</w:t>
            </w:r>
            <w:r w:rsidRPr="00511348">
              <w:rPr>
                <w:sz w:val="20"/>
                <w:szCs w:val="20"/>
              </w:rPr>
              <w:t>04-2013/</w:t>
            </w:r>
            <w:r>
              <w:rPr>
                <w:sz w:val="20"/>
                <w:szCs w:val="20"/>
              </w:rPr>
              <w:t>20</w:t>
            </w:r>
            <w:r w:rsidRPr="00511348">
              <w:rPr>
                <w:sz w:val="20"/>
                <w:szCs w:val="20"/>
              </w:rPr>
              <w:t>14.</w:t>
            </w:r>
          </w:p>
          <w:p w:rsidR="00EB05D1" w:rsidRDefault="00EB05D1" w:rsidP="00F72B95">
            <w:pPr>
              <w:ind w:left="629" w:firstLine="369"/>
              <w:jc w:val="both"/>
              <w:rPr>
                <w:sz w:val="26"/>
                <w:szCs w:val="26"/>
              </w:rPr>
            </w:pPr>
            <w:r>
              <w:rPr>
                <w:sz w:val="20"/>
                <w:szCs w:val="20"/>
              </w:rPr>
              <w:t>FUENTE: FAO.</w:t>
            </w:r>
          </w:p>
        </w:tc>
      </w:tr>
    </w:tbl>
    <w:p w:rsidR="00EB05D1" w:rsidRDefault="00EB05D1" w:rsidP="00EB05D1">
      <w:pPr>
        <w:widowControl w:val="0"/>
        <w:autoSpaceDE w:val="0"/>
        <w:autoSpaceDN w:val="0"/>
        <w:adjustRightInd w:val="0"/>
        <w:spacing w:before="360" w:after="360" w:line="360" w:lineRule="auto"/>
        <w:ind w:right="-9"/>
        <w:jc w:val="both"/>
        <w:rPr>
          <w:b/>
          <w:sz w:val="26"/>
          <w:szCs w:val="26"/>
        </w:rPr>
      </w:pPr>
    </w:p>
    <w:p w:rsidR="00EB05D1" w:rsidRDefault="00EB05D1" w:rsidP="00EB05D1">
      <w:pPr>
        <w:widowControl w:val="0"/>
        <w:autoSpaceDE w:val="0"/>
        <w:autoSpaceDN w:val="0"/>
        <w:adjustRightInd w:val="0"/>
        <w:spacing w:before="360" w:after="360" w:line="360" w:lineRule="auto"/>
        <w:ind w:right="-9"/>
        <w:jc w:val="both"/>
        <w:rPr>
          <w:b/>
          <w:sz w:val="26"/>
          <w:szCs w:val="26"/>
        </w:rPr>
      </w:pPr>
      <w:r>
        <w:rPr>
          <w:b/>
          <w:sz w:val="26"/>
          <w:szCs w:val="26"/>
        </w:rPr>
        <w:br w:type="column"/>
      </w:r>
      <w:r w:rsidRPr="00C67A28">
        <w:rPr>
          <w:b/>
          <w:sz w:val="26"/>
          <w:szCs w:val="26"/>
        </w:rPr>
        <w:lastRenderedPageBreak/>
        <w:t>Comercio 2014/2015</w:t>
      </w:r>
    </w:p>
    <w:p w:rsidR="00EB05D1" w:rsidRPr="00C67A28" w:rsidRDefault="00EB05D1" w:rsidP="00EB05D1">
      <w:pPr>
        <w:widowControl w:val="0"/>
        <w:autoSpaceDE w:val="0"/>
        <w:autoSpaceDN w:val="0"/>
        <w:adjustRightInd w:val="0"/>
        <w:spacing w:before="360" w:after="360" w:line="360" w:lineRule="auto"/>
        <w:ind w:right="-9"/>
        <w:jc w:val="both"/>
        <w:rPr>
          <w:sz w:val="26"/>
          <w:szCs w:val="26"/>
        </w:rPr>
      </w:pPr>
      <w:r w:rsidRPr="00C67A28">
        <w:rPr>
          <w:sz w:val="26"/>
          <w:szCs w:val="26"/>
        </w:rPr>
        <w:t>La</w:t>
      </w:r>
      <w:r>
        <w:rPr>
          <w:sz w:val="26"/>
          <w:szCs w:val="26"/>
        </w:rPr>
        <w:t xml:space="preserve"> </w:t>
      </w:r>
      <w:r w:rsidRPr="00C67A28">
        <w:rPr>
          <w:sz w:val="26"/>
          <w:szCs w:val="26"/>
        </w:rPr>
        <w:t>previsión</w:t>
      </w:r>
      <w:r>
        <w:rPr>
          <w:sz w:val="26"/>
          <w:szCs w:val="26"/>
        </w:rPr>
        <w:t xml:space="preserve"> </w:t>
      </w:r>
      <w:r w:rsidRPr="00C67A28">
        <w:rPr>
          <w:sz w:val="26"/>
          <w:szCs w:val="26"/>
        </w:rPr>
        <w:t>para</w:t>
      </w:r>
      <w:r>
        <w:rPr>
          <w:sz w:val="26"/>
          <w:szCs w:val="26"/>
        </w:rPr>
        <w:t xml:space="preserve"> </w:t>
      </w:r>
      <w:r w:rsidRPr="00C67A28">
        <w:rPr>
          <w:sz w:val="26"/>
          <w:szCs w:val="26"/>
        </w:rPr>
        <w:t>el</w:t>
      </w:r>
      <w:r>
        <w:rPr>
          <w:sz w:val="26"/>
          <w:szCs w:val="26"/>
        </w:rPr>
        <w:t xml:space="preserve"> </w:t>
      </w:r>
      <w:r w:rsidRPr="00C67A28">
        <w:rPr>
          <w:sz w:val="26"/>
          <w:szCs w:val="26"/>
        </w:rPr>
        <w:t>comercio</w:t>
      </w:r>
      <w:r>
        <w:rPr>
          <w:sz w:val="26"/>
          <w:szCs w:val="26"/>
        </w:rPr>
        <w:t xml:space="preserve"> </w:t>
      </w:r>
      <w:r w:rsidRPr="00C67A28">
        <w:rPr>
          <w:sz w:val="26"/>
          <w:szCs w:val="26"/>
        </w:rPr>
        <w:t>mundial de cereales en 2014/</w:t>
      </w:r>
      <w:r>
        <w:rPr>
          <w:sz w:val="26"/>
          <w:szCs w:val="26"/>
        </w:rPr>
        <w:t>20</w:t>
      </w:r>
      <w:r w:rsidRPr="00C67A28">
        <w:rPr>
          <w:sz w:val="26"/>
          <w:szCs w:val="26"/>
        </w:rPr>
        <w:t>15 se ha elevado en casi 3 millones de toneladas con respecto al</w:t>
      </w:r>
      <w:r>
        <w:rPr>
          <w:sz w:val="26"/>
          <w:szCs w:val="26"/>
        </w:rPr>
        <w:t xml:space="preserve"> </w:t>
      </w:r>
      <w:r w:rsidRPr="00C67A28">
        <w:rPr>
          <w:sz w:val="26"/>
          <w:szCs w:val="26"/>
        </w:rPr>
        <w:t>informe</w:t>
      </w:r>
      <w:r>
        <w:rPr>
          <w:sz w:val="26"/>
          <w:szCs w:val="26"/>
        </w:rPr>
        <w:t xml:space="preserve"> </w:t>
      </w:r>
      <w:r w:rsidRPr="00C67A28">
        <w:rPr>
          <w:sz w:val="26"/>
          <w:szCs w:val="26"/>
        </w:rPr>
        <w:t>anterior, hasta</w:t>
      </w:r>
      <w:r>
        <w:rPr>
          <w:sz w:val="26"/>
          <w:szCs w:val="26"/>
        </w:rPr>
        <w:t xml:space="preserve"> </w:t>
      </w:r>
      <w:r w:rsidRPr="00C67A28">
        <w:rPr>
          <w:sz w:val="26"/>
          <w:szCs w:val="26"/>
        </w:rPr>
        <w:t xml:space="preserve">alcanzar los </w:t>
      </w:r>
      <w:r>
        <w:rPr>
          <w:sz w:val="26"/>
          <w:szCs w:val="26"/>
        </w:rPr>
        <w:t xml:space="preserve">                                        </w:t>
      </w:r>
      <w:r w:rsidRPr="00C67A28">
        <w:rPr>
          <w:sz w:val="26"/>
          <w:szCs w:val="26"/>
        </w:rPr>
        <w:t>344 millones de toneladas, si bien continúa</w:t>
      </w:r>
      <w:r>
        <w:rPr>
          <w:sz w:val="26"/>
          <w:szCs w:val="26"/>
        </w:rPr>
        <w:t xml:space="preserve"> </w:t>
      </w:r>
      <w:r w:rsidRPr="00C67A28">
        <w:rPr>
          <w:sz w:val="26"/>
          <w:szCs w:val="26"/>
        </w:rPr>
        <w:t>representando un</w:t>
      </w:r>
      <w:r>
        <w:rPr>
          <w:sz w:val="26"/>
          <w:szCs w:val="26"/>
        </w:rPr>
        <w:t xml:space="preserve"> </w:t>
      </w:r>
      <w:r w:rsidRPr="00C67A28">
        <w:rPr>
          <w:sz w:val="26"/>
          <w:szCs w:val="26"/>
        </w:rPr>
        <w:t>descenso</w:t>
      </w:r>
      <w:r>
        <w:rPr>
          <w:sz w:val="26"/>
          <w:szCs w:val="26"/>
        </w:rPr>
        <w:t xml:space="preserve"> </w:t>
      </w:r>
      <w:r w:rsidRPr="00C67A28">
        <w:rPr>
          <w:sz w:val="26"/>
          <w:szCs w:val="26"/>
        </w:rPr>
        <w:t>del</w:t>
      </w:r>
      <w:r>
        <w:rPr>
          <w:sz w:val="26"/>
          <w:szCs w:val="26"/>
        </w:rPr>
        <w:t xml:space="preserve"> </w:t>
      </w:r>
      <w:r w:rsidRPr="00C67A28">
        <w:rPr>
          <w:sz w:val="26"/>
          <w:szCs w:val="26"/>
        </w:rPr>
        <w:t>3</w:t>
      </w:r>
      <w:r>
        <w:rPr>
          <w:sz w:val="26"/>
          <w:szCs w:val="26"/>
        </w:rPr>
        <w:t>.</w:t>
      </w:r>
      <w:r w:rsidRPr="00C67A28">
        <w:rPr>
          <w:sz w:val="26"/>
          <w:szCs w:val="26"/>
        </w:rPr>
        <w:t>7</w:t>
      </w:r>
      <w:r>
        <w:rPr>
          <w:sz w:val="26"/>
          <w:szCs w:val="26"/>
        </w:rPr>
        <w:t xml:space="preserve">%                                      </w:t>
      </w:r>
      <w:r w:rsidRPr="00C67A28">
        <w:rPr>
          <w:sz w:val="26"/>
          <w:szCs w:val="26"/>
        </w:rPr>
        <w:t>(13 millones de toneladas) con</w:t>
      </w:r>
      <w:r>
        <w:rPr>
          <w:sz w:val="26"/>
          <w:szCs w:val="26"/>
        </w:rPr>
        <w:t xml:space="preserve"> </w:t>
      </w:r>
      <w:r w:rsidRPr="00C67A28">
        <w:rPr>
          <w:sz w:val="26"/>
          <w:szCs w:val="26"/>
        </w:rPr>
        <w:t>respecto</w:t>
      </w:r>
      <w:r>
        <w:rPr>
          <w:sz w:val="26"/>
          <w:szCs w:val="26"/>
        </w:rPr>
        <w:t xml:space="preserve"> </w:t>
      </w:r>
      <w:r w:rsidRPr="00C67A28">
        <w:rPr>
          <w:sz w:val="26"/>
          <w:szCs w:val="26"/>
        </w:rPr>
        <w:t>a los registros</w:t>
      </w:r>
      <w:r>
        <w:rPr>
          <w:sz w:val="26"/>
          <w:szCs w:val="26"/>
        </w:rPr>
        <w:t xml:space="preserve"> </w:t>
      </w:r>
      <w:r w:rsidRPr="00C67A28">
        <w:rPr>
          <w:sz w:val="26"/>
          <w:szCs w:val="26"/>
        </w:rPr>
        <w:t>de</w:t>
      </w:r>
      <w:r>
        <w:rPr>
          <w:sz w:val="26"/>
          <w:szCs w:val="26"/>
        </w:rPr>
        <w:t xml:space="preserve"> </w:t>
      </w:r>
      <w:r w:rsidRPr="00C67A28">
        <w:rPr>
          <w:sz w:val="26"/>
          <w:szCs w:val="26"/>
        </w:rPr>
        <w:t>2013/</w:t>
      </w:r>
      <w:r>
        <w:rPr>
          <w:sz w:val="26"/>
          <w:szCs w:val="26"/>
        </w:rPr>
        <w:t>20</w:t>
      </w:r>
      <w:r w:rsidRPr="00C67A28">
        <w:rPr>
          <w:sz w:val="26"/>
          <w:szCs w:val="26"/>
        </w:rPr>
        <w:t>14. La</w:t>
      </w:r>
      <w:r>
        <w:rPr>
          <w:sz w:val="26"/>
          <w:szCs w:val="26"/>
        </w:rPr>
        <w:t xml:space="preserve"> </w:t>
      </w:r>
      <w:r w:rsidRPr="00C67A28">
        <w:rPr>
          <w:sz w:val="26"/>
          <w:szCs w:val="26"/>
        </w:rPr>
        <w:t>revisión</w:t>
      </w:r>
      <w:r>
        <w:rPr>
          <w:sz w:val="26"/>
          <w:szCs w:val="26"/>
        </w:rPr>
        <w:t xml:space="preserve"> </w:t>
      </w:r>
      <w:r w:rsidRPr="00C67A28">
        <w:rPr>
          <w:sz w:val="26"/>
          <w:szCs w:val="26"/>
        </w:rPr>
        <w:t>al</w:t>
      </w:r>
      <w:r>
        <w:rPr>
          <w:sz w:val="26"/>
          <w:szCs w:val="26"/>
        </w:rPr>
        <w:t xml:space="preserve"> </w:t>
      </w:r>
      <w:r w:rsidRPr="00C67A28">
        <w:rPr>
          <w:sz w:val="26"/>
          <w:szCs w:val="26"/>
        </w:rPr>
        <w:t>alza</w:t>
      </w:r>
      <w:r>
        <w:rPr>
          <w:sz w:val="26"/>
          <w:szCs w:val="26"/>
        </w:rPr>
        <w:t xml:space="preserve"> </w:t>
      </w:r>
      <w:r w:rsidRPr="00C67A28">
        <w:rPr>
          <w:sz w:val="26"/>
          <w:szCs w:val="26"/>
        </w:rPr>
        <w:t>en</w:t>
      </w:r>
      <w:r>
        <w:rPr>
          <w:sz w:val="26"/>
          <w:szCs w:val="26"/>
        </w:rPr>
        <w:t xml:space="preserve"> </w:t>
      </w:r>
      <w:r w:rsidRPr="00C67A28">
        <w:rPr>
          <w:sz w:val="26"/>
          <w:szCs w:val="26"/>
        </w:rPr>
        <w:t>relación</w:t>
      </w:r>
      <w:r>
        <w:rPr>
          <w:sz w:val="26"/>
          <w:szCs w:val="26"/>
        </w:rPr>
        <w:t xml:space="preserve"> </w:t>
      </w:r>
      <w:r w:rsidRPr="00C67A28">
        <w:rPr>
          <w:sz w:val="26"/>
          <w:szCs w:val="26"/>
        </w:rPr>
        <w:t>al</w:t>
      </w:r>
      <w:r>
        <w:rPr>
          <w:sz w:val="26"/>
          <w:szCs w:val="26"/>
        </w:rPr>
        <w:t xml:space="preserve"> </w:t>
      </w:r>
      <w:r w:rsidRPr="00C67A28">
        <w:rPr>
          <w:sz w:val="26"/>
          <w:szCs w:val="26"/>
        </w:rPr>
        <w:t>mes pasado</w:t>
      </w:r>
      <w:r>
        <w:rPr>
          <w:sz w:val="26"/>
          <w:szCs w:val="26"/>
        </w:rPr>
        <w:t xml:space="preserve"> </w:t>
      </w:r>
      <w:r w:rsidRPr="00C67A28">
        <w:rPr>
          <w:sz w:val="26"/>
          <w:szCs w:val="26"/>
        </w:rPr>
        <w:t>afecta</w:t>
      </w:r>
      <w:r>
        <w:rPr>
          <w:sz w:val="26"/>
          <w:szCs w:val="26"/>
        </w:rPr>
        <w:t xml:space="preserve"> </w:t>
      </w:r>
      <w:r w:rsidRPr="00C67A28">
        <w:rPr>
          <w:sz w:val="26"/>
          <w:szCs w:val="26"/>
        </w:rPr>
        <w:t>a los cereales secundarios, reflejando</w:t>
      </w:r>
      <w:r>
        <w:rPr>
          <w:sz w:val="26"/>
          <w:szCs w:val="26"/>
        </w:rPr>
        <w:t xml:space="preserve"> </w:t>
      </w:r>
      <w:r w:rsidRPr="00C67A28">
        <w:rPr>
          <w:sz w:val="26"/>
          <w:szCs w:val="26"/>
        </w:rPr>
        <w:t>fundamentalmente</w:t>
      </w:r>
      <w:r>
        <w:rPr>
          <w:sz w:val="26"/>
          <w:szCs w:val="26"/>
        </w:rPr>
        <w:t xml:space="preserve"> </w:t>
      </w:r>
      <w:r w:rsidRPr="00C67A28">
        <w:rPr>
          <w:sz w:val="26"/>
          <w:szCs w:val="26"/>
        </w:rPr>
        <w:t>un aumento de las importaciones previstas de sorgo por parte de China. Se prevé que el comercio mundial de cereales secundarios ascienda hasta los 152 millones de toneladas, unos 23 millones de toneladas por encima de lo previsto anteriormente, pero</w:t>
      </w:r>
      <w:r>
        <w:rPr>
          <w:sz w:val="26"/>
          <w:szCs w:val="26"/>
        </w:rPr>
        <w:t xml:space="preserve"> </w:t>
      </w:r>
      <w:r w:rsidRPr="00C67A28">
        <w:rPr>
          <w:sz w:val="26"/>
          <w:szCs w:val="26"/>
        </w:rPr>
        <w:t>todavía</w:t>
      </w:r>
      <w:r>
        <w:rPr>
          <w:sz w:val="26"/>
          <w:szCs w:val="26"/>
        </w:rPr>
        <w:t xml:space="preserve"> </w:t>
      </w:r>
      <w:r w:rsidRPr="00C67A28">
        <w:rPr>
          <w:sz w:val="26"/>
          <w:szCs w:val="26"/>
        </w:rPr>
        <w:t>un 4</w:t>
      </w:r>
      <w:r>
        <w:rPr>
          <w:sz w:val="26"/>
          <w:szCs w:val="26"/>
        </w:rPr>
        <w:t xml:space="preserve">.0% </w:t>
      </w:r>
      <w:r w:rsidRPr="00C67A28">
        <w:rPr>
          <w:sz w:val="26"/>
          <w:szCs w:val="26"/>
        </w:rPr>
        <w:t>(7 millones de toneladas)</w:t>
      </w:r>
      <w:r>
        <w:rPr>
          <w:sz w:val="26"/>
          <w:szCs w:val="26"/>
        </w:rPr>
        <w:t xml:space="preserve"> </w:t>
      </w:r>
      <w:r w:rsidRPr="00C67A28">
        <w:rPr>
          <w:sz w:val="26"/>
          <w:szCs w:val="26"/>
        </w:rPr>
        <w:t>por debajo</w:t>
      </w:r>
      <w:r>
        <w:rPr>
          <w:sz w:val="26"/>
          <w:szCs w:val="26"/>
        </w:rPr>
        <w:t xml:space="preserve"> </w:t>
      </w:r>
      <w:r w:rsidRPr="00C67A28">
        <w:rPr>
          <w:sz w:val="26"/>
          <w:szCs w:val="26"/>
        </w:rPr>
        <w:t>del nivel récord de la temporada anterior.</w:t>
      </w:r>
      <w:r>
        <w:rPr>
          <w:sz w:val="26"/>
          <w:szCs w:val="26"/>
        </w:rPr>
        <w:t xml:space="preserve"> </w:t>
      </w:r>
      <w:r w:rsidRPr="00C67A28">
        <w:rPr>
          <w:sz w:val="26"/>
          <w:szCs w:val="26"/>
        </w:rPr>
        <w:t>Se estima</w:t>
      </w:r>
      <w:r>
        <w:rPr>
          <w:sz w:val="26"/>
          <w:szCs w:val="26"/>
        </w:rPr>
        <w:t xml:space="preserve"> </w:t>
      </w:r>
      <w:r w:rsidRPr="00C67A28">
        <w:rPr>
          <w:sz w:val="26"/>
          <w:szCs w:val="26"/>
        </w:rPr>
        <w:t>que el</w:t>
      </w:r>
      <w:r>
        <w:rPr>
          <w:sz w:val="26"/>
          <w:szCs w:val="26"/>
        </w:rPr>
        <w:t xml:space="preserve"> </w:t>
      </w:r>
      <w:r w:rsidRPr="00C67A28">
        <w:rPr>
          <w:sz w:val="26"/>
          <w:szCs w:val="26"/>
        </w:rPr>
        <w:t>comercio</w:t>
      </w:r>
      <w:r>
        <w:rPr>
          <w:sz w:val="26"/>
          <w:szCs w:val="26"/>
        </w:rPr>
        <w:t xml:space="preserve"> </w:t>
      </w:r>
      <w:r w:rsidRPr="00C67A28">
        <w:rPr>
          <w:sz w:val="26"/>
          <w:szCs w:val="26"/>
        </w:rPr>
        <w:t>total</w:t>
      </w:r>
      <w:r>
        <w:rPr>
          <w:sz w:val="26"/>
          <w:szCs w:val="26"/>
        </w:rPr>
        <w:t xml:space="preserve"> </w:t>
      </w:r>
      <w:r w:rsidRPr="00C67A28">
        <w:rPr>
          <w:sz w:val="26"/>
          <w:szCs w:val="26"/>
        </w:rPr>
        <w:t>de</w:t>
      </w:r>
      <w:r>
        <w:rPr>
          <w:sz w:val="26"/>
          <w:szCs w:val="26"/>
        </w:rPr>
        <w:t xml:space="preserve"> </w:t>
      </w:r>
      <w:r w:rsidRPr="00C67A28">
        <w:rPr>
          <w:sz w:val="26"/>
          <w:szCs w:val="26"/>
        </w:rPr>
        <w:t>sorgo</w:t>
      </w:r>
      <w:r>
        <w:rPr>
          <w:sz w:val="26"/>
          <w:szCs w:val="26"/>
        </w:rPr>
        <w:t xml:space="preserve"> </w:t>
      </w:r>
      <w:r w:rsidRPr="00C67A28">
        <w:rPr>
          <w:sz w:val="26"/>
          <w:szCs w:val="26"/>
        </w:rPr>
        <w:t>ascienda</w:t>
      </w:r>
      <w:r>
        <w:rPr>
          <w:sz w:val="26"/>
          <w:szCs w:val="26"/>
        </w:rPr>
        <w:t xml:space="preserve"> </w:t>
      </w:r>
      <w:r w:rsidRPr="00C67A28">
        <w:rPr>
          <w:sz w:val="26"/>
          <w:szCs w:val="26"/>
        </w:rPr>
        <w:t>a</w:t>
      </w:r>
      <w:r>
        <w:rPr>
          <w:sz w:val="26"/>
          <w:szCs w:val="26"/>
        </w:rPr>
        <w:t xml:space="preserve"> </w:t>
      </w:r>
      <w:r w:rsidRPr="00C67A28">
        <w:rPr>
          <w:sz w:val="26"/>
          <w:szCs w:val="26"/>
        </w:rPr>
        <w:t>10 millones de toneladas, un incremento de un 53</w:t>
      </w:r>
      <w:r>
        <w:rPr>
          <w:sz w:val="26"/>
          <w:szCs w:val="26"/>
        </w:rPr>
        <w:t xml:space="preserve">.0% </w:t>
      </w:r>
      <w:r w:rsidRPr="00C67A28">
        <w:rPr>
          <w:sz w:val="26"/>
          <w:szCs w:val="26"/>
        </w:rPr>
        <w:t>(3</w:t>
      </w:r>
      <w:r>
        <w:rPr>
          <w:sz w:val="26"/>
          <w:szCs w:val="26"/>
        </w:rPr>
        <w:t>.</w:t>
      </w:r>
      <w:r w:rsidRPr="00C67A28">
        <w:rPr>
          <w:sz w:val="26"/>
          <w:szCs w:val="26"/>
        </w:rPr>
        <w:t>5 mill</w:t>
      </w:r>
      <w:r w:rsidR="00B165FF">
        <w:rPr>
          <w:sz w:val="26"/>
          <w:szCs w:val="26"/>
        </w:rPr>
        <w:t>ones de toneladas) en relación con</w:t>
      </w:r>
      <w:r w:rsidRPr="00C67A28">
        <w:rPr>
          <w:sz w:val="26"/>
          <w:szCs w:val="26"/>
        </w:rPr>
        <w:t xml:space="preserve"> la temporada anterior.</w:t>
      </w:r>
      <w:r>
        <w:rPr>
          <w:sz w:val="26"/>
          <w:szCs w:val="26"/>
        </w:rPr>
        <w:t xml:space="preserve"> </w:t>
      </w:r>
      <w:r w:rsidRPr="00C67A28">
        <w:rPr>
          <w:sz w:val="26"/>
          <w:szCs w:val="26"/>
        </w:rPr>
        <w:t>La previsión</w:t>
      </w:r>
      <w:r>
        <w:rPr>
          <w:sz w:val="26"/>
          <w:szCs w:val="26"/>
        </w:rPr>
        <w:t xml:space="preserve"> </w:t>
      </w:r>
      <w:r w:rsidRPr="00C67A28">
        <w:rPr>
          <w:sz w:val="26"/>
          <w:szCs w:val="26"/>
        </w:rPr>
        <w:t>para</w:t>
      </w:r>
      <w:r>
        <w:rPr>
          <w:sz w:val="26"/>
          <w:szCs w:val="26"/>
        </w:rPr>
        <w:t xml:space="preserve"> </w:t>
      </w:r>
      <w:r w:rsidRPr="00C67A28">
        <w:rPr>
          <w:sz w:val="26"/>
          <w:szCs w:val="26"/>
        </w:rPr>
        <w:t>el</w:t>
      </w:r>
      <w:r>
        <w:rPr>
          <w:sz w:val="26"/>
          <w:szCs w:val="26"/>
        </w:rPr>
        <w:t xml:space="preserve"> </w:t>
      </w:r>
      <w:r w:rsidRPr="00C67A28">
        <w:rPr>
          <w:sz w:val="26"/>
          <w:szCs w:val="26"/>
        </w:rPr>
        <w:t>comercio de</w:t>
      </w:r>
      <w:r>
        <w:rPr>
          <w:sz w:val="26"/>
          <w:szCs w:val="26"/>
        </w:rPr>
        <w:t xml:space="preserve"> </w:t>
      </w:r>
      <w:r w:rsidRPr="00C67A28">
        <w:rPr>
          <w:sz w:val="26"/>
          <w:szCs w:val="26"/>
        </w:rPr>
        <w:t>maíz</w:t>
      </w:r>
      <w:r>
        <w:rPr>
          <w:sz w:val="26"/>
          <w:szCs w:val="26"/>
        </w:rPr>
        <w:t xml:space="preserve"> </w:t>
      </w:r>
      <w:r w:rsidRPr="00C67A28">
        <w:rPr>
          <w:sz w:val="26"/>
          <w:szCs w:val="26"/>
        </w:rPr>
        <w:t>se</w:t>
      </w:r>
      <w:r>
        <w:rPr>
          <w:sz w:val="26"/>
          <w:szCs w:val="26"/>
        </w:rPr>
        <w:t xml:space="preserve"> </w:t>
      </w:r>
      <w:r w:rsidRPr="00C67A28">
        <w:rPr>
          <w:sz w:val="26"/>
          <w:szCs w:val="26"/>
        </w:rPr>
        <w:t>mantiene</w:t>
      </w:r>
      <w:r>
        <w:rPr>
          <w:sz w:val="26"/>
          <w:szCs w:val="26"/>
        </w:rPr>
        <w:t xml:space="preserve"> </w:t>
      </w:r>
      <w:r w:rsidRPr="00C67A28">
        <w:rPr>
          <w:sz w:val="26"/>
          <w:szCs w:val="26"/>
        </w:rPr>
        <w:t>sin</w:t>
      </w:r>
      <w:r>
        <w:rPr>
          <w:sz w:val="26"/>
          <w:szCs w:val="26"/>
        </w:rPr>
        <w:t xml:space="preserve"> </w:t>
      </w:r>
      <w:r w:rsidRPr="00C67A28">
        <w:rPr>
          <w:sz w:val="26"/>
          <w:szCs w:val="26"/>
        </w:rPr>
        <w:t>cambios</w:t>
      </w:r>
      <w:r>
        <w:rPr>
          <w:sz w:val="26"/>
          <w:szCs w:val="26"/>
        </w:rPr>
        <w:t xml:space="preserve"> </w:t>
      </w:r>
      <w:r w:rsidRPr="00C67A28">
        <w:rPr>
          <w:sz w:val="26"/>
          <w:szCs w:val="26"/>
        </w:rPr>
        <w:t>en</w:t>
      </w:r>
      <w:r>
        <w:rPr>
          <w:sz w:val="26"/>
          <w:szCs w:val="26"/>
        </w:rPr>
        <w:t xml:space="preserve"> </w:t>
      </w:r>
      <w:r w:rsidRPr="00C67A28">
        <w:rPr>
          <w:sz w:val="26"/>
          <w:szCs w:val="26"/>
        </w:rPr>
        <w:t>114</w:t>
      </w:r>
      <w:r>
        <w:rPr>
          <w:sz w:val="26"/>
          <w:szCs w:val="26"/>
        </w:rPr>
        <w:t>.</w:t>
      </w:r>
      <w:r w:rsidRPr="00C67A28">
        <w:rPr>
          <w:sz w:val="26"/>
          <w:szCs w:val="26"/>
        </w:rPr>
        <w:t>5</w:t>
      </w:r>
      <w:r>
        <w:rPr>
          <w:sz w:val="26"/>
          <w:szCs w:val="26"/>
        </w:rPr>
        <w:t xml:space="preserve"> </w:t>
      </w:r>
      <w:r w:rsidRPr="00C67A28">
        <w:rPr>
          <w:sz w:val="26"/>
          <w:szCs w:val="26"/>
        </w:rPr>
        <w:t>millones</w:t>
      </w:r>
      <w:r>
        <w:rPr>
          <w:sz w:val="26"/>
          <w:szCs w:val="26"/>
        </w:rPr>
        <w:t xml:space="preserve"> </w:t>
      </w:r>
      <w:r w:rsidRPr="00C67A28">
        <w:rPr>
          <w:sz w:val="26"/>
          <w:szCs w:val="26"/>
        </w:rPr>
        <w:t>de</w:t>
      </w:r>
      <w:r>
        <w:rPr>
          <w:sz w:val="26"/>
          <w:szCs w:val="26"/>
        </w:rPr>
        <w:t xml:space="preserve"> </w:t>
      </w:r>
      <w:r w:rsidRPr="00C67A28">
        <w:rPr>
          <w:sz w:val="26"/>
          <w:szCs w:val="26"/>
        </w:rPr>
        <w:t>toneladas</w:t>
      </w:r>
      <w:r>
        <w:rPr>
          <w:sz w:val="26"/>
          <w:szCs w:val="26"/>
        </w:rPr>
        <w:t xml:space="preserve"> </w:t>
      </w:r>
      <w:r w:rsidRPr="00C67A28">
        <w:rPr>
          <w:sz w:val="26"/>
          <w:szCs w:val="26"/>
        </w:rPr>
        <w:t>y</w:t>
      </w:r>
      <w:r>
        <w:rPr>
          <w:sz w:val="26"/>
          <w:szCs w:val="26"/>
        </w:rPr>
        <w:t xml:space="preserve"> </w:t>
      </w:r>
      <w:r w:rsidRPr="00C67A28">
        <w:rPr>
          <w:sz w:val="26"/>
          <w:szCs w:val="26"/>
        </w:rPr>
        <w:t>casi</w:t>
      </w:r>
      <w:r>
        <w:rPr>
          <w:sz w:val="26"/>
          <w:szCs w:val="26"/>
        </w:rPr>
        <w:t xml:space="preserve"> </w:t>
      </w:r>
      <w:r w:rsidRPr="00C67A28">
        <w:rPr>
          <w:sz w:val="26"/>
          <w:szCs w:val="26"/>
        </w:rPr>
        <w:t>un</w:t>
      </w:r>
      <w:r>
        <w:rPr>
          <w:sz w:val="26"/>
          <w:szCs w:val="26"/>
        </w:rPr>
        <w:t xml:space="preserve"> </w:t>
      </w:r>
      <w:r w:rsidRPr="00C67A28">
        <w:rPr>
          <w:sz w:val="26"/>
          <w:szCs w:val="26"/>
        </w:rPr>
        <w:t>8</w:t>
      </w:r>
      <w:r>
        <w:rPr>
          <w:sz w:val="26"/>
          <w:szCs w:val="26"/>
        </w:rPr>
        <w:t xml:space="preserve">.0% </w:t>
      </w:r>
      <w:r w:rsidRPr="00C67A28">
        <w:rPr>
          <w:sz w:val="26"/>
          <w:szCs w:val="26"/>
        </w:rPr>
        <w:t>(10 millones de toneladas) por debajo</w:t>
      </w:r>
      <w:r>
        <w:rPr>
          <w:sz w:val="26"/>
          <w:szCs w:val="26"/>
        </w:rPr>
        <w:t xml:space="preserve"> </w:t>
      </w:r>
      <w:r w:rsidRPr="00C67A28">
        <w:rPr>
          <w:sz w:val="26"/>
          <w:szCs w:val="26"/>
        </w:rPr>
        <w:t>del nivel de 2013/</w:t>
      </w:r>
      <w:r>
        <w:rPr>
          <w:sz w:val="26"/>
          <w:szCs w:val="26"/>
        </w:rPr>
        <w:t>20</w:t>
      </w:r>
      <w:r w:rsidRPr="00C67A28">
        <w:rPr>
          <w:sz w:val="26"/>
          <w:szCs w:val="26"/>
        </w:rPr>
        <w:t>14. El comercio mundial de trigo también permanece invariable con respecto</w:t>
      </w:r>
      <w:r>
        <w:rPr>
          <w:sz w:val="26"/>
          <w:szCs w:val="26"/>
        </w:rPr>
        <w:t xml:space="preserve"> </w:t>
      </w:r>
      <w:r w:rsidRPr="00C67A28">
        <w:rPr>
          <w:sz w:val="26"/>
          <w:szCs w:val="26"/>
        </w:rPr>
        <w:t>al mes anterior, ascendiendo a 151 millones de toneladas, o, lo que</w:t>
      </w:r>
      <w:r>
        <w:rPr>
          <w:sz w:val="26"/>
          <w:szCs w:val="26"/>
        </w:rPr>
        <w:t xml:space="preserve"> </w:t>
      </w:r>
      <w:r w:rsidRPr="00C67A28">
        <w:rPr>
          <w:sz w:val="26"/>
          <w:szCs w:val="26"/>
        </w:rPr>
        <w:t>es lo mismo, un 3</w:t>
      </w:r>
      <w:r>
        <w:rPr>
          <w:sz w:val="26"/>
          <w:szCs w:val="26"/>
        </w:rPr>
        <w:t>.</w:t>
      </w:r>
      <w:r w:rsidRPr="00C67A28">
        <w:rPr>
          <w:sz w:val="26"/>
          <w:szCs w:val="26"/>
        </w:rPr>
        <w:t>6</w:t>
      </w:r>
      <w:r>
        <w:rPr>
          <w:sz w:val="26"/>
          <w:szCs w:val="26"/>
        </w:rPr>
        <w:t xml:space="preserve">% </w:t>
      </w:r>
      <w:r w:rsidRPr="00C67A28">
        <w:rPr>
          <w:sz w:val="26"/>
          <w:szCs w:val="26"/>
        </w:rPr>
        <w:t>(5</w:t>
      </w:r>
      <w:r>
        <w:rPr>
          <w:sz w:val="26"/>
          <w:szCs w:val="26"/>
        </w:rPr>
        <w:t>.</w:t>
      </w:r>
      <w:r w:rsidRPr="00C67A28">
        <w:rPr>
          <w:sz w:val="26"/>
          <w:szCs w:val="26"/>
        </w:rPr>
        <w:t>6</w:t>
      </w:r>
      <w:r>
        <w:rPr>
          <w:sz w:val="26"/>
          <w:szCs w:val="26"/>
        </w:rPr>
        <w:t xml:space="preserve"> </w:t>
      </w:r>
      <w:r w:rsidRPr="00C67A28">
        <w:rPr>
          <w:sz w:val="26"/>
          <w:szCs w:val="26"/>
        </w:rPr>
        <w:t>millones</w:t>
      </w:r>
      <w:r>
        <w:rPr>
          <w:sz w:val="26"/>
          <w:szCs w:val="26"/>
        </w:rPr>
        <w:t xml:space="preserve"> </w:t>
      </w:r>
      <w:r w:rsidRPr="00C67A28">
        <w:rPr>
          <w:sz w:val="26"/>
          <w:szCs w:val="26"/>
        </w:rPr>
        <w:t>de</w:t>
      </w:r>
      <w:r>
        <w:rPr>
          <w:sz w:val="26"/>
          <w:szCs w:val="26"/>
        </w:rPr>
        <w:t xml:space="preserve"> </w:t>
      </w:r>
      <w:r w:rsidRPr="00C67A28">
        <w:rPr>
          <w:sz w:val="26"/>
          <w:szCs w:val="26"/>
        </w:rPr>
        <w:t>toneladas)</w:t>
      </w:r>
      <w:r>
        <w:rPr>
          <w:sz w:val="26"/>
          <w:szCs w:val="26"/>
        </w:rPr>
        <w:t xml:space="preserve"> </w:t>
      </w:r>
      <w:r w:rsidRPr="00C67A28">
        <w:rPr>
          <w:sz w:val="26"/>
          <w:szCs w:val="26"/>
        </w:rPr>
        <w:t>por</w:t>
      </w:r>
      <w:r>
        <w:rPr>
          <w:sz w:val="26"/>
          <w:szCs w:val="26"/>
        </w:rPr>
        <w:t xml:space="preserve"> </w:t>
      </w:r>
      <w:r w:rsidRPr="00C67A28">
        <w:rPr>
          <w:sz w:val="26"/>
          <w:szCs w:val="26"/>
        </w:rPr>
        <w:t>debajo</w:t>
      </w:r>
      <w:r>
        <w:rPr>
          <w:sz w:val="26"/>
          <w:szCs w:val="26"/>
        </w:rPr>
        <w:t xml:space="preserve"> </w:t>
      </w:r>
      <w:r w:rsidRPr="00C67A28">
        <w:rPr>
          <w:sz w:val="26"/>
          <w:szCs w:val="26"/>
        </w:rPr>
        <w:t>del récord estimado</w:t>
      </w:r>
      <w:r>
        <w:rPr>
          <w:sz w:val="26"/>
          <w:szCs w:val="26"/>
        </w:rPr>
        <w:t xml:space="preserve"> </w:t>
      </w:r>
      <w:r w:rsidRPr="00C67A28">
        <w:rPr>
          <w:sz w:val="26"/>
          <w:szCs w:val="26"/>
        </w:rPr>
        <w:t>de 2013/</w:t>
      </w:r>
      <w:r>
        <w:rPr>
          <w:sz w:val="26"/>
          <w:szCs w:val="26"/>
        </w:rPr>
        <w:t>20</w:t>
      </w:r>
      <w:r w:rsidRPr="00C67A28">
        <w:rPr>
          <w:sz w:val="26"/>
          <w:szCs w:val="26"/>
        </w:rPr>
        <w:t>14. Se prevé</w:t>
      </w:r>
      <w:r>
        <w:rPr>
          <w:sz w:val="26"/>
          <w:szCs w:val="26"/>
        </w:rPr>
        <w:t xml:space="preserve"> </w:t>
      </w:r>
      <w:r w:rsidRPr="00C67A28">
        <w:rPr>
          <w:sz w:val="26"/>
          <w:szCs w:val="26"/>
        </w:rPr>
        <w:t xml:space="preserve">que las exportaciones de trigo de los Estados Unidos de </w:t>
      </w:r>
      <w:r>
        <w:rPr>
          <w:sz w:val="26"/>
          <w:szCs w:val="26"/>
        </w:rPr>
        <w:t>Nortea</w:t>
      </w:r>
      <w:r w:rsidRPr="00C67A28">
        <w:rPr>
          <w:sz w:val="26"/>
          <w:szCs w:val="26"/>
        </w:rPr>
        <w:t>mérica sufran el descenso</w:t>
      </w:r>
      <w:r>
        <w:rPr>
          <w:sz w:val="26"/>
          <w:szCs w:val="26"/>
        </w:rPr>
        <w:t xml:space="preserve"> </w:t>
      </w:r>
      <w:r w:rsidRPr="00C67A28">
        <w:rPr>
          <w:sz w:val="26"/>
          <w:szCs w:val="26"/>
        </w:rPr>
        <w:t>más</w:t>
      </w:r>
      <w:r>
        <w:rPr>
          <w:sz w:val="26"/>
          <w:szCs w:val="26"/>
        </w:rPr>
        <w:t xml:space="preserve"> prolongado</w:t>
      </w:r>
      <w:r w:rsidRPr="00C67A28">
        <w:rPr>
          <w:sz w:val="26"/>
          <w:szCs w:val="26"/>
        </w:rPr>
        <w:t>,</w:t>
      </w:r>
      <w:r>
        <w:rPr>
          <w:sz w:val="26"/>
          <w:szCs w:val="26"/>
        </w:rPr>
        <w:t xml:space="preserve"> </w:t>
      </w:r>
      <w:r w:rsidRPr="00C67A28">
        <w:rPr>
          <w:sz w:val="26"/>
          <w:szCs w:val="26"/>
        </w:rPr>
        <w:t>aunque también se esperan</w:t>
      </w:r>
      <w:r>
        <w:rPr>
          <w:sz w:val="26"/>
          <w:szCs w:val="26"/>
        </w:rPr>
        <w:t xml:space="preserve"> </w:t>
      </w:r>
      <w:r w:rsidRPr="00C67A28">
        <w:rPr>
          <w:sz w:val="26"/>
          <w:szCs w:val="26"/>
        </w:rPr>
        <w:t>mermas</w:t>
      </w:r>
      <w:r>
        <w:rPr>
          <w:sz w:val="26"/>
          <w:szCs w:val="26"/>
        </w:rPr>
        <w:t xml:space="preserve"> </w:t>
      </w:r>
      <w:r w:rsidRPr="00C67A28">
        <w:rPr>
          <w:sz w:val="26"/>
          <w:szCs w:val="26"/>
        </w:rPr>
        <w:t>en</w:t>
      </w:r>
      <w:r>
        <w:rPr>
          <w:sz w:val="26"/>
          <w:szCs w:val="26"/>
        </w:rPr>
        <w:t xml:space="preserve"> </w:t>
      </w:r>
      <w:r w:rsidRPr="00C67A28">
        <w:rPr>
          <w:sz w:val="26"/>
          <w:szCs w:val="26"/>
        </w:rPr>
        <w:t>las exportaciones de</w:t>
      </w:r>
      <w:r>
        <w:rPr>
          <w:sz w:val="26"/>
          <w:szCs w:val="26"/>
        </w:rPr>
        <w:t xml:space="preserve"> </w:t>
      </w:r>
      <w:r w:rsidRPr="00C67A28">
        <w:rPr>
          <w:sz w:val="26"/>
          <w:szCs w:val="26"/>
        </w:rPr>
        <w:t>India</w:t>
      </w:r>
      <w:r>
        <w:rPr>
          <w:sz w:val="26"/>
          <w:szCs w:val="26"/>
        </w:rPr>
        <w:t xml:space="preserve"> </w:t>
      </w:r>
      <w:r w:rsidRPr="00C67A28">
        <w:rPr>
          <w:sz w:val="26"/>
          <w:szCs w:val="26"/>
        </w:rPr>
        <w:t>y</w:t>
      </w:r>
      <w:r>
        <w:rPr>
          <w:sz w:val="26"/>
          <w:szCs w:val="26"/>
        </w:rPr>
        <w:t xml:space="preserve"> </w:t>
      </w:r>
      <w:r w:rsidRPr="00C67A28">
        <w:rPr>
          <w:sz w:val="26"/>
          <w:szCs w:val="26"/>
        </w:rPr>
        <w:t>Kazajstán.</w:t>
      </w:r>
      <w:r>
        <w:rPr>
          <w:sz w:val="26"/>
          <w:szCs w:val="26"/>
        </w:rPr>
        <w:t xml:space="preserve"> </w:t>
      </w:r>
      <w:r w:rsidRPr="00C67A28">
        <w:rPr>
          <w:sz w:val="26"/>
          <w:szCs w:val="26"/>
        </w:rPr>
        <w:t>Por</w:t>
      </w:r>
      <w:r>
        <w:rPr>
          <w:sz w:val="26"/>
          <w:szCs w:val="26"/>
        </w:rPr>
        <w:t xml:space="preserve"> </w:t>
      </w:r>
      <w:r w:rsidRPr="00C67A28">
        <w:rPr>
          <w:sz w:val="26"/>
          <w:szCs w:val="26"/>
        </w:rPr>
        <w:t>otra</w:t>
      </w:r>
      <w:r>
        <w:rPr>
          <w:sz w:val="26"/>
          <w:szCs w:val="26"/>
        </w:rPr>
        <w:t xml:space="preserve"> </w:t>
      </w:r>
      <w:r w:rsidRPr="00C67A28">
        <w:rPr>
          <w:sz w:val="26"/>
          <w:szCs w:val="26"/>
        </w:rPr>
        <w:t>parte,</w:t>
      </w:r>
      <w:r>
        <w:rPr>
          <w:sz w:val="26"/>
          <w:szCs w:val="26"/>
        </w:rPr>
        <w:t xml:space="preserve"> </w:t>
      </w:r>
      <w:r w:rsidRPr="00C67A28">
        <w:rPr>
          <w:sz w:val="26"/>
          <w:szCs w:val="26"/>
        </w:rPr>
        <w:t>en</w:t>
      </w:r>
      <w:r>
        <w:rPr>
          <w:sz w:val="26"/>
          <w:szCs w:val="26"/>
        </w:rPr>
        <w:t xml:space="preserve"> </w:t>
      </w:r>
      <w:r w:rsidRPr="00C67A28">
        <w:rPr>
          <w:sz w:val="26"/>
          <w:szCs w:val="26"/>
        </w:rPr>
        <w:t>comparación</w:t>
      </w:r>
      <w:r>
        <w:rPr>
          <w:sz w:val="26"/>
          <w:szCs w:val="26"/>
        </w:rPr>
        <w:t xml:space="preserve"> </w:t>
      </w:r>
      <w:r w:rsidRPr="00C67A28">
        <w:rPr>
          <w:sz w:val="26"/>
          <w:szCs w:val="26"/>
        </w:rPr>
        <w:t>con</w:t>
      </w:r>
      <w:r>
        <w:rPr>
          <w:sz w:val="26"/>
          <w:szCs w:val="26"/>
        </w:rPr>
        <w:t xml:space="preserve"> </w:t>
      </w:r>
      <w:r w:rsidRPr="00C67A28">
        <w:rPr>
          <w:sz w:val="26"/>
          <w:szCs w:val="26"/>
        </w:rPr>
        <w:t>el</w:t>
      </w:r>
      <w:r>
        <w:rPr>
          <w:sz w:val="26"/>
          <w:szCs w:val="26"/>
        </w:rPr>
        <w:t xml:space="preserve"> </w:t>
      </w:r>
      <w:r w:rsidRPr="00C67A28">
        <w:rPr>
          <w:sz w:val="26"/>
          <w:szCs w:val="26"/>
        </w:rPr>
        <w:t>mes</w:t>
      </w:r>
      <w:r>
        <w:rPr>
          <w:sz w:val="26"/>
          <w:szCs w:val="26"/>
        </w:rPr>
        <w:t xml:space="preserve"> </w:t>
      </w:r>
      <w:r w:rsidRPr="00C67A28">
        <w:rPr>
          <w:sz w:val="26"/>
          <w:szCs w:val="26"/>
        </w:rPr>
        <w:t>pasado,</w:t>
      </w:r>
      <w:r>
        <w:rPr>
          <w:sz w:val="26"/>
          <w:szCs w:val="26"/>
        </w:rPr>
        <w:t xml:space="preserve"> </w:t>
      </w:r>
      <w:r w:rsidRPr="00C67A28">
        <w:rPr>
          <w:sz w:val="26"/>
          <w:szCs w:val="26"/>
        </w:rPr>
        <w:t>la</w:t>
      </w:r>
      <w:r>
        <w:rPr>
          <w:sz w:val="26"/>
          <w:szCs w:val="26"/>
        </w:rPr>
        <w:t xml:space="preserve"> </w:t>
      </w:r>
      <w:r w:rsidRPr="00C67A28">
        <w:rPr>
          <w:sz w:val="26"/>
          <w:szCs w:val="26"/>
        </w:rPr>
        <w:t>previsión</w:t>
      </w:r>
      <w:r>
        <w:rPr>
          <w:sz w:val="26"/>
          <w:szCs w:val="26"/>
        </w:rPr>
        <w:t xml:space="preserve"> </w:t>
      </w:r>
      <w:r w:rsidRPr="00C67A28">
        <w:rPr>
          <w:sz w:val="26"/>
          <w:szCs w:val="26"/>
        </w:rPr>
        <w:t>para</w:t>
      </w:r>
      <w:r>
        <w:rPr>
          <w:sz w:val="26"/>
          <w:szCs w:val="26"/>
        </w:rPr>
        <w:t xml:space="preserve"> </w:t>
      </w:r>
      <w:r w:rsidRPr="00C67A28">
        <w:rPr>
          <w:sz w:val="26"/>
          <w:szCs w:val="26"/>
        </w:rPr>
        <w:t>el</w:t>
      </w:r>
      <w:r>
        <w:rPr>
          <w:sz w:val="26"/>
          <w:szCs w:val="26"/>
        </w:rPr>
        <w:t xml:space="preserve"> </w:t>
      </w:r>
      <w:r w:rsidRPr="00C67A28">
        <w:rPr>
          <w:sz w:val="26"/>
          <w:szCs w:val="26"/>
        </w:rPr>
        <w:t>comercio</w:t>
      </w:r>
      <w:r>
        <w:rPr>
          <w:sz w:val="26"/>
          <w:szCs w:val="26"/>
        </w:rPr>
        <w:t xml:space="preserve"> </w:t>
      </w:r>
      <w:r w:rsidRPr="00C67A28">
        <w:rPr>
          <w:sz w:val="26"/>
          <w:szCs w:val="26"/>
        </w:rPr>
        <w:t>de</w:t>
      </w:r>
      <w:r>
        <w:rPr>
          <w:sz w:val="26"/>
          <w:szCs w:val="26"/>
        </w:rPr>
        <w:t xml:space="preserve"> </w:t>
      </w:r>
      <w:r w:rsidRPr="00C67A28">
        <w:rPr>
          <w:sz w:val="26"/>
          <w:szCs w:val="26"/>
        </w:rPr>
        <w:t>arroz</w:t>
      </w:r>
      <w:r>
        <w:rPr>
          <w:sz w:val="26"/>
          <w:szCs w:val="26"/>
        </w:rPr>
        <w:t xml:space="preserve"> </w:t>
      </w:r>
      <w:r w:rsidRPr="00C67A28">
        <w:rPr>
          <w:sz w:val="26"/>
          <w:szCs w:val="26"/>
        </w:rPr>
        <w:t>en</w:t>
      </w:r>
      <w:r>
        <w:rPr>
          <w:sz w:val="26"/>
          <w:szCs w:val="26"/>
        </w:rPr>
        <w:t xml:space="preserve"> </w:t>
      </w:r>
      <w:r w:rsidRPr="00C67A28">
        <w:rPr>
          <w:sz w:val="26"/>
          <w:szCs w:val="26"/>
        </w:rPr>
        <w:t>2015 (año natural) se incrementó hasta los</w:t>
      </w:r>
      <w:r>
        <w:rPr>
          <w:sz w:val="26"/>
          <w:szCs w:val="26"/>
        </w:rPr>
        <w:t xml:space="preserve"> </w:t>
      </w:r>
      <w:r w:rsidRPr="00C67A28">
        <w:rPr>
          <w:sz w:val="26"/>
          <w:szCs w:val="26"/>
        </w:rPr>
        <w:t>41</w:t>
      </w:r>
      <w:r>
        <w:rPr>
          <w:sz w:val="26"/>
          <w:szCs w:val="26"/>
        </w:rPr>
        <w:t>.</w:t>
      </w:r>
      <w:r w:rsidRPr="00C67A28">
        <w:rPr>
          <w:sz w:val="26"/>
          <w:szCs w:val="26"/>
        </w:rPr>
        <w:t>4</w:t>
      </w:r>
      <w:r>
        <w:rPr>
          <w:sz w:val="26"/>
          <w:szCs w:val="26"/>
        </w:rPr>
        <w:t xml:space="preserve"> </w:t>
      </w:r>
      <w:r w:rsidRPr="00C67A28">
        <w:rPr>
          <w:sz w:val="26"/>
          <w:szCs w:val="26"/>
        </w:rPr>
        <w:t>millones de</w:t>
      </w:r>
      <w:r>
        <w:rPr>
          <w:sz w:val="26"/>
          <w:szCs w:val="26"/>
        </w:rPr>
        <w:t xml:space="preserve"> </w:t>
      </w:r>
      <w:r w:rsidRPr="00C67A28">
        <w:rPr>
          <w:sz w:val="26"/>
          <w:szCs w:val="26"/>
        </w:rPr>
        <w:t>toneladas, un</w:t>
      </w:r>
      <w:r>
        <w:rPr>
          <w:sz w:val="26"/>
          <w:szCs w:val="26"/>
        </w:rPr>
        <w:t xml:space="preserve"> </w:t>
      </w:r>
      <w:r w:rsidRPr="00C67A28">
        <w:rPr>
          <w:sz w:val="26"/>
          <w:szCs w:val="26"/>
        </w:rPr>
        <w:t>volumen que</w:t>
      </w:r>
      <w:r>
        <w:rPr>
          <w:sz w:val="26"/>
          <w:szCs w:val="26"/>
        </w:rPr>
        <w:t xml:space="preserve"> </w:t>
      </w:r>
      <w:r w:rsidRPr="00C67A28">
        <w:rPr>
          <w:sz w:val="26"/>
          <w:szCs w:val="26"/>
        </w:rPr>
        <w:t>continúa</w:t>
      </w:r>
      <w:r>
        <w:rPr>
          <w:sz w:val="26"/>
          <w:szCs w:val="26"/>
        </w:rPr>
        <w:t xml:space="preserve"> </w:t>
      </w:r>
      <w:r w:rsidRPr="00C67A28">
        <w:rPr>
          <w:sz w:val="26"/>
          <w:szCs w:val="26"/>
        </w:rPr>
        <w:t>apuntando</w:t>
      </w:r>
      <w:r>
        <w:rPr>
          <w:sz w:val="26"/>
          <w:szCs w:val="26"/>
        </w:rPr>
        <w:t xml:space="preserve"> </w:t>
      </w:r>
      <w:r w:rsidRPr="00C67A28">
        <w:rPr>
          <w:sz w:val="26"/>
          <w:szCs w:val="26"/>
        </w:rPr>
        <w:t>a</w:t>
      </w:r>
      <w:r>
        <w:rPr>
          <w:sz w:val="26"/>
          <w:szCs w:val="26"/>
        </w:rPr>
        <w:t xml:space="preserve"> </w:t>
      </w:r>
      <w:r w:rsidRPr="00C67A28">
        <w:rPr>
          <w:sz w:val="26"/>
          <w:szCs w:val="26"/>
        </w:rPr>
        <w:t>un</w:t>
      </w:r>
      <w:r>
        <w:rPr>
          <w:sz w:val="26"/>
          <w:szCs w:val="26"/>
        </w:rPr>
        <w:t xml:space="preserve"> </w:t>
      </w:r>
      <w:r w:rsidRPr="00C67A28">
        <w:rPr>
          <w:sz w:val="26"/>
          <w:szCs w:val="26"/>
        </w:rPr>
        <w:t>1</w:t>
      </w:r>
      <w:r>
        <w:rPr>
          <w:sz w:val="26"/>
          <w:szCs w:val="26"/>
        </w:rPr>
        <w:t>.</w:t>
      </w:r>
      <w:r w:rsidRPr="00C67A28">
        <w:rPr>
          <w:sz w:val="26"/>
          <w:szCs w:val="26"/>
        </w:rPr>
        <w:t>6</w:t>
      </w:r>
      <w:r>
        <w:rPr>
          <w:sz w:val="26"/>
          <w:szCs w:val="26"/>
        </w:rPr>
        <w:t xml:space="preserve">% </w:t>
      </w:r>
      <w:r w:rsidRPr="00C67A28">
        <w:rPr>
          <w:sz w:val="26"/>
          <w:szCs w:val="26"/>
        </w:rPr>
        <w:t>por debajo del máximo histórico estimado</w:t>
      </w:r>
      <w:r>
        <w:rPr>
          <w:sz w:val="26"/>
          <w:szCs w:val="26"/>
        </w:rPr>
        <w:t xml:space="preserve"> </w:t>
      </w:r>
      <w:r w:rsidRPr="00C67A28">
        <w:rPr>
          <w:sz w:val="26"/>
          <w:szCs w:val="26"/>
        </w:rPr>
        <w:t>actualmente para 2014.</w:t>
      </w:r>
    </w:p>
    <w:p w:rsidR="00EB05D1" w:rsidRDefault="00EB05D1" w:rsidP="00EB05D1">
      <w:pPr>
        <w:widowControl w:val="0"/>
        <w:autoSpaceDE w:val="0"/>
        <w:autoSpaceDN w:val="0"/>
        <w:adjustRightInd w:val="0"/>
        <w:spacing w:before="360" w:after="360" w:line="360" w:lineRule="auto"/>
        <w:ind w:right="-9"/>
        <w:jc w:val="both"/>
        <w:rPr>
          <w:b/>
          <w:sz w:val="26"/>
          <w:szCs w:val="26"/>
        </w:rPr>
      </w:pPr>
      <w:r w:rsidRPr="00E41B2D">
        <w:rPr>
          <w:b/>
          <w:sz w:val="26"/>
          <w:szCs w:val="26"/>
        </w:rPr>
        <w:t>Trigo</w:t>
      </w:r>
    </w:p>
    <w:p w:rsidR="00EB05D1" w:rsidRDefault="00EB05D1" w:rsidP="00EB05D1">
      <w:pPr>
        <w:widowControl w:val="0"/>
        <w:autoSpaceDE w:val="0"/>
        <w:autoSpaceDN w:val="0"/>
        <w:adjustRightInd w:val="0"/>
        <w:spacing w:before="360" w:after="360" w:line="360" w:lineRule="auto"/>
        <w:ind w:right="-9"/>
        <w:jc w:val="both"/>
        <w:rPr>
          <w:sz w:val="26"/>
          <w:szCs w:val="26"/>
        </w:rPr>
      </w:pPr>
      <w:r w:rsidRPr="00E41B2D">
        <w:rPr>
          <w:sz w:val="26"/>
          <w:szCs w:val="26"/>
        </w:rPr>
        <w:t>Las cotizaciones</w:t>
      </w:r>
      <w:r>
        <w:rPr>
          <w:sz w:val="26"/>
          <w:szCs w:val="26"/>
        </w:rPr>
        <w:t xml:space="preserve"> </w:t>
      </w:r>
      <w:r w:rsidRPr="00E41B2D">
        <w:rPr>
          <w:sz w:val="26"/>
          <w:szCs w:val="26"/>
        </w:rPr>
        <w:t>de</w:t>
      </w:r>
      <w:r>
        <w:rPr>
          <w:sz w:val="26"/>
          <w:szCs w:val="26"/>
        </w:rPr>
        <w:t xml:space="preserve"> </w:t>
      </w:r>
      <w:r w:rsidRPr="00E41B2D">
        <w:rPr>
          <w:sz w:val="26"/>
          <w:szCs w:val="26"/>
        </w:rPr>
        <w:t>las exportaciones de trigo disminuyeron</w:t>
      </w:r>
      <w:r>
        <w:rPr>
          <w:sz w:val="26"/>
          <w:szCs w:val="26"/>
        </w:rPr>
        <w:t xml:space="preserve"> </w:t>
      </w:r>
      <w:r w:rsidRPr="00E41B2D">
        <w:rPr>
          <w:sz w:val="26"/>
          <w:szCs w:val="26"/>
        </w:rPr>
        <w:t>considerablemente en febrero</w:t>
      </w:r>
      <w:r>
        <w:rPr>
          <w:sz w:val="26"/>
          <w:szCs w:val="26"/>
        </w:rPr>
        <w:t xml:space="preserve"> </w:t>
      </w:r>
      <w:r w:rsidRPr="00E41B2D">
        <w:rPr>
          <w:sz w:val="26"/>
          <w:szCs w:val="26"/>
        </w:rPr>
        <w:t>a</w:t>
      </w:r>
      <w:r>
        <w:rPr>
          <w:sz w:val="26"/>
          <w:szCs w:val="26"/>
        </w:rPr>
        <w:t xml:space="preserve"> </w:t>
      </w:r>
      <w:r w:rsidRPr="00E41B2D">
        <w:rPr>
          <w:sz w:val="26"/>
          <w:szCs w:val="26"/>
        </w:rPr>
        <w:t>medida</w:t>
      </w:r>
      <w:r>
        <w:rPr>
          <w:sz w:val="26"/>
          <w:szCs w:val="26"/>
        </w:rPr>
        <w:t xml:space="preserve"> </w:t>
      </w:r>
      <w:r w:rsidRPr="00E41B2D">
        <w:rPr>
          <w:sz w:val="26"/>
          <w:szCs w:val="26"/>
        </w:rPr>
        <w:t>que</w:t>
      </w:r>
      <w:r>
        <w:rPr>
          <w:sz w:val="26"/>
          <w:szCs w:val="26"/>
        </w:rPr>
        <w:t xml:space="preserve"> </w:t>
      </w:r>
      <w:r w:rsidRPr="00E41B2D">
        <w:rPr>
          <w:sz w:val="26"/>
          <w:szCs w:val="26"/>
        </w:rPr>
        <w:t>la abundancia de suministros mundiales continuó influyendo en los precios internacionales. En conjunto, las mejoras</w:t>
      </w:r>
      <w:r>
        <w:rPr>
          <w:sz w:val="26"/>
          <w:szCs w:val="26"/>
        </w:rPr>
        <w:t xml:space="preserve"> </w:t>
      </w:r>
      <w:r w:rsidRPr="00E41B2D">
        <w:rPr>
          <w:sz w:val="26"/>
          <w:szCs w:val="26"/>
        </w:rPr>
        <w:t>adicionales</w:t>
      </w:r>
      <w:r>
        <w:rPr>
          <w:sz w:val="26"/>
          <w:szCs w:val="26"/>
        </w:rPr>
        <w:t xml:space="preserve"> </w:t>
      </w:r>
      <w:r w:rsidRPr="00E41B2D">
        <w:rPr>
          <w:sz w:val="26"/>
          <w:szCs w:val="26"/>
        </w:rPr>
        <w:t>en</w:t>
      </w:r>
      <w:r>
        <w:rPr>
          <w:sz w:val="26"/>
          <w:szCs w:val="26"/>
        </w:rPr>
        <w:t xml:space="preserve"> </w:t>
      </w:r>
      <w:r w:rsidRPr="00E41B2D">
        <w:rPr>
          <w:sz w:val="26"/>
          <w:szCs w:val="26"/>
        </w:rPr>
        <w:t xml:space="preserve">las previsiones de </w:t>
      </w:r>
      <w:r w:rsidRPr="00E41B2D">
        <w:rPr>
          <w:sz w:val="26"/>
          <w:szCs w:val="26"/>
        </w:rPr>
        <w:lastRenderedPageBreak/>
        <w:t>suministro</w:t>
      </w:r>
      <w:r>
        <w:rPr>
          <w:sz w:val="26"/>
          <w:szCs w:val="26"/>
        </w:rPr>
        <w:t xml:space="preserve"> </w:t>
      </w:r>
      <w:r w:rsidRPr="00E41B2D">
        <w:rPr>
          <w:sz w:val="26"/>
          <w:szCs w:val="26"/>
        </w:rPr>
        <w:t>para</w:t>
      </w:r>
      <w:r>
        <w:rPr>
          <w:sz w:val="26"/>
          <w:szCs w:val="26"/>
        </w:rPr>
        <w:t xml:space="preserve"> </w:t>
      </w:r>
      <w:r w:rsidRPr="00E41B2D">
        <w:rPr>
          <w:sz w:val="26"/>
          <w:szCs w:val="26"/>
        </w:rPr>
        <w:t>la próxima temporada (2015/</w:t>
      </w:r>
      <w:r>
        <w:rPr>
          <w:sz w:val="26"/>
          <w:szCs w:val="26"/>
        </w:rPr>
        <w:t>20</w:t>
      </w:r>
      <w:r w:rsidRPr="00E41B2D">
        <w:rPr>
          <w:sz w:val="26"/>
          <w:szCs w:val="26"/>
        </w:rPr>
        <w:t>16) también contribuyeron a intensificar la presión</w:t>
      </w:r>
      <w:r>
        <w:rPr>
          <w:sz w:val="26"/>
          <w:szCs w:val="26"/>
        </w:rPr>
        <w:t xml:space="preserve"> </w:t>
      </w:r>
      <w:r w:rsidRPr="00E41B2D">
        <w:rPr>
          <w:sz w:val="26"/>
          <w:szCs w:val="26"/>
        </w:rPr>
        <w:t>sobre</w:t>
      </w:r>
      <w:r>
        <w:rPr>
          <w:sz w:val="26"/>
          <w:szCs w:val="26"/>
        </w:rPr>
        <w:t xml:space="preserve"> </w:t>
      </w:r>
      <w:r w:rsidRPr="00E41B2D">
        <w:rPr>
          <w:sz w:val="26"/>
          <w:szCs w:val="26"/>
        </w:rPr>
        <w:t>los precios. El precio</w:t>
      </w:r>
      <w:r>
        <w:rPr>
          <w:sz w:val="26"/>
          <w:szCs w:val="26"/>
        </w:rPr>
        <w:t xml:space="preserve"> </w:t>
      </w:r>
      <w:r w:rsidRPr="00E41B2D">
        <w:rPr>
          <w:sz w:val="26"/>
          <w:szCs w:val="26"/>
        </w:rPr>
        <w:t>del</w:t>
      </w:r>
      <w:r>
        <w:rPr>
          <w:sz w:val="26"/>
          <w:szCs w:val="26"/>
        </w:rPr>
        <w:t xml:space="preserve"> </w:t>
      </w:r>
      <w:r w:rsidRPr="00E41B2D">
        <w:rPr>
          <w:sz w:val="26"/>
          <w:szCs w:val="26"/>
        </w:rPr>
        <w:t>trigo</w:t>
      </w:r>
      <w:r>
        <w:rPr>
          <w:sz w:val="26"/>
          <w:szCs w:val="26"/>
        </w:rPr>
        <w:t xml:space="preserve"> </w:t>
      </w:r>
      <w:r w:rsidRPr="00E41B2D">
        <w:rPr>
          <w:sz w:val="26"/>
          <w:szCs w:val="26"/>
        </w:rPr>
        <w:t>de</w:t>
      </w:r>
      <w:r>
        <w:rPr>
          <w:sz w:val="26"/>
          <w:szCs w:val="26"/>
        </w:rPr>
        <w:t xml:space="preserve"> </w:t>
      </w:r>
      <w:r w:rsidRPr="00E41B2D">
        <w:rPr>
          <w:sz w:val="26"/>
          <w:szCs w:val="26"/>
        </w:rPr>
        <w:t>referencia</w:t>
      </w:r>
      <w:r>
        <w:rPr>
          <w:sz w:val="26"/>
          <w:szCs w:val="26"/>
        </w:rPr>
        <w:t xml:space="preserve"> </w:t>
      </w:r>
      <w:r w:rsidRPr="00E41B2D">
        <w:rPr>
          <w:sz w:val="26"/>
          <w:szCs w:val="26"/>
        </w:rPr>
        <w:t>de</w:t>
      </w:r>
      <w:r>
        <w:rPr>
          <w:sz w:val="26"/>
          <w:szCs w:val="26"/>
        </w:rPr>
        <w:t xml:space="preserve"> Estados Unidos de Norteamérica</w:t>
      </w:r>
      <w:r w:rsidRPr="00E41B2D">
        <w:rPr>
          <w:sz w:val="26"/>
          <w:szCs w:val="26"/>
        </w:rPr>
        <w:t xml:space="preserve"> (No.2 </w:t>
      </w:r>
      <w:proofErr w:type="spellStart"/>
      <w:r w:rsidRPr="00E41B2D">
        <w:rPr>
          <w:sz w:val="26"/>
          <w:szCs w:val="26"/>
        </w:rPr>
        <w:t>Hard</w:t>
      </w:r>
      <w:proofErr w:type="spellEnd"/>
      <w:r w:rsidRPr="00E41B2D">
        <w:rPr>
          <w:sz w:val="26"/>
          <w:szCs w:val="26"/>
        </w:rPr>
        <w:t xml:space="preserve"> Red Winter) se redujo un 4</w:t>
      </w:r>
      <w:r>
        <w:rPr>
          <w:sz w:val="26"/>
          <w:szCs w:val="26"/>
        </w:rPr>
        <w:t xml:space="preserve">.0% </w:t>
      </w:r>
      <w:r w:rsidRPr="00E41B2D">
        <w:rPr>
          <w:sz w:val="26"/>
          <w:szCs w:val="26"/>
        </w:rPr>
        <w:t>desde</w:t>
      </w:r>
      <w:r>
        <w:rPr>
          <w:sz w:val="26"/>
          <w:szCs w:val="26"/>
        </w:rPr>
        <w:t xml:space="preserve"> </w:t>
      </w:r>
      <w:r w:rsidRPr="00E41B2D">
        <w:rPr>
          <w:sz w:val="26"/>
          <w:szCs w:val="26"/>
        </w:rPr>
        <w:t>enero</w:t>
      </w:r>
      <w:r>
        <w:rPr>
          <w:sz w:val="26"/>
          <w:szCs w:val="26"/>
        </w:rPr>
        <w:t xml:space="preserve"> </w:t>
      </w:r>
      <w:r w:rsidRPr="00E41B2D">
        <w:rPr>
          <w:sz w:val="26"/>
          <w:szCs w:val="26"/>
        </w:rPr>
        <w:t>hasta</w:t>
      </w:r>
      <w:r>
        <w:rPr>
          <w:sz w:val="26"/>
          <w:szCs w:val="26"/>
        </w:rPr>
        <w:t xml:space="preserve"> </w:t>
      </w:r>
      <w:r w:rsidRPr="00E41B2D">
        <w:rPr>
          <w:sz w:val="26"/>
          <w:szCs w:val="26"/>
        </w:rPr>
        <w:t>alcanzar</w:t>
      </w:r>
      <w:r>
        <w:rPr>
          <w:sz w:val="26"/>
          <w:szCs w:val="26"/>
        </w:rPr>
        <w:t xml:space="preserve"> </w:t>
      </w:r>
      <w:r w:rsidRPr="00E41B2D">
        <w:rPr>
          <w:sz w:val="26"/>
          <w:szCs w:val="26"/>
        </w:rPr>
        <w:t>los 252</w:t>
      </w:r>
      <w:r>
        <w:rPr>
          <w:sz w:val="26"/>
          <w:szCs w:val="26"/>
        </w:rPr>
        <w:t xml:space="preserve"> dólares estadounidenses por tonelada, un 17.0%</w:t>
      </w:r>
      <w:r w:rsidRPr="00E41B2D">
        <w:rPr>
          <w:sz w:val="26"/>
          <w:szCs w:val="26"/>
        </w:rPr>
        <w:t xml:space="preserve"> por debajo del período correspondiente del año</w:t>
      </w:r>
      <w:r>
        <w:rPr>
          <w:sz w:val="26"/>
          <w:szCs w:val="26"/>
        </w:rPr>
        <w:t xml:space="preserve"> </w:t>
      </w:r>
      <w:r w:rsidRPr="00E41B2D">
        <w:rPr>
          <w:sz w:val="26"/>
          <w:szCs w:val="26"/>
        </w:rPr>
        <w:t>pasado. La fortaleza</w:t>
      </w:r>
      <w:r>
        <w:rPr>
          <w:sz w:val="26"/>
          <w:szCs w:val="26"/>
        </w:rPr>
        <w:t xml:space="preserve"> </w:t>
      </w:r>
      <w:r w:rsidRPr="00E41B2D">
        <w:rPr>
          <w:sz w:val="26"/>
          <w:szCs w:val="26"/>
        </w:rPr>
        <w:t xml:space="preserve">del dólar </w:t>
      </w:r>
      <w:r>
        <w:rPr>
          <w:sz w:val="26"/>
          <w:szCs w:val="26"/>
        </w:rPr>
        <w:t xml:space="preserve">Estadounidense, </w:t>
      </w:r>
      <w:r w:rsidRPr="00E41B2D">
        <w:rPr>
          <w:sz w:val="26"/>
          <w:szCs w:val="26"/>
        </w:rPr>
        <w:t>también</w:t>
      </w:r>
      <w:r>
        <w:rPr>
          <w:sz w:val="26"/>
          <w:szCs w:val="26"/>
        </w:rPr>
        <w:t xml:space="preserve"> </w:t>
      </w:r>
      <w:r w:rsidRPr="00E41B2D">
        <w:rPr>
          <w:sz w:val="26"/>
          <w:szCs w:val="26"/>
        </w:rPr>
        <w:t>ha</w:t>
      </w:r>
      <w:r>
        <w:rPr>
          <w:sz w:val="26"/>
          <w:szCs w:val="26"/>
        </w:rPr>
        <w:t xml:space="preserve"> </w:t>
      </w:r>
      <w:r w:rsidRPr="00E41B2D">
        <w:rPr>
          <w:sz w:val="26"/>
          <w:szCs w:val="26"/>
        </w:rPr>
        <w:t>tenido</w:t>
      </w:r>
      <w:r>
        <w:rPr>
          <w:sz w:val="26"/>
          <w:szCs w:val="26"/>
        </w:rPr>
        <w:t xml:space="preserve"> </w:t>
      </w:r>
      <w:r w:rsidRPr="00E41B2D">
        <w:rPr>
          <w:sz w:val="26"/>
          <w:szCs w:val="26"/>
        </w:rPr>
        <w:t>un</w:t>
      </w:r>
      <w:r>
        <w:rPr>
          <w:sz w:val="26"/>
          <w:szCs w:val="26"/>
        </w:rPr>
        <w:t xml:space="preserve"> </w:t>
      </w:r>
      <w:r w:rsidRPr="00E41B2D">
        <w:rPr>
          <w:sz w:val="26"/>
          <w:szCs w:val="26"/>
        </w:rPr>
        <w:t>efecto</w:t>
      </w:r>
      <w:r>
        <w:rPr>
          <w:sz w:val="26"/>
          <w:szCs w:val="26"/>
        </w:rPr>
        <w:t xml:space="preserve"> </w:t>
      </w:r>
      <w:r w:rsidRPr="00E41B2D">
        <w:rPr>
          <w:sz w:val="26"/>
          <w:szCs w:val="26"/>
        </w:rPr>
        <w:t>negativo en</w:t>
      </w:r>
      <w:r>
        <w:rPr>
          <w:sz w:val="26"/>
          <w:szCs w:val="26"/>
        </w:rPr>
        <w:t xml:space="preserve"> </w:t>
      </w:r>
      <w:r w:rsidRPr="00E41B2D">
        <w:rPr>
          <w:sz w:val="26"/>
          <w:szCs w:val="26"/>
        </w:rPr>
        <w:t>las ventas</w:t>
      </w:r>
      <w:r>
        <w:rPr>
          <w:sz w:val="26"/>
          <w:szCs w:val="26"/>
        </w:rPr>
        <w:t xml:space="preserve"> </w:t>
      </w:r>
      <w:r w:rsidRPr="00E41B2D">
        <w:rPr>
          <w:sz w:val="26"/>
          <w:szCs w:val="26"/>
        </w:rPr>
        <w:t>de</w:t>
      </w:r>
      <w:r>
        <w:rPr>
          <w:sz w:val="26"/>
          <w:szCs w:val="26"/>
        </w:rPr>
        <w:t xml:space="preserve"> </w:t>
      </w:r>
      <w:r w:rsidRPr="00E41B2D">
        <w:rPr>
          <w:sz w:val="26"/>
          <w:szCs w:val="26"/>
        </w:rPr>
        <w:t>los Estados</w:t>
      </w:r>
      <w:r>
        <w:rPr>
          <w:sz w:val="26"/>
          <w:szCs w:val="26"/>
        </w:rPr>
        <w:t xml:space="preserve"> </w:t>
      </w:r>
      <w:r w:rsidRPr="00E41B2D">
        <w:rPr>
          <w:sz w:val="26"/>
          <w:szCs w:val="26"/>
        </w:rPr>
        <w:t>Unidos</w:t>
      </w:r>
      <w:r>
        <w:rPr>
          <w:sz w:val="26"/>
          <w:szCs w:val="26"/>
        </w:rPr>
        <w:t xml:space="preserve"> </w:t>
      </w:r>
      <w:r w:rsidRPr="00E41B2D">
        <w:rPr>
          <w:sz w:val="26"/>
          <w:szCs w:val="26"/>
        </w:rPr>
        <w:t xml:space="preserve">de </w:t>
      </w:r>
      <w:r>
        <w:rPr>
          <w:sz w:val="26"/>
          <w:szCs w:val="26"/>
        </w:rPr>
        <w:t>Norteamérica</w:t>
      </w:r>
      <w:r w:rsidRPr="00E41B2D">
        <w:rPr>
          <w:sz w:val="26"/>
          <w:szCs w:val="26"/>
        </w:rPr>
        <w:t>,</w:t>
      </w:r>
      <w:r>
        <w:rPr>
          <w:sz w:val="26"/>
          <w:szCs w:val="26"/>
        </w:rPr>
        <w:t xml:space="preserve"> </w:t>
      </w:r>
      <w:r w:rsidRPr="00E41B2D">
        <w:rPr>
          <w:sz w:val="26"/>
          <w:szCs w:val="26"/>
        </w:rPr>
        <w:t>contribuyendo a la disminución de los precios de las exportaciones.</w:t>
      </w:r>
    </w:p>
    <w:p w:rsidR="00EB05D1" w:rsidRDefault="00EB05D1" w:rsidP="00EB05D1">
      <w:pPr>
        <w:widowControl w:val="0"/>
        <w:autoSpaceDE w:val="0"/>
        <w:autoSpaceDN w:val="0"/>
        <w:adjustRightInd w:val="0"/>
        <w:spacing w:before="360" w:after="360" w:line="360" w:lineRule="auto"/>
        <w:ind w:right="-9"/>
        <w:jc w:val="both"/>
        <w:rPr>
          <w:b/>
          <w:sz w:val="26"/>
          <w:szCs w:val="26"/>
        </w:rPr>
      </w:pPr>
      <w:r w:rsidRPr="00A12986">
        <w:rPr>
          <w:b/>
          <w:sz w:val="26"/>
          <w:szCs w:val="26"/>
        </w:rPr>
        <w:t>Maíz</w:t>
      </w:r>
    </w:p>
    <w:p w:rsidR="00EB05D1" w:rsidRDefault="00EB05D1" w:rsidP="00EB05D1">
      <w:pPr>
        <w:widowControl w:val="0"/>
        <w:autoSpaceDE w:val="0"/>
        <w:autoSpaceDN w:val="0"/>
        <w:adjustRightInd w:val="0"/>
        <w:spacing w:before="360" w:after="360" w:line="360" w:lineRule="auto"/>
        <w:ind w:right="-9"/>
        <w:jc w:val="both"/>
        <w:rPr>
          <w:sz w:val="26"/>
          <w:szCs w:val="26"/>
        </w:rPr>
      </w:pPr>
      <w:r w:rsidRPr="00A12986">
        <w:rPr>
          <w:sz w:val="26"/>
          <w:szCs w:val="26"/>
        </w:rPr>
        <w:t>Por lo general,</w:t>
      </w:r>
      <w:r>
        <w:rPr>
          <w:sz w:val="26"/>
          <w:szCs w:val="26"/>
        </w:rPr>
        <w:t xml:space="preserve"> </w:t>
      </w:r>
      <w:r w:rsidRPr="00A12986">
        <w:rPr>
          <w:sz w:val="26"/>
          <w:szCs w:val="26"/>
        </w:rPr>
        <w:t>los precios de exportación del</w:t>
      </w:r>
      <w:r>
        <w:rPr>
          <w:sz w:val="26"/>
          <w:szCs w:val="26"/>
        </w:rPr>
        <w:t xml:space="preserve"> </w:t>
      </w:r>
      <w:r w:rsidRPr="00A12986">
        <w:rPr>
          <w:sz w:val="26"/>
          <w:szCs w:val="26"/>
        </w:rPr>
        <w:t>maíz</w:t>
      </w:r>
      <w:r>
        <w:rPr>
          <w:sz w:val="26"/>
          <w:szCs w:val="26"/>
        </w:rPr>
        <w:t xml:space="preserve"> </w:t>
      </w:r>
      <w:r w:rsidRPr="00A12986">
        <w:rPr>
          <w:sz w:val="26"/>
          <w:szCs w:val="26"/>
        </w:rPr>
        <w:t>se</w:t>
      </w:r>
      <w:r>
        <w:rPr>
          <w:sz w:val="26"/>
          <w:szCs w:val="26"/>
        </w:rPr>
        <w:t xml:space="preserve"> </w:t>
      </w:r>
      <w:r w:rsidRPr="00A12986">
        <w:rPr>
          <w:sz w:val="26"/>
          <w:szCs w:val="26"/>
        </w:rPr>
        <w:t>redujeron</w:t>
      </w:r>
      <w:r>
        <w:rPr>
          <w:sz w:val="26"/>
          <w:szCs w:val="26"/>
        </w:rPr>
        <w:t xml:space="preserve"> </w:t>
      </w:r>
      <w:r w:rsidRPr="00A12986">
        <w:rPr>
          <w:sz w:val="26"/>
          <w:szCs w:val="26"/>
        </w:rPr>
        <w:t>en</w:t>
      </w:r>
      <w:r>
        <w:rPr>
          <w:sz w:val="26"/>
          <w:szCs w:val="26"/>
        </w:rPr>
        <w:t xml:space="preserve"> </w:t>
      </w:r>
      <w:r w:rsidRPr="00A12986">
        <w:rPr>
          <w:sz w:val="26"/>
          <w:szCs w:val="26"/>
        </w:rPr>
        <w:t>febrero.</w:t>
      </w:r>
      <w:r>
        <w:rPr>
          <w:sz w:val="26"/>
          <w:szCs w:val="26"/>
        </w:rPr>
        <w:t xml:space="preserve"> </w:t>
      </w:r>
      <w:r w:rsidRPr="00A12986">
        <w:rPr>
          <w:sz w:val="26"/>
          <w:szCs w:val="26"/>
        </w:rPr>
        <w:t>El precio</w:t>
      </w:r>
      <w:r>
        <w:rPr>
          <w:sz w:val="26"/>
          <w:szCs w:val="26"/>
        </w:rPr>
        <w:t xml:space="preserve"> </w:t>
      </w:r>
      <w:r w:rsidRPr="00A12986">
        <w:rPr>
          <w:sz w:val="26"/>
          <w:szCs w:val="26"/>
        </w:rPr>
        <w:t>del maíz de</w:t>
      </w:r>
      <w:r>
        <w:rPr>
          <w:sz w:val="26"/>
          <w:szCs w:val="26"/>
        </w:rPr>
        <w:t xml:space="preserve"> </w:t>
      </w:r>
      <w:r w:rsidRPr="00A12986">
        <w:rPr>
          <w:sz w:val="26"/>
          <w:szCs w:val="26"/>
        </w:rPr>
        <w:t>referencia</w:t>
      </w:r>
      <w:r>
        <w:rPr>
          <w:sz w:val="26"/>
          <w:szCs w:val="26"/>
        </w:rPr>
        <w:t xml:space="preserve"> </w:t>
      </w:r>
      <w:r w:rsidRPr="00A12986">
        <w:rPr>
          <w:sz w:val="26"/>
          <w:szCs w:val="26"/>
        </w:rPr>
        <w:t>de</w:t>
      </w:r>
      <w:r>
        <w:rPr>
          <w:sz w:val="26"/>
          <w:szCs w:val="26"/>
        </w:rPr>
        <w:t xml:space="preserve"> Estados Unidos de Norteamérica</w:t>
      </w:r>
      <w:r w:rsidRPr="00A12986">
        <w:rPr>
          <w:sz w:val="26"/>
          <w:szCs w:val="26"/>
        </w:rPr>
        <w:t xml:space="preserve"> (No.2, amarillo) disminuyó ligeramente hasta los 174</w:t>
      </w:r>
      <w:r>
        <w:rPr>
          <w:sz w:val="26"/>
          <w:szCs w:val="26"/>
        </w:rPr>
        <w:t xml:space="preserve"> dólares estadounidenses </w:t>
      </w:r>
      <w:r w:rsidRPr="00A12986">
        <w:rPr>
          <w:sz w:val="26"/>
          <w:szCs w:val="26"/>
        </w:rPr>
        <w:t>por tonelada, mientras que</w:t>
      </w:r>
      <w:r>
        <w:rPr>
          <w:sz w:val="26"/>
          <w:szCs w:val="26"/>
        </w:rPr>
        <w:t xml:space="preserve"> </w:t>
      </w:r>
      <w:r w:rsidRPr="00A12986">
        <w:rPr>
          <w:sz w:val="26"/>
          <w:szCs w:val="26"/>
        </w:rPr>
        <w:t>los valores</w:t>
      </w:r>
      <w:r>
        <w:rPr>
          <w:sz w:val="26"/>
          <w:szCs w:val="26"/>
        </w:rPr>
        <w:t xml:space="preserve"> </w:t>
      </w:r>
      <w:r w:rsidRPr="00A12986">
        <w:rPr>
          <w:sz w:val="26"/>
          <w:szCs w:val="26"/>
        </w:rPr>
        <w:t>de</w:t>
      </w:r>
      <w:r>
        <w:rPr>
          <w:sz w:val="26"/>
          <w:szCs w:val="26"/>
        </w:rPr>
        <w:t xml:space="preserve"> </w:t>
      </w:r>
      <w:r w:rsidRPr="00A12986">
        <w:rPr>
          <w:sz w:val="26"/>
          <w:szCs w:val="26"/>
        </w:rPr>
        <w:t>las exportaciones de otros orígenes cayeron a un ritmo más rápido.</w:t>
      </w:r>
      <w:r>
        <w:rPr>
          <w:sz w:val="26"/>
          <w:szCs w:val="26"/>
        </w:rPr>
        <w:t xml:space="preserve"> </w:t>
      </w:r>
      <w:r w:rsidRPr="00A12986">
        <w:rPr>
          <w:sz w:val="26"/>
          <w:szCs w:val="26"/>
        </w:rPr>
        <w:t>La abundancia de suministros mundiales</w:t>
      </w:r>
      <w:r>
        <w:rPr>
          <w:sz w:val="26"/>
          <w:szCs w:val="26"/>
        </w:rPr>
        <w:t xml:space="preserve"> </w:t>
      </w:r>
      <w:r w:rsidRPr="00A12986">
        <w:rPr>
          <w:sz w:val="26"/>
          <w:szCs w:val="26"/>
        </w:rPr>
        <w:t>y</w:t>
      </w:r>
      <w:r>
        <w:rPr>
          <w:sz w:val="26"/>
          <w:szCs w:val="26"/>
        </w:rPr>
        <w:t xml:space="preserve"> </w:t>
      </w:r>
      <w:r w:rsidRPr="00A12986">
        <w:rPr>
          <w:sz w:val="26"/>
          <w:szCs w:val="26"/>
        </w:rPr>
        <w:t>las</w:t>
      </w:r>
      <w:r>
        <w:rPr>
          <w:sz w:val="26"/>
          <w:szCs w:val="26"/>
        </w:rPr>
        <w:t xml:space="preserve"> </w:t>
      </w:r>
      <w:r w:rsidRPr="00A12986">
        <w:rPr>
          <w:sz w:val="26"/>
          <w:szCs w:val="26"/>
        </w:rPr>
        <w:t>previsiones</w:t>
      </w:r>
      <w:r>
        <w:rPr>
          <w:sz w:val="26"/>
          <w:szCs w:val="26"/>
        </w:rPr>
        <w:t xml:space="preserve"> </w:t>
      </w:r>
      <w:r w:rsidRPr="00A12986">
        <w:rPr>
          <w:sz w:val="26"/>
          <w:szCs w:val="26"/>
        </w:rPr>
        <w:t>favorables para</w:t>
      </w:r>
      <w:r>
        <w:rPr>
          <w:sz w:val="26"/>
          <w:szCs w:val="26"/>
        </w:rPr>
        <w:t xml:space="preserve"> </w:t>
      </w:r>
      <w:r w:rsidRPr="00A12986">
        <w:rPr>
          <w:sz w:val="26"/>
          <w:szCs w:val="26"/>
        </w:rPr>
        <w:t>la producción</w:t>
      </w:r>
      <w:r>
        <w:rPr>
          <w:sz w:val="26"/>
          <w:szCs w:val="26"/>
        </w:rPr>
        <w:t xml:space="preserve"> </w:t>
      </w:r>
      <w:r w:rsidRPr="00A12986">
        <w:rPr>
          <w:sz w:val="26"/>
          <w:szCs w:val="26"/>
        </w:rPr>
        <w:t>de</w:t>
      </w:r>
      <w:r>
        <w:rPr>
          <w:sz w:val="26"/>
          <w:szCs w:val="26"/>
        </w:rPr>
        <w:t xml:space="preserve"> </w:t>
      </w:r>
      <w:r w:rsidRPr="00A12986">
        <w:rPr>
          <w:sz w:val="26"/>
          <w:szCs w:val="26"/>
        </w:rPr>
        <w:t>2015</w:t>
      </w:r>
      <w:r>
        <w:rPr>
          <w:sz w:val="26"/>
          <w:szCs w:val="26"/>
        </w:rPr>
        <w:t xml:space="preserve"> </w:t>
      </w:r>
      <w:r w:rsidRPr="00A12986">
        <w:rPr>
          <w:sz w:val="26"/>
          <w:szCs w:val="26"/>
        </w:rPr>
        <w:t>en</w:t>
      </w:r>
      <w:r>
        <w:rPr>
          <w:sz w:val="26"/>
          <w:szCs w:val="26"/>
        </w:rPr>
        <w:t xml:space="preserve"> </w:t>
      </w:r>
      <w:r w:rsidRPr="00A12986">
        <w:rPr>
          <w:sz w:val="26"/>
          <w:szCs w:val="26"/>
        </w:rPr>
        <w:t>América del Sur, donde ha comenzado la recolección,</w:t>
      </w:r>
      <w:r>
        <w:rPr>
          <w:sz w:val="26"/>
          <w:szCs w:val="26"/>
        </w:rPr>
        <w:t xml:space="preserve"> </w:t>
      </w:r>
      <w:r w:rsidRPr="00A12986">
        <w:rPr>
          <w:sz w:val="26"/>
          <w:szCs w:val="26"/>
        </w:rPr>
        <w:t>ejercieron</w:t>
      </w:r>
      <w:r>
        <w:rPr>
          <w:sz w:val="26"/>
          <w:szCs w:val="26"/>
        </w:rPr>
        <w:t xml:space="preserve"> </w:t>
      </w:r>
      <w:r w:rsidRPr="00A12986">
        <w:rPr>
          <w:sz w:val="26"/>
          <w:szCs w:val="26"/>
        </w:rPr>
        <w:t>una</w:t>
      </w:r>
      <w:r>
        <w:rPr>
          <w:sz w:val="26"/>
          <w:szCs w:val="26"/>
        </w:rPr>
        <w:t xml:space="preserve"> </w:t>
      </w:r>
      <w:r w:rsidRPr="00A12986">
        <w:rPr>
          <w:sz w:val="26"/>
          <w:szCs w:val="26"/>
        </w:rPr>
        <w:t>presión</w:t>
      </w:r>
      <w:r>
        <w:rPr>
          <w:sz w:val="26"/>
          <w:szCs w:val="26"/>
        </w:rPr>
        <w:t xml:space="preserve"> </w:t>
      </w:r>
      <w:r w:rsidRPr="00A12986">
        <w:rPr>
          <w:sz w:val="26"/>
          <w:szCs w:val="26"/>
        </w:rPr>
        <w:t>a</w:t>
      </w:r>
      <w:r>
        <w:rPr>
          <w:sz w:val="26"/>
          <w:szCs w:val="26"/>
        </w:rPr>
        <w:t xml:space="preserve"> </w:t>
      </w:r>
      <w:r w:rsidRPr="00A12986">
        <w:rPr>
          <w:sz w:val="26"/>
          <w:szCs w:val="26"/>
        </w:rPr>
        <w:t>la baja</w:t>
      </w:r>
      <w:r>
        <w:rPr>
          <w:sz w:val="26"/>
          <w:szCs w:val="26"/>
        </w:rPr>
        <w:t xml:space="preserve"> </w:t>
      </w:r>
      <w:r w:rsidRPr="00A12986">
        <w:rPr>
          <w:sz w:val="26"/>
          <w:szCs w:val="26"/>
        </w:rPr>
        <w:t>sobre</w:t>
      </w:r>
      <w:r>
        <w:rPr>
          <w:sz w:val="26"/>
          <w:szCs w:val="26"/>
        </w:rPr>
        <w:t xml:space="preserve"> </w:t>
      </w:r>
      <w:r w:rsidRPr="00A12986">
        <w:rPr>
          <w:sz w:val="26"/>
          <w:szCs w:val="26"/>
        </w:rPr>
        <w:t>los</w:t>
      </w:r>
      <w:r>
        <w:rPr>
          <w:sz w:val="26"/>
          <w:szCs w:val="26"/>
        </w:rPr>
        <w:t xml:space="preserve"> </w:t>
      </w:r>
      <w:r w:rsidRPr="00A12986">
        <w:rPr>
          <w:sz w:val="26"/>
          <w:szCs w:val="26"/>
        </w:rPr>
        <w:t>precios.</w:t>
      </w:r>
      <w:r>
        <w:rPr>
          <w:sz w:val="26"/>
          <w:szCs w:val="26"/>
        </w:rPr>
        <w:t xml:space="preserve"> </w:t>
      </w:r>
      <w:r w:rsidRPr="00A12986">
        <w:rPr>
          <w:sz w:val="26"/>
          <w:szCs w:val="26"/>
        </w:rPr>
        <w:t>En los</w:t>
      </w:r>
      <w:r>
        <w:rPr>
          <w:sz w:val="26"/>
          <w:szCs w:val="26"/>
        </w:rPr>
        <w:t xml:space="preserve"> </w:t>
      </w:r>
      <w:r w:rsidRPr="00A12986">
        <w:rPr>
          <w:sz w:val="26"/>
          <w:szCs w:val="26"/>
        </w:rPr>
        <w:t>Estados Unidos</w:t>
      </w:r>
      <w:r>
        <w:rPr>
          <w:sz w:val="26"/>
          <w:szCs w:val="26"/>
        </w:rPr>
        <w:t xml:space="preserve"> </w:t>
      </w:r>
      <w:r w:rsidRPr="00A12986">
        <w:rPr>
          <w:sz w:val="26"/>
          <w:szCs w:val="26"/>
        </w:rPr>
        <w:t xml:space="preserve">de </w:t>
      </w:r>
      <w:r>
        <w:rPr>
          <w:sz w:val="26"/>
          <w:szCs w:val="26"/>
        </w:rPr>
        <w:t>Norteamérica</w:t>
      </w:r>
      <w:r w:rsidRPr="00A12986">
        <w:rPr>
          <w:sz w:val="26"/>
          <w:szCs w:val="26"/>
        </w:rPr>
        <w:t>, las ventas de exportación</w:t>
      </w:r>
      <w:r>
        <w:rPr>
          <w:sz w:val="26"/>
          <w:szCs w:val="26"/>
        </w:rPr>
        <w:t xml:space="preserve"> </w:t>
      </w:r>
      <w:r w:rsidRPr="00A12986">
        <w:rPr>
          <w:sz w:val="26"/>
          <w:szCs w:val="26"/>
        </w:rPr>
        <w:t>que</w:t>
      </w:r>
      <w:r>
        <w:rPr>
          <w:sz w:val="26"/>
          <w:szCs w:val="26"/>
        </w:rPr>
        <w:t xml:space="preserve"> </w:t>
      </w:r>
      <w:r w:rsidRPr="00A12986">
        <w:rPr>
          <w:sz w:val="26"/>
          <w:szCs w:val="26"/>
        </w:rPr>
        <w:t>gozan</w:t>
      </w:r>
      <w:r>
        <w:rPr>
          <w:sz w:val="26"/>
          <w:szCs w:val="26"/>
        </w:rPr>
        <w:t xml:space="preserve"> </w:t>
      </w:r>
      <w:r w:rsidRPr="00A12986">
        <w:rPr>
          <w:sz w:val="26"/>
          <w:szCs w:val="26"/>
        </w:rPr>
        <w:t>de</w:t>
      </w:r>
      <w:r>
        <w:rPr>
          <w:sz w:val="26"/>
          <w:szCs w:val="26"/>
        </w:rPr>
        <w:t xml:space="preserve"> </w:t>
      </w:r>
      <w:r w:rsidRPr="00A12986">
        <w:rPr>
          <w:sz w:val="26"/>
          <w:szCs w:val="26"/>
        </w:rPr>
        <w:t>cierta</w:t>
      </w:r>
      <w:r>
        <w:rPr>
          <w:sz w:val="26"/>
          <w:szCs w:val="26"/>
        </w:rPr>
        <w:t xml:space="preserve"> </w:t>
      </w:r>
      <w:r w:rsidRPr="00A12986">
        <w:rPr>
          <w:sz w:val="26"/>
          <w:szCs w:val="26"/>
        </w:rPr>
        <w:t>solidez y las previsiones que apuntan a una reducción</w:t>
      </w:r>
      <w:r>
        <w:rPr>
          <w:sz w:val="26"/>
          <w:szCs w:val="26"/>
        </w:rPr>
        <w:t xml:space="preserve"> </w:t>
      </w:r>
      <w:r w:rsidRPr="00A12986">
        <w:rPr>
          <w:sz w:val="26"/>
          <w:szCs w:val="26"/>
        </w:rPr>
        <w:t>de las plantaciones</w:t>
      </w:r>
      <w:r>
        <w:rPr>
          <w:sz w:val="26"/>
          <w:szCs w:val="26"/>
        </w:rPr>
        <w:t xml:space="preserve"> </w:t>
      </w:r>
      <w:r w:rsidRPr="00A12986">
        <w:rPr>
          <w:sz w:val="26"/>
          <w:szCs w:val="26"/>
        </w:rPr>
        <w:t>de maíz de</w:t>
      </w:r>
      <w:r>
        <w:rPr>
          <w:sz w:val="26"/>
          <w:szCs w:val="26"/>
        </w:rPr>
        <w:t xml:space="preserve"> </w:t>
      </w:r>
      <w:r w:rsidRPr="00A12986">
        <w:rPr>
          <w:sz w:val="26"/>
          <w:szCs w:val="26"/>
        </w:rPr>
        <w:t>2015 proporcionaron cierto respaldo y contuvieron</w:t>
      </w:r>
      <w:r>
        <w:rPr>
          <w:sz w:val="26"/>
          <w:szCs w:val="26"/>
        </w:rPr>
        <w:t xml:space="preserve"> </w:t>
      </w:r>
      <w:r w:rsidRPr="00A12986">
        <w:rPr>
          <w:sz w:val="26"/>
          <w:szCs w:val="26"/>
        </w:rPr>
        <w:t>los descensos</w:t>
      </w:r>
      <w:r>
        <w:rPr>
          <w:sz w:val="26"/>
          <w:szCs w:val="26"/>
        </w:rPr>
        <w:t xml:space="preserve"> </w:t>
      </w:r>
      <w:r w:rsidRPr="00A12986">
        <w:rPr>
          <w:sz w:val="26"/>
          <w:szCs w:val="26"/>
        </w:rPr>
        <w:t>de los precios.</w:t>
      </w:r>
    </w:p>
    <w:p w:rsidR="00EB05D1" w:rsidRDefault="00EB05D1" w:rsidP="00EB05D1">
      <w:pPr>
        <w:widowControl w:val="0"/>
        <w:autoSpaceDE w:val="0"/>
        <w:autoSpaceDN w:val="0"/>
        <w:adjustRightInd w:val="0"/>
        <w:spacing w:before="360" w:after="360" w:line="360" w:lineRule="auto"/>
        <w:ind w:right="-9"/>
        <w:jc w:val="both"/>
        <w:rPr>
          <w:b/>
          <w:sz w:val="26"/>
          <w:szCs w:val="26"/>
        </w:rPr>
      </w:pPr>
      <w:r w:rsidRPr="00B17318">
        <w:rPr>
          <w:b/>
          <w:sz w:val="26"/>
          <w:szCs w:val="26"/>
        </w:rPr>
        <w:t>Arroz</w:t>
      </w:r>
    </w:p>
    <w:p w:rsidR="00EB05D1" w:rsidRPr="00EA3F62" w:rsidRDefault="00EB05D1" w:rsidP="00EB05D1">
      <w:pPr>
        <w:spacing w:before="360" w:after="360" w:line="360" w:lineRule="auto"/>
        <w:jc w:val="both"/>
        <w:rPr>
          <w:sz w:val="26"/>
          <w:szCs w:val="26"/>
        </w:rPr>
      </w:pPr>
      <w:r w:rsidRPr="007B5F41">
        <w:rPr>
          <w:sz w:val="26"/>
          <w:szCs w:val="26"/>
        </w:rPr>
        <w:t>Los precios internacionales del arroz continuaron</w:t>
      </w:r>
      <w:r>
        <w:rPr>
          <w:sz w:val="26"/>
          <w:szCs w:val="26"/>
        </w:rPr>
        <w:t xml:space="preserve"> </w:t>
      </w:r>
      <w:r w:rsidRPr="007B5F41">
        <w:rPr>
          <w:sz w:val="26"/>
          <w:szCs w:val="26"/>
        </w:rPr>
        <w:t>bajo</w:t>
      </w:r>
      <w:r>
        <w:rPr>
          <w:sz w:val="26"/>
          <w:szCs w:val="26"/>
        </w:rPr>
        <w:t xml:space="preserve"> </w:t>
      </w:r>
      <w:r w:rsidRPr="007B5F41">
        <w:rPr>
          <w:sz w:val="26"/>
          <w:szCs w:val="26"/>
        </w:rPr>
        <w:t>presión</w:t>
      </w:r>
      <w:r>
        <w:rPr>
          <w:sz w:val="26"/>
          <w:szCs w:val="26"/>
        </w:rPr>
        <w:t xml:space="preserve"> </w:t>
      </w:r>
      <w:r w:rsidRPr="007B5F41">
        <w:rPr>
          <w:sz w:val="26"/>
          <w:szCs w:val="26"/>
        </w:rPr>
        <w:t>en</w:t>
      </w:r>
      <w:r>
        <w:rPr>
          <w:sz w:val="26"/>
          <w:szCs w:val="26"/>
        </w:rPr>
        <w:t xml:space="preserve"> </w:t>
      </w:r>
      <w:r w:rsidRPr="007B5F41">
        <w:rPr>
          <w:sz w:val="26"/>
          <w:szCs w:val="26"/>
        </w:rPr>
        <w:t>febrero, con</w:t>
      </w:r>
      <w:r>
        <w:rPr>
          <w:sz w:val="26"/>
          <w:szCs w:val="26"/>
        </w:rPr>
        <w:t xml:space="preserve"> </w:t>
      </w:r>
      <w:r w:rsidRPr="007B5F41">
        <w:rPr>
          <w:sz w:val="26"/>
          <w:szCs w:val="26"/>
        </w:rPr>
        <w:t>el Índice de</w:t>
      </w:r>
      <w:r>
        <w:rPr>
          <w:sz w:val="26"/>
          <w:szCs w:val="26"/>
        </w:rPr>
        <w:t xml:space="preserve"> </w:t>
      </w:r>
      <w:r w:rsidRPr="007B5F41">
        <w:rPr>
          <w:sz w:val="26"/>
          <w:szCs w:val="26"/>
        </w:rPr>
        <w:t>precios</w:t>
      </w:r>
      <w:r>
        <w:rPr>
          <w:sz w:val="26"/>
          <w:szCs w:val="26"/>
        </w:rPr>
        <w:t xml:space="preserve"> </w:t>
      </w:r>
      <w:r w:rsidRPr="007B5F41">
        <w:rPr>
          <w:sz w:val="26"/>
          <w:szCs w:val="26"/>
        </w:rPr>
        <w:t>para</w:t>
      </w:r>
      <w:r>
        <w:rPr>
          <w:sz w:val="26"/>
          <w:szCs w:val="26"/>
        </w:rPr>
        <w:t xml:space="preserve"> </w:t>
      </w:r>
      <w:r w:rsidRPr="007B5F41">
        <w:rPr>
          <w:sz w:val="26"/>
          <w:szCs w:val="26"/>
        </w:rPr>
        <w:t>todo</w:t>
      </w:r>
      <w:r>
        <w:rPr>
          <w:sz w:val="26"/>
          <w:szCs w:val="26"/>
        </w:rPr>
        <w:t xml:space="preserve"> </w:t>
      </w:r>
      <w:r w:rsidRPr="007B5F41">
        <w:rPr>
          <w:sz w:val="26"/>
          <w:szCs w:val="26"/>
        </w:rPr>
        <w:t>tipo de</w:t>
      </w:r>
      <w:r>
        <w:rPr>
          <w:sz w:val="26"/>
          <w:szCs w:val="26"/>
        </w:rPr>
        <w:t xml:space="preserve"> </w:t>
      </w:r>
      <w:r w:rsidRPr="007B5F41">
        <w:rPr>
          <w:sz w:val="26"/>
          <w:szCs w:val="26"/>
        </w:rPr>
        <w:t>ar</w:t>
      </w:r>
      <w:r>
        <w:rPr>
          <w:sz w:val="26"/>
          <w:szCs w:val="26"/>
        </w:rPr>
        <w:t>roz de la FAO cayendo un 1.0%</w:t>
      </w:r>
      <w:r w:rsidRPr="007B5F41">
        <w:rPr>
          <w:sz w:val="26"/>
          <w:szCs w:val="26"/>
        </w:rPr>
        <w:t xml:space="preserve"> con respecto</w:t>
      </w:r>
      <w:r>
        <w:rPr>
          <w:sz w:val="26"/>
          <w:szCs w:val="26"/>
        </w:rPr>
        <w:t xml:space="preserve"> </w:t>
      </w:r>
      <w:r w:rsidRPr="007B5F41">
        <w:rPr>
          <w:sz w:val="26"/>
          <w:szCs w:val="26"/>
        </w:rPr>
        <w:t>al mes anterior, y registrando</w:t>
      </w:r>
      <w:r>
        <w:rPr>
          <w:sz w:val="26"/>
          <w:szCs w:val="26"/>
        </w:rPr>
        <w:t xml:space="preserve"> </w:t>
      </w:r>
      <w:r w:rsidRPr="007B5F41">
        <w:rPr>
          <w:sz w:val="26"/>
          <w:szCs w:val="26"/>
        </w:rPr>
        <w:t>el</w:t>
      </w:r>
      <w:r>
        <w:rPr>
          <w:sz w:val="26"/>
          <w:szCs w:val="26"/>
        </w:rPr>
        <w:t xml:space="preserve"> </w:t>
      </w:r>
      <w:r w:rsidRPr="007B5F41">
        <w:rPr>
          <w:sz w:val="26"/>
          <w:szCs w:val="26"/>
        </w:rPr>
        <w:t>sexto</w:t>
      </w:r>
      <w:r>
        <w:rPr>
          <w:sz w:val="26"/>
          <w:szCs w:val="26"/>
        </w:rPr>
        <w:t xml:space="preserve"> </w:t>
      </w:r>
      <w:r w:rsidRPr="007B5F41">
        <w:rPr>
          <w:sz w:val="26"/>
          <w:szCs w:val="26"/>
        </w:rPr>
        <w:t>mes</w:t>
      </w:r>
      <w:r>
        <w:rPr>
          <w:sz w:val="26"/>
          <w:szCs w:val="26"/>
        </w:rPr>
        <w:t xml:space="preserve"> </w:t>
      </w:r>
      <w:r w:rsidRPr="007B5F41">
        <w:rPr>
          <w:sz w:val="26"/>
          <w:szCs w:val="26"/>
        </w:rPr>
        <w:t>consecutivo de</w:t>
      </w:r>
      <w:r>
        <w:rPr>
          <w:sz w:val="26"/>
          <w:szCs w:val="26"/>
        </w:rPr>
        <w:t xml:space="preserve"> </w:t>
      </w:r>
      <w:r w:rsidRPr="007B5F41">
        <w:rPr>
          <w:sz w:val="26"/>
          <w:szCs w:val="26"/>
        </w:rPr>
        <w:t>descenso.</w:t>
      </w:r>
      <w:r>
        <w:rPr>
          <w:sz w:val="26"/>
          <w:szCs w:val="26"/>
        </w:rPr>
        <w:t xml:space="preserve"> </w:t>
      </w:r>
      <w:r w:rsidRPr="007B5F41">
        <w:rPr>
          <w:sz w:val="26"/>
          <w:szCs w:val="26"/>
        </w:rPr>
        <w:t>La caída</w:t>
      </w:r>
      <w:r>
        <w:rPr>
          <w:sz w:val="26"/>
          <w:szCs w:val="26"/>
        </w:rPr>
        <w:t xml:space="preserve"> </w:t>
      </w:r>
      <w:r w:rsidRPr="007B5F41">
        <w:rPr>
          <w:sz w:val="26"/>
          <w:szCs w:val="26"/>
        </w:rPr>
        <w:t>en</w:t>
      </w:r>
      <w:r>
        <w:rPr>
          <w:sz w:val="26"/>
          <w:szCs w:val="26"/>
        </w:rPr>
        <w:t xml:space="preserve"> </w:t>
      </w:r>
      <w:r w:rsidRPr="007B5F41">
        <w:rPr>
          <w:sz w:val="26"/>
          <w:szCs w:val="26"/>
        </w:rPr>
        <w:t>el</w:t>
      </w:r>
      <w:r>
        <w:rPr>
          <w:sz w:val="26"/>
          <w:szCs w:val="26"/>
        </w:rPr>
        <w:t xml:space="preserve"> </w:t>
      </w:r>
      <w:r w:rsidRPr="007B5F41">
        <w:rPr>
          <w:sz w:val="26"/>
          <w:szCs w:val="26"/>
        </w:rPr>
        <w:t>índice</w:t>
      </w:r>
      <w:r>
        <w:rPr>
          <w:sz w:val="26"/>
          <w:szCs w:val="26"/>
        </w:rPr>
        <w:t xml:space="preserve"> </w:t>
      </w:r>
      <w:r w:rsidRPr="007B5F41">
        <w:rPr>
          <w:sz w:val="26"/>
          <w:szCs w:val="26"/>
        </w:rPr>
        <w:t>se vio amortiguada por un rebote</w:t>
      </w:r>
      <w:r>
        <w:rPr>
          <w:sz w:val="26"/>
          <w:szCs w:val="26"/>
        </w:rPr>
        <w:t xml:space="preserve"> </w:t>
      </w:r>
      <w:r w:rsidRPr="007B5F41">
        <w:rPr>
          <w:sz w:val="26"/>
          <w:szCs w:val="26"/>
        </w:rPr>
        <w:t>en las cotizaciones del arroz aromático, que compensaron</w:t>
      </w:r>
      <w:r>
        <w:rPr>
          <w:sz w:val="26"/>
          <w:szCs w:val="26"/>
        </w:rPr>
        <w:t xml:space="preserve"> </w:t>
      </w:r>
      <w:r w:rsidRPr="007B5F41">
        <w:rPr>
          <w:sz w:val="26"/>
          <w:szCs w:val="26"/>
        </w:rPr>
        <w:t>gran parte</w:t>
      </w:r>
      <w:r>
        <w:rPr>
          <w:sz w:val="26"/>
          <w:szCs w:val="26"/>
        </w:rPr>
        <w:t xml:space="preserve"> </w:t>
      </w:r>
      <w:r w:rsidRPr="007B5F41">
        <w:rPr>
          <w:sz w:val="26"/>
          <w:szCs w:val="26"/>
        </w:rPr>
        <w:t>del</w:t>
      </w:r>
      <w:r>
        <w:rPr>
          <w:sz w:val="26"/>
          <w:szCs w:val="26"/>
        </w:rPr>
        <w:t xml:space="preserve"> </w:t>
      </w:r>
      <w:r w:rsidRPr="007B5F41">
        <w:rPr>
          <w:sz w:val="26"/>
          <w:szCs w:val="26"/>
        </w:rPr>
        <w:t>descenso que</w:t>
      </w:r>
      <w:r>
        <w:rPr>
          <w:sz w:val="26"/>
          <w:szCs w:val="26"/>
        </w:rPr>
        <w:t xml:space="preserve"> </w:t>
      </w:r>
      <w:r w:rsidRPr="007B5F41">
        <w:rPr>
          <w:sz w:val="26"/>
          <w:szCs w:val="26"/>
        </w:rPr>
        <w:t>experimentaron los precios de otros tipos de arroz, especialmente el arroz Indica de</w:t>
      </w:r>
      <w:r>
        <w:rPr>
          <w:sz w:val="26"/>
          <w:szCs w:val="26"/>
        </w:rPr>
        <w:t xml:space="preserve"> </w:t>
      </w:r>
      <w:r w:rsidRPr="007B5F41">
        <w:rPr>
          <w:sz w:val="26"/>
          <w:szCs w:val="26"/>
        </w:rPr>
        <w:t>calidad</w:t>
      </w:r>
      <w:r>
        <w:rPr>
          <w:sz w:val="26"/>
          <w:szCs w:val="26"/>
        </w:rPr>
        <w:t xml:space="preserve"> </w:t>
      </w:r>
      <w:r w:rsidRPr="007B5F41">
        <w:rPr>
          <w:sz w:val="26"/>
          <w:szCs w:val="26"/>
        </w:rPr>
        <w:t>superior.</w:t>
      </w:r>
      <w:r>
        <w:rPr>
          <w:sz w:val="26"/>
          <w:szCs w:val="26"/>
        </w:rPr>
        <w:t xml:space="preserve"> </w:t>
      </w:r>
      <w:r w:rsidRPr="007B5F41">
        <w:rPr>
          <w:sz w:val="26"/>
          <w:szCs w:val="26"/>
        </w:rPr>
        <w:t>Sin embargo, el precio del arroz Thai blanco 100</w:t>
      </w:r>
      <w:r>
        <w:rPr>
          <w:sz w:val="26"/>
          <w:szCs w:val="26"/>
        </w:rPr>
        <w:t>.0</w:t>
      </w:r>
      <w:r w:rsidRPr="007B5F41">
        <w:rPr>
          <w:sz w:val="26"/>
          <w:szCs w:val="26"/>
        </w:rPr>
        <w:t>% B, a cotización</w:t>
      </w:r>
      <w:r>
        <w:rPr>
          <w:sz w:val="26"/>
          <w:szCs w:val="26"/>
        </w:rPr>
        <w:t xml:space="preserve"> </w:t>
      </w:r>
      <w:r w:rsidRPr="007B5F41">
        <w:rPr>
          <w:sz w:val="26"/>
          <w:szCs w:val="26"/>
        </w:rPr>
        <w:t>de</w:t>
      </w:r>
      <w:r>
        <w:rPr>
          <w:sz w:val="26"/>
          <w:szCs w:val="26"/>
        </w:rPr>
        <w:t xml:space="preserve"> </w:t>
      </w:r>
      <w:r w:rsidRPr="007B5F41">
        <w:rPr>
          <w:sz w:val="26"/>
          <w:szCs w:val="26"/>
        </w:rPr>
        <w:t>referencia</w:t>
      </w:r>
      <w:r>
        <w:rPr>
          <w:sz w:val="26"/>
          <w:szCs w:val="26"/>
        </w:rPr>
        <w:t xml:space="preserve"> </w:t>
      </w:r>
      <w:r w:rsidRPr="007B5F41">
        <w:rPr>
          <w:sz w:val="26"/>
          <w:szCs w:val="26"/>
        </w:rPr>
        <w:t>para</w:t>
      </w:r>
      <w:r>
        <w:rPr>
          <w:sz w:val="26"/>
          <w:szCs w:val="26"/>
        </w:rPr>
        <w:t xml:space="preserve"> </w:t>
      </w:r>
      <w:r w:rsidRPr="007B5F41">
        <w:rPr>
          <w:sz w:val="26"/>
          <w:szCs w:val="26"/>
        </w:rPr>
        <w:t xml:space="preserve">los precios </w:t>
      </w:r>
      <w:r w:rsidRPr="007B5F41">
        <w:rPr>
          <w:sz w:val="26"/>
          <w:szCs w:val="26"/>
        </w:rPr>
        <w:lastRenderedPageBreak/>
        <w:t>internacionales del arroz, aumentó ligeramente</w:t>
      </w:r>
      <w:r>
        <w:rPr>
          <w:sz w:val="26"/>
          <w:szCs w:val="26"/>
        </w:rPr>
        <w:t xml:space="preserve"> </w:t>
      </w:r>
      <w:r w:rsidRPr="007B5F41">
        <w:rPr>
          <w:sz w:val="26"/>
          <w:szCs w:val="26"/>
        </w:rPr>
        <w:t>pasando</w:t>
      </w:r>
      <w:r>
        <w:rPr>
          <w:sz w:val="26"/>
          <w:szCs w:val="26"/>
        </w:rPr>
        <w:t xml:space="preserve"> </w:t>
      </w:r>
      <w:r w:rsidRPr="007B5F41">
        <w:rPr>
          <w:sz w:val="26"/>
          <w:szCs w:val="26"/>
        </w:rPr>
        <w:t>de</w:t>
      </w:r>
      <w:r>
        <w:rPr>
          <w:sz w:val="26"/>
          <w:szCs w:val="26"/>
        </w:rPr>
        <w:t xml:space="preserve"> </w:t>
      </w:r>
      <w:r w:rsidRPr="007B5F41">
        <w:rPr>
          <w:sz w:val="26"/>
          <w:szCs w:val="26"/>
        </w:rPr>
        <w:t>los</w:t>
      </w:r>
      <w:r>
        <w:rPr>
          <w:sz w:val="26"/>
          <w:szCs w:val="26"/>
        </w:rPr>
        <w:t xml:space="preserve"> </w:t>
      </w:r>
      <w:r w:rsidRPr="007B5F41">
        <w:rPr>
          <w:sz w:val="26"/>
          <w:szCs w:val="26"/>
        </w:rPr>
        <w:t>429</w:t>
      </w:r>
      <w:r>
        <w:rPr>
          <w:sz w:val="26"/>
          <w:szCs w:val="26"/>
        </w:rPr>
        <w:t xml:space="preserve"> dólares estadounidenses </w:t>
      </w:r>
      <w:r w:rsidRPr="007B5F41">
        <w:rPr>
          <w:sz w:val="26"/>
          <w:szCs w:val="26"/>
        </w:rPr>
        <w:t>por tonelada en enero</w:t>
      </w:r>
      <w:r>
        <w:rPr>
          <w:sz w:val="26"/>
          <w:szCs w:val="26"/>
        </w:rPr>
        <w:t xml:space="preserve"> </w:t>
      </w:r>
      <w:r w:rsidRPr="007B5F41">
        <w:rPr>
          <w:sz w:val="26"/>
          <w:szCs w:val="26"/>
        </w:rPr>
        <w:t>a los 430</w:t>
      </w:r>
      <w:r>
        <w:rPr>
          <w:sz w:val="26"/>
          <w:szCs w:val="26"/>
        </w:rPr>
        <w:t xml:space="preserve"> dólares estadounidenses</w:t>
      </w:r>
      <w:r w:rsidRPr="007B5F41">
        <w:rPr>
          <w:sz w:val="26"/>
          <w:szCs w:val="26"/>
        </w:rPr>
        <w:t xml:space="preserve"> por tonelada</w:t>
      </w:r>
      <w:r>
        <w:rPr>
          <w:sz w:val="26"/>
          <w:szCs w:val="26"/>
        </w:rPr>
        <w:t xml:space="preserve"> </w:t>
      </w:r>
      <w:r w:rsidRPr="007B5F41">
        <w:rPr>
          <w:sz w:val="26"/>
          <w:szCs w:val="26"/>
        </w:rPr>
        <w:t>en</w:t>
      </w:r>
      <w:r>
        <w:rPr>
          <w:sz w:val="26"/>
          <w:szCs w:val="26"/>
        </w:rPr>
        <w:t xml:space="preserve"> </w:t>
      </w:r>
      <w:r w:rsidRPr="007B5F41">
        <w:rPr>
          <w:sz w:val="26"/>
          <w:szCs w:val="26"/>
        </w:rPr>
        <w:t>febrero,</w:t>
      </w:r>
      <w:r>
        <w:rPr>
          <w:sz w:val="26"/>
          <w:szCs w:val="26"/>
        </w:rPr>
        <w:t xml:space="preserve"> </w:t>
      </w:r>
      <w:r w:rsidRPr="007B5F41">
        <w:rPr>
          <w:sz w:val="26"/>
          <w:szCs w:val="26"/>
        </w:rPr>
        <w:t>a</w:t>
      </w:r>
      <w:r>
        <w:rPr>
          <w:sz w:val="26"/>
          <w:szCs w:val="26"/>
        </w:rPr>
        <w:t xml:space="preserve"> </w:t>
      </w:r>
      <w:r w:rsidRPr="007B5F41">
        <w:rPr>
          <w:sz w:val="26"/>
          <w:szCs w:val="26"/>
        </w:rPr>
        <w:t>contracorriente de</w:t>
      </w:r>
      <w:r>
        <w:rPr>
          <w:sz w:val="26"/>
          <w:szCs w:val="26"/>
        </w:rPr>
        <w:t xml:space="preserve"> </w:t>
      </w:r>
      <w:r w:rsidRPr="007B5F41">
        <w:rPr>
          <w:sz w:val="26"/>
          <w:szCs w:val="26"/>
        </w:rPr>
        <w:t>las tendencias predominantes en</w:t>
      </w:r>
      <w:r>
        <w:rPr>
          <w:sz w:val="26"/>
          <w:szCs w:val="26"/>
        </w:rPr>
        <w:t xml:space="preserve"> </w:t>
      </w:r>
      <w:r w:rsidRPr="007B5F41">
        <w:rPr>
          <w:sz w:val="26"/>
          <w:szCs w:val="26"/>
        </w:rPr>
        <w:t>los otros</w:t>
      </w:r>
      <w:r>
        <w:rPr>
          <w:sz w:val="26"/>
          <w:szCs w:val="26"/>
        </w:rPr>
        <w:t xml:space="preserve"> </w:t>
      </w:r>
      <w:r w:rsidRPr="007B5F41">
        <w:rPr>
          <w:sz w:val="26"/>
          <w:szCs w:val="26"/>
        </w:rPr>
        <w:t>países exportadores. La estabilidad de los precios en Tailandia se debió principalmente</w:t>
      </w:r>
      <w:r>
        <w:rPr>
          <w:sz w:val="26"/>
          <w:szCs w:val="26"/>
        </w:rPr>
        <w:t xml:space="preserve"> </w:t>
      </w:r>
      <w:r w:rsidRPr="007B5F41">
        <w:rPr>
          <w:sz w:val="26"/>
          <w:szCs w:val="26"/>
        </w:rPr>
        <w:t>a</w:t>
      </w:r>
      <w:r>
        <w:rPr>
          <w:sz w:val="26"/>
          <w:szCs w:val="26"/>
        </w:rPr>
        <w:t xml:space="preserve"> </w:t>
      </w:r>
      <w:r w:rsidRPr="007B5F41">
        <w:rPr>
          <w:sz w:val="26"/>
          <w:szCs w:val="26"/>
        </w:rPr>
        <w:t>la</w:t>
      </w:r>
      <w:r>
        <w:rPr>
          <w:sz w:val="26"/>
          <w:szCs w:val="26"/>
        </w:rPr>
        <w:t xml:space="preserve"> </w:t>
      </w:r>
      <w:r w:rsidRPr="007B5F41">
        <w:rPr>
          <w:sz w:val="26"/>
          <w:szCs w:val="26"/>
        </w:rPr>
        <w:t>compensación</w:t>
      </w:r>
      <w:r>
        <w:rPr>
          <w:sz w:val="26"/>
          <w:szCs w:val="26"/>
        </w:rPr>
        <w:t xml:space="preserve"> </w:t>
      </w:r>
      <w:r w:rsidRPr="007B5F41">
        <w:rPr>
          <w:sz w:val="26"/>
          <w:szCs w:val="26"/>
        </w:rPr>
        <w:t>de los</w:t>
      </w:r>
      <w:r>
        <w:rPr>
          <w:sz w:val="26"/>
          <w:szCs w:val="26"/>
        </w:rPr>
        <w:t xml:space="preserve"> </w:t>
      </w:r>
      <w:r w:rsidRPr="007B5F41">
        <w:rPr>
          <w:sz w:val="26"/>
          <w:szCs w:val="26"/>
        </w:rPr>
        <w:t>factores</w:t>
      </w:r>
      <w:r>
        <w:rPr>
          <w:sz w:val="26"/>
          <w:szCs w:val="26"/>
        </w:rPr>
        <w:t xml:space="preserve"> </w:t>
      </w:r>
      <w:r w:rsidRPr="007B5F41">
        <w:rPr>
          <w:sz w:val="26"/>
          <w:szCs w:val="26"/>
        </w:rPr>
        <w:t>internos:</w:t>
      </w:r>
      <w:r>
        <w:rPr>
          <w:sz w:val="26"/>
          <w:szCs w:val="26"/>
        </w:rPr>
        <w:t xml:space="preserve"> </w:t>
      </w:r>
      <w:r w:rsidRPr="007B5F41">
        <w:rPr>
          <w:sz w:val="26"/>
          <w:szCs w:val="26"/>
        </w:rPr>
        <w:t>por</w:t>
      </w:r>
      <w:r>
        <w:rPr>
          <w:sz w:val="26"/>
          <w:szCs w:val="26"/>
        </w:rPr>
        <w:t xml:space="preserve"> </w:t>
      </w:r>
      <w:r w:rsidRPr="007B5F41">
        <w:rPr>
          <w:sz w:val="26"/>
          <w:szCs w:val="26"/>
        </w:rPr>
        <w:t>un</w:t>
      </w:r>
      <w:r>
        <w:rPr>
          <w:sz w:val="26"/>
          <w:szCs w:val="26"/>
        </w:rPr>
        <w:t xml:space="preserve"> </w:t>
      </w:r>
      <w:r w:rsidRPr="007B5F41">
        <w:rPr>
          <w:sz w:val="26"/>
          <w:szCs w:val="26"/>
        </w:rPr>
        <w:t>lado,</w:t>
      </w:r>
      <w:r>
        <w:rPr>
          <w:sz w:val="26"/>
          <w:szCs w:val="26"/>
        </w:rPr>
        <w:t xml:space="preserve"> </w:t>
      </w:r>
      <w:r w:rsidRPr="007B5F41">
        <w:rPr>
          <w:sz w:val="26"/>
          <w:szCs w:val="26"/>
        </w:rPr>
        <w:t>las existencias</w:t>
      </w:r>
      <w:r>
        <w:rPr>
          <w:sz w:val="26"/>
          <w:szCs w:val="26"/>
        </w:rPr>
        <w:t xml:space="preserve"> </w:t>
      </w:r>
      <w:r w:rsidRPr="007B5F41">
        <w:rPr>
          <w:sz w:val="26"/>
          <w:szCs w:val="26"/>
        </w:rPr>
        <w:t>públicas</w:t>
      </w:r>
      <w:r>
        <w:rPr>
          <w:sz w:val="26"/>
          <w:szCs w:val="26"/>
        </w:rPr>
        <w:t xml:space="preserve"> </w:t>
      </w:r>
      <w:r w:rsidRPr="007B5F41">
        <w:rPr>
          <w:sz w:val="26"/>
          <w:szCs w:val="26"/>
        </w:rPr>
        <w:t>de</w:t>
      </w:r>
      <w:r>
        <w:rPr>
          <w:sz w:val="26"/>
          <w:szCs w:val="26"/>
        </w:rPr>
        <w:t xml:space="preserve"> </w:t>
      </w:r>
      <w:r w:rsidRPr="007B5F41">
        <w:rPr>
          <w:sz w:val="26"/>
          <w:szCs w:val="26"/>
        </w:rPr>
        <w:t>arroz</w:t>
      </w:r>
      <w:r>
        <w:rPr>
          <w:sz w:val="26"/>
          <w:szCs w:val="26"/>
        </w:rPr>
        <w:t xml:space="preserve"> </w:t>
      </w:r>
      <w:r w:rsidRPr="007B5F41">
        <w:rPr>
          <w:sz w:val="26"/>
          <w:szCs w:val="26"/>
        </w:rPr>
        <w:t>por</w:t>
      </w:r>
      <w:r>
        <w:rPr>
          <w:sz w:val="26"/>
          <w:szCs w:val="26"/>
        </w:rPr>
        <w:t xml:space="preserve"> </w:t>
      </w:r>
      <w:r w:rsidRPr="007B5F41">
        <w:rPr>
          <w:sz w:val="26"/>
          <w:szCs w:val="26"/>
        </w:rPr>
        <w:t>parte del</w:t>
      </w:r>
      <w:r>
        <w:rPr>
          <w:sz w:val="26"/>
          <w:szCs w:val="26"/>
        </w:rPr>
        <w:t xml:space="preserve"> </w:t>
      </w:r>
      <w:r w:rsidRPr="007B5F41">
        <w:rPr>
          <w:sz w:val="26"/>
          <w:szCs w:val="26"/>
        </w:rPr>
        <w:t>Gobierno</w:t>
      </w:r>
      <w:r>
        <w:rPr>
          <w:sz w:val="26"/>
          <w:szCs w:val="26"/>
        </w:rPr>
        <w:t xml:space="preserve"> </w:t>
      </w:r>
      <w:r w:rsidRPr="007B5F41">
        <w:rPr>
          <w:sz w:val="26"/>
          <w:szCs w:val="26"/>
        </w:rPr>
        <w:t>tailandés,</w:t>
      </w:r>
      <w:r>
        <w:rPr>
          <w:sz w:val="26"/>
          <w:szCs w:val="26"/>
        </w:rPr>
        <w:t xml:space="preserve"> </w:t>
      </w:r>
      <w:r w:rsidRPr="007B5F41">
        <w:rPr>
          <w:sz w:val="26"/>
          <w:szCs w:val="26"/>
        </w:rPr>
        <w:t>y, por</w:t>
      </w:r>
      <w:r>
        <w:rPr>
          <w:sz w:val="26"/>
          <w:szCs w:val="26"/>
        </w:rPr>
        <w:t xml:space="preserve"> </w:t>
      </w:r>
      <w:r w:rsidRPr="007B5F41">
        <w:rPr>
          <w:sz w:val="26"/>
          <w:szCs w:val="26"/>
        </w:rPr>
        <w:t>otro,</w:t>
      </w:r>
      <w:r>
        <w:rPr>
          <w:sz w:val="26"/>
          <w:szCs w:val="26"/>
        </w:rPr>
        <w:t xml:space="preserve"> </w:t>
      </w:r>
      <w:r w:rsidRPr="007B5F41">
        <w:rPr>
          <w:sz w:val="26"/>
          <w:szCs w:val="26"/>
        </w:rPr>
        <w:t>las perspectivas de una cosecha secundaria relativamente modesta que se recolectará en los próximos meses.</w:t>
      </w:r>
    </w:p>
    <w:tbl>
      <w:tblPr>
        <w:tblW w:w="8680" w:type="dxa"/>
        <w:jc w:val="center"/>
        <w:tblCellMar>
          <w:left w:w="70" w:type="dxa"/>
          <w:right w:w="70" w:type="dxa"/>
        </w:tblCellMar>
        <w:tblLook w:val="0000" w:firstRow="0" w:lastRow="0" w:firstColumn="0" w:lastColumn="0" w:noHBand="0" w:noVBand="0"/>
      </w:tblPr>
      <w:tblGrid>
        <w:gridCol w:w="1500"/>
        <w:gridCol w:w="1025"/>
        <w:gridCol w:w="1026"/>
        <w:gridCol w:w="1026"/>
        <w:gridCol w:w="1025"/>
        <w:gridCol w:w="1026"/>
        <w:gridCol w:w="1026"/>
        <w:gridCol w:w="1026"/>
      </w:tblGrid>
      <w:tr w:rsidR="00EB05D1" w:rsidRPr="00706976" w:rsidTr="00F72B95">
        <w:trPr>
          <w:trHeight w:val="255"/>
          <w:jc w:val="center"/>
        </w:trPr>
        <w:tc>
          <w:tcPr>
            <w:tcW w:w="8680" w:type="dxa"/>
            <w:gridSpan w:val="8"/>
            <w:tcBorders>
              <w:top w:val="nil"/>
              <w:left w:val="nil"/>
              <w:bottom w:val="single" w:sz="4" w:space="0" w:color="auto"/>
              <w:right w:val="nil"/>
            </w:tcBorders>
            <w:shd w:val="clear" w:color="auto" w:fill="auto"/>
            <w:noWrap/>
            <w:vAlign w:val="bottom"/>
          </w:tcPr>
          <w:p w:rsidR="00EB05D1" w:rsidRPr="00DC40F4" w:rsidRDefault="00EB05D1" w:rsidP="00F72B95">
            <w:pPr>
              <w:jc w:val="center"/>
              <w:rPr>
                <w:b/>
                <w:sz w:val="22"/>
                <w:szCs w:val="22"/>
              </w:rPr>
            </w:pPr>
            <w:r w:rsidRPr="00DC40F4">
              <w:rPr>
                <w:b/>
                <w:sz w:val="22"/>
                <w:szCs w:val="22"/>
              </w:rPr>
              <w:t>PRECIOS DE EXPORTACIÓN DE LOS CEREALES*</w:t>
            </w:r>
          </w:p>
          <w:p w:rsidR="00EB05D1" w:rsidRPr="00EA3F62" w:rsidRDefault="00EB05D1" w:rsidP="00F72B95">
            <w:pPr>
              <w:jc w:val="center"/>
              <w:rPr>
                <w:rFonts w:ascii="Arial" w:hAnsi="Arial" w:cs="Arial"/>
                <w:sz w:val="20"/>
                <w:szCs w:val="20"/>
              </w:rPr>
            </w:pPr>
            <w:r w:rsidRPr="00EA3F62">
              <w:rPr>
                <w:sz w:val="22"/>
                <w:szCs w:val="22"/>
              </w:rPr>
              <w:t>- Dólares estadounidenses por tonelada -</w:t>
            </w:r>
          </w:p>
        </w:tc>
      </w:tr>
      <w:tr w:rsidR="00EB05D1" w:rsidRPr="00706976" w:rsidTr="00F72B95">
        <w:trPr>
          <w:trHeight w:val="255"/>
          <w:jc w:val="center"/>
        </w:trPr>
        <w:tc>
          <w:tcPr>
            <w:tcW w:w="1500" w:type="dxa"/>
            <w:vMerge w:val="restart"/>
            <w:tcBorders>
              <w:top w:val="nil"/>
              <w:left w:val="single" w:sz="4" w:space="0" w:color="auto"/>
              <w:bottom w:val="single" w:sz="4" w:space="0" w:color="auto"/>
              <w:right w:val="single" w:sz="4" w:space="0" w:color="auto"/>
            </w:tcBorders>
            <w:shd w:val="clear" w:color="auto" w:fill="auto"/>
            <w:noWrap/>
            <w:vAlign w:val="bottom"/>
          </w:tcPr>
          <w:p w:rsidR="00EB05D1" w:rsidRPr="00706976" w:rsidRDefault="00EB05D1" w:rsidP="00F72B95">
            <w:pPr>
              <w:jc w:val="center"/>
              <w:rPr>
                <w:rFonts w:ascii="Arial" w:hAnsi="Arial" w:cs="Arial"/>
                <w:sz w:val="20"/>
                <w:szCs w:val="20"/>
              </w:rPr>
            </w:pPr>
            <w:r w:rsidRPr="00706976">
              <w:rPr>
                <w:rFonts w:ascii="Arial" w:hAnsi="Arial" w:cs="Arial"/>
                <w:sz w:val="20"/>
                <w:szCs w:val="20"/>
              </w:rPr>
              <w:t> </w:t>
            </w:r>
          </w:p>
        </w:tc>
        <w:tc>
          <w:tcPr>
            <w:tcW w:w="5128" w:type="dxa"/>
            <w:gridSpan w:val="5"/>
            <w:tcBorders>
              <w:top w:val="single" w:sz="4" w:space="0" w:color="auto"/>
              <w:left w:val="nil"/>
              <w:bottom w:val="single" w:sz="4" w:space="0" w:color="auto"/>
              <w:right w:val="single" w:sz="4" w:space="0" w:color="auto"/>
            </w:tcBorders>
            <w:shd w:val="clear" w:color="auto" w:fill="auto"/>
            <w:noWrap/>
            <w:vAlign w:val="bottom"/>
          </w:tcPr>
          <w:p w:rsidR="00EB05D1" w:rsidRPr="00706976" w:rsidRDefault="00EB05D1" w:rsidP="00F72B95">
            <w:pPr>
              <w:jc w:val="center"/>
              <w:rPr>
                <w:b/>
                <w:bCs/>
                <w:sz w:val="20"/>
                <w:szCs w:val="20"/>
              </w:rPr>
            </w:pPr>
            <w:r w:rsidRPr="00706976">
              <w:rPr>
                <w:b/>
                <w:bCs/>
                <w:sz w:val="20"/>
                <w:szCs w:val="20"/>
              </w:rPr>
              <w:t>201</w:t>
            </w:r>
            <w:r>
              <w:rPr>
                <w:b/>
                <w:bCs/>
                <w:sz w:val="20"/>
                <w:szCs w:val="20"/>
              </w:rPr>
              <w:t>4</w:t>
            </w:r>
          </w:p>
        </w:tc>
        <w:tc>
          <w:tcPr>
            <w:tcW w:w="2052" w:type="dxa"/>
            <w:gridSpan w:val="2"/>
            <w:tcBorders>
              <w:top w:val="single" w:sz="4" w:space="0" w:color="auto"/>
              <w:left w:val="nil"/>
              <w:bottom w:val="single" w:sz="4" w:space="0" w:color="auto"/>
              <w:right w:val="single" w:sz="4" w:space="0" w:color="auto"/>
            </w:tcBorders>
            <w:shd w:val="clear" w:color="auto" w:fill="auto"/>
            <w:vAlign w:val="bottom"/>
          </w:tcPr>
          <w:p w:rsidR="00EB05D1" w:rsidRPr="00706976" w:rsidRDefault="00EB05D1" w:rsidP="00F72B95">
            <w:pPr>
              <w:jc w:val="center"/>
              <w:rPr>
                <w:b/>
                <w:bCs/>
                <w:sz w:val="20"/>
                <w:szCs w:val="20"/>
              </w:rPr>
            </w:pPr>
            <w:r w:rsidRPr="00706976">
              <w:rPr>
                <w:b/>
                <w:bCs/>
                <w:sz w:val="20"/>
                <w:szCs w:val="20"/>
              </w:rPr>
              <w:t>201</w:t>
            </w:r>
            <w:r>
              <w:rPr>
                <w:b/>
                <w:bCs/>
                <w:sz w:val="20"/>
                <w:szCs w:val="20"/>
              </w:rPr>
              <w:t>5</w:t>
            </w:r>
          </w:p>
        </w:tc>
      </w:tr>
      <w:tr w:rsidR="00EB05D1" w:rsidRPr="00706976" w:rsidTr="00F72B95">
        <w:trPr>
          <w:trHeight w:val="255"/>
          <w:jc w:val="center"/>
        </w:trPr>
        <w:tc>
          <w:tcPr>
            <w:tcW w:w="1500" w:type="dxa"/>
            <w:vMerge/>
            <w:tcBorders>
              <w:top w:val="nil"/>
              <w:left w:val="single" w:sz="4" w:space="0" w:color="auto"/>
              <w:bottom w:val="single" w:sz="4" w:space="0" w:color="auto"/>
              <w:right w:val="single" w:sz="4" w:space="0" w:color="auto"/>
            </w:tcBorders>
            <w:vAlign w:val="center"/>
          </w:tcPr>
          <w:p w:rsidR="00EB05D1" w:rsidRPr="00706976" w:rsidRDefault="00EB05D1" w:rsidP="00F72B95">
            <w:pPr>
              <w:rPr>
                <w:rFonts w:ascii="Arial" w:hAnsi="Arial" w:cs="Arial"/>
                <w:sz w:val="20"/>
                <w:szCs w:val="20"/>
              </w:rPr>
            </w:pPr>
          </w:p>
        </w:tc>
        <w:tc>
          <w:tcPr>
            <w:tcW w:w="1025"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Pr>
                <w:b/>
                <w:bCs/>
                <w:sz w:val="18"/>
                <w:szCs w:val="18"/>
              </w:rPr>
              <w:t>Febrero</w:t>
            </w:r>
          </w:p>
        </w:tc>
        <w:tc>
          <w:tcPr>
            <w:tcW w:w="1026"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Pr>
                <w:b/>
                <w:bCs/>
                <w:sz w:val="18"/>
                <w:szCs w:val="18"/>
              </w:rPr>
              <w:t>Septiembre</w:t>
            </w:r>
          </w:p>
        </w:tc>
        <w:tc>
          <w:tcPr>
            <w:tcW w:w="1026"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proofErr w:type="spellStart"/>
            <w:r>
              <w:rPr>
                <w:b/>
                <w:bCs/>
                <w:sz w:val="18"/>
                <w:szCs w:val="18"/>
                <w:lang w:val="en-US"/>
              </w:rPr>
              <w:t>Octubre</w:t>
            </w:r>
            <w:proofErr w:type="spellEnd"/>
          </w:p>
        </w:tc>
        <w:tc>
          <w:tcPr>
            <w:tcW w:w="1025" w:type="dxa"/>
            <w:tcBorders>
              <w:top w:val="nil"/>
              <w:left w:val="nil"/>
              <w:bottom w:val="single" w:sz="4" w:space="0" w:color="auto"/>
              <w:right w:val="single" w:sz="4" w:space="0" w:color="auto"/>
            </w:tcBorders>
            <w:shd w:val="clear" w:color="auto" w:fill="auto"/>
            <w:vAlign w:val="center"/>
          </w:tcPr>
          <w:p w:rsidR="00EB05D1" w:rsidRPr="008A27AB" w:rsidRDefault="00EB05D1" w:rsidP="00F72B95">
            <w:pPr>
              <w:jc w:val="center"/>
              <w:rPr>
                <w:b/>
                <w:bCs/>
                <w:sz w:val="18"/>
                <w:szCs w:val="18"/>
              </w:rPr>
            </w:pPr>
            <w:r>
              <w:rPr>
                <w:b/>
                <w:bCs/>
                <w:sz w:val="18"/>
                <w:szCs w:val="18"/>
              </w:rPr>
              <w:t>Noviembre</w:t>
            </w:r>
          </w:p>
        </w:tc>
        <w:tc>
          <w:tcPr>
            <w:tcW w:w="1026"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Pr>
                <w:b/>
                <w:bCs/>
                <w:sz w:val="18"/>
                <w:szCs w:val="18"/>
              </w:rPr>
              <w:t>Diciembre</w:t>
            </w:r>
          </w:p>
        </w:tc>
        <w:tc>
          <w:tcPr>
            <w:tcW w:w="1026"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Pr>
                <w:b/>
                <w:bCs/>
                <w:sz w:val="18"/>
                <w:szCs w:val="18"/>
              </w:rPr>
              <w:t>Enero</w:t>
            </w:r>
          </w:p>
        </w:tc>
        <w:tc>
          <w:tcPr>
            <w:tcW w:w="1026" w:type="dxa"/>
            <w:tcBorders>
              <w:top w:val="nil"/>
              <w:left w:val="nil"/>
              <w:bottom w:val="single" w:sz="4" w:space="0" w:color="auto"/>
              <w:right w:val="single" w:sz="4" w:space="0" w:color="auto"/>
            </w:tcBorders>
            <w:shd w:val="clear" w:color="auto" w:fill="F2F2F2" w:themeFill="background1" w:themeFillShade="F2"/>
            <w:vAlign w:val="center"/>
          </w:tcPr>
          <w:p w:rsidR="00EB05D1" w:rsidRPr="008A27AB" w:rsidRDefault="00EB05D1" w:rsidP="00F72B95">
            <w:pPr>
              <w:jc w:val="center"/>
              <w:rPr>
                <w:b/>
                <w:bCs/>
                <w:sz w:val="18"/>
                <w:szCs w:val="18"/>
              </w:rPr>
            </w:pPr>
            <w:r>
              <w:rPr>
                <w:b/>
                <w:bCs/>
                <w:sz w:val="18"/>
                <w:szCs w:val="18"/>
              </w:rPr>
              <w:t>Febrero</w:t>
            </w:r>
          </w:p>
        </w:tc>
      </w:tr>
      <w:tr w:rsidR="00EB05D1" w:rsidRPr="00706976" w:rsidTr="00F72B95">
        <w:trPr>
          <w:trHeight w:hRule="exact" w:val="480"/>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b/>
                <w:bCs/>
                <w:sz w:val="18"/>
                <w:szCs w:val="18"/>
              </w:rPr>
            </w:pPr>
            <w:r w:rsidRPr="00706976">
              <w:rPr>
                <w:b/>
                <w:bCs/>
                <w:spacing w:val="-2"/>
                <w:sz w:val="18"/>
                <w:szCs w:val="18"/>
              </w:rPr>
              <w:t>Estados Unidos de Norteamérica</w:t>
            </w:r>
          </w:p>
        </w:tc>
        <w:tc>
          <w:tcPr>
            <w:tcW w:w="1025" w:type="dxa"/>
            <w:tcBorders>
              <w:top w:val="nil"/>
              <w:left w:val="single" w:sz="4" w:space="0" w:color="auto"/>
              <w:bottom w:val="nil"/>
              <w:right w:val="single" w:sz="4" w:space="0" w:color="auto"/>
            </w:tcBorders>
            <w:shd w:val="clear" w:color="auto" w:fill="auto"/>
          </w:tcPr>
          <w:p w:rsidR="00EB05D1" w:rsidRPr="00706976" w:rsidRDefault="00EB05D1" w:rsidP="00F72B95">
            <w:pPr>
              <w:rPr>
                <w:sz w:val="18"/>
                <w:szCs w:val="18"/>
              </w:rPr>
            </w:pPr>
            <w:r w:rsidRPr="00706976">
              <w:rPr>
                <w:sz w:val="18"/>
                <w:szCs w:val="18"/>
                <w:lang w:val="en-US"/>
              </w:rPr>
              <w:t> </w:t>
            </w:r>
          </w:p>
          <w:p w:rsidR="00EB05D1" w:rsidRPr="00706976" w:rsidRDefault="00EB05D1" w:rsidP="00F72B95">
            <w:pPr>
              <w:rPr>
                <w:sz w:val="18"/>
                <w:szCs w:val="18"/>
              </w:rPr>
            </w:pPr>
            <w:r w:rsidRPr="00706976">
              <w:rPr>
                <w:sz w:val="18"/>
                <w:szCs w:val="18"/>
                <w:lang w:val="en-US"/>
              </w:rPr>
              <w:t> </w:t>
            </w:r>
          </w:p>
        </w:tc>
        <w:tc>
          <w:tcPr>
            <w:tcW w:w="1026" w:type="dxa"/>
            <w:tcBorders>
              <w:top w:val="nil"/>
              <w:left w:val="single" w:sz="4" w:space="0" w:color="auto"/>
              <w:bottom w:val="nil"/>
              <w:right w:val="single" w:sz="4" w:space="0" w:color="auto"/>
            </w:tcBorders>
            <w:shd w:val="clear" w:color="auto" w:fill="auto"/>
          </w:tcPr>
          <w:p w:rsidR="00EB05D1" w:rsidRPr="00706976" w:rsidRDefault="00EB05D1" w:rsidP="00F72B95">
            <w:pPr>
              <w:rPr>
                <w:sz w:val="18"/>
                <w:szCs w:val="18"/>
              </w:rPr>
            </w:pPr>
            <w:r w:rsidRPr="00706976">
              <w:rPr>
                <w:sz w:val="18"/>
                <w:szCs w:val="18"/>
                <w:lang w:val="en-US"/>
              </w:rPr>
              <w:t> </w:t>
            </w:r>
          </w:p>
        </w:tc>
        <w:tc>
          <w:tcPr>
            <w:tcW w:w="1026" w:type="dxa"/>
            <w:tcBorders>
              <w:top w:val="nil"/>
              <w:left w:val="nil"/>
              <w:bottom w:val="nil"/>
              <w:right w:val="nil"/>
            </w:tcBorders>
            <w:shd w:val="clear" w:color="auto" w:fill="auto"/>
          </w:tcPr>
          <w:p w:rsidR="00EB05D1" w:rsidRPr="00706976" w:rsidRDefault="00EB05D1" w:rsidP="00F72B95">
            <w:pPr>
              <w:rPr>
                <w:sz w:val="18"/>
                <w:szCs w:val="18"/>
              </w:rPr>
            </w:pPr>
            <w:r w:rsidRPr="00706976">
              <w:rPr>
                <w:sz w:val="18"/>
                <w:szCs w:val="18"/>
                <w:lang w:val="en-US"/>
              </w:rPr>
              <w:t> </w:t>
            </w:r>
          </w:p>
        </w:tc>
        <w:tc>
          <w:tcPr>
            <w:tcW w:w="1025" w:type="dxa"/>
            <w:tcBorders>
              <w:top w:val="nil"/>
              <w:left w:val="single" w:sz="4" w:space="0" w:color="auto"/>
              <w:bottom w:val="nil"/>
              <w:right w:val="single" w:sz="4" w:space="0" w:color="auto"/>
            </w:tcBorders>
            <w:shd w:val="clear" w:color="auto" w:fill="auto"/>
          </w:tcPr>
          <w:p w:rsidR="00EB05D1" w:rsidRPr="00706976" w:rsidRDefault="00EB05D1" w:rsidP="00F72B95">
            <w:pPr>
              <w:rPr>
                <w:sz w:val="18"/>
                <w:szCs w:val="18"/>
              </w:rPr>
            </w:pPr>
            <w:r w:rsidRPr="00706976">
              <w:rPr>
                <w:sz w:val="18"/>
                <w:szCs w:val="18"/>
                <w:lang w:val="en-US"/>
              </w:rPr>
              <w:t> </w:t>
            </w:r>
          </w:p>
        </w:tc>
        <w:tc>
          <w:tcPr>
            <w:tcW w:w="1026" w:type="dxa"/>
            <w:tcBorders>
              <w:top w:val="nil"/>
              <w:left w:val="nil"/>
              <w:bottom w:val="nil"/>
              <w:right w:val="nil"/>
            </w:tcBorders>
            <w:shd w:val="clear" w:color="auto" w:fill="auto"/>
          </w:tcPr>
          <w:p w:rsidR="00EB05D1" w:rsidRPr="00706976" w:rsidRDefault="00EB05D1" w:rsidP="00F72B95">
            <w:pPr>
              <w:rPr>
                <w:sz w:val="18"/>
                <w:szCs w:val="18"/>
              </w:rPr>
            </w:pPr>
            <w:r w:rsidRPr="00706976">
              <w:rPr>
                <w:sz w:val="18"/>
                <w:szCs w:val="18"/>
                <w:lang w:val="en-US"/>
              </w:rPr>
              <w:t> </w:t>
            </w:r>
          </w:p>
        </w:tc>
        <w:tc>
          <w:tcPr>
            <w:tcW w:w="1026" w:type="dxa"/>
            <w:tcBorders>
              <w:top w:val="nil"/>
              <w:left w:val="single" w:sz="4" w:space="0" w:color="auto"/>
              <w:bottom w:val="nil"/>
              <w:right w:val="single" w:sz="4" w:space="0" w:color="auto"/>
            </w:tcBorders>
            <w:shd w:val="clear" w:color="auto" w:fill="auto"/>
          </w:tcPr>
          <w:p w:rsidR="00EB05D1" w:rsidRPr="00706976" w:rsidRDefault="00EB05D1" w:rsidP="00F72B95">
            <w:pPr>
              <w:rPr>
                <w:sz w:val="18"/>
                <w:szCs w:val="18"/>
              </w:rPr>
            </w:pPr>
            <w:r w:rsidRPr="00706976">
              <w:rPr>
                <w:sz w:val="18"/>
                <w:szCs w:val="18"/>
                <w:lang w:val="en-US"/>
              </w:rPr>
              <w:t> </w:t>
            </w:r>
          </w:p>
        </w:tc>
        <w:tc>
          <w:tcPr>
            <w:tcW w:w="1026" w:type="dxa"/>
            <w:tcBorders>
              <w:top w:val="nil"/>
              <w:left w:val="single" w:sz="4" w:space="0" w:color="auto"/>
              <w:bottom w:val="nil"/>
              <w:right w:val="single" w:sz="4" w:space="0" w:color="auto"/>
            </w:tcBorders>
            <w:shd w:val="clear" w:color="auto" w:fill="F2F2F2" w:themeFill="background1" w:themeFillShade="F2"/>
          </w:tcPr>
          <w:p w:rsidR="00EB05D1" w:rsidRPr="008A27AB" w:rsidRDefault="00EB05D1" w:rsidP="00F72B95">
            <w:pPr>
              <w:rPr>
                <w:sz w:val="18"/>
                <w:szCs w:val="18"/>
              </w:rPr>
            </w:pPr>
          </w:p>
        </w:tc>
      </w:tr>
      <w:tr w:rsidR="00EB05D1" w:rsidRPr="00706976" w:rsidTr="00F72B95">
        <w:trPr>
          <w:trHeight w:hRule="exact" w:val="270"/>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sz w:val="18"/>
                <w:szCs w:val="18"/>
              </w:rPr>
            </w:pPr>
            <w:r w:rsidRPr="00706976">
              <w:rPr>
                <w:sz w:val="18"/>
                <w:szCs w:val="18"/>
              </w:rPr>
              <w:t>Trigo</w:t>
            </w:r>
            <w:r w:rsidRPr="00C26355">
              <w:rPr>
                <w:sz w:val="18"/>
                <w:szCs w:val="18"/>
                <w:u w:val="single"/>
                <w:vertAlign w:val="superscript"/>
              </w:rPr>
              <w:t>1</w:t>
            </w:r>
            <w:r>
              <w:rPr>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303</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279</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289</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280</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289</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262</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252</w:t>
            </w:r>
          </w:p>
        </w:tc>
      </w:tr>
      <w:tr w:rsidR="00EB05D1" w:rsidRPr="00706976" w:rsidTr="00F72B95">
        <w:trPr>
          <w:trHeight w:hRule="exact" w:val="270"/>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sz w:val="18"/>
                <w:szCs w:val="18"/>
              </w:rPr>
            </w:pPr>
            <w:r w:rsidRPr="00706976">
              <w:rPr>
                <w:sz w:val="18"/>
                <w:szCs w:val="18"/>
              </w:rPr>
              <w:t>Maíz</w:t>
            </w:r>
            <w:r w:rsidRPr="00C26355">
              <w:rPr>
                <w:sz w:val="18"/>
                <w:szCs w:val="18"/>
                <w:u w:val="single"/>
                <w:vertAlign w:val="superscript"/>
              </w:rPr>
              <w:t>2</w:t>
            </w:r>
            <w:r>
              <w:rPr>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209</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164</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165</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178</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178</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176</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174</w:t>
            </w:r>
          </w:p>
        </w:tc>
      </w:tr>
      <w:tr w:rsidR="00EB05D1" w:rsidRPr="00706976" w:rsidTr="00F72B95">
        <w:trPr>
          <w:trHeight w:hRule="exact" w:val="270"/>
          <w:jc w:val="center"/>
        </w:trPr>
        <w:tc>
          <w:tcPr>
            <w:tcW w:w="1500" w:type="dxa"/>
            <w:tcBorders>
              <w:top w:val="nil"/>
              <w:left w:val="single" w:sz="4" w:space="0" w:color="auto"/>
              <w:bottom w:val="single" w:sz="4" w:space="0" w:color="auto"/>
              <w:right w:val="nil"/>
            </w:tcBorders>
            <w:shd w:val="clear" w:color="auto" w:fill="auto"/>
            <w:vAlign w:val="bottom"/>
          </w:tcPr>
          <w:p w:rsidR="00EB05D1" w:rsidRPr="00706976" w:rsidRDefault="00EB05D1" w:rsidP="00F72B95">
            <w:pPr>
              <w:rPr>
                <w:sz w:val="18"/>
                <w:szCs w:val="18"/>
              </w:rPr>
            </w:pPr>
            <w:r w:rsidRPr="00706976">
              <w:rPr>
                <w:sz w:val="18"/>
                <w:szCs w:val="18"/>
              </w:rPr>
              <w:t>Sorgo</w:t>
            </w:r>
            <w:r w:rsidRPr="00C26355">
              <w:rPr>
                <w:sz w:val="18"/>
                <w:szCs w:val="18"/>
                <w:u w:val="single"/>
                <w:vertAlign w:val="superscript"/>
              </w:rPr>
              <w:t>2</w:t>
            </w:r>
            <w:r>
              <w:rPr>
                <w:sz w:val="18"/>
                <w:szCs w:val="18"/>
                <w:vertAlign w:val="superscript"/>
              </w:rPr>
              <w:t>/</w:t>
            </w:r>
          </w:p>
        </w:tc>
        <w:tc>
          <w:tcPr>
            <w:tcW w:w="1025"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224</w:t>
            </w:r>
          </w:p>
        </w:tc>
        <w:tc>
          <w:tcPr>
            <w:tcW w:w="1026"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174</w:t>
            </w:r>
          </w:p>
        </w:tc>
        <w:tc>
          <w:tcPr>
            <w:tcW w:w="1026" w:type="dxa"/>
            <w:tcBorders>
              <w:top w:val="nil"/>
              <w:left w:val="nil"/>
              <w:bottom w:val="single" w:sz="4" w:space="0" w:color="auto"/>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189</w:t>
            </w:r>
          </w:p>
        </w:tc>
        <w:tc>
          <w:tcPr>
            <w:tcW w:w="1025"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197</w:t>
            </w:r>
          </w:p>
        </w:tc>
        <w:tc>
          <w:tcPr>
            <w:tcW w:w="1026" w:type="dxa"/>
            <w:tcBorders>
              <w:top w:val="nil"/>
              <w:left w:val="nil"/>
              <w:bottom w:val="single" w:sz="4" w:space="0" w:color="auto"/>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217</w:t>
            </w:r>
          </w:p>
        </w:tc>
        <w:tc>
          <w:tcPr>
            <w:tcW w:w="1026"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231</w:t>
            </w:r>
          </w:p>
        </w:tc>
        <w:tc>
          <w:tcPr>
            <w:tcW w:w="102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230</w:t>
            </w:r>
          </w:p>
        </w:tc>
      </w:tr>
      <w:tr w:rsidR="00EB05D1" w:rsidRPr="00706976" w:rsidTr="00F72B95">
        <w:trPr>
          <w:trHeight w:hRule="exact" w:val="285"/>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b/>
                <w:bCs/>
                <w:sz w:val="18"/>
                <w:szCs w:val="18"/>
              </w:rPr>
            </w:pPr>
            <w:r w:rsidRPr="00706976">
              <w:rPr>
                <w:b/>
                <w:bCs/>
                <w:sz w:val="18"/>
                <w:szCs w:val="18"/>
              </w:rPr>
              <w:t>Argentina</w:t>
            </w:r>
            <w:r w:rsidRPr="00C26355">
              <w:rPr>
                <w:b/>
                <w:bCs/>
                <w:sz w:val="18"/>
                <w:szCs w:val="18"/>
                <w:u w:val="single"/>
                <w:vertAlign w:val="superscript"/>
              </w:rPr>
              <w:t>3</w:t>
            </w:r>
            <w:r>
              <w:rPr>
                <w:b/>
                <w:bCs/>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p>
        </w:tc>
      </w:tr>
      <w:tr w:rsidR="00EB05D1" w:rsidRPr="00706976" w:rsidTr="00F72B95">
        <w:trPr>
          <w:trHeight w:hRule="exact" w:val="255"/>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sz w:val="18"/>
                <w:szCs w:val="18"/>
              </w:rPr>
            </w:pPr>
            <w:r w:rsidRPr="00706976">
              <w:rPr>
                <w:sz w:val="18"/>
                <w:szCs w:val="18"/>
              </w:rPr>
              <w:t>Trigo</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328</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248</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242</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252</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251</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254</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241</w:t>
            </w:r>
          </w:p>
        </w:tc>
      </w:tr>
      <w:tr w:rsidR="00EB05D1" w:rsidRPr="00706976" w:rsidTr="00F72B95">
        <w:trPr>
          <w:trHeight w:hRule="exact" w:val="255"/>
          <w:jc w:val="center"/>
        </w:trPr>
        <w:tc>
          <w:tcPr>
            <w:tcW w:w="1500" w:type="dxa"/>
            <w:tcBorders>
              <w:top w:val="nil"/>
              <w:left w:val="single" w:sz="4" w:space="0" w:color="auto"/>
              <w:bottom w:val="single" w:sz="4" w:space="0" w:color="auto"/>
              <w:right w:val="nil"/>
            </w:tcBorders>
            <w:shd w:val="clear" w:color="auto" w:fill="auto"/>
            <w:vAlign w:val="bottom"/>
          </w:tcPr>
          <w:p w:rsidR="00EB05D1" w:rsidRPr="00706976" w:rsidRDefault="00EB05D1" w:rsidP="00F72B95">
            <w:pPr>
              <w:rPr>
                <w:sz w:val="18"/>
                <w:szCs w:val="18"/>
              </w:rPr>
            </w:pPr>
            <w:r w:rsidRPr="00706976">
              <w:rPr>
                <w:sz w:val="18"/>
                <w:szCs w:val="18"/>
              </w:rPr>
              <w:t>Maíz</w:t>
            </w:r>
          </w:p>
        </w:tc>
        <w:tc>
          <w:tcPr>
            <w:tcW w:w="1025"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218</w:t>
            </w:r>
          </w:p>
        </w:tc>
        <w:tc>
          <w:tcPr>
            <w:tcW w:w="1026"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166</w:t>
            </w:r>
          </w:p>
        </w:tc>
        <w:tc>
          <w:tcPr>
            <w:tcW w:w="1026" w:type="dxa"/>
            <w:tcBorders>
              <w:top w:val="nil"/>
              <w:left w:val="nil"/>
              <w:bottom w:val="single" w:sz="4" w:space="0" w:color="auto"/>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171</w:t>
            </w:r>
          </w:p>
        </w:tc>
        <w:tc>
          <w:tcPr>
            <w:tcW w:w="1025"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179</w:t>
            </w:r>
          </w:p>
        </w:tc>
        <w:tc>
          <w:tcPr>
            <w:tcW w:w="1026" w:type="dxa"/>
            <w:tcBorders>
              <w:top w:val="nil"/>
              <w:left w:val="nil"/>
              <w:bottom w:val="single" w:sz="4" w:space="0" w:color="auto"/>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197</w:t>
            </w:r>
          </w:p>
        </w:tc>
        <w:tc>
          <w:tcPr>
            <w:tcW w:w="1026"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184</w:t>
            </w:r>
          </w:p>
        </w:tc>
        <w:tc>
          <w:tcPr>
            <w:tcW w:w="102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178</w:t>
            </w:r>
          </w:p>
        </w:tc>
      </w:tr>
      <w:tr w:rsidR="00EB05D1" w:rsidRPr="00706976" w:rsidTr="00F72B95">
        <w:trPr>
          <w:trHeight w:hRule="exact" w:val="285"/>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b/>
                <w:bCs/>
                <w:sz w:val="18"/>
                <w:szCs w:val="18"/>
              </w:rPr>
            </w:pPr>
            <w:r w:rsidRPr="00706976">
              <w:rPr>
                <w:b/>
                <w:bCs/>
                <w:sz w:val="18"/>
                <w:szCs w:val="18"/>
              </w:rPr>
              <w:t>Tailandia</w:t>
            </w:r>
            <w:r w:rsidRPr="00C26355">
              <w:rPr>
                <w:b/>
                <w:bCs/>
                <w:sz w:val="18"/>
                <w:szCs w:val="18"/>
                <w:u w:val="single"/>
                <w:vertAlign w:val="superscript"/>
              </w:rPr>
              <w:t>4</w:t>
            </w:r>
            <w:r>
              <w:rPr>
                <w:b/>
                <w:bCs/>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p>
        </w:tc>
      </w:tr>
      <w:tr w:rsidR="00EB05D1" w:rsidRPr="00706976" w:rsidTr="00F72B95">
        <w:trPr>
          <w:trHeight w:hRule="exact" w:val="270"/>
          <w:jc w:val="center"/>
        </w:trPr>
        <w:tc>
          <w:tcPr>
            <w:tcW w:w="1500" w:type="dxa"/>
            <w:tcBorders>
              <w:top w:val="nil"/>
              <w:left w:val="single" w:sz="4" w:space="0" w:color="auto"/>
              <w:bottom w:val="nil"/>
              <w:right w:val="nil"/>
            </w:tcBorders>
            <w:shd w:val="clear" w:color="auto" w:fill="auto"/>
            <w:vAlign w:val="bottom"/>
          </w:tcPr>
          <w:p w:rsidR="00EB05D1" w:rsidRPr="00706976" w:rsidRDefault="00EB05D1" w:rsidP="00F72B95">
            <w:pPr>
              <w:rPr>
                <w:sz w:val="18"/>
                <w:szCs w:val="18"/>
              </w:rPr>
            </w:pPr>
            <w:r w:rsidRPr="00706976">
              <w:rPr>
                <w:spacing w:val="4"/>
                <w:sz w:val="18"/>
                <w:szCs w:val="18"/>
              </w:rPr>
              <w:t>Arroz blanco</w:t>
            </w:r>
            <w:r w:rsidRPr="00C26355">
              <w:rPr>
                <w:spacing w:val="4"/>
                <w:sz w:val="18"/>
                <w:szCs w:val="18"/>
                <w:u w:val="single"/>
                <w:vertAlign w:val="superscript"/>
              </w:rPr>
              <w:t>5</w:t>
            </w:r>
            <w:r>
              <w:rPr>
                <w:spacing w:val="4"/>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465</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444</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437</w:t>
            </w:r>
          </w:p>
        </w:tc>
        <w:tc>
          <w:tcPr>
            <w:tcW w:w="1025"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427</w:t>
            </w:r>
          </w:p>
        </w:tc>
        <w:tc>
          <w:tcPr>
            <w:tcW w:w="1026" w:type="dxa"/>
            <w:tcBorders>
              <w:top w:val="nil"/>
              <w:left w:val="nil"/>
              <w:bottom w:val="nil"/>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427</w:t>
            </w:r>
          </w:p>
        </w:tc>
        <w:tc>
          <w:tcPr>
            <w:tcW w:w="1026" w:type="dxa"/>
            <w:tcBorders>
              <w:top w:val="nil"/>
              <w:left w:val="single" w:sz="4" w:space="0" w:color="auto"/>
              <w:bottom w:val="nil"/>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429</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430</w:t>
            </w:r>
          </w:p>
        </w:tc>
      </w:tr>
      <w:tr w:rsidR="00EB05D1" w:rsidRPr="00706976" w:rsidTr="00F72B95">
        <w:trPr>
          <w:trHeight w:hRule="exact" w:val="270"/>
          <w:jc w:val="center"/>
        </w:trPr>
        <w:tc>
          <w:tcPr>
            <w:tcW w:w="1500" w:type="dxa"/>
            <w:tcBorders>
              <w:top w:val="nil"/>
              <w:left w:val="single" w:sz="4" w:space="0" w:color="auto"/>
              <w:bottom w:val="single" w:sz="4" w:space="0" w:color="auto"/>
              <w:right w:val="nil"/>
            </w:tcBorders>
            <w:shd w:val="clear" w:color="auto" w:fill="auto"/>
            <w:vAlign w:val="bottom"/>
          </w:tcPr>
          <w:p w:rsidR="00EB05D1" w:rsidRPr="00706976" w:rsidRDefault="00EB05D1" w:rsidP="00F72B95">
            <w:pPr>
              <w:rPr>
                <w:sz w:val="18"/>
                <w:szCs w:val="18"/>
              </w:rPr>
            </w:pPr>
            <w:r w:rsidRPr="00706976">
              <w:rPr>
                <w:spacing w:val="4"/>
                <w:sz w:val="18"/>
                <w:szCs w:val="18"/>
              </w:rPr>
              <w:t>Arroz quebrado</w:t>
            </w:r>
            <w:r w:rsidRPr="00C26355">
              <w:rPr>
                <w:spacing w:val="4"/>
                <w:sz w:val="18"/>
                <w:szCs w:val="18"/>
                <w:u w:val="single"/>
                <w:vertAlign w:val="superscript"/>
              </w:rPr>
              <w:t>6</w:t>
            </w:r>
            <w:r>
              <w:rPr>
                <w:spacing w:val="4"/>
                <w:sz w:val="18"/>
                <w:szCs w:val="18"/>
                <w:vertAlign w:val="superscript"/>
              </w:rPr>
              <w:t>/</w:t>
            </w:r>
          </w:p>
        </w:tc>
        <w:tc>
          <w:tcPr>
            <w:tcW w:w="1025"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311</w:t>
            </w:r>
          </w:p>
        </w:tc>
        <w:tc>
          <w:tcPr>
            <w:tcW w:w="1026"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336</w:t>
            </w:r>
          </w:p>
        </w:tc>
        <w:tc>
          <w:tcPr>
            <w:tcW w:w="1026" w:type="dxa"/>
            <w:tcBorders>
              <w:top w:val="nil"/>
              <w:left w:val="nil"/>
              <w:bottom w:val="single" w:sz="4" w:space="0" w:color="auto"/>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345</w:t>
            </w:r>
          </w:p>
        </w:tc>
        <w:tc>
          <w:tcPr>
            <w:tcW w:w="1025"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sidRPr="008C111E">
              <w:rPr>
                <w:sz w:val="18"/>
                <w:szCs w:val="18"/>
              </w:rPr>
              <w:t>3</w:t>
            </w:r>
            <w:r>
              <w:rPr>
                <w:sz w:val="18"/>
                <w:szCs w:val="18"/>
              </w:rPr>
              <w:t>38</w:t>
            </w:r>
          </w:p>
        </w:tc>
        <w:tc>
          <w:tcPr>
            <w:tcW w:w="1026" w:type="dxa"/>
            <w:tcBorders>
              <w:top w:val="nil"/>
              <w:left w:val="nil"/>
              <w:bottom w:val="single" w:sz="4" w:space="0" w:color="auto"/>
              <w:right w:val="nil"/>
            </w:tcBorders>
            <w:shd w:val="clear" w:color="auto" w:fill="auto"/>
            <w:vAlign w:val="center"/>
          </w:tcPr>
          <w:p w:rsidR="00EB05D1" w:rsidRPr="008C111E" w:rsidRDefault="00EB05D1" w:rsidP="00F72B95">
            <w:pPr>
              <w:ind w:left="-1144" w:right="341"/>
              <w:jc w:val="right"/>
              <w:rPr>
                <w:sz w:val="18"/>
                <w:szCs w:val="18"/>
              </w:rPr>
            </w:pPr>
            <w:r>
              <w:rPr>
                <w:sz w:val="18"/>
                <w:szCs w:val="18"/>
              </w:rPr>
              <w:t>331</w:t>
            </w:r>
          </w:p>
        </w:tc>
        <w:tc>
          <w:tcPr>
            <w:tcW w:w="1026" w:type="dxa"/>
            <w:tcBorders>
              <w:top w:val="nil"/>
              <w:left w:val="single" w:sz="4" w:space="0" w:color="auto"/>
              <w:bottom w:val="single" w:sz="4" w:space="0" w:color="auto"/>
              <w:right w:val="single" w:sz="4" w:space="0" w:color="auto"/>
            </w:tcBorders>
            <w:shd w:val="clear" w:color="auto" w:fill="auto"/>
            <w:vAlign w:val="center"/>
          </w:tcPr>
          <w:p w:rsidR="00EB05D1" w:rsidRPr="008C111E" w:rsidRDefault="00EB05D1" w:rsidP="00F72B95">
            <w:pPr>
              <w:ind w:left="-1144" w:right="341"/>
              <w:jc w:val="right"/>
              <w:rPr>
                <w:sz w:val="18"/>
                <w:szCs w:val="18"/>
              </w:rPr>
            </w:pPr>
            <w:r>
              <w:rPr>
                <w:sz w:val="18"/>
                <w:szCs w:val="18"/>
              </w:rPr>
              <w:t>329</w:t>
            </w:r>
          </w:p>
        </w:tc>
        <w:tc>
          <w:tcPr>
            <w:tcW w:w="102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B05D1" w:rsidRPr="008C111E" w:rsidRDefault="00EB05D1" w:rsidP="00F72B95">
            <w:pPr>
              <w:ind w:left="-1144" w:right="341"/>
              <w:jc w:val="right"/>
              <w:rPr>
                <w:sz w:val="18"/>
                <w:szCs w:val="18"/>
              </w:rPr>
            </w:pPr>
            <w:r>
              <w:rPr>
                <w:sz w:val="18"/>
                <w:szCs w:val="18"/>
              </w:rPr>
              <w:t>331</w:t>
            </w:r>
          </w:p>
        </w:tc>
      </w:tr>
      <w:tr w:rsidR="00EB05D1" w:rsidRPr="00706976" w:rsidTr="00F72B95">
        <w:trPr>
          <w:trHeight w:val="255"/>
          <w:jc w:val="center"/>
        </w:trPr>
        <w:tc>
          <w:tcPr>
            <w:tcW w:w="8680" w:type="dxa"/>
            <w:gridSpan w:val="8"/>
            <w:tcBorders>
              <w:top w:val="single" w:sz="4" w:space="0" w:color="auto"/>
              <w:left w:val="nil"/>
              <w:bottom w:val="nil"/>
              <w:right w:val="nil"/>
            </w:tcBorders>
            <w:shd w:val="clear" w:color="auto" w:fill="auto"/>
            <w:noWrap/>
            <w:vAlign w:val="bottom"/>
          </w:tcPr>
          <w:p w:rsidR="00EB05D1" w:rsidRPr="00706976" w:rsidRDefault="00EB05D1" w:rsidP="00F72B95">
            <w:pPr>
              <w:ind w:left="966" w:hanging="168"/>
              <w:rPr>
                <w:sz w:val="20"/>
                <w:szCs w:val="20"/>
              </w:rPr>
            </w:pPr>
            <w:r w:rsidRPr="00706976">
              <w:rPr>
                <w:sz w:val="20"/>
                <w:szCs w:val="20"/>
                <w:vertAlign w:val="superscript"/>
              </w:rPr>
              <w:t>*</w:t>
            </w:r>
            <w:r w:rsidRPr="00706976">
              <w:rPr>
                <w:sz w:val="20"/>
                <w:szCs w:val="20"/>
              </w:rPr>
              <w:t xml:space="preserve"> Los precios se refieren al promedio mensual.</w:t>
            </w:r>
          </w:p>
          <w:p w:rsidR="00EB05D1" w:rsidRPr="00706976" w:rsidRDefault="00EB05D1" w:rsidP="00F72B95">
            <w:pPr>
              <w:ind w:left="880" w:hanging="112"/>
              <w:rPr>
                <w:sz w:val="20"/>
                <w:szCs w:val="20"/>
              </w:rPr>
            </w:pPr>
            <w:r w:rsidRPr="00C26355">
              <w:rPr>
                <w:sz w:val="20"/>
                <w:szCs w:val="20"/>
                <w:u w:val="single"/>
                <w:vertAlign w:val="superscript"/>
              </w:rPr>
              <w:t>1</w:t>
            </w:r>
            <w:r w:rsidRPr="00C26355">
              <w:rPr>
                <w:sz w:val="20"/>
                <w:szCs w:val="20"/>
                <w:vertAlign w:val="superscript"/>
              </w:rPr>
              <w:t>/</w:t>
            </w:r>
            <w:r w:rsidRPr="00706976">
              <w:rPr>
                <w:sz w:val="20"/>
                <w:szCs w:val="20"/>
              </w:rPr>
              <w:t xml:space="preserve"> No.2 </w:t>
            </w:r>
            <w:proofErr w:type="spellStart"/>
            <w:r w:rsidRPr="00706976">
              <w:rPr>
                <w:sz w:val="20"/>
                <w:szCs w:val="20"/>
              </w:rPr>
              <w:t>Hard</w:t>
            </w:r>
            <w:proofErr w:type="spellEnd"/>
            <w:r w:rsidRPr="00706976">
              <w:rPr>
                <w:sz w:val="20"/>
                <w:szCs w:val="20"/>
              </w:rPr>
              <w:t xml:space="preserve"> Red Winter (ordinario), </w:t>
            </w:r>
            <w:proofErr w:type="spellStart"/>
            <w:r w:rsidRPr="00706976">
              <w:rPr>
                <w:sz w:val="20"/>
                <w:szCs w:val="20"/>
              </w:rPr>
              <w:t>f.o.b</w:t>
            </w:r>
            <w:proofErr w:type="spellEnd"/>
            <w:r w:rsidRPr="00706976">
              <w:rPr>
                <w:sz w:val="20"/>
                <w:szCs w:val="20"/>
              </w:rPr>
              <w:t>. Golfo.</w:t>
            </w:r>
          </w:p>
          <w:p w:rsidR="00EB05D1" w:rsidRPr="00706976" w:rsidRDefault="00EB05D1" w:rsidP="00F72B95">
            <w:pPr>
              <w:ind w:left="880" w:hanging="112"/>
              <w:rPr>
                <w:sz w:val="20"/>
                <w:szCs w:val="20"/>
              </w:rPr>
            </w:pPr>
            <w:r w:rsidRPr="00C26355">
              <w:rPr>
                <w:sz w:val="20"/>
                <w:szCs w:val="20"/>
                <w:u w:val="single"/>
                <w:vertAlign w:val="superscript"/>
              </w:rPr>
              <w:t>2</w:t>
            </w:r>
            <w:r w:rsidRPr="00C26355">
              <w:rPr>
                <w:sz w:val="20"/>
                <w:szCs w:val="20"/>
                <w:vertAlign w:val="superscript"/>
              </w:rPr>
              <w:t>/</w:t>
            </w:r>
            <w:r w:rsidRPr="00706976">
              <w:rPr>
                <w:sz w:val="20"/>
                <w:szCs w:val="20"/>
              </w:rPr>
              <w:t xml:space="preserve"> No.2 amarillo, Golfo.</w:t>
            </w:r>
          </w:p>
          <w:p w:rsidR="00EB05D1" w:rsidRPr="00706976" w:rsidRDefault="00EB05D1" w:rsidP="00F72B95">
            <w:pPr>
              <w:ind w:left="880" w:hanging="112"/>
              <w:rPr>
                <w:sz w:val="20"/>
                <w:szCs w:val="20"/>
                <w:lang w:val="en-US"/>
              </w:rPr>
            </w:pPr>
            <w:r w:rsidRPr="00C26355">
              <w:rPr>
                <w:sz w:val="20"/>
                <w:szCs w:val="20"/>
                <w:u w:val="single"/>
                <w:vertAlign w:val="superscript"/>
                <w:lang w:val="en-US"/>
              </w:rPr>
              <w:t>3</w:t>
            </w:r>
            <w:r w:rsidRPr="00C26355">
              <w:rPr>
                <w:sz w:val="20"/>
                <w:szCs w:val="20"/>
                <w:vertAlign w:val="superscript"/>
                <w:lang w:val="en-US"/>
              </w:rPr>
              <w:t>/</w:t>
            </w:r>
            <w:r w:rsidRPr="00706976">
              <w:rPr>
                <w:sz w:val="20"/>
                <w:szCs w:val="20"/>
                <w:lang w:val="en-US"/>
              </w:rPr>
              <w:t xml:space="preserve"> Up river, f.o.b.</w:t>
            </w:r>
          </w:p>
          <w:p w:rsidR="00EB05D1" w:rsidRPr="00706976" w:rsidRDefault="00EB05D1" w:rsidP="00F72B95">
            <w:pPr>
              <w:ind w:left="880" w:hanging="112"/>
              <w:rPr>
                <w:sz w:val="20"/>
                <w:szCs w:val="20"/>
              </w:rPr>
            </w:pPr>
            <w:r w:rsidRPr="00C26355">
              <w:rPr>
                <w:sz w:val="20"/>
                <w:szCs w:val="20"/>
                <w:u w:val="single"/>
                <w:vertAlign w:val="superscript"/>
              </w:rPr>
              <w:t>4</w:t>
            </w:r>
            <w:r w:rsidRPr="00C26355">
              <w:rPr>
                <w:sz w:val="20"/>
                <w:szCs w:val="20"/>
                <w:vertAlign w:val="superscript"/>
              </w:rPr>
              <w:t>/</w:t>
            </w:r>
            <w:r w:rsidRPr="00706976">
              <w:rPr>
                <w:sz w:val="20"/>
                <w:szCs w:val="20"/>
              </w:rPr>
              <w:t xml:space="preserve"> Precios comercializados indicativos.</w:t>
            </w:r>
          </w:p>
          <w:p w:rsidR="00EB05D1" w:rsidRPr="00706976" w:rsidRDefault="00EB05D1" w:rsidP="00F72B95">
            <w:pPr>
              <w:ind w:left="880" w:hanging="112"/>
              <w:rPr>
                <w:sz w:val="20"/>
                <w:szCs w:val="20"/>
              </w:rPr>
            </w:pPr>
            <w:r w:rsidRPr="00C26355">
              <w:rPr>
                <w:sz w:val="20"/>
                <w:szCs w:val="20"/>
                <w:u w:val="single"/>
                <w:vertAlign w:val="superscript"/>
              </w:rPr>
              <w:t>5</w:t>
            </w:r>
            <w:r w:rsidRPr="00C26355">
              <w:rPr>
                <w:sz w:val="20"/>
                <w:szCs w:val="20"/>
                <w:vertAlign w:val="superscript"/>
              </w:rPr>
              <w:t>/</w:t>
            </w:r>
            <w:r w:rsidRPr="00706976">
              <w:rPr>
                <w:sz w:val="20"/>
                <w:szCs w:val="20"/>
              </w:rPr>
              <w:t xml:space="preserve"> 100% segunda categoría, </w:t>
            </w:r>
            <w:proofErr w:type="spellStart"/>
            <w:r w:rsidRPr="00706976">
              <w:rPr>
                <w:sz w:val="20"/>
                <w:szCs w:val="20"/>
              </w:rPr>
              <w:t>f.o.b</w:t>
            </w:r>
            <w:proofErr w:type="spellEnd"/>
            <w:r w:rsidRPr="00706976">
              <w:rPr>
                <w:sz w:val="20"/>
                <w:szCs w:val="20"/>
              </w:rPr>
              <w:t>. Bangkok.</w:t>
            </w:r>
          </w:p>
          <w:p w:rsidR="00EB05D1" w:rsidRPr="00706976" w:rsidRDefault="00EB05D1" w:rsidP="00F72B95">
            <w:pPr>
              <w:ind w:left="880" w:hanging="112"/>
              <w:rPr>
                <w:sz w:val="20"/>
                <w:szCs w:val="20"/>
                <w:lang w:val="en-US"/>
              </w:rPr>
            </w:pPr>
            <w:r w:rsidRPr="00C26355">
              <w:rPr>
                <w:sz w:val="20"/>
                <w:szCs w:val="20"/>
                <w:u w:val="single"/>
                <w:vertAlign w:val="superscript"/>
                <w:lang w:val="en-US"/>
              </w:rPr>
              <w:t>6</w:t>
            </w:r>
            <w:r>
              <w:rPr>
                <w:sz w:val="20"/>
                <w:szCs w:val="20"/>
                <w:vertAlign w:val="superscript"/>
                <w:lang w:val="en-US"/>
              </w:rPr>
              <w:t>/</w:t>
            </w:r>
            <w:r w:rsidRPr="00706976">
              <w:rPr>
                <w:sz w:val="20"/>
                <w:szCs w:val="20"/>
                <w:lang w:val="en-US"/>
              </w:rPr>
              <w:t xml:space="preserve"> A1 </w:t>
            </w:r>
            <w:proofErr w:type="spellStart"/>
            <w:r w:rsidRPr="00706976">
              <w:rPr>
                <w:sz w:val="20"/>
                <w:szCs w:val="20"/>
                <w:lang w:val="en-US"/>
              </w:rPr>
              <w:t>súper</w:t>
            </w:r>
            <w:proofErr w:type="spellEnd"/>
            <w:r w:rsidRPr="00706976">
              <w:rPr>
                <w:sz w:val="20"/>
                <w:szCs w:val="20"/>
                <w:lang w:val="en-US"/>
              </w:rPr>
              <w:t>, f.o.b. Bangkok.</w:t>
            </w:r>
          </w:p>
          <w:p w:rsidR="00EB05D1" w:rsidRPr="00706976" w:rsidRDefault="00EB05D1" w:rsidP="00F72B95">
            <w:pPr>
              <w:tabs>
                <w:tab w:val="left" w:pos="880"/>
              </w:tabs>
              <w:ind w:firstLine="70"/>
              <w:rPr>
                <w:sz w:val="20"/>
                <w:szCs w:val="20"/>
              </w:rPr>
            </w:pPr>
            <w:r w:rsidRPr="00706976">
              <w:rPr>
                <w:sz w:val="20"/>
                <w:szCs w:val="20"/>
              </w:rPr>
              <w:t>FUENTE: FAO.</w:t>
            </w:r>
          </w:p>
        </w:tc>
      </w:tr>
    </w:tbl>
    <w:p w:rsidR="00EB05D1" w:rsidRDefault="00EB05D1" w:rsidP="00B165FF">
      <w:pPr>
        <w:widowControl w:val="0"/>
        <w:autoSpaceDE w:val="0"/>
        <w:autoSpaceDN w:val="0"/>
        <w:adjustRightInd w:val="0"/>
        <w:spacing w:before="360" w:after="360"/>
        <w:ind w:right="-11"/>
        <w:jc w:val="both"/>
        <w:rPr>
          <w:b/>
          <w:sz w:val="26"/>
          <w:szCs w:val="26"/>
          <w:vertAlign w:val="superscript"/>
        </w:rPr>
      </w:pPr>
      <w:r w:rsidRPr="0076148D">
        <w:rPr>
          <w:b/>
          <w:sz w:val="26"/>
          <w:szCs w:val="26"/>
        </w:rPr>
        <w:t>Panorama de la situación alimentaria de los Países de Bajos Ingresos y con Déficit de Alimentos</w:t>
      </w:r>
      <w:r w:rsidRPr="0076148D">
        <w:rPr>
          <w:b/>
          <w:sz w:val="26"/>
          <w:szCs w:val="26"/>
          <w:u w:val="single"/>
          <w:vertAlign w:val="superscript"/>
        </w:rPr>
        <w:t>1</w:t>
      </w:r>
      <w:r w:rsidRPr="0076148D">
        <w:rPr>
          <w:b/>
          <w:sz w:val="26"/>
          <w:szCs w:val="26"/>
          <w:vertAlign w:val="superscript"/>
        </w:rPr>
        <w:t>/</w:t>
      </w:r>
    </w:p>
    <w:p w:rsidR="00EB05D1" w:rsidRDefault="00EB05D1" w:rsidP="00B165FF">
      <w:pPr>
        <w:widowControl w:val="0"/>
        <w:autoSpaceDE w:val="0"/>
        <w:autoSpaceDN w:val="0"/>
        <w:adjustRightInd w:val="0"/>
        <w:spacing w:before="360" w:after="360" w:line="360" w:lineRule="auto"/>
        <w:ind w:right="-11"/>
        <w:jc w:val="both"/>
        <w:rPr>
          <w:b/>
          <w:sz w:val="26"/>
          <w:szCs w:val="26"/>
        </w:rPr>
      </w:pPr>
      <w:r w:rsidRPr="0076148D">
        <w:rPr>
          <w:b/>
          <w:sz w:val="26"/>
          <w:szCs w:val="26"/>
        </w:rPr>
        <w:t>Previsiones desiguales para la producción de cereales de 2015 en los PBIDA</w:t>
      </w:r>
    </w:p>
    <w:p w:rsidR="00EB05D1" w:rsidRPr="0076148D" w:rsidRDefault="00EB05D1" w:rsidP="00EB05D1">
      <w:pPr>
        <w:widowControl w:val="0"/>
        <w:autoSpaceDE w:val="0"/>
        <w:autoSpaceDN w:val="0"/>
        <w:adjustRightInd w:val="0"/>
        <w:spacing w:before="360" w:after="360" w:line="360" w:lineRule="auto"/>
        <w:ind w:right="-11"/>
        <w:jc w:val="both"/>
        <w:rPr>
          <w:sz w:val="26"/>
          <w:szCs w:val="26"/>
        </w:rPr>
      </w:pPr>
      <w:r w:rsidRPr="0076148D">
        <w:rPr>
          <w:sz w:val="26"/>
          <w:szCs w:val="26"/>
        </w:rPr>
        <w:t>En</w:t>
      </w:r>
      <w:r>
        <w:rPr>
          <w:sz w:val="26"/>
          <w:szCs w:val="26"/>
        </w:rPr>
        <w:t xml:space="preserve"> </w:t>
      </w:r>
      <w:r w:rsidRPr="0076148D">
        <w:rPr>
          <w:sz w:val="26"/>
          <w:szCs w:val="26"/>
        </w:rPr>
        <w:t>los</w:t>
      </w:r>
      <w:r>
        <w:rPr>
          <w:sz w:val="26"/>
          <w:szCs w:val="26"/>
        </w:rPr>
        <w:t xml:space="preserve"> </w:t>
      </w:r>
      <w:r w:rsidRPr="0076148D">
        <w:rPr>
          <w:sz w:val="26"/>
          <w:szCs w:val="26"/>
        </w:rPr>
        <w:t>países</w:t>
      </w:r>
      <w:r>
        <w:rPr>
          <w:sz w:val="26"/>
          <w:szCs w:val="26"/>
        </w:rPr>
        <w:t xml:space="preserve"> </w:t>
      </w:r>
      <w:r w:rsidRPr="0076148D">
        <w:rPr>
          <w:sz w:val="26"/>
          <w:szCs w:val="26"/>
        </w:rPr>
        <w:t>de</w:t>
      </w:r>
      <w:r>
        <w:rPr>
          <w:sz w:val="26"/>
          <w:szCs w:val="26"/>
        </w:rPr>
        <w:t xml:space="preserve"> </w:t>
      </w:r>
      <w:r w:rsidRPr="0076148D">
        <w:rPr>
          <w:sz w:val="26"/>
          <w:szCs w:val="26"/>
        </w:rPr>
        <w:t>bajos</w:t>
      </w:r>
      <w:r>
        <w:rPr>
          <w:sz w:val="26"/>
          <w:szCs w:val="26"/>
        </w:rPr>
        <w:t xml:space="preserve"> </w:t>
      </w:r>
      <w:r w:rsidRPr="0076148D">
        <w:rPr>
          <w:sz w:val="26"/>
          <w:szCs w:val="26"/>
        </w:rPr>
        <w:t>ingresos</w:t>
      </w:r>
      <w:r>
        <w:rPr>
          <w:sz w:val="26"/>
          <w:szCs w:val="26"/>
        </w:rPr>
        <w:t xml:space="preserve"> </w:t>
      </w:r>
      <w:r w:rsidRPr="0076148D">
        <w:rPr>
          <w:sz w:val="26"/>
          <w:szCs w:val="26"/>
        </w:rPr>
        <w:t>y</w:t>
      </w:r>
      <w:r>
        <w:rPr>
          <w:sz w:val="26"/>
          <w:szCs w:val="26"/>
        </w:rPr>
        <w:t xml:space="preserve"> </w:t>
      </w:r>
      <w:r w:rsidRPr="0076148D">
        <w:rPr>
          <w:sz w:val="26"/>
          <w:szCs w:val="26"/>
        </w:rPr>
        <w:t xml:space="preserve">con déficit de alimentos (PBIDA) del </w:t>
      </w:r>
      <w:r>
        <w:rPr>
          <w:sz w:val="26"/>
          <w:szCs w:val="26"/>
        </w:rPr>
        <w:t>H</w:t>
      </w:r>
      <w:r w:rsidRPr="0076148D">
        <w:rPr>
          <w:sz w:val="26"/>
          <w:szCs w:val="26"/>
        </w:rPr>
        <w:t xml:space="preserve">emisferio </w:t>
      </w:r>
      <w:r>
        <w:rPr>
          <w:sz w:val="26"/>
          <w:szCs w:val="26"/>
        </w:rPr>
        <w:t>N</w:t>
      </w:r>
      <w:r w:rsidRPr="0076148D">
        <w:rPr>
          <w:sz w:val="26"/>
          <w:szCs w:val="26"/>
        </w:rPr>
        <w:t>orte,</w:t>
      </w:r>
      <w:r>
        <w:rPr>
          <w:sz w:val="26"/>
          <w:szCs w:val="26"/>
        </w:rPr>
        <w:t xml:space="preserve"> </w:t>
      </w:r>
      <w:r w:rsidRPr="0076148D">
        <w:rPr>
          <w:sz w:val="26"/>
          <w:szCs w:val="26"/>
        </w:rPr>
        <w:t>la recolección</w:t>
      </w:r>
      <w:r>
        <w:rPr>
          <w:sz w:val="26"/>
          <w:szCs w:val="26"/>
        </w:rPr>
        <w:t xml:space="preserve"> </w:t>
      </w:r>
      <w:r w:rsidRPr="0076148D">
        <w:rPr>
          <w:sz w:val="26"/>
          <w:szCs w:val="26"/>
        </w:rPr>
        <w:t>de</w:t>
      </w:r>
      <w:r>
        <w:rPr>
          <w:sz w:val="26"/>
          <w:szCs w:val="26"/>
        </w:rPr>
        <w:t xml:space="preserve"> </w:t>
      </w:r>
      <w:r w:rsidRPr="0076148D">
        <w:rPr>
          <w:sz w:val="26"/>
          <w:szCs w:val="26"/>
        </w:rPr>
        <w:t>las cosechas</w:t>
      </w:r>
      <w:r>
        <w:rPr>
          <w:sz w:val="26"/>
          <w:szCs w:val="26"/>
        </w:rPr>
        <w:t xml:space="preserve"> </w:t>
      </w:r>
      <w:r w:rsidRPr="0076148D">
        <w:rPr>
          <w:sz w:val="26"/>
          <w:szCs w:val="26"/>
        </w:rPr>
        <w:t>de invierno</w:t>
      </w:r>
      <w:r>
        <w:rPr>
          <w:sz w:val="26"/>
          <w:szCs w:val="26"/>
        </w:rPr>
        <w:t xml:space="preserve"> </w:t>
      </w:r>
      <w:r w:rsidRPr="0076148D">
        <w:rPr>
          <w:sz w:val="26"/>
          <w:szCs w:val="26"/>
        </w:rPr>
        <w:t>de</w:t>
      </w:r>
      <w:r>
        <w:rPr>
          <w:sz w:val="26"/>
          <w:szCs w:val="26"/>
        </w:rPr>
        <w:t xml:space="preserve"> </w:t>
      </w:r>
      <w:r w:rsidRPr="0076148D">
        <w:rPr>
          <w:sz w:val="26"/>
          <w:szCs w:val="26"/>
        </w:rPr>
        <w:t>2015</w:t>
      </w:r>
      <w:r>
        <w:rPr>
          <w:sz w:val="26"/>
          <w:szCs w:val="26"/>
        </w:rPr>
        <w:t xml:space="preserve"> </w:t>
      </w:r>
      <w:r w:rsidRPr="0076148D">
        <w:rPr>
          <w:sz w:val="26"/>
          <w:szCs w:val="26"/>
        </w:rPr>
        <w:t>comenzará en</w:t>
      </w:r>
      <w:r>
        <w:rPr>
          <w:sz w:val="26"/>
          <w:szCs w:val="26"/>
        </w:rPr>
        <w:t xml:space="preserve"> </w:t>
      </w:r>
      <w:r w:rsidRPr="0076148D">
        <w:rPr>
          <w:sz w:val="26"/>
          <w:szCs w:val="26"/>
        </w:rPr>
        <w:t>abril</w:t>
      </w:r>
      <w:r>
        <w:rPr>
          <w:sz w:val="26"/>
          <w:szCs w:val="26"/>
        </w:rPr>
        <w:t xml:space="preserve"> </w:t>
      </w:r>
      <w:r w:rsidRPr="0076148D">
        <w:rPr>
          <w:sz w:val="26"/>
          <w:szCs w:val="26"/>
        </w:rPr>
        <w:t>y las perspectivas</w:t>
      </w:r>
      <w:r>
        <w:rPr>
          <w:sz w:val="26"/>
          <w:szCs w:val="26"/>
        </w:rPr>
        <w:t xml:space="preserve"> </w:t>
      </w:r>
      <w:r w:rsidRPr="0076148D">
        <w:rPr>
          <w:sz w:val="26"/>
          <w:szCs w:val="26"/>
        </w:rPr>
        <w:t>son</w:t>
      </w:r>
      <w:r>
        <w:rPr>
          <w:sz w:val="26"/>
          <w:szCs w:val="26"/>
        </w:rPr>
        <w:t xml:space="preserve"> </w:t>
      </w:r>
      <w:r w:rsidRPr="0076148D">
        <w:rPr>
          <w:sz w:val="26"/>
          <w:szCs w:val="26"/>
        </w:rPr>
        <w:t>en general</w:t>
      </w:r>
      <w:r>
        <w:rPr>
          <w:sz w:val="26"/>
          <w:szCs w:val="26"/>
        </w:rPr>
        <w:t xml:space="preserve"> </w:t>
      </w:r>
      <w:r w:rsidRPr="0076148D">
        <w:rPr>
          <w:sz w:val="26"/>
          <w:szCs w:val="26"/>
        </w:rPr>
        <w:t xml:space="preserve">positivas. Mientras que en el </w:t>
      </w:r>
      <w:r>
        <w:rPr>
          <w:sz w:val="26"/>
          <w:szCs w:val="26"/>
        </w:rPr>
        <w:t>Hemisferio S</w:t>
      </w:r>
      <w:r w:rsidRPr="0076148D">
        <w:rPr>
          <w:sz w:val="26"/>
          <w:szCs w:val="26"/>
        </w:rPr>
        <w:t>ur, los principales</w:t>
      </w:r>
      <w:r>
        <w:rPr>
          <w:sz w:val="26"/>
          <w:szCs w:val="26"/>
        </w:rPr>
        <w:t xml:space="preserve"> </w:t>
      </w:r>
      <w:r w:rsidRPr="0076148D">
        <w:rPr>
          <w:sz w:val="26"/>
          <w:szCs w:val="26"/>
        </w:rPr>
        <w:t>cultivos</w:t>
      </w:r>
      <w:r>
        <w:rPr>
          <w:sz w:val="26"/>
          <w:szCs w:val="26"/>
        </w:rPr>
        <w:t xml:space="preserve"> </w:t>
      </w:r>
      <w:r w:rsidRPr="0076148D">
        <w:rPr>
          <w:sz w:val="26"/>
          <w:szCs w:val="26"/>
        </w:rPr>
        <w:t>de</w:t>
      </w:r>
      <w:r>
        <w:rPr>
          <w:sz w:val="26"/>
          <w:szCs w:val="26"/>
        </w:rPr>
        <w:t xml:space="preserve"> </w:t>
      </w:r>
      <w:r w:rsidRPr="0076148D">
        <w:rPr>
          <w:sz w:val="26"/>
          <w:szCs w:val="26"/>
        </w:rPr>
        <w:t>la</w:t>
      </w:r>
      <w:r>
        <w:rPr>
          <w:sz w:val="26"/>
          <w:szCs w:val="26"/>
        </w:rPr>
        <w:t xml:space="preserve"> </w:t>
      </w:r>
      <w:r w:rsidRPr="0076148D">
        <w:rPr>
          <w:sz w:val="26"/>
          <w:szCs w:val="26"/>
        </w:rPr>
        <w:t>temporada de verano</w:t>
      </w:r>
      <w:r>
        <w:rPr>
          <w:sz w:val="26"/>
          <w:szCs w:val="26"/>
        </w:rPr>
        <w:t xml:space="preserve"> </w:t>
      </w:r>
      <w:r w:rsidRPr="0076148D">
        <w:rPr>
          <w:sz w:val="26"/>
          <w:szCs w:val="26"/>
        </w:rPr>
        <w:t>están</w:t>
      </w:r>
      <w:r>
        <w:rPr>
          <w:sz w:val="26"/>
          <w:szCs w:val="26"/>
        </w:rPr>
        <w:t xml:space="preserve"> </w:t>
      </w:r>
      <w:r w:rsidRPr="0076148D">
        <w:rPr>
          <w:sz w:val="26"/>
          <w:szCs w:val="26"/>
        </w:rPr>
        <w:t>madurando en</w:t>
      </w:r>
      <w:r>
        <w:rPr>
          <w:sz w:val="26"/>
          <w:szCs w:val="26"/>
        </w:rPr>
        <w:t xml:space="preserve"> </w:t>
      </w:r>
      <w:r w:rsidRPr="0076148D">
        <w:rPr>
          <w:sz w:val="26"/>
          <w:szCs w:val="26"/>
        </w:rPr>
        <w:t xml:space="preserve">condiciones </w:t>
      </w:r>
      <w:r w:rsidRPr="0076148D">
        <w:rPr>
          <w:sz w:val="26"/>
          <w:szCs w:val="26"/>
        </w:rPr>
        <w:lastRenderedPageBreak/>
        <w:t>meteorológicas desiguales,</w:t>
      </w:r>
      <w:r>
        <w:rPr>
          <w:sz w:val="26"/>
          <w:szCs w:val="26"/>
        </w:rPr>
        <w:t xml:space="preserve"> </w:t>
      </w:r>
      <w:r w:rsidRPr="0076148D">
        <w:rPr>
          <w:sz w:val="26"/>
          <w:szCs w:val="26"/>
        </w:rPr>
        <w:t>y se espera</w:t>
      </w:r>
      <w:r>
        <w:rPr>
          <w:sz w:val="26"/>
          <w:szCs w:val="26"/>
        </w:rPr>
        <w:t xml:space="preserve"> </w:t>
      </w:r>
      <w:r w:rsidRPr="0076148D">
        <w:rPr>
          <w:sz w:val="26"/>
          <w:szCs w:val="26"/>
        </w:rPr>
        <w:t>se recolecten</w:t>
      </w:r>
      <w:r>
        <w:rPr>
          <w:sz w:val="26"/>
          <w:szCs w:val="26"/>
        </w:rPr>
        <w:t xml:space="preserve"> </w:t>
      </w:r>
      <w:r w:rsidRPr="0076148D">
        <w:rPr>
          <w:sz w:val="26"/>
          <w:szCs w:val="26"/>
        </w:rPr>
        <w:t>a partir de marzo.</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76148D">
        <w:rPr>
          <w:sz w:val="26"/>
          <w:szCs w:val="26"/>
        </w:rPr>
        <w:t>En Asia, los pronósticos</w:t>
      </w:r>
      <w:r>
        <w:rPr>
          <w:sz w:val="26"/>
          <w:szCs w:val="26"/>
        </w:rPr>
        <w:t xml:space="preserve"> </w:t>
      </w:r>
      <w:r w:rsidRPr="0076148D">
        <w:rPr>
          <w:sz w:val="26"/>
          <w:szCs w:val="26"/>
        </w:rPr>
        <w:t>iniciales para</w:t>
      </w:r>
      <w:r>
        <w:rPr>
          <w:sz w:val="26"/>
          <w:szCs w:val="26"/>
        </w:rPr>
        <w:t xml:space="preserve"> </w:t>
      </w:r>
      <w:r w:rsidRPr="0076148D">
        <w:rPr>
          <w:sz w:val="26"/>
          <w:szCs w:val="26"/>
        </w:rPr>
        <w:t>2015</w:t>
      </w:r>
      <w:r>
        <w:rPr>
          <w:sz w:val="26"/>
          <w:szCs w:val="26"/>
        </w:rPr>
        <w:t xml:space="preserve"> </w:t>
      </w:r>
      <w:r w:rsidRPr="0076148D">
        <w:rPr>
          <w:sz w:val="26"/>
          <w:szCs w:val="26"/>
        </w:rPr>
        <w:t>indican un pequeño aumento de la producción</w:t>
      </w:r>
      <w:r>
        <w:rPr>
          <w:sz w:val="26"/>
          <w:szCs w:val="26"/>
        </w:rPr>
        <w:t xml:space="preserve"> </w:t>
      </w:r>
      <w:r w:rsidRPr="0076148D">
        <w:rPr>
          <w:sz w:val="26"/>
          <w:szCs w:val="26"/>
        </w:rPr>
        <w:t>de trigo en Pakistán</w:t>
      </w:r>
      <w:r>
        <w:rPr>
          <w:sz w:val="26"/>
          <w:szCs w:val="26"/>
        </w:rPr>
        <w:t xml:space="preserve"> </w:t>
      </w:r>
      <w:r w:rsidRPr="0076148D">
        <w:rPr>
          <w:sz w:val="26"/>
          <w:szCs w:val="26"/>
        </w:rPr>
        <w:t>respecto a</w:t>
      </w:r>
      <w:r>
        <w:rPr>
          <w:sz w:val="26"/>
          <w:szCs w:val="26"/>
        </w:rPr>
        <w:t xml:space="preserve"> </w:t>
      </w:r>
      <w:r w:rsidRPr="0076148D">
        <w:rPr>
          <w:sz w:val="26"/>
          <w:szCs w:val="26"/>
        </w:rPr>
        <w:t>la producción</w:t>
      </w:r>
      <w:r>
        <w:rPr>
          <w:sz w:val="26"/>
          <w:szCs w:val="26"/>
        </w:rPr>
        <w:t xml:space="preserve"> </w:t>
      </w:r>
      <w:r w:rsidRPr="0076148D">
        <w:rPr>
          <w:sz w:val="26"/>
          <w:szCs w:val="26"/>
        </w:rPr>
        <w:t>récord</w:t>
      </w:r>
      <w:r>
        <w:rPr>
          <w:sz w:val="26"/>
          <w:szCs w:val="26"/>
        </w:rPr>
        <w:t xml:space="preserve"> </w:t>
      </w:r>
      <w:r w:rsidRPr="0076148D">
        <w:rPr>
          <w:sz w:val="26"/>
          <w:szCs w:val="26"/>
        </w:rPr>
        <w:t>del</w:t>
      </w:r>
      <w:r>
        <w:rPr>
          <w:sz w:val="26"/>
          <w:szCs w:val="26"/>
        </w:rPr>
        <w:t xml:space="preserve"> </w:t>
      </w:r>
      <w:r w:rsidRPr="0076148D">
        <w:rPr>
          <w:sz w:val="26"/>
          <w:szCs w:val="26"/>
        </w:rPr>
        <w:t>año</w:t>
      </w:r>
      <w:r>
        <w:rPr>
          <w:sz w:val="26"/>
          <w:szCs w:val="26"/>
        </w:rPr>
        <w:t xml:space="preserve"> </w:t>
      </w:r>
      <w:r w:rsidRPr="0076148D">
        <w:rPr>
          <w:sz w:val="26"/>
          <w:szCs w:val="26"/>
        </w:rPr>
        <w:t>anterior, debido principalmente</w:t>
      </w:r>
      <w:r>
        <w:rPr>
          <w:sz w:val="26"/>
          <w:szCs w:val="26"/>
        </w:rPr>
        <w:t xml:space="preserve"> </w:t>
      </w:r>
      <w:r w:rsidRPr="0076148D">
        <w:rPr>
          <w:sz w:val="26"/>
          <w:szCs w:val="26"/>
        </w:rPr>
        <w:t>a los mayores rendimientos esperados.</w:t>
      </w:r>
      <w:r>
        <w:rPr>
          <w:sz w:val="26"/>
          <w:szCs w:val="26"/>
        </w:rPr>
        <w:t xml:space="preserve"> </w:t>
      </w:r>
      <w:r w:rsidRPr="0076148D">
        <w:rPr>
          <w:sz w:val="26"/>
          <w:szCs w:val="26"/>
        </w:rPr>
        <w:t>En</w:t>
      </w:r>
      <w:r>
        <w:rPr>
          <w:sz w:val="26"/>
          <w:szCs w:val="26"/>
        </w:rPr>
        <w:t xml:space="preserve"> </w:t>
      </w:r>
      <w:r w:rsidRPr="0076148D">
        <w:rPr>
          <w:sz w:val="26"/>
          <w:szCs w:val="26"/>
        </w:rPr>
        <w:t>India, el mayor productor entre los PBIDA, se espera que la producción</w:t>
      </w:r>
      <w:r>
        <w:rPr>
          <w:sz w:val="26"/>
          <w:szCs w:val="26"/>
        </w:rPr>
        <w:t xml:space="preserve"> </w:t>
      </w:r>
      <w:r w:rsidRPr="0076148D">
        <w:rPr>
          <w:sz w:val="26"/>
          <w:szCs w:val="26"/>
        </w:rPr>
        <w:t>se mantenga cercana al nivel alto del año pasado, lo que refleja un suministro adecuado de insumos y una</w:t>
      </w:r>
      <w:r>
        <w:rPr>
          <w:sz w:val="26"/>
          <w:szCs w:val="26"/>
        </w:rPr>
        <w:t xml:space="preserve"> </w:t>
      </w:r>
      <w:r w:rsidRPr="0076148D">
        <w:rPr>
          <w:sz w:val="26"/>
          <w:szCs w:val="26"/>
        </w:rPr>
        <w:t>meteorología en general</w:t>
      </w:r>
      <w:r>
        <w:rPr>
          <w:sz w:val="26"/>
          <w:szCs w:val="26"/>
        </w:rPr>
        <w:t xml:space="preserve"> </w:t>
      </w:r>
      <w:r w:rsidRPr="0076148D">
        <w:rPr>
          <w:sz w:val="26"/>
          <w:szCs w:val="26"/>
        </w:rPr>
        <w:t>favorable. En el Cercano Oriente, las perspectivas</w:t>
      </w:r>
      <w:r>
        <w:rPr>
          <w:sz w:val="26"/>
          <w:szCs w:val="26"/>
        </w:rPr>
        <w:t xml:space="preserve"> </w:t>
      </w:r>
      <w:r w:rsidRPr="0076148D">
        <w:rPr>
          <w:sz w:val="26"/>
          <w:szCs w:val="26"/>
        </w:rPr>
        <w:t>de producción</w:t>
      </w:r>
      <w:r>
        <w:rPr>
          <w:sz w:val="26"/>
          <w:szCs w:val="26"/>
        </w:rPr>
        <w:t xml:space="preserve"> </w:t>
      </w:r>
      <w:r w:rsidRPr="0076148D">
        <w:rPr>
          <w:sz w:val="26"/>
          <w:szCs w:val="26"/>
        </w:rPr>
        <w:t>de los cultivos de invierno en Afganistán son inciertas, resultado de una precipitación</w:t>
      </w:r>
      <w:r>
        <w:rPr>
          <w:sz w:val="26"/>
          <w:szCs w:val="26"/>
        </w:rPr>
        <w:t xml:space="preserve"> </w:t>
      </w:r>
      <w:r w:rsidRPr="0076148D">
        <w:rPr>
          <w:sz w:val="26"/>
          <w:szCs w:val="26"/>
        </w:rPr>
        <w:t>acumulada hasta</w:t>
      </w:r>
      <w:r>
        <w:rPr>
          <w:sz w:val="26"/>
          <w:szCs w:val="26"/>
        </w:rPr>
        <w:t xml:space="preserve"> </w:t>
      </w:r>
      <w:r w:rsidRPr="0076148D">
        <w:rPr>
          <w:sz w:val="26"/>
          <w:szCs w:val="26"/>
        </w:rPr>
        <w:t>mediados de febrero por debajo de la media.</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76148D">
        <w:rPr>
          <w:sz w:val="26"/>
          <w:szCs w:val="26"/>
        </w:rPr>
        <w:t>En África, las perspectivas</w:t>
      </w:r>
      <w:r>
        <w:rPr>
          <w:sz w:val="26"/>
          <w:szCs w:val="26"/>
        </w:rPr>
        <w:t xml:space="preserve"> </w:t>
      </w:r>
      <w:r w:rsidRPr="0076148D">
        <w:rPr>
          <w:sz w:val="26"/>
          <w:szCs w:val="26"/>
        </w:rPr>
        <w:t>de producción</w:t>
      </w:r>
      <w:r>
        <w:rPr>
          <w:sz w:val="26"/>
          <w:szCs w:val="26"/>
        </w:rPr>
        <w:t xml:space="preserve"> </w:t>
      </w:r>
      <w:r w:rsidRPr="0076148D">
        <w:rPr>
          <w:sz w:val="26"/>
          <w:szCs w:val="26"/>
        </w:rPr>
        <w:t>son inciertas en</w:t>
      </w:r>
      <w:r>
        <w:rPr>
          <w:sz w:val="26"/>
          <w:szCs w:val="26"/>
        </w:rPr>
        <w:t xml:space="preserve"> </w:t>
      </w:r>
      <w:r w:rsidRPr="0076148D">
        <w:rPr>
          <w:sz w:val="26"/>
          <w:szCs w:val="26"/>
        </w:rPr>
        <w:t>varios países</w:t>
      </w:r>
      <w:r>
        <w:rPr>
          <w:sz w:val="26"/>
          <w:szCs w:val="26"/>
        </w:rPr>
        <w:t xml:space="preserve"> </w:t>
      </w:r>
      <w:r w:rsidRPr="0076148D">
        <w:rPr>
          <w:sz w:val="26"/>
          <w:szCs w:val="26"/>
        </w:rPr>
        <w:t>de</w:t>
      </w:r>
      <w:r>
        <w:rPr>
          <w:sz w:val="26"/>
          <w:szCs w:val="26"/>
        </w:rPr>
        <w:t xml:space="preserve"> </w:t>
      </w:r>
      <w:r w:rsidRPr="0076148D">
        <w:rPr>
          <w:sz w:val="26"/>
          <w:szCs w:val="26"/>
        </w:rPr>
        <w:t xml:space="preserve">África </w:t>
      </w:r>
      <w:r>
        <w:rPr>
          <w:sz w:val="26"/>
          <w:szCs w:val="26"/>
        </w:rPr>
        <w:t>A</w:t>
      </w:r>
      <w:r w:rsidRPr="0076148D">
        <w:rPr>
          <w:sz w:val="26"/>
          <w:szCs w:val="26"/>
        </w:rPr>
        <w:t>ustral. La meteorología errática,</w:t>
      </w:r>
      <w:r>
        <w:rPr>
          <w:sz w:val="26"/>
          <w:szCs w:val="26"/>
        </w:rPr>
        <w:t xml:space="preserve"> </w:t>
      </w:r>
      <w:r w:rsidRPr="0076148D">
        <w:rPr>
          <w:sz w:val="26"/>
          <w:szCs w:val="26"/>
        </w:rPr>
        <w:t>incluyendo</w:t>
      </w:r>
      <w:r>
        <w:rPr>
          <w:sz w:val="26"/>
          <w:szCs w:val="26"/>
        </w:rPr>
        <w:t xml:space="preserve"> </w:t>
      </w:r>
      <w:r w:rsidRPr="0076148D">
        <w:rPr>
          <w:sz w:val="26"/>
          <w:szCs w:val="26"/>
        </w:rPr>
        <w:t>inundaciones en Madagascar, Malawi</w:t>
      </w:r>
      <w:r>
        <w:rPr>
          <w:sz w:val="26"/>
          <w:szCs w:val="26"/>
        </w:rPr>
        <w:t xml:space="preserve"> </w:t>
      </w:r>
      <w:r w:rsidRPr="0076148D">
        <w:rPr>
          <w:sz w:val="26"/>
          <w:szCs w:val="26"/>
        </w:rPr>
        <w:t>y Mozambique, y las condiciones</w:t>
      </w:r>
      <w:r>
        <w:rPr>
          <w:sz w:val="26"/>
          <w:szCs w:val="26"/>
        </w:rPr>
        <w:t xml:space="preserve"> </w:t>
      </w:r>
      <w:r w:rsidRPr="0076148D">
        <w:rPr>
          <w:sz w:val="26"/>
          <w:szCs w:val="26"/>
        </w:rPr>
        <w:t>secas</w:t>
      </w:r>
      <w:r>
        <w:rPr>
          <w:sz w:val="26"/>
          <w:szCs w:val="26"/>
        </w:rPr>
        <w:t xml:space="preserve"> </w:t>
      </w:r>
      <w:r w:rsidRPr="0076148D">
        <w:rPr>
          <w:sz w:val="26"/>
          <w:szCs w:val="26"/>
        </w:rPr>
        <w:t>en</w:t>
      </w:r>
      <w:r>
        <w:rPr>
          <w:sz w:val="26"/>
          <w:szCs w:val="26"/>
        </w:rPr>
        <w:t xml:space="preserve"> </w:t>
      </w:r>
      <w:r w:rsidRPr="0076148D">
        <w:rPr>
          <w:sz w:val="26"/>
          <w:szCs w:val="26"/>
        </w:rPr>
        <w:t>el inicio de</w:t>
      </w:r>
      <w:r>
        <w:rPr>
          <w:sz w:val="26"/>
          <w:szCs w:val="26"/>
        </w:rPr>
        <w:t xml:space="preserve"> </w:t>
      </w:r>
      <w:r w:rsidRPr="0076148D">
        <w:rPr>
          <w:sz w:val="26"/>
          <w:szCs w:val="26"/>
        </w:rPr>
        <w:t>la</w:t>
      </w:r>
      <w:r>
        <w:rPr>
          <w:sz w:val="26"/>
          <w:szCs w:val="26"/>
        </w:rPr>
        <w:t xml:space="preserve"> </w:t>
      </w:r>
      <w:r w:rsidRPr="0076148D">
        <w:rPr>
          <w:sz w:val="26"/>
          <w:szCs w:val="26"/>
        </w:rPr>
        <w:t>temporada,</w:t>
      </w:r>
      <w:r>
        <w:rPr>
          <w:sz w:val="26"/>
          <w:szCs w:val="26"/>
        </w:rPr>
        <w:t xml:space="preserve"> </w:t>
      </w:r>
      <w:r w:rsidRPr="0076148D">
        <w:rPr>
          <w:sz w:val="26"/>
          <w:szCs w:val="26"/>
        </w:rPr>
        <w:t>contribuyeron</w:t>
      </w:r>
      <w:r>
        <w:rPr>
          <w:sz w:val="26"/>
          <w:szCs w:val="26"/>
        </w:rPr>
        <w:t xml:space="preserve"> </w:t>
      </w:r>
      <w:r w:rsidRPr="0076148D">
        <w:rPr>
          <w:sz w:val="26"/>
          <w:szCs w:val="26"/>
        </w:rPr>
        <w:t>a</w:t>
      </w:r>
      <w:r>
        <w:rPr>
          <w:sz w:val="26"/>
          <w:szCs w:val="26"/>
        </w:rPr>
        <w:t xml:space="preserve"> </w:t>
      </w:r>
      <w:r w:rsidRPr="0076148D">
        <w:rPr>
          <w:sz w:val="26"/>
          <w:szCs w:val="26"/>
        </w:rPr>
        <w:t>reducir</w:t>
      </w:r>
      <w:r>
        <w:rPr>
          <w:sz w:val="26"/>
          <w:szCs w:val="26"/>
        </w:rPr>
        <w:t xml:space="preserve"> </w:t>
      </w:r>
      <w:r w:rsidRPr="0076148D">
        <w:rPr>
          <w:sz w:val="26"/>
          <w:szCs w:val="26"/>
        </w:rPr>
        <w:t>las expectativas</w:t>
      </w:r>
      <w:r>
        <w:rPr>
          <w:sz w:val="26"/>
          <w:szCs w:val="26"/>
        </w:rPr>
        <w:t xml:space="preserve"> </w:t>
      </w:r>
      <w:r w:rsidRPr="0076148D">
        <w:rPr>
          <w:sz w:val="26"/>
          <w:szCs w:val="26"/>
        </w:rPr>
        <w:t>de</w:t>
      </w:r>
      <w:r>
        <w:rPr>
          <w:sz w:val="26"/>
          <w:szCs w:val="26"/>
        </w:rPr>
        <w:t xml:space="preserve"> </w:t>
      </w:r>
      <w:r w:rsidRPr="0076148D">
        <w:rPr>
          <w:sz w:val="26"/>
          <w:szCs w:val="26"/>
        </w:rPr>
        <w:t>producción.</w:t>
      </w:r>
      <w:r>
        <w:rPr>
          <w:sz w:val="26"/>
          <w:szCs w:val="26"/>
        </w:rPr>
        <w:t xml:space="preserve"> </w:t>
      </w:r>
      <w:r w:rsidRPr="0076148D">
        <w:rPr>
          <w:sz w:val="26"/>
          <w:szCs w:val="26"/>
        </w:rPr>
        <w:t>En general, se</w:t>
      </w:r>
      <w:r>
        <w:rPr>
          <w:sz w:val="26"/>
          <w:szCs w:val="26"/>
        </w:rPr>
        <w:t xml:space="preserve"> </w:t>
      </w:r>
      <w:r w:rsidRPr="0076148D">
        <w:rPr>
          <w:sz w:val="26"/>
          <w:szCs w:val="26"/>
        </w:rPr>
        <w:t>prevé</w:t>
      </w:r>
      <w:r>
        <w:rPr>
          <w:sz w:val="26"/>
          <w:szCs w:val="26"/>
        </w:rPr>
        <w:t xml:space="preserve"> </w:t>
      </w:r>
      <w:r w:rsidRPr="0076148D">
        <w:rPr>
          <w:sz w:val="26"/>
          <w:szCs w:val="26"/>
        </w:rPr>
        <w:t>que</w:t>
      </w:r>
      <w:r>
        <w:rPr>
          <w:sz w:val="26"/>
          <w:szCs w:val="26"/>
        </w:rPr>
        <w:t xml:space="preserve"> </w:t>
      </w:r>
      <w:r w:rsidRPr="0076148D">
        <w:rPr>
          <w:sz w:val="26"/>
          <w:szCs w:val="26"/>
        </w:rPr>
        <w:t>la</w:t>
      </w:r>
      <w:r>
        <w:rPr>
          <w:sz w:val="26"/>
          <w:szCs w:val="26"/>
        </w:rPr>
        <w:t xml:space="preserve"> </w:t>
      </w:r>
      <w:r w:rsidRPr="0076148D">
        <w:rPr>
          <w:sz w:val="26"/>
          <w:szCs w:val="26"/>
        </w:rPr>
        <w:t>producción</w:t>
      </w:r>
      <w:r>
        <w:rPr>
          <w:sz w:val="26"/>
          <w:szCs w:val="26"/>
        </w:rPr>
        <w:t xml:space="preserve"> </w:t>
      </w:r>
      <w:r w:rsidRPr="0076148D">
        <w:rPr>
          <w:sz w:val="26"/>
          <w:szCs w:val="26"/>
        </w:rPr>
        <w:t>de</w:t>
      </w:r>
      <w:r>
        <w:rPr>
          <w:sz w:val="26"/>
          <w:szCs w:val="26"/>
        </w:rPr>
        <w:t xml:space="preserve"> </w:t>
      </w:r>
      <w:r w:rsidRPr="0076148D">
        <w:rPr>
          <w:sz w:val="26"/>
          <w:szCs w:val="26"/>
        </w:rPr>
        <w:t>2015 disminuya respecto</w:t>
      </w:r>
      <w:r>
        <w:rPr>
          <w:sz w:val="26"/>
          <w:szCs w:val="26"/>
        </w:rPr>
        <w:t xml:space="preserve"> </w:t>
      </w:r>
      <w:r w:rsidRPr="0076148D">
        <w:rPr>
          <w:sz w:val="26"/>
          <w:szCs w:val="26"/>
        </w:rPr>
        <w:t>al nivel excelente</w:t>
      </w:r>
      <w:r>
        <w:rPr>
          <w:sz w:val="26"/>
          <w:szCs w:val="26"/>
        </w:rPr>
        <w:t xml:space="preserve"> </w:t>
      </w:r>
      <w:r w:rsidRPr="0076148D">
        <w:rPr>
          <w:sz w:val="26"/>
          <w:szCs w:val="26"/>
        </w:rPr>
        <w:t>del año</w:t>
      </w:r>
      <w:r>
        <w:rPr>
          <w:sz w:val="26"/>
          <w:szCs w:val="26"/>
        </w:rPr>
        <w:t xml:space="preserve"> </w:t>
      </w:r>
      <w:r w:rsidRPr="0076148D">
        <w:rPr>
          <w:sz w:val="26"/>
          <w:szCs w:val="26"/>
        </w:rPr>
        <w:t>anterior,</w:t>
      </w:r>
      <w:r>
        <w:rPr>
          <w:sz w:val="26"/>
          <w:szCs w:val="26"/>
        </w:rPr>
        <w:t xml:space="preserve"> </w:t>
      </w:r>
      <w:r w:rsidRPr="0076148D">
        <w:rPr>
          <w:sz w:val="26"/>
          <w:szCs w:val="26"/>
        </w:rPr>
        <w:t>pero</w:t>
      </w:r>
      <w:r>
        <w:rPr>
          <w:sz w:val="26"/>
          <w:szCs w:val="26"/>
        </w:rPr>
        <w:t xml:space="preserve"> </w:t>
      </w:r>
      <w:r w:rsidRPr="0076148D">
        <w:rPr>
          <w:sz w:val="26"/>
          <w:szCs w:val="26"/>
        </w:rPr>
        <w:t>sigue</w:t>
      </w:r>
      <w:r>
        <w:rPr>
          <w:sz w:val="26"/>
          <w:szCs w:val="26"/>
        </w:rPr>
        <w:t xml:space="preserve"> </w:t>
      </w:r>
      <w:r w:rsidRPr="0076148D">
        <w:rPr>
          <w:sz w:val="26"/>
          <w:szCs w:val="26"/>
        </w:rPr>
        <w:t>siendo</w:t>
      </w:r>
      <w:r>
        <w:rPr>
          <w:sz w:val="26"/>
          <w:szCs w:val="26"/>
        </w:rPr>
        <w:t xml:space="preserve"> </w:t>
      </w:r>
      <w:r w:rsidRPr="0076148D">
        <w:rPr>
          <w:sz w:val="26"/>
          <w:szCs w:val="26"/>
        </w:rPr>
        <w:t>superior a la media.</w:t>
      </w:r>
      <w:r>
        <w:rPr>
          <w:sz w:val="26"/>
          <w:szCs w:val="26"/>
        </w:rPr>
        <w:t xml:space="preserve"> En África Oriental y C</w:t>
      </w:r>
      <w:r w:rsidRPr="0076148D">
        <w:rPr>
          <w:sz w:val="26"/>
          <w:szCs w:val="26"/>
        </w:rPr>
        <w:t>entral, la siembra</w:t>
      </w:r>
      <w:r>
        <w:rPr>
          <w:sz w:val="26"/>
          <w:szCs w:val="26"/>
        </w:rPr>
        <w:t xml:space="preserve"> </w:t>
      </w:r>
      <w:r w:rsidRPr="0076148D">
        <w:rPr>
          <w:sz w:val="26"/>
          <w:szCs w:val="26"/>
        </w:rPr>
        <w:t>de</w:t>
      </w:r>
      <w:r>
        <w:rPr>
          <w:sz w:val="26"/>
          <w:szCs w:val="26"/>
        </w:rPr>
        <w:t xml:space="preserve"> </w:t>
      </w:r>
      <w:r w:rsidRPr="0076148D">
        <w:rPr>
          <w:sz w:val="26"/>
          <w:szCs w:val="26"/>
        </w:rPr>
        <w:t>los cultivos de</w:t>
      </w:r>
      <w:r>
        <w:rPr>
          <w:sz w:val="26"/>
          <w:szCs w:val="26"/>
        </w:rPr>
        <w:t xml:space="preserve"> </w:t>
      </w:r>
      <w:r w:rsidRPr="0076148D">
        <w:rPr>
          <w:sz w:val="26"/>
          <w:szCs w:val="26"/>
        </w:rPr>
        <w:t>la temporada principal de 2015</w:t>
      </w:r>
      <w:r>
        <w:rPr>
          <w:sz w:val="26"/>
          <w:szCs w:val="26"/>
        </w:rPr>
        <w:t xml:space="preserve"> </w:t>
      </w:r>
      <w:r w:rsidRPr="0076148D">
        <w:rPr>
          <w:sz w:val="26"/>
          <w:szCs w:val="26"/>
        </w:rPr>
        <w:t>está</w:t>
      </w:r>
      <w:r>
        <w:rPr>
          <w:sz w:val="26"/>
          <w:szCs w:val="26"/>
        </w:rPr>
        <w:t xml:space="preserve"> </w:t>
      </w:r>
      <w:r w:rsidRPr="0076148D">
        <w:rPr>
          <w:sz w:val="26"/>
          <w:szCs w:val="26"/>
        </w:rPr>
        <w:t>a punto</w:t>
      </w:r>
      <w:r>
        <w:rPr>
          <w:sz w:val="26"/>
          <w:szCs w:val="26"/>
        </w:rPr>
        <w:t xml:space="preserve"> </w:t>
      </w:r>
      <w:r w:rsidRPr="0076148D">
        <w:rPr>
          <w:sz w:val="26"/>
          <w:szCs w:val="26"/>
        </w:rPr>
        <w:t>de comenzar.</w:t>
      </w:r>
      <w:r>
        <w:rPr>
          <w:sz w:val="26"/>
          <w:szCs w:val="26"/>
        </w:rPr>
        <w:t xml:space="preserve"> </w:t>
      </w:r>
      <w:r w:rsidRPr="0076148D">
        <w:rPr>
          <w:sz w:val="26"/>
          <w:szCs w:val="26"/>
        </w:rPr>
        <w:t>La persistente</w:t>
      </w:r>
      <w:r>
        <w:rPr>
          <w:sz w:val="26"/>
          <w:szCs w:val="26"/>
        </w:rPr>
        <w:t xml:space="preserve"> </w:t>
      </w:r>
      <w:r w:rsidRPr="0076148D">
        <w:rPr>
          <w:sz w:val="26"/>
          <w:szCs w:val="26"/>
        </w:rPr>
        <w:t>inseguridad</w:t>
      </w:r>
      <w:r>
        <w:rPr>
          <w:sz w:val="26"/>
          <w:szCs w:val="26"/>
        </w:rPr>
        <w:t xml:space="preserve"> </w:t>
      </w:r>
      <w:r w:rsidRPr="0076148D">
        <w:rPr>
          <w:sz w:val="26"/>
          <w:szCs w:val="26"/>
        </w:rPr>
        <w:t>en algunas</w:t>
      </w:r>
      <w:r>
        <w:rPr>
          <w:sz w:val="26"/>
          <w:szCs w:val="26"/>
        </w:rPr>
        <w:t xml:space="preserve"> </w:t>
      </w:r>
      <w:r w:rsidRPr="0076148D">
        <w:rPr>
          <w:sz w:val="26"/>
          <w:szCs w:val="26"/>
        </w:rPr>
        <w:t>zonas</w:t>
      </w:r>
      <w:r>
        <w:rPr>
          <w:sz w:val="26"/>
          <w:szCs w:val="26"/>
        </w:rPr>
        <w:t xml:space="preserve"> </w:t>
      </w:r>
      <w:r w:rsidRPr="0076148D">
        <w:rPr>
          <w:sz w:val="26"/>
          <w:szCs w:val="26"/>
        </w:rPr>
        <w:t>de la región,</w:t>
      </w:r>
      <w:r>
        <w:rPr>
          <w:sz w:val="26"/>
          <w:szCs w:val="26"/>
        </w:rPr>
        <w:t xml:space="preserve"> </w:t>
      </w:r>
      <w:r w:rsidRPr="0076148D">
        <w:rPr>
          <w:sz w:val="26"/>
          <w:szCs w:val="26"/>
        </w:rPr>
        <w:t>en particular en</w:t>
      </w:r>
      <w:r>
        <w:rPr>
          <w:sz w:val="26"/>
          <w:szCs w:val="26"/>
        </w:rPr>
        <w:t xml:space="preserve"> </w:t>
      </w:r>
      <w:r w:rsidRPr="0076148D">
        <w:rPr>
          <w:sz w:val="26"/>
          <w:szCs w:val="26"/>
        </w:rPr>
        <w:t>la República</w:t>
      </w:r>
      <w:r>
        <w:rPr>
          <w:sz w:val="26"/>
          <w:szCs w:val="26"/>
        </w:rPr>
        <w:t xml:space="preserve"> </w:t>
      </w:r>
      <w:r w:rsidRPr="0076148D">
        <w:rPr>
          <w:sz w:val="26"/>
          <w:szCs w:val="26"/>
        </w:rPr>
        <w:t>Centroafricana (RCA), sigue</w:t>
      </w:r>
      <w:r>
        <w:rPr>
          <w:sz w:val="26"/>
          <w:szCs w:val="26"/>
        </w:rPr>
        <w:t xml:space="preserve"> </w:t>
      </w:r>
      <w:r w:rsidRPr="0076148D">
        <w:rPr>
          <w:sz w:val="26"/>
          <w:szCs w:val="26"/>
        </w:rPr>
        <w:t>afectando a</w:t>
      </w:r>
      <w:r>
        <w:rPr>
          <w:sz w:val="26"/>
          <w:szCs w:val="26"/>
        </w:rPr>
        <w:t xml:space="preserve"> </w:t>
      </w:r>
      <w:r w:rsidRPr="0076148D">
        <w:rPr>
          <w:sz w:val="26"/>
          <w:szCs w:val="26"/>
        </w:rPr>
        <w:t>la agricultura,</w:t>
      </w:r>
      <w:r>
        <w:rPr>
          <w:sz w:val="26"/>
          <w:szCs w:val="26"/>
        </w:rPr>
        <w:t xml:space="preserve"> </w:t>
      </w:r>
      <w:r w:rsidRPr="0076148D">
        <w:rPr>
          <w:sz w:val="26"/>
          <w:szCs w:val="26"/>
        </w:rPr>
        <w:t>lo que repercute negativamente en las actividades agrícolas y el acceso a los insumos.</w:t>
      </w:r>
    </w:p>
    <w:p w:rsidR="00EB05D1" w:rsidRPr="00EA3F62" w:rsidRDefault="00EB05D1" w:rsidP="00EB05D1">
      <w:pPr>
        <w:widowControl w:val="0"/>
        <w:autoSpaceDE w:val="0"/>
        <w:autoSpaceDN w:val="0"/>
        <w:adjustRightInd w:val="0"/>
        <w:spacing w:before="2" w:line="360" w:lineRule="auto"/>
        <w:ind w:right="-11"/>
        <w:jc w:val="both"/>
        <w:rPr>
          <w:sz w:val="2"/>
          <w:szCs w:val="26"/>
        </w:rPr>
      </w:pPr>
      <w:r>
        <w:rPr>
          <w:sz w:val="26"/>
          <w:szCs w:val="26"/>
        </w:rPr>
        <w:br w:type="column"/>
      </w:r>
    </w:p>
    <w:tbl>
      <w:tblPr>
        <w:tblW w:w="7155" w:type="dxa"/>
        <w:jc w:val="center"/>
        <w:tblCellMar>
          <w:left w:w="70" w:type="dxa"/>
          <w:right w:w="70" w:type="dxa"/>
        </w:tblCellMar>
        <w:tblLook w:val="0000" w:firstRow="0" w:lastRow="0" w:firstColumn="0" w:lastColumn="0" w:noHBand="0" w:noVBand="0"/>
      </w:tblPr>
      <w:tblGrid>
        <w:gridCol w:w="2017"/>
        <w:gridCol w:w="1200"/>
        <w:gridCol w:w="1200"/>
        <w:gridCol w:w="1200"/>
        <w:gridCol w:w="1538"/>
      </w:tblGrid>
      <w:tr w:rsidR="00EB05D1" w:rsidRPr="00706976" w:rsidTr="00F72B95">
        <w:trPr>
          <w:trHeight w:val="255"/>
          <w:jc w:val="center"/>
        </w:trPr>
        <w:tc>
          <w:tcPr>
            <w:tcW w:w="7155" w:type="dxa"/>
            <w:gridSpan w:val="5"/>
            <w:tcBorders>
              <w:top w:val="nil"/>
              <w:left w:val="nil"/>
              <w:bottom w:val="nil"/>
              <w:right w:val="nil"/>
            </w:tcBorders>
            <w:shd w:val="clear" w:color="auto" w:fill="auto"/>
            <w:noWrap/>
            <w:vAlign w:val="bottom"/>
          </w:tcPr>
          <w:p w:rsidR="00EB05D1" w:rsidRPr="00BC4DF3" w:rsidRDefault="00EB05D1" w:rsidP="00F72B95">
            <w:pPr>
              <w:jc w:val="center"/>
              <w:rPr>
                <w:b/>
                <w:bCs/>
                <w:sz w:val="22"/>
                <w:szCs w:val="22"/>
              </w:rPr>
            </w:pPr>
            <w:r w:rsidRPr="00BC4DF3">
              <w:rPr>
                <w:b/>
                <w:bCs/>
                <w:sz w:val="22"/>
                <w:szCs w:val="22"/>
              </w:rPr>
              <w:t>HECHOS BÁSICOS DE LA SITUACIÓN DE LOS CEREALES EN LOS PAÍSES DE BAJOS INGRESOS Y CON DÉFICIT DE ALIMENTOS (PBIDA)</w:t>
            </w:r>
          </w:p>
          <w:p w:rsidR="00EB05D1" w:rsidRPr="00EA3F62" w:rsidRDefault="00EB05D1" w:rsidP="00F72B95">
            <w:pPr>
              <w:jc w:val="center"/>
              <w:rPr>
                <w:bCs/>
                <w:sz w:val="20"/>
                <w:szCs w:val="20"/>
              </w:rPr>
            </w:pPr>
            <w:r w:rsidRPr="00EA3F62">
              <w:rPr>
                <w:iCs/>
                <w:sz w:val="22"/>
                <w:szCs w:val="22"/>
              </w:rPr>
              <w:t>- Millones de toneladas, arroz elaborado-</w:t>
            </w:r>
          </w:p>
        </w:tc>
      </w:tr>
      <w:tr w:rsidR="00EB05D1" w:rsidRPr="00706976" w:rsidTr="00F72B95">
        <w:trPr>
          <w:trHeight w:val="960"/>
          <w:jc w:val="center"/>
        </w:trPr>
        <w:tc>
          <w:tcPr>
            <w:tcW w:w="2017" w:type="dxa"/>
            <w:tcBorders>
              <w:top w:val="single" w:sz="4" w:space="0" w:color="auto"/>
              <w:left w:val="single" w:sz="4" w:space="0" w:color="auto"/>
              <w:bottom w:val="single" w:sz="4" w:space="0" w:color="auto"/>
              <w:right w:val="nil"/>
            </w:tcBorders>
            <w:shd w:val="clear" w:color="auto" w:fill="auto"/>
            <w:vAlign w:val="center"/>
          </w:tcPr>
          <w:p w:rsidR="00EB05D1" w:rsidRPr="00706976" w:rsidRDefault="00EB05D1" w:rsidP="00F72B95">
            <w:pPr>
              <w:rPr>
                <w:sz w:val="18"/>
                <w:szCs w:val="18"/>
              </w:rPr>
            </w:pPr>
            <w:r w:rsidRPr="00706976">
              <w:rPr>
                <w:sz w:val="18"/>
                <w:szCs w:val="18"/>
              </w:rPr>
              <w:t>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sidRPr="00706976">
              <w:rPr>
                <w:b/>
                <w:bCs/>
                <w:sz w:val="18"/>
                <w:szCs w:val="18"/>
              </w:rPr>
              <w:t>201</w:t>
            </w:r>
            <w:r>
              <w:rPr>
                <w:b/>
                <w:bCs/>
                <w:sz w:val="18"/>
                <w:szCs w:val="18"/>
              </w:rPr>
              <w:t>2</w:t>
            </w:r>
            <w:r w:rsidRPr="00706976">
              <w:rPr>
                <w:b/>
                <w:bCs/>
                <w:sz w:val="18"/>
                <w:szCs w:val="18"/>
              </w:rPr>
              <w:t>/</w:t>
            </w:r>
            <w:r>
              <w:rPr>
                <w:b/>
                <w:bCs/>
                <w:sz w:val="18"/>
                <w:szCs w:val="18"/>
              </w:rPr>
              <w:t>20</w:t>
            </w:r>
            <w:r w:rsidRPr="00706976">
              <w:rPr>
                <w:b/>
                <w:bCs/>
                <w:sz w:val="18"/>
                <w:szCs w:val="18"/>
              </w:rPr>
              <w:t>1</w:t>
            </w:r>
            <w:r>
              <w:rPr>
                <w:b/>
                <w:bCs/>
                <w:sz w:val="18"/>
                <w:szCs w:val="18"/>
              </w:rPr>
              <w:t>3</w:t>
            </w:r>
          </w:p>
        </w:tc>
        <w:tc>
          <w:tcPr>
            <w:tcW w:w="1200" w:type="dxa"/>
            <w:tcBorders>
              <w:top w:val="single" w:sz="4" w:space="0" w:color="auto"/>
              <w:left w:val="nil"/>
              <w:bottom w:val="single" w:sz="4" w:space="0" w:color="auto"/>
              <w:right w:val="nil"/>
            </w:tcBorders>
            <w:shd w:val="clear" w:color="auto" w:fill="auto"/>
            <w:vAlign w:val="center"/>
          </w:tcPr>
          <w:p w:rsidR="00EB05D1" w:rsidRPr="00706976" w:rsidRDefault="00EB05D1" w:rsidP="00F72B95">
            <w:pPr>
              <w:jc w:val="center"/>
              <w:rPr>
                <w:b/>
                <w:bCs/>
                <w:sz w:val="18"/>
                <w:szCs w:val="18"/>
              </w:rPr>
            </w:pPr>
            <w:r w:rsidRPr="00706976">
              <w:rPr>
                <w:b/>
                <w:bCs/>
                <w:spacing w:val="2"/>
                <w:sz w:val="18"/>
                <w:szCs w:val="18"/>
              </w:rPr>
              <w:t>201</w:t>
            </w:r>
            <w:r>
              <w:rPr>
                <w:b/>
                <w:bCs/>
                <w:spacing w:val="2"/>
                <w:sz w:val="18"/>
                <w:szCs w:val="18"/>
              </w:rPr>
              <w:t>3</w:t>
            </w:r>
            <w:r w:rsidRPr="00706976">
              <w:rPr>
                <w:b/>
                <w:bCs/>
                <w:spacing w:val="2"/>
                <w:sz w:val="18"/>
                <w:szCs w:val="18"/>
              </w:rPr>
              <w:t>/</w:t>
            </w:r>
            <w:r>
              <w:rPr>
                <w:b/>
                <w:bCs/>
                <w:spacing w:val="2"/>
                <w:sz w:val="18"/>
                <w:szCs w:val="18"/>
              </w:rPr>
              <w:t>20</w:t>
            </w:r>
            <w:r w:rsidRPr="00706976">
              <w:rPr>
                <w:b/>
                <w:bCs/>
                <w:spacing w:val="2"/>
                <w:sz w:val="18"/>
                <w:szCs w:val="18"/>
              </w:rPr>
              <w:t>1</w:t>
            </w:r>
            <w:r>
              <w:rPr>
                <w:b/>
                <w:bCs/>
                <w:spacing w:val="2"/>
                <w:sz w:val="18"/>
                <w:szCs w:val="18"/>
              </w:rPr>
              <w:t>4</w:t>
            </w:r>
            <w:r w:rsidRPr="00706976">
              <w:rPr>
                <w:b/>
                <w:bCs/>
                <w:spacing w:val="2"/>
                <w:sz w:val="18"/>
                <w:szCs w:val="18"/>
              </w:rPr>
              <w:t xml:space="preserve"> Estimado</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sidRPr="00706976">
              <w:rPr>
                <w:b/>
                <w:bCs/>
                <w:sz w:val="18"/>
                <w:szCs w:val="18"/>
              </w:rPr>
              <w:t>201</w:t>
            </w:r>
            <w:r>
              <w:rPr>
                <w:b/>
                <w:bCs/>
                <w:sz w:val="18"/>
                <w:szCs w:val="18"/>
              </w:rPr>
              <w:t>4</w:t>
            </w:r>
            <w:r w:rsidRPr="00706976">
              <w:rPr>
                <w:b/>
                <w:bCs/>
                <w:sz w:val="18"/>
                <w:szCs w:val="18"/>
              </w:rPr>
              <w:t>/</w:t>
            </w:r>
            <w:r>
              <w:rPr>
                <w:b/>
                <w:bCs/>
                <w:sz w:val="18"/>
                <w:szCs w:val="18"/>
              </w:rPr>
              <w:t>20</w:t>
            </w:r>
            <w:r w:rsidRPr="00706976">
              <w:rPr>
                <w:b/>
                <w:bCs/>
                <w:sz w:val="18"/>
                <w:szCs w:val="18"/>
              </w:rPr>
              <w:t>1</w:t>
            </w:r>
            <w:r>
              <w:rPr>
                <w:b/>
                <w:bCs/>
                <w:sz w:val="18"/>
                <w:szCs w:val="18"/>
              </w:rPr>
              <w:t>5</w:t>
            </w:r>
            <w:r w:rsidRPr="00706976">
              <w:rPr>
                <w:b/>
                <w:bCs/>
                <w:sz w:val="18"/>
                <w:szCs w:val="18"/>
              </w:rPr>
              <w:t xml:space="preserve"> Pronóstico</w:t>
            </w:r>
          </w:p>
        </w:tc>
        <w:tc>
          <w:tcPr>
            <w:tcW w:w="1538" w:type="dxa"/>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color w:val="000000"/>
                <w:sz w:val="18"/>
                <w:szCs w:val="18"/>
              </w:rPr>
            </w:pPr>
            <w:r w:rsidRPr="00706976">
              <w:rPr>
                <w:b/>
                <w:bCs/>
                <w:color w:val="000000"/>
                <w:sz w:val="18"/>
                <w:szCs w:val="18"/>
              </w:rPr>
              <w:t>Variación: 201</w:t>
            </w:r>
            <w:r>
              <w:rPr>
                <w:b/>
                <w:bCs/>
                <w:color w:val="000000"/>
                <w:sz w:val="18"/>
                <w:szCs w:val="18"/>
              </w:rPr>
              <w:t>4/2015</w:t>
            </w:r>
            <w:r w:rsidRPr="00706976">
              <w:rPr>
                <w:b/>
                <w:bCs/>
                <w:color w:val="000000"/>
                <w:sz w:val="18"/>
                <w:szCs w:val="18"/>
              </w:rPr>
              <w:t xml:space="preserve"> respecto de 201</w:t>
            </w:r>
            <w:r>
              <w:rPr>
                <w:b/>
                <w:bCs/>
                <w:color w:val="000000"/>
                <w:sz w:val="18"/>
                <w:szCs w:val="18"/>
              </w:rPr>
              <w:t>3</w:t>
            </w:r>
            <w:r w:rsidRPr="00706976">
              <w:rPr>
                <w:b/>
                <w:bCs/>
                <w:color w:val="000000"/>
                <w:sz w:val="18"/>
                <w:szCs w:val="18"/>
              </w:rPr>
              <w:t>/</w:t>
            </w:r>
            <w:r>
              <w:rPr>
                <w:b/>
                <w:bCs/>
                <w:color w:val="000000"/>
                <w:sz w:val="18"/>
                <w:szCs w:val="18"/>
              </w:rPr>
              <w:t>20</w:t>
            </w:r>
            <w:r w:rsidRPr="00706976">
              <w:rPr>
                <w:b/>
                <w:bCs/>
                <w:color w:val="000000"/>
                <w:sz w:val="18"/>
                <w:szCs w:val="18"/>
              </w:rPr>
              <w:t>1</w:t>
            </w:r>
            <w:r>
              <w:rPr>
                <w:b/>
                <w:bCs/>
                <w:color w:val="000000"/>
                <w:sz w:val="18"/>
                <w:szCs w:val="18"/>
              </w:rPr>
              <w:t>4</w:t>
            </w:r>
            <w:r w:rsidRPr="00706976">
              <w:rPr>
                <w:b/>
                <w:bCs/>
                <w:color w:val="000000"/>
                <w:sz w:val="18"/>
                <w:szCs w:val="18"/>
              </w:rPr>
              <w:t xml:space="preserve"> </w:t>
            </w:r>
          </w:p>
          <w:p w:rsidR="00EB05D1" w:rsidRPr="00706976" w:rsidRDefault="00EB05D1" w:rsidP="00F72B95">
            <w:pPr>
              <w:jc w:val="center"/>
              <w:rPr>
                <w:b/>
                <w:bCs/>
                <w:color w:val="000000"/>
                <w:sz w:val="18"/>
                <w:szCs w:val="18"/>
              </w:rPr>
            </w:pPr>
            <w:r>
              <w:rPr>
                <w:b/>
                <w:bCs/>
                <w:color w:val="000000"/>
                <w:sz w:val="18"/>
                <w:szCs w:val="18"/>
              </w:rPr>
              <w:t>Por ciento</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b/>
                <w:bCs/>
                <w:sz w:val="18"/>
                <w:szCs w:val="18"/>
              </w:rPr>
            </w:pPr>
            <w:r w:rsidRPr="00706976">
              <w:rPr>
                <w:b/>
                <w:bCs/>
                <w:spacing w:val="-2"/>
                <w:sz w:val="18"/>
                <w:szCs w:val="18"/>
              </w:rPr>
              <w:t>Producción de cereales</w:t>
            </w:r>
            <w:r>
              <w:rPr>
                <w:b/>
                <w:bCs/>
                <w:spacing w:val="-2"/>
                <w:sz w:val="18"/>
                <w:szCs w:val="18"/>
              </w:rPr>
              <w:t xml:space="preserve"> </w:t>
            </w:r>
            <w:r>
              <w:rPr>
                <w:b/>
                <w:bCs/>
                <w:spacing w:val="-2"/>
                <w:sz w:val="18"/>
                <w:szCs w:val="18"/>
                <w:u w:val="single"/>
                <w:vertAlign w:val="superscript"/>
              </w:rPr>
              <w:t>1</w:t>
            </w:r>
            <w:r>
              <w:rPr>
                <w:b/>
                <w:bCs/>
                <w:spacing w:val="-2"/>
                <w:sz w:val="18"/>
                <w:szCs w:val="18"/>
                <w:vertAlign w:val="superscript"/>
              </w:rPr>
              <w:t>/</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b/>
                <w:sz w:val="18"/>
                <w:szCs w:val="18"/>
              </w:rPr>
            </w:pPr>
            <w:r>
              <w:rPr>
                <w:b/>
                <w:sz w:val="18"/>
                <w:szCs w:val="18"/>
              </w:rPr>
              <w:t>437.9</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b/>
                <w:sz w:val="18"/>
                <w:szCs w:val="18"/>
              </w:rPr>
            </w:pPr>
            <w:r w:rsidRPr="00412872">
              <w:rPr>
                <w:b/>
                <w:sz w:val="18"/>
                <w:szCs w:val="18"/>
              </w:rPr>
              <w:t>44</w:t>
            </w:r>
            <w:r>
              <w:rPr>
                <w:b/>
                <w:sz w:val="18"/>
                <w:szCs w:val="18"/>
              </w:rPr>
              <w:t>1.6</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b/>
                <w:sz w:val="18"/>
                <w:szCs w:val="18"/>
              </w:rPr>
            </w:pPr>
            <w:r w:rsidRPr="00412872">
              <w:rPr>
                <w:b/>
                <w:sz w:val="18"/>
                <w:szCs w:val="18"/>
              </w:rPr>
              <w:t>4</w:t>
            </w:r>
            <w:r>
              <w:rPr>
                <w:b/>
                <w:sz w:val="18"/>
                <w:szCs w:val="18"/>
              </w:rPr>
              <w:t>42.4</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b/>
                <w:sz w:val="18"/>
                <w:szCs w:val="18"/>
              </w:rPr>
            </w:pPr>
            <w:r>
              <w:rPr>
                <w:b/>
                <w:sz w:val="18"/>
                <w:szCs w:val="18"/>
              </w:rPr>
              <w:t>0.2</w:t>
            </w:r>
          </w:p>
        </w:tc>
      </w:tr>
      <w:tr w:rsidR="00EB05D1" w:rsidRPr="00706976" w:rsidTr="00F72B95">
        <w:trPr>
          <w:trHeight w:hRule="exact" w:val="240"/>
          <w:jc w:val="center"/>
        </w:trPr>
        <w:tc>
          <w:tcPr>
            <w:tcW w:w="2017"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197.9</w:t>
            </w:r>
          </w:p>
        </w:tc>
        <w:tc>
          <w:tcPr>
            <w:tcW w:w="1200" w:type="dxa"/>
            <w:tcBorders>
              <w:top w:val="nil"/>
              <w:left w:val="nil"/>
              <w:bottom w:val="single" w:sz="4" w:space="0" w:color="auto"/>
              <w:right w:val="nil"/>
            </w:tcBorders>
            <w:shd w:val="clear" w:color="auto" w:fill="auto"/>
            <w:vAlign w:val="center"/>
          </w:tcPr>
          <w:p w:rsidR="00EB05D1" w:rsidRPr="00412872" w:rsidRDefault="00EB05D1" w:rsidP="00F72B95">
            <w:pPr>
              <w:ind w:left="-1236" w:right="312"/>
              <w:jc w:val="right"/>
              <w:rPr>
                <w:sz w:val="18"/>
                <w:szCs w:val="18"/>
              </w:rPr>
            </w:pPr>
            <w:r>
              <w:rPr>
                <w:sz w:val="18"/>
                <w:szCs w:val="18"/>
              </w:rPr>
              <w:t>198.3</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205.3</w:t>
            </w:r>
          </w:p>
        </w:tc>
        <w:tc>
          <w:tcPr>
            <w:tcW w:w="1538" w:type="dxa"/>
            <w:tcBorders>
              <w:top w:val="nil"/>
              <w:left w:val="nil"/>
              <w:bottom w:val="single" w:sz="4" w:space="0" w:color="auto"/>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3.5</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b/>
                <w:bCs/>
                <w:sz w:val="18"/>
                <w:szCs w:val="18"/>
              </w:rPr>
            </w:pPr>
            <w:r w:rsidRPr="00706976">
              <w:rPr>
                <w:b/>
                <w:bCs/>
                <w:sz w:val="18"/>
                <w:szCs w:val="18"/>
              </w:rPr>
              <w:t>Utilización</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b/>
                <w:sz w:val="18"/>
                <w:szCs w:val="18"/>
              </w:rPr>
            </w:pPr>
            <w:r>
              <w:rPr>
                <w:b/>
                <w:sz w:val="18"/>
                <w:szCs w:val="18"/>
              </w:rPr>
              <w:t>454.0</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b/>
                <w:sz w:val="18"/>
                <w:szCs w:val="18"/>
              </w:rPr>
            </w:pPr>
            <w:r>
              <w:rPr>
                <w:b/>
                <w:sz w:val="18"/>
                <w:szCs w:val="18"/>
              </w:rPr>
              <w:t>467.6</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b/>
                <w:sz w:val="18"/>
                <w:szCs w:val="18"/>
              </w:rPr>
            </w:pPr>
            <w:r>
              <w:rPr>
                <w:b/>
                <w:sz w:val="18"/>
                <w:szCs w:val="18"/>
              </w:rPr>
              <w:t>473.5</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b/>
                <w:sz w:val="18"/>
                <w:szCs w:val="18"/>
              </w:rPr>
            </w:pPr>
            <w:r>
              <w:rPr>
                <w:b/>
                <w:sz w:val="18"/>
                <w:szCs w:val="18"/>
              </w:rPr>
              <w:t>1.3</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pacing w:val="8"/>
                <w:sz w:val="18"/>
                <w:szCs w:val="18"/>
              </w:rPr>
              <w:t>Consumo humano</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373.3</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sz w:val="18"/>
                <w:szCs w:val="18"/>
              </w:rPr>
            </w:pPr>
            <w:r>
              <w:rPr>
                <w:sz w:val="18"/>
                <w:szCs w:val="18"/>
              </w:rPr>
              <w:t>382.7</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388.3</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1.5</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183.5</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sz w:val="18"/>
                <w:szCs w:val="18"/>
              </w:rPr>
            </w:pPr>
            <w:r>
              <w:rPr>
                <w:sz w:val="18"/>
                <w:szCs w:val="18"/>
              </w:rPr>
              <w:t>187.9</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191.5</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1.9</w:t>
            </w:r>
          </w:p>
        </w:tc>
      </w:tr>
      <w:tr w:rsidR="00EB05D1" w:rsidRPr="00706976" w:rsidTr="00B165FF">
        <w:trPr>
          <w:trHeight w:hRule="exact" w:val="5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pacing w:val="3"/>
                <w:sz w:val="18"/>
                <w:szCs w:val="18"/>
              </w:rPr>
              <w:t>Consumo de cereales per cápita (kg por año)</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0.1</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sz w:val="18"/>
                <w:szCs w:val="18"/>
              </w:rPr>
            </w:pPr>
            <w:r>
              <w:rPr>
                <w:sz w:val="18"/>
                <w:szCs w:val="18"/>
              </w:rPr>
              <w:t>0.1</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0.2</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0.1</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sidRPr="00412872">
              <w:rPr>
                <w:sz w:val="18"/>
                <w:szCs w:val="18"/>
              </w:rPr>
              <w:t>0.1</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sz w:val="18"/>
                <w:szCs w:val="18"/>
              </w:rPr>
            </w:pPr>
            <w:r w:rsidRPr="00412872">
              <w:rPr>
                <w:sz w:val="18"/>
                <w:szCs w:val="18"/>
              </w:rPr>
              <w:t>0.1</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0.1</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0.5</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z w:val="18"/>
                <w:szCs w:val="18"/>
              </w:rPr>
              <w:t>Forrajes</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29.4</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sz w:val="18"/>
                <w:szCs w:val="18"/>
              </w:rPr>
            </w:pPr>
            <w:r w:rsidRPr="00412872">
              <w:rPr>
                <w:sz w:val="18"/>
                <w:szCs w:val="18"/>
              </w:rPr>
              <w:t>30.7</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31.8</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3.4</w:t>
            </w:r>
          </w:p>
        </w:tc>
      </w:tr>
      <w:tr w:rsidR="00EB05D1" w:rsidRPr="00706976" w:rsidTr="00F72B95">
        <w:trPr>
          <w:trHeight w:hRule="exact" w:val="240"/>
          <w:jc w:val="center"/>
        </w:trPr>
        <w:tc>
          <w:tcPr>
            <w:tcW w:w="2017"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21.6</w:t>
            </w:r>
          </w:p>
        </w:tc>
        <w:tc>
          <w:tcPr>
            <w:tcW w:w="1200" w:type="dxa"/>
            <w:tcBorders>
              <w:top w:val="nil"/>
              <w:left w:val="nil"/>
              <w:bottom w:val="single" w:sz="4" w:space="0" w:color="auto"/>
              <w:right w:val="nil"/>
            </w:tcBorders>
            <w:shd w:val="clear" w:color="auto" w:fill="auto"/>
            <w:vAlign w:val="center"/>
          </w:tcPr>
          <w:p w:rsidR="00EB05D1" w:rsidRPr="00412872" w:rsidRDefault="00EB05D1" w:rsidP="00F72B95">
            <w:pPr>
              <w:ind w:left="-1236" w:right="312"/>
              <w:jc w:val="right"/>
              <w:rPr>
                <w:sz w:val="18"/>
                <w:szCs w:val="18"/>
              </w:rPr>
            </w:pPr>
            <w:r>
              <w:rPr>
                <w:sz w:val="18"/>
                <w:szCs w:val="18"/>
              </w:rPr>
              <w:t>22.7</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23.6</w:t>
            </w:r>
          </w:p>
        </w:tc>
        <w:tc>
          <w:tcPr>
            <w:tcW w:w="1538" w:type="dxa"/>
            <w:tcBorders>
              <w:top w:val="nil"/>
              <w:left w:val="nil"/>
              <w:bottom w:val="single" w:sz="4" w:space="0" w:color="auto"/>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4.2</w:t>
            </w:r>
          </w:p>
        </w:tc>
      </w:tr>
      <w:tr w:rsidR="00EB05D1" w:rsidRPr="00706976" w:rsidTr="00F72B95">
        <w:trPr>
          <w:trHeight w:hRule="exact" w:val="240"/>
          <w:jc w:val="center"/>
        </w:trPr>
        <w:tc>
          <w:tcPr>
            <w:tcW w:w="2017" w:type="dxa"/>
            <w:tcBorders>
              <w:top w:val="nil"/>
              <w:left w:val="single" w:sz="4" w:space="0" w:color="auto"/>
              <w:bottom w:val="nil"/>
              <w:right w:val="nil"/>
            </w:tcBorders>
            <w:shd w:val="clear" w:color="auto" w:fill="auto"/>
            <w:vAlign w:val="center"/>
          </w:tcPr>
          <w:p w:rsidR="00EB05D1" w:rsidRPr="00794958" w:rsidRDefault="00EB05D1" w:rsidP="00F72B95">
            <w:pPr>
              <w:rPr>
                <w:b/>
                <w:bCs/>
                <w:sz w:val="18"/>
                <w:szCs w:val="18"/>
                <w:vertAlign w:val="superscript"/>
              </w:rPr>
            </w:pPr>
            <w:r w:rsidRPr="00706976">
              <w:rPr>
                <w:b/>
                <w:bCs/>
                <w:spacing w:val="-4"/>
                <w:sz w:val="18"/>
                <w:szCs w:val="18"/>
              </w:rPr>
              <w:t>Existencias finales</w:t>
            </w:r>
            <w:r>
              <w:rPr>
                <w:b/>
                <w:bCs/>
                <w:spacing w:val="-4"/>
                <w:sz w:val="18"/>
                <w:szCs w:val="18"/>
              </w:rPr>
              <w:t xml:space="preserve"> </w:t>
            </w:r>
            <w:r w:rsidRPr="00794958">
              <w:rPr>
                <w:b/>
                <w:bCs/>
                <w:spacing w:val="-4"/>
                <w:sz w:val="18"/>
                <w:szCs w:val="18"/>
                <w:u w:val="single"/>
                <w:vertAlign w:val="superscript"/>
              </w:rPr>
              <w:t>2</w:t>
            </w:r>
            <w:r>
              <w:rPr>
                <w:b/>
                <w:bCs/>
                <w:spacing w:val="-4"/>
                <w:sz w:val="18"/>
                <w:szCs w:val="18"/>
                <w:vertAlign w:val="superscript"/>
              </w:rPr>
              <w:t>/</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b/>
                <w:sz w:val="18"/>
                <w:szCs w:val="18"/>
              </w:rPr>
            </w:pPr>
            <w:r>
              <w:rPr>
                <w:b/>
                <w:sz w:val="18"/>
                <w:szCs w:val="18"/>
              </w:rPr>
              <w:t>88.2</w:t>
            </w:r>
          </w:p>
        </w:tc>
        <w:tc>
          <w:tcPr>
            <w:tcW w:w="1200" w:type="dxa"/>
            <w:tcBorders>
              <w:top w:val="nil"/>
              <w:left w:val="nil"/>
              <w:bottom w:val="nil"/>
              <w:right w:val="nil"/>
            </w:tcBorders>
            <w:shd w:val="clear" w:color="auto" w:fill="auto"/>
            <w:vAlign w:val="center"/>
          </w:tcPr>
          <w:p w:rsidR="00EB05D1" w:rsidRPr="00412872" w:rsidRDefault="00EB05D1" w:rsidP="00F72B95">
            <w:pPr>
              <w:ind w:left="-1236" w:right="312"/>
              <w:jc w:val="right"/>
              <w:rPr>
                <w:b/>
                <w:sz w:val="18"/>
                <w:szCs w:val="18"/>
              </w:rPr>
            </w:pPr>
            <w:r>
              <w:rPr>
                <w:b/>
                <w:sz w:val="18"/>
                <w:szCs w:val="18"/>
              </w:rPr>
              <w:t>89.5</w:t>
            </w:r>
          </w:p>
        </w:tc>
        <w:tc>
          <w:tcPr>
            <w:tcW w:w="1200" w:type="dxa"/>
            <w:tcBorders>
              <w:top w:val="nil"/>
              <w:left w:val="single" w:sz="4" w:space="0" w:color="auto"/>
              <w:bottom w:val="nil"/>
              <w:right w:val="single" w:sz="4" w:space="0" w:color="auto"/>
            </w:tcBorders>
            <w:shd w:val="clear" w:color="auto" w:fill="auto"/>
            <w:vAlign w:val="center"/>
          </w:tcPr>
          <w:p w:rsidR="00EB05D1" w:rsidRPr="00412872" w:rsidRDefault="00EB05D1" w:rsidP="00F72B95">
            <w:pPr>
              <w:ind w:left="-1236" w:right="312"/>
              <w:jc w:val="right"/>
              <w:rPr>
                <w:b/>
                <w:sz w:val="18"/>
                <w:szCs w:val="18"/>
              </w:rPr>
            </w:pPr>
            <w:r>
              <w:rPr>
                <w:b/>
                <w:sz w:val="18"/>
                <w:szCs w:val="18"/>
              </w:rPr>
              <w:t>91.2</w:t>
            </w:r>
          </w:p>
        </w:tc>
        <w:tc>
          <w:tcPr>
            <w:tcW w:w="1538" w:type="dxa"/>
            <w:tcBorders>
              <w:top w:val="nil"/>
              <w:left w:val="nil"/>
              <w:bottom w:val="nil"/>
              <w:right w:val="single" w:sz="4" w:space="0" w:color="auto"/>
            </w:tcBorders>
            <w:shd w:val="clear" w:color="auto" w:fill="auto"/>
            <w:vAlign w:val="center"/>
          </w:tcPr>
          <w:p w:rsidR="00EB05D1" w:rsidRPr="00412872" w:rsidRDefault="00EB05D1" w:rsidP="00F72B95">
            <w:pPr>
              <w:ind w:left="-1576" w:right="604"/>
              <w:jc w:val="right"/>
              <w:rPr>
                <w:b/>
                <w:sz w:val="18"/>
                <w:szCs w:val="18"/>
              </w:rPr>
            </w:pPr>
            <w:r>
              <w:rPr>
                <w:b/>
                <w:sz w:val="18"/>
                <w:szCs w:val="18"/>
              </w:rPr>
              <w:t>2.0</w:t>
            </w:r>
          </w:p>
        </w:tc>
      </w:tr>
      <w:tr w:rsidR="00EB05D1" w:rsidRPr="00706976" w:rsidTr="00F72B95">
        <w:trPr>
          <w:trHeight w:hRule="exact" w:val="240"/>
          <w:jc w:val="center"/>
        </w:trPr>
        <w:tc>
          <w:tcPr>
            <w:tcW w:w="2017"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38.8</w:t>
            </w:r>
          </w:p>
        </w:tc>
        <w:tc>
          <w:tcPr>
            <w:tcW w:w="1200" w:type="dxa"/>
            <w:tcBorders>
              <w:top w:val="nil"/>
              <w:left w:val="nil"/>
              <w:bottom w:val="single" w:sz="4" w:space="0" w:color="auto"/>
              <w:right w:val="nil"/>
            </w:tcBorders>
            <w:shd w:val="clear" w:color="auto" w:fill="auto"/>
            <w:vAlign w:val="center"/>
          </w:tcPr>
          <w:p w:rsidR="00EB05D1" w:rsidRPr="00412872" w:rsidRDefault="00EB05D1" w:rsidP="00F72B95">
            <w:pPr>
              <w:ind w:left="-1236" w:right="312"/>
              <w:jc w:val="right"/>
              <w:rPr>
                <w:sz w:val="18"/>
                <w:szCs w:val="18"/>
              </w:rPr>
            </w:pPr>
            <w:r>
              <w:rPr>
                <w:sz w:val="18"/>
                <w:szCs w:val="18"/>
              </w:rPr>
              <w:t>37.5</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412872" w:rsidRDefault="00EB05D1" w:rsidP="00F72B95">
            <w:pPr>
              <w:ind w:left="-1236" w:right="312"/>
              <w:jc w:val="right"/>
              <w:rPr>
                <w:sz w:val="18"/>
                <w:szCs w:val="18"/>
              </w:rPr>
            </w:pPr>
            <w:r>
              <w:rPr>
                <w:sz w:val="18"/>
                <w:szCs w:val="18"/>
              </w:rPr>
              <w:t>39.2</w:t>
            </w:r>
          </w:p>
        </w:tc>
        <w:tc>
          <w:tcPr>
            <w:tcW w:w="1538" w:type="dxa"/>
            <w:tcBorders>
              <w:top w:val="nil"/>
              <w:left w:val="nil"/>
              <w:bottom w:val="single" w:sz="4" w:space="0" w:color="auto"/>
              <w:right w:val="single" w:sz="4" w:space="0" w:color="auto"/>
            </w:tcBorders>
            <w:shd w:val="clear" w:color="auto" w:fill="auto"/>
            <w:vAlign w:val="center"/>
          </w:tcPr>
          <w:p w:rsidR="00EB05D1" w:rsidRPr="00412872" w:rsidRDefault="00EB05D1" w:rsidP="00F72B95">
            <w:pPr>
              <w:ind w:left="-1576" w:right="604"/>
              <w:jc w:val="right"/>
              <w:rPr>
                <w:sz w:val="18"/>
                <w:szCs w:val="18"/>
              </w:rPr>
            </w:pPr>
            <w:r>
              <w:rPr>
                <w:sz w:val="18"/>
                <w:szCs w:val="18"/>
              </w:rPr>
              <w:t>4.5</w:t>
            </w:r>
          </w:p>
        </w:tc>
      </w:tr>
      <w:tr w:rsidR="00EB05D1" w:rsidRPr="00706976" w:rsidTr="00F72B95">
        <w:trPr>
          <w:trHeight w:val="951"/>
          <w:jc w:val="center"/>
        </w:trPr>
        <w:tc>
          <w:tcPr>
            <w:tcW w:w="7155" w:type="dxa"/>
            <w:gridSpan w:val="5"/>
            <w:tcBorders>
              <w:top w:val="nil"/>
              <w:left w:val="nil"/>
              <w:bottom w:val="nil"/>
              <w:right w:val="nil"/>
            </w:tcBorders>
            <w:shd w:val="clear" w:color="auto" w:fill="auto"/>
            <w:noWrap/>
            <w:vAlign w:val="bottom"/>
          </w:tcPr>
          <w:p w:rsidR="00EB05D1" w:rsidRPr="00706976" w:rsidRDefault="00EB05D1" w:rsidP="00F72B95">
            <w:pPr>
              <w:tabs>
                <w:tab w:val="left" w:pos="1089"/>
              </w:tabs>
              <w:ind w:left="869" w:hanging="126"/>
              <w:jc w:val="both"/>
              <w:rPr>
                <w:sz w:val="20"/>
                <w:szCs w:val="20"/>
              </w:rPr>
            </w:pPr>
            <w:r w:rsidRPr="00B13F2E">
              <w:rPr>
                <w:sz w:val="20"/>
                <w:szCs w:val="20"/>
                <w:u w:val="single"/>
                <w:vertAlign w:val="superscript"/>
              </w:rPr>
              <w:t>1</w:t>
            </w:r>
            <w:r>
              <w:rPr>
                <w:sz w:val="20"/>
                <w:szCs w:val="20"/>
                <w:vertAlign w:val="superscript"/>
              </w:rPr>
              <w:t>/</w:t>
            </w:r>
            <w:r w:rsidRPr="00706976">
              <w:rPr>
                <w:sz w:val="20"/>
                <w:szCs w:val="20"/>
              </w:rPr>
              <w:t xml:space="preserve"> Los datos se refieren al primer año civil indicado en cada columna.</w:t>
            </w:r>
          </w:p>
          <w:p w:rsidR="00EB05D1" w:rsidRPr="00706976" w:rsidRDefault="00EB05D1" w:rsidP="00F72B95">
            <w:pPr>
              <w:ind w:left="923" w:hanging="180"/>
              <w:jc w:val="both"/>
              <w:rPr>
                <w:sz w:val="20"/>
                <w:szCs w:val="20"/>
              </w:rPr>
            </w:pPr>
            <w:r w:rsidRPr="00B13F2E">
              <w:rPr>
                <w:sz w:val="20"/>
                <w:szCs w:val="20"/>
                <w:u w:val="single"/>
                <w:vertAlign w:val="superscript"/>
              </w:rPr>
              <w:t>2</w:t>
            </w:r>
            <w:r>
              <w:rPr>
                <w:sz w:val="20"/>
                <w:szCs w:val="20"/>
                <w:vertAlign w:val="superscript"/>
              </w:rPr>
              <w:t>/</w:t>
            </w:r>
            <w:r w:rsidRPr="00706976">
              <w:rPr>
                <w:sz w:val="20"/>
                <w:szCs w:val="20"/>
              </w:rPr>
              <w:t xml:space="preserve"> Puede no igualar la diferencia entre suministros y utilización debido a los diferentes años de comercialización de cada país.</w:t>
            </w:r>
          </w:p>
          <w:p w:rsidR="00EB05D1" w:rsidRPr="00706976" w:rsidRDefault="00EB05D1" w:rsidP="00F72B95">
            <w:pPr>
              <w:ind w:left="98" w:hanging="56"/>
              <w:jc w:val="both"/>
              <w:rPr>
                <w:sz w:val="20"/>
                <w:szCs w:val="20"/>
              </w:rPr>
            </w:pPr>
            <w:r w:rsidRPr="00706976">
              <w:rPr>
                <w:sz w:val="20"/>
                <w:szCs w:val="20"/>
              </w:rPr>
              <w:t>FUENTE: FAO.</w:t>
            </w:r>
          </w:p>
        </w:tc>
      </w:tr>
    </w:tbl>
    <w:p w:rsidR="00EB05D1" w:rsidRDefault="00EB05D1" w:rsidP="00EB05D1">
      <w:pPr>
        <w:widowControl w:val="0"/>
        <w:autoSpaceDE w:val="0"/>
        <w:autoSpaceDN w:val="0"/>
        <w:adjustRightInd w:val="0"/>
        <w:spacing w:before="360" w:after="360"/>
        <w:ind w:right="-11"/>
        <w:jc w:val="both"/>
        <w:rPr>
          <w:b/>
          <w:sz w:val="26"/>
          <w:szCs w:val="26"/>
        </w:rPr>
      </w:pPr>
      <w:r w:rsidRPr="0076148D">
        <w:rPr>
          <w:b/>
          <w:sz w:val="26"/>
          <w:szCs w:val="26"/>
        </w:rPr>
        <w:t>Revisión</w:t>
      </w:r>
      <w:r>
        <w:rPr>
          <w:b/>
          <w:sz w:val="26"/>
          <w:szCs w:val="26"/>
        </w:rPr>
        <w:t xml:space="preserve"> </w:t>
      </w:r>
      <w:r w:rsidRPr="0076148D">
        <w:rPr>
          <w:b/>
          <w:sz w:val="26"/>
          <w:szCs w:val="26"/>
        </w:rPr>
        <w:t>al alza de la producción de cereales de</w:t>
      </w:r>
      <w:r>
        <w:rPr>
          <w:b/>
          <w:sz w:val="26"/>
          <w:szCs w:val="26"/>
        </w:rPr>
        <w:t xml:space="preserve"> </w:t>
      </w:r>
      <w:r w:rsidRPr="0076148D">
        <w:rPr>
          <w:b/>
          <w:sz w:val="26"/>
          <w:szCs w:val="26"/>
        </w:rPr>
        <w:t>2014,</w:t>
      </w:r>
      <w:r>
        <w:rPr>
          <w:b/>
          <w:sz w:val="26"/>
          <w:szCs w:val="26"/>
        </w:rPr>
        <w:t xml:space="preserve"> </w:t>
      </w:r>
      <w:r w:rsidRPr="0076148D">
        <w:rPr>
          <w:b/>
          <w:sz w:val="26"/>
          <w:szCs w:val="26"/>
        </w:rPr>
        <w:t>que sobrepasa la buena cosecha del año precedente</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3433F8">
        <w:rPr>
          <w:sz w:val="26"/>
          <w:szCs w:val="26"/>
        </w:rPr>
        <w:t>La última</w:t>
      </w:r>
      <w:r>
        <w:rPr>
          <w:sz w:val="26"/>
          <w:szCs w:val="26"/>
        </w:rPr>
        <w:t xml:space="preserve"> </w:t>
      </w:r>
      <w:r w:rsidRPr="003433F8">
        <w:rPr>
          <w:sz w:val="26"/>
          <w:szCs w:val="26"/>
        </w:rPr>
        <w:t>estimación</w:t>
      </w:r>
      <w:r>
        <w:rPr>
          <w:sz w:val="26"/>
          <w:szCs w:val="26"/>
        </w:rPr>
        <w:t xml:space="preserve"> </w:t>
      </w:r>
      <w:r w:rsidRPr="003433F8">
        <w:rPr>
          <w:sz w:val="26"/>
          <w:szCs w:val="26"/>
        </w:rPr>
        <w:t>de</w:t>
      </w:r>
      <w:r>
        <w:rPr>
          <w:sz w:val="26"/>
          <w:szCs w:val="26"/>
        </w:rPr>
        <w:t xml:space="preserve"> </w:t>
      </w:r>
      <w:r w:rsidRPr="003433F8">
        <w:rPr>
          <w:sz w:val="26"/>
          <w:szCs w:val="26"/>
        </w:rPr>
        <w:t>la</w:t>
      </w:r>
      <w:r>
        <w:rPr>
          <w:sz w:val="26"/>
          <w:szCs w:val="26"/>
        </w:rPr>
        <w:t xml:space="preserve"> </w:t>
      </w:r>
      <w:r w:rsidRPr="003433F8">
        <w:rPr>
          <w:sz w:val="26"/>
          <w:szCs w:val="26"/>
        </w:rPr>
        <w:t>FAO</w:t>
      </w:r>
      <w:r>
        <w:rPr>
          <w:sz w:val="26"/>
          <w:szCs w:val="26"/>
        </w:rPr>
        <w:t xml:space="preserve"> </w:t>
      </w:r>
      <w:r w:rsidRPr="003433F8">
        <w:rPr>
          <w:sz w:val="26"/>
          <w:szCs w:val="26"/>
        </w:rPr>
        <w:t>para</w:t>
      </w:r>
      <w:r>
        <w:rPr>
          <w:sz w:val="26"/>
          <w:szCs w:val="26"/>
        </w:rPr>
        <w:t xml:space="preserve"> </w:t>
      </w:r>
      <w:r w:rsidRPr="003433F8">
        <w:rPr>
          <w:sz w:val="26"/>
          <w:szCs w:val="26"/>
        </w:rPr>
        <w:t>la producción</w:t>
      </w:r>
      <w:r>
        <w:rPr>
          <w:sz w:val="26"/>
          <w:szCs w:val="26"/>
        </w:rPr>
        <w:t xml:space="preserve"> </w:t>
      </w:r>
      <w:r w:rsidRPr="003433F8">
        <w:rPr>
          <w:sz w:val="26"/>
          <w:szCs w:val="26"/>
        </w:rPr>
        <w:t>de</w:t>
      </w:r>
      <w:r>
        <w:rPr>
          <w:sz w:val="26"/>
          <w:szCs w:val="26"/>
        </w:rPr>
        <w:t xml:space="preserve"> </w:t>
      </w:r>
      <w:r w:rsidRPr="003433F8">
        <w:rPr>
          <w:sz w:val="26"/>
          <w:szCs w:val="26"/>
        </w:rPr>
        <w:t>cereales</w:t>
      </w:r>
      <w:r>
        <w:rPr>
          <w:sz w:val="26"/>
          <w:szCs w:val="26"/>
        </w:rPr>
        <w:t xml:space="preserve"> </w:t>
      </w:r>
      <w:r w:rsidRPr="003433F8">
        <w:rPr>
          <w:sz w:val="26"/>
          <w:szCs w:val="26"/>
        </w:rPr>
        <w:t>en</w:t>
      </w:r>
      <w:r>
        <w:rPr>
          <w:sz w:val="26"/>
          <w:szCs w:val="26"/>
        </w:rPr>
        <w:t xml:space="preserve"> </w:t>
      </w:r>
      <w:r w:rsidRPr="003433F8">
        <w:rPr>
          <w:sz w:val="26"/>
          <w:szCs w:val="26"/>
        </w:rPr>
        <w:t>los</w:t>
      </w:r>
      <w:r>
        <w:rPr>
          <w:sz w:val="26"/>
          <w:szCs w:val="26"/>
        </w:rPr>
        <w:t xml:space="preserve"> </w:t>
      </w:r>
      <w:r w:rsidRPr="003433F8">
        <w:rPr>
          <w:sz w:val="26"/>
          <w:szCs w:val="26"/>
        </w:rPr>
        <w:t>PBIDA en</w:t>
      </w:r>
      <w:r>
        <w:rPr>
          <w:sz w:val="26"/>
          <w:szCs w:val="26"/>
        </w:rPr>
        <w:t xml:space="preserve"> </w:t>
      </w:r>
      <w:r w:rsidRPr="003433F8">
        <w:rPr>
          <w:sz w:val="26"/>
          <w:szCs w:val="26"/>
        </w:rPr>
        <w:t>2014</w:t>
      </w:r>
      <w:r>
        <w:rPr>
          <w:sz w:val="26"/>
          <w:szCs w:val="26"/>
        </w:rPr>
        <w:t xml:space="preserve"> </w:t>
      </w:r>
      <w:r w:rsidRPr="003433F8">
        <w:rPr>
          <w:sz w:val="26"/>
          <w:szCs w:val="26"/>
        </w:rPr>
        <w:t>se</w:t>
      </w:r>
      <w:r>
        <w:rPr>
          <w:sz w:val="26"/>
          <w:szCs w:val="26"/>
        </w:rPr>
        <w:t xml:space="preserve"> </w:t>
      </w:r>
      <w:r w:rsidRPr="003433F8">
        <w:rPr>
          <w:sz w:val="26"/>
          <w:szCs w:val="26"/>
        </w:rPr>
        <w:t>sitúa</w:t>
      </w:r>
      <w:r>
        <w:rPr>
          <w:sz w:val="26"/>
          <w:szCs w:val="26"/>
        </w:rPr>
        <w:t xml:space="preserve"> </w:t>
      </w:r>
      <w:r w:rsidRPr="003433F8">
        <w:rPr>
          <w:sz w:val="26"/>
          <w:szCs w:val="26"/>
        </w:rPr>
        <w:t>en</w:t>
      </w:r>
      <w:r>
        <w:rPr>
          <w:sz w:val="26"/>
          <w:szCs w:val="26"/>
        </w:rPr>
        <w:t xml:space="preserve"> </w:t>
      </w:r>
      <w:r w:rsidRPr="003433F8">
        <w:rPr>
          <w:sz w:val="26"/>
          <w:szCs w:val="26"/>
        </w:rPr>
        <w:t>442</w:t>
      </w:r>
      <w:r>
        <w:rPr>
          <w:sz w:val="26"/>
          <w:szCs w:val="26"/>
        </w:rPr>
        <w:t>.</w:t>
      </w:r>
      <w:r w:rsidRPr="003433F8">
        <w:rPr>
          <w:sz w:val="26"/>
          <w:szCs w:val="26"/>
        </w:rPr>
        <w:t>4</w:t>
      </w:r>
      <w:r>
        <w:rPr>
          <w:sz w:val="26"/>
          <w:szCs w:val="26"/>
        </w:rPr>
        <w:t xml:space="preserve"> </w:t>
      </w:r>
      <w:r w:rsidRPr="003433F8">
        <w:rPr>
          <w:sz w:val="26"/>
          <w:szCs w:val="26"/>
        </w:rPr>
        <w:t>millones</w:t>
      </w:r>
      <w:r>
        <w:rPr>
          <w:sz w:val="26"/>
          <w:szCs w:val="26"/>
        </w:rPr>
        <w:t xml:space="preserve"> </w:t>
      </w:r>
      <w:r w:rsidRPr="003433F8">
        <w:rPr>
          <w:sz w:val="26"/>
          <w:szCs w:val="26"/>
        </w:rPr>
        <w:t>de toneladas, cerca de 3</w:t>
      </w:r>
      <w:r>
        <w:rPr>
          <w:sz w:val="26"/>
          <w:szCs w:val="26"/>
        </w:rPr>
        <w:t>.</w:t>
      </w:r>
      <w:r w:rsidRPr="003433F8">
        <w:rPr>
          <w:sz w:val="26"/>
          <w:szCs w:val="26"/>
        </w:rPr>
        <w:t>3 millones de toneladas más que la estimación</w:t>
      </w:r>
      <w:r>
        <w:rPr>
          <w:sz w:val="26"/>
          <w:szCs w:val="26"/>
        </w:rPr>
        <w:t xml:space="preserve"> </w:t>
      </w:r>
      <w:r w:rsidRPr="003433F8">
        <w:rPr>
          <w:sz w:val="26"/>
          <w:szCs w:val="26"/>
        </w:rPr>
        <w:t>anterior, en</w:t>
      </w:r>
      <w:r>
        <w:rPr>
          <w:sz w:val="26"/>
          <w:szCs w:val="26"/>
        </w:rPr>
        <w:t xml:space="preserve"> </w:t>
      </w:r>
      <w:r w:rsidRPr="003433F8">
        <w:rPr>
          <w:sz w:val="26"/>
          <w:szCs w:val="26"/>
        </w:rPr>
        <w:t>diciembre</w:t>
      </w:r>
      <w:r>
        <w:rPr>
          <w:sz w:val="26"/>
          <w:szCs w:val="26"/>
        </w:rPr>
        <w:t xml:space="preserve"> </w:t>
      </w:r>
      <w:r w:rsidRPr="003433F8">
        <w:rPr>
          <w:sz w:val="26"/>
          <w:szCs w:val="26"/>
        </w:rPr>
        <w:t>de</w:t>
      </w:r>
      <w:r>
        <w:rPr>
          <w:sz w:val="26"/>
          <w:szCs w:val="26"/>
        </w:rPr>
        <w:t xml:space="preserve"> </w:t>
      </w:r>
      <w:r w:rsidRPr="003433F8">
        <w:rPr>
          <w:sz w:val="26"/>
          <w:szCs w:val="26"/>
        </w:rPr>
        <w:t>2014.</w:t>
      </w:r>
      <w:r>
        <w:rPr>
          <w:sz w:val="26"/>
          <w:szCs w:val="26"/>
        </w:rPr>
        <w:t xml:space="preserve"> </w:t>
      </w:r>
      <w:r w:rsidRPr="003433F8">
        <w:rPr>
          <w:sz w:val="26"/>
          <w:szCs w:val="26"/>
        </w:rPr>
        <w:t>El</w:t>
      </w:r>
      <w:r>
        <w:rPr>
          <w:sz w:val="26"/>
          <w:szCs w:val="26"/>
        </w:rPr>
        <w:t xml:space="preserve"> </w:t>
      </w:r>
      <w:r w:rsidRPr="003433F8">
        <w:rPr>
          <w:sz w:val="26"/>
          <w:szCs w:val="26"/>
        </w:rPr>
        <w:t>ajuste</w:t>
      </w:r>
      <w:r>
        <w:rPr>
          <w:sz w:val="26"/>
          <w:szCs w:val="26"/>
        </w:rPr>
        <w:t xml:space="preserve"> </w:t>
      </w:r>
      <w:r w:rsidRPr="003433F8">
        <w:rPr>
          <w:sz w:val="26"/>
          <w:szCs w:val="26"/>
        </w:rPr>
        <w:t>al</w:t>
      </w:r>
      <w:r>
        <w:rPr>
          <w:sz w:val="26"/>
          <w:szCs w:val="26"/>
        </w:rPr>
        <w:t xml:space="preserve"> </w:t>
      </w:r>
      <w:r w:rsidRPr="003433F8">
        <w:rPr>
          <w:sz w:val="26"/>
          <w:szCs w:val="26"/>
        </w:rPr>
        <w:t>alza se debe principalmente</w:t>
      </w:r>
      <w:r>
        <w:rPr>
          <w:sz w:val="26"/>
          <w:szCs w:val="26"/>
        </w:rPr>
        <w:t xml:space="preserve"> </w:t>
      </w:r>
      <w:r w:rsidRPr="003433F8">
        <w:rPr>
          <w:sz w:val="26"/>
          <w:szCs w:val="26"/>
        </w:rPr>
        <w:t>a las revisiones positivas en Nigeria,</w:t>
      </w:r>
      <w:r>
        <w:rPr>
          <w:sz w:val="26"/>
          <w:szCs w:val="26"/>
        </w:rPr>
        <w:t xml:space="preserve"> </w:t>
      </w:r>
      <w:r w:rsidRPr="003433F8">
        <w:rPr>
          <w:sz w:val="26"/>
          <w:szCs w:val="26"/>
        </w:rPr>
        <w:t>el mayor productor de cereales en África. En este nivel, la producción</w:t>
      </w:r>
      <w:r>
        <w:rPr>
          <w:sz w:val="26"/>
          <w:szCs w:val="26"/>
        </w:rPr>
        <w:t xml:space="preserve"> </w:t>
      </w:r>
      <w:r w:rsidRPr="003433F8">
        <w:rPr>
          <w:sz w:val="26"/>
          <w:szCs w:val="26"/>
        </w:rPr>
        <w:t>de</w:t>
      </w:r>
      <w:r>
        <w:rPr>
          <w:sz w:val="26"/>
          <w:szCs w:val="26"/>
        </w:rPr>
        <w:t xml:space="preserve"> </w:t>
      </w:r>
      <w:r w:rsidRPr="003433F8">
        <w:rPr>
          <w:sz w:val="26"/>
          <w:szCs w:val="26"/>
        </w:rPr>
        <w:t>los</w:t>
      </w:r>
      <w:r>
        <w:rPr>
          <w:sz w:val="26"/>
          <w:szCs w:val="26"/>
        </w:rPr>
        <w:t xml:space="preserve"> </w:t>
      </w:r>
      <w:r w:rsidRPr="003433F8">
        <w:rPr>
          <w:sz w:val="26"/>
          <w:szCs w:val="26"/>
        </w:rPr>
        <w:t>PBIDA en</w:t>
      </w:r>
      <w:r>
        <w:rPr>
          <w:sz w:val="26"/>
          <w:szCs w:val="26"/>
        </w:rPr>
        <w:t xml:space="preserve"> </w:t>
      </w:r>
      <w:r w:rsidRPr="003433F8">
        <w:rPr>
          <w:sz w:val="26"/>
          <w:szCs w:val="26"/>
        </w:rPr>
        <w:t>2014</w:t>
      </w:r>
      <w:r>
        <w:rPr>
          <w:sz w:val="26"/>
          <w:szCs w:val="26"/>
        </w:rPr>
        <w:t xml:space="preserve"> </w:t>
      </w:r>
      <w:r w:rsidRPr="003433F8">
        <w:rPr>
          <w:sz w:val="26"/>
          <w:szCs w:val="26"/>
        </w:rPr>
        <w:t>es ligeramente superior a la del año anterior, con un fuerte aumento en África que compensa</w:t>
      </w:r>
      <w:r>
        <w:rPr>
          <w:sz w:val="26"/>
          <w:szCs w:val="26"/>
        </w:rPr>
        <w:t xml:space="preserve"> </w:t>
      </w:r>
      <w:r w:rsidRPr="003433F8">
        <w:rPr>
          <w:sz w:val="26"/>
          <w:szCs w:val="26"/>
        </w:rPr>
        <w:t>ligeramente</w:t>
      </w:r>
      <w:r>
        <w:rPr>
          <w:sz w:val="26"/>
          <w:szCs w:val="26"/>
        </w:rPr>
        <w:t xml:space="preserve"> </w:t>
      </w:r>
      <w:r w:rsidRPr="003433F8">
        <w:rPr>
          <w:sz w:val="26"/>
          <w:szCs w:val="26"/>
        </w:rPr>
        <w:t>una</w:t>
      </w:r>
      <w:r>
        <w:rPr>
          <w:sz w:val="26"/>
          <w:szCs w:val="26"/>
        </w:rPr>
        <w:t xml:space="preserve"> </w:t>
      </w:r>
      <w:r w:rsidRPr="003433F8">
        <w:rPr>
          <w:sz w:val="26"/>
          <w:szCs w:val="26"/>
        </w:rPr>
        <w:t>contracción en</w:t>
      </w:r>
      <w:r>
        <w:rPr>
          <w:sz w:val="26"/>
          <w:szCs w:val="26"/>
        </w:rPr>
        <w:t xml:space="preserve"> </w:t>
      </w:r>
      <w:r w:rsidRPr="003433F8">
        <w:rPr>
          <w:sz w:val="26"/>
          <w:szCs w:val="26"/>
        </w:rPr>
        <w:t>Asia,</w:t>
      </w:r>
      <w:r>
        <w:rPr>
          <w:sz w:val="26"/>
          <w:szCs w:val="26"/>
        </w:rPr>
        <w:t xml:space="preserve"> </w:t>
      </w:r>
      <w:r w:rsidRPr="003433F8">
        <w:rPr>
          <w:sz w:val="26"/>
          <w:szCs w:val="26"/>
        </w:rPr>
        <w:t>que</w:t>
      </w:r>
      <w:r>
        <w:rPr>
          <w:sz w:val="26"/>
          <w:szCs w:val="26"/>
        </w:rPr>
        <w:t xml:space="preserve"> </w:t>
      </w:r>
      <w:r w:rsidRPr="003433F8">
        <w:rPr>
          <w:sz w:val="26"/>
          <w:szCs w:val="26"/>
        </w:rPr>
        <w:t>supone</w:t>
      </w:r>
      <w:r>
        <w:rPr>
          <w:sz w:val="26"/>
          <w:szCs w:val="26"/>
        </w:rPr>
        <w:t xml:space="preserve"> </w:t>
      </w:r>
      <w:r w:rsidRPr="003433F8">
        <w:rPr>
          <w:sz w:val="26"/>
          <w:szCs w:val="26"/>
        </w:rPr>
        <w:t>cerca</w:t>
      </w:r>
      <w:r>
        <w:rPr>
          <w:sz w:val="26"/>
          <w:szCs w:val="26"/>
        </w:rPr>
        <w:t xml:space="preserve"> </w:t>
      </w:r>
      <w:r w:rsidRPr="003433F8">
        <w:rPr>
          <w:sz w:val="26"/>
          <w:szCs w:val="26"/>
        </w:rPr>
        <w:t>del</w:t>
      </w:r>
      <w:r>
        <w:rPr>
          <w:sz w:val="26"/>
          <w:szCs w:val="26"/>
        </w:rPr>
        <w:t xml:space="preserve"> </w:t>
      </w:r>
      <w:r w:rsidRPr="003433F8">
        <w:rPr>
          <w:sz w:val="26"/>
          <w:szCs w:val="26"/>
        </w:rPr>
        <w:t>75</w:t>
      </w:r>
      <w:r>
        <w:rPr>
          <w:sz w:val="26"/>
          <w:szCs w:val="26"/>
        </w:rPr>
        <w:t>.0%</w:t>
      </w:r>
      <w:r w:rsidRPr="003433F8">
        <w:rPr>
          <w:sz w:val="26"/>
          <w:szCs w:val="26"/>
        </w:rPr>
        <w:t xml:space="preserve"> de la producción</w:t>
      </w:r>
      <w:r>
        <w:rPr>
          <w:sz w:val="26"/>
          <w:szCs w:val="26"/>
        </w:rPr>
        <w:t xml:space="preserve"> </w:t>
      </w:r>
      <w:r w:rsidRPr="003433F8">
        <w:rPr>
          <w:sz w:val="26"/>
          <w:szCs w:val="26"/>
        </w:rPr>
        <w:t>total.</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3433F8">
        <w:rPr>
          <w:sz w:val="26"/>
          <w:szCs w:val="26"/>
        </w:rPr>
        <w:t>En África, se estima que la producción ha</w:t>
      </w:r>
      <w:r>
        <w:rPr>
          <w:sz w:val="26"/>
          <w:szCs w:val="26"/>
        </w:rPr>
        <w:t xml:space="preserve"> </w:t>
      </w:r>
      <w:r w:rsidRPr="003433F8">
        <w:rPr>
          <w:sz w:val="26"/>
          <w:szCs w:val="26"/>
        </w:rPr>
        <w:t>aumentado en</w:t>
      </w:r>
      <w:r>
        <w:rPr>
          <w:sz w:val="26"/>
          <w:szCs w:val="26"/>
        </w:rPr>
        <w:t xml:space="preserve"> </w:t>
      </w:r>
      <w:r w:rsidRPr="003433F8">
        <w:rPr>
          <w:sz w:val="26"/>
          <w:szCs w:val="26"/>
        </w:rPr>
        <w:t>2014</w:t>
      </w:r>
      <w:r>
        <w:rPr>
          <w:sz w:val="26"/>
          <w:szCs w:val="26"/>
        </w:rPr>
        <w:t xml:space="preserve"> </w:t>
      </w:r>
      <w:r w:rsidRPr="003433F8">
        <w:rPr>
          <w:sz w:val="26"/>
          <w:szCs w:val="26"/>
        </w:rPr>
        <w:t>un</w:t>
      </w:r>
      <w:r>
        <w:rPr>
          <w:sz w:val="26"/>
          <w:szCs w:val="26"/>
        </w:rPr>
        <w:t xml:space="preserve"> </w:t>
      </w:r>
      <w:r w:rsidRPr="003433F8">
        <w:rPr>
          <w:sz w:val="26"/>
          <w:szCs w:val="26"/>
        </w:rPr>
        <w:t>6</w:t>
      </w:r>
      <w:r>
        <w:rPr>
          <w:sz w:val="26"/>
          <w:szCs w:val="26"/>
        </w:rPr>
        <w:t>.0%</w:t>
      </w:r>
      <w:r w:rsidRPr="003433F8">
        <w:rPr>
          <w:sz w:val="26"/>
          <w:szCs w:val="26"/>
        </w:rPr>
        <w:t xml:space="preserve"> en</w:t>
      </w:r>
      <w:r>
        <w:rPr>
          <w:sz w:val="26"/>
          <w:szCs w:val="26"/>
        </w:rPr>
        <w:t xml:space="preserve"> </w:t>
      </w:r>
      <w:r w:rsidRPr="003433F8">
        <w:rPr>
          <w:sz w:val="26"/>
          <w:szCs w:val="26"/>
        </w:rPr>
        <w:t>comparación</w:t>
      </w:r>
      <w:r>
        <w:rPr>
          <w:sz w:val="26"/>
          <w:szCs w:val="26"/>
        </w:rPr>
        <w:t xml:space="preserve"> </w:t>
      </w:r>
      <w:r w:rsidRPr="003433F8">
        <w:rPr>
          <w:sz w:val="26"/>
          <w:szCs w:val="26"/>
        </w:rPr>
        <w:t>con</w:t>
      </w:r>
      <w:r>
        <w:rPr>
          <w:sz w:val="26"/>
          <w:szCs w:val="26"/>
        </w:rPr>
        <w:t xml:space="preserve"> </w:t>
      </w:r>
      <w:r w:rsidRPr="003433F8">
        <w:rPr>
          <w:sz w:val="26"/>
          <w:szCs w:val="26"/>
        </w:rPr>
        <w:t>el</w:t>
      </w:r>
      <w:r>
        <w:rPr>
          <w:sz w:val="26"/>
          <w:szCs w:val="26"/>
        </w:rPr>
        <w:t xml:space="preserve"> </w:t>
      </w:r>
      <w:r w:rsidRPr="003433F8">
        <w:rPr>
          <w:sz w:val="26"/>
          <w:szCs w:val="26"/>
        </w:rPr>
        <w:t>año</w:t>
      </w:r>
      <w:r>
        <w:rPr>
          <w:sz w:val="26"/>
          <w:szCs w:val="26"/>
        </w:rPr>
        <w:t xml:space="preserve"> </w:t>
      </w:r>
      <w:r w:rsidRPr="003433F8">
        <w:rPr>
          <w:sz w:val="26"/>
          <w:szCs w:val="26"/>
        </w:rPr>
        <w:t>anterior, con</w:t>
      </w:r>
      <w:r>
        <w:rPr>
          <w:sz w:val="26"/>
          <w:szCs w:val="26"/>
        </w:rPr>
        <w:t xml:space="preserve"> </w:t>
      </w:r>
      <w:r w:rsidRPr="003433F8">
        <w:rPr>
          <w:sz w:val="26"/>
          <w:szCs w:val="26"/>
        </w:rPr>
        <w:t>la mayor</w:t>
      </w:r>
      <w:r>
        <w:rPr>
          <w:sz w:val="26"/>
          <w:szCs w:val="26"/>
        </w:rPr>
        <w:t xml:space="preserve"> </w:t>
      </w:r>
      <w:r w:rsidRPr="003433F8">
        <w:rPr>
          <w:sz w:val="26"/>
          <w:szCs w:val="26"/>
        </w:rPr>
        <w:t>parte</w:t>
      </w:r>
      <w:r>
        <w:rPr>
          <w:sz w:val="26"/>
          <w:szCs w:val="26"/>
        </w:rPr>
        <w:t xml:space="preserve"> </w:t>
      </w:r>
      <w:r w:rsidRPr="003433F8">
        <w:rPr>
          <w:sz w:val="26"/>
          <w:szCs w:val="26"/>
        </w:rPr>
        <w:t>del incremento atribuido</w:t>
      </w:r>
      <w:r>
        <w:rPr>
          <w:sz w:val="26"/>
          <w:szCs w:val="26"/>
        </w:rPr>
        <w:t xml:space="preserve"> </w:t>
      </w:r>
      <w:r w:rsidRPr="003433F8">
        <w:rPr>
          <w:sz w:val="26"/>
          <w:szCs w:val="26"/>
        </w:rPr>
        <w:t>a</w:t>
      </w:r>
      <w:r>
        <w:rPr>
          <w:sz w:val="26"/>
          <w:szCs w:val="26"/>
        </w:rPr>
        <w:t xml:space="preserve"> </w:t>
      </w:r>
      <w:r w:rsidRPr="003433F8">
        <w:rPr>
          <w:sz w:val="26"/>
          <w:szCs w:val="26"/>
        </w:rPr>
        <w:t>la</w:t>
      </w:r>
      <w:r>
        <w:rPr>
          <w:sz w:val="26"/>
          <w:szCs w:val="26"/>
        </w:rPr>
        <w:t xml:space="preserve"> </w:t>
      </w:r>
      <w:r w:rsidRPr="003433F8">
        <w:rPr>
          <w:sz w:val="26"/>
          <w:szCs w:val="26"/>
        </w:rPr>
        <w:t>mejora</w:t>
      </w:r>
      <w:r>
        <w:rPr>
          <w:sz w:val="26"/>
          <w:szCs w:val="26"/>
        </w:rPr>
        <w:t xml:space="preserve"> </w:t>
      </w:r>
      <w:r w:rsidRPr="003433F8">
        <w:rPr>
          <w:sz w:val="26"/>
          <w:szCs w:val="26"/>
        </w:rPr>
        <w:t>de</w:t>
      </w:r>
      <w:r>
        <w:rPr>
          <w:sz w:val="26"/>
          <w:szCs w:val="26"/>
        </w:rPr>
        <w:t xml:space="preserve"> </w:t>
      </w:r>
      <w:r w:rsidRPr="003433F8">
        <w:rPr>
          <w:sz w:val="26"/>
          <w:szCs w:val="26"/>
        </w:rPr>
        <w:t>los</w:t>
      </w:r>
      <w:r>
        <w:rPr>
          <w:sz w:val="26"/>
          <w:szCs w:val="26"/>
        </w:rPr>
        <w:t xml:space="preserve"> </w:t>
      </w:r>
      <w:r w:rsidRPr="003433F8">
        <w:rPr>
          <w:sz w:val="26"/>
          <w:szCs w:val="26"/>
        </w:rPr>
        <w:t>resultados en</w:t>
      </w:r>
      <w:r>
        <w:rPr>
          <w:sz w:val="26"/>
          <w:szCs w:val="26"/>
        </w:rPr>
        <w:t xml:space="preserve"> </w:t>
      </w:r>
      <w:r w:rsidRPr="003433F8">
        <w:rPr>
          <w:sz w:val="26"/>
          <w:szCs w:val="26"/>
        </w:rPr>
        <w:t>África</w:t>
      </w:r>
      <w:r>
        <w:rPr>
          <w:sz w:val="26"/>
          <w:szCs w:val="26"/>
        </w:rPr>
        <w:t xml:space="preserve"> O</w:t>
      </w:r>
      <w:r w:rsidRPr="003433F8">
        <w:rPr>
          <w:sz w:val="26"/>
          <w:szCs w:val="26"/>
        </w:rPr>
        <w:t>ccidental</w:t>
      </w:r>
      <w:r>
        <w:rPr>
          <w:sz w:val="26"/>
          <w:szCs w:val="26"/>
        </w:rPr>
        <w:t xml:space="preserve"> </w:t>
      </w:r>
      <w:r w:rsidRPr="003433F8">
        <w:rPr>
          <w:sz w:val="26"/>
          <w:szCs w:val="26"/>
        </w:rPr>
        <w:t>y</w:t>
      </w:r>
      <w:r>
        <w:rPr>
          <w:sz w:val="26"/>
          <w:szCs w:val="26"/>
        </w:rPr>
        <w:t xml:space="preserve"> A</w:t>
      </w:r>
      <w:r w:rsidRPr="003433F8">
        <w:rPr>
          <w:sz w:val="26"/>
          <w:szCs w:val="26"/>
        </w:rPr>
        <w:t>ustral.</w:t>
      </w:r>
      <w:r>
        <w:rPr>
          <w:sz w:val="26"/>
          <w:szCs w:val="26"/>
        </w:rPr>
        <w:t xml:space="preserve"> </w:t>
      </w:r>
      <w:r w:rsidRPr="003433F8">
        <w:rPr>
          <w:sz w:val="26"/>
          <w:szCs w:val="26"/>
        </w:rPr>
        <w:t>La marcada</w:t>
      </w:r>
      <w:r>
        <w:rPr>
          <w:sz w:val="26"/>
          <w:szCs w:val="26"/>
        </w:rPr>
        <w:t xml:space="preserve"> </w:t>
      </w:r>
      <w:r w:rsidRPr="003433F8">
        <w:rPr>
          <w:sz w:val="26"/>
          <w:szCs w:val="26"/>
        </w:rPr>
        <w:t>recuperación</w:t>
      </w:r>
      <w:r>
        <w:rPr>
          <w:sz w:val="26"/>
          <w:szCs w:val="26"/>
        </w:rPr>
        <w:t xml:space="preserve"> </w:t>
      </w:r>
      <w:r w:rsidRPr="003433F8">
        <w:rPr>
          <w:sz w:val="26"/>
          <w:szCs w:val="26"/>
        </w:rPr>
        <w:t>de</w:t>
      </w:r>
      <w:r>
        <w:rPr>
          <w:sz w:val="26"/>
          <w:szCs w:val="26"/>
        </w:rPr>
        <w:t xml:space="preserve"> </w:t>
      </w:r>
      <w:r w:rsidRPr="003433F8">
        <w:rPr>
          <w:sz w:val="26"/>
          <w:szCs w:val="26"/>
        </w:rPr>
        <w:t>los</w:t>
      </w:r>
      <w:r>
        <w:rPr>
          <w:sz w:val="26"/>
          <w:szCs w:val="26"/>
        </w:rPr>
        <w:t xml:space="preserve"> </w:t>
      </w:r>
      <w:r w:rsidRPr="003433F8">
        <w:rPr>
          <w:sz w:val="26"/>
          <w:szCs w:val="26"/>
        </w:rPr>
        <w:t>cereales secundarios</w:t>
      </w:r>
      <w:r>
        <w:rPr>
          <w:sz w:val="26"/>
          <w:szCs w:val="26"/>
        </w:rPr>
        <w:t xml:space="preserve"> </w:t>
      </w:r>
      <w:r w:rsidRPr="003433F8">
        <w:rPr>
          <w:sz w:val="26"/>
          <w:szCs w:val="26"/>
        </w:rPr>
        <w:t>en el Sudán</w:t>
      </w:r>
      <w:r>
        <w:rPr>
          <w:sz w:val="26"/>
          <w:szCs w:val="26"/>
        </w:rPr>
        <w:t xml:space="preserve"> </w:t>
      </w:r>
      <w:r w:rsidRPr="003433F8">
        <w:rPr>
          <w:sz w:val="26"/>
          <w:szCs w:val="26"/>
        </w:rPr>
        <w:t>contribuyó también</w:t>
      </w:r>
      <w:r>
        <w:rPr>
          <w:sz w:val="26"/>
          <w:szCs w:val="26"/>
        </w:rPr>
        <w:t xml:space="preserve"> </w:t>
      </w:r>
      <w:r w:rsidRPr="003433F8">
        <w:rPr>
          <w:sz w:val="26"/>
          <w:szCs w:val="26"/>
        </w:rPr>
        <w:t>notablemente al aumento de</w:t>
      </w:r>
      <w:r>
        <w:rPr>
          <w:sz w:val="26"/>
          <w:szCs w:val="26"/>
        </w:rPr>
        <w:t xml:space="preserve"> </w:t>
      </w:r>
      <w:r w:rsidRPr="003433F8">
        <w:rPr>
          <w:sz w:val="26"/>
          <w:szCs w:val="26"/>
        </w:rPr>
        <w:t>la producción.</w:t>
      </w:r>
      <w:r>
        <w:rPr>
          <w:sz w:val="26"/>
          <w:szCs w:val="26"/>
        </w:rPr>
        <w:t xml:space="preserve"> </w:t>
      </w:r>
      <w:r w:rsidRPr="003433F8">
        <w:rPr>
          <w:sz w:val="26"/>
          <w:szCs w:val="26"/>
        </w:rPr>
        <w:t>A pesar</w:t>
      </w:r>
      <w:r>
        <w:rPr>
          <w:sz w:val="26"/>
          <w:szCs w:val="26"/>
        </w:rPr>
        <w:t xml:space="preserve"> </w:t>
      </w:r>
      <w:r w:rsidRPr="003433F8">
        <w:rPr>
          <w:sz w:val="26"/>
          <w:szCs w:val="26"/>
        </w:rPr>
        <w:t>del</w:t>
      </w:r>
      <w:r>
        <w:rPr>
          <w:sz w:val="26"/>
          <w:szCs w:val="26"/>
        </w:rPr>
        <w:t xml:space="preserve"> </w:t>
      </w:r>
      <w:r w:rsidRPr="003433F8">
        <w:rPr>
          <w:sz w:val="26"/>
          <w:szCs w:val="26"/>
        </w:rPr>
        <w:t>aumento de</w:t>
      </w:r>
      <w:r>
        <w:rPr>
          <w:sz w:val="26"/>
          <w:szCs w:val="26"/>
        </w:rPr>
        <w:t xml:space="preserve"> </w:t>
      </w:r>
      <w:r w:rsidRPr="003433F8">
        <w:rPr>
          <w:sz w:val="26"/>
          <w:szCs w:val="26"/>
        </w:rPr>
        <w:t>la producción</w:t>
      </w:r>
      <w:r>
        <w:rPr>
          <w:sz w:val="26"/>
          <w:szCs w:val="26"/>
        </w:rPr>
        <w:t xml:space="preserve"> </w:t>
      </w:r>
      <w:r w:rsidRPr="003433F8">
        <w:rPr>
          <w:sz w:val="26"/>
          <w:szCs w:val="26"/>
        </w:rPr>
        <w:t>total</w:t>
      </w:r>
      <w:r>
        <w:rPr>
          <w:sz w:val="26"/>
          <w:szCs w:val="26"/>
        </w:rPr>
        <w:t xml:space="preserve"> </w:t>
      </w:r>
      <w:r w:rsidRPr="003433F8">
        <w:rPr>
          <w:sz w:val="26"/>
          <w:szCs w:val="26"/>
        </w:rPr>
        <w:t>en</w:t>
      </w:r>
      <w:r>
        <w:rPr>
          <w:sz w:val="26"/>
          <w:szCs w:val="26"/>
        </w:rPr>
        <w:t xml:space="preserve"> </w:t>
      </w:r>
      <w:r w:rsidRPr="003433F8">
        <w:rPr>
          <w:sz w:val="26"/>
          <w:szCs w:val="26"/>
        </w:rPr>
        <w:t>África occidental,</w:t>
      </w:r>
      <w:r>
        <w:rPr>
          <w:sz w:val="26"/>
          <w:szCs w:val="26"/>
        </w:rPr>
        <w:t xml:space="preserve"> </w:t>
      </w:r>
      <w:r w:rsidRPr="003433F8">
        <w:rPr>
          <w:sz w:val="26"/>
          <w:szCs w:val="26"/>
        </w:rPr>
        <w:t xml:space="preserve">se </w:t>
      </w:r>
      <w:r w:rsidRPr="003433F8">
        <w:rPr>
          <w:sz w:val="26"/>
          <w:szCs w:val="26"/>
        </w:rPr>
        <w:lastRenderedPageBreak/>
        <w:t>calcula que hubo</w:t>
      </w:r>
      <w:r>
        <w:rPr>
          <w:sz w:val="26"/>
          <w:szCs w:val="26"/>
        </w:rPr>
        <w:t xml:space="preserve"> </w:t>
      </w:r>
      <w:r w:rsidRPr="003433F8">
        <w:rPr>
          <w:sz w:val="26"/>
          <w:szCs w:val="26"/>
        </w:rPr>
        <w:t>cosechas</w:t>
      </w:r>
      <w:r>
        <w:rPr>
          <w:sz w:val="26"/>
          <w:szCs w:val="26"/>
        </w:rPr>
        <w:t xml:space="preserve"> </w:t>
      </w:r>
      <w:r w:rsidRPr="003433F8">
        <w:rPr>
          <w:sz w:val="26"/>
          <w:szCs w:val="26"/>
        </w:rPr>
        <w:t>reducidas,</w:t>
      </w:r>
      <w:r>
        <w:rPr>
          <w:sz w:val="26"/>
          <w:szCs w:val="26"/>
        </w:rPr>
        <w:t xml:space="preserve"> </w:t>
      </w:r>
      <w:r w:rsidRPr="003433F8">
        <w:rPr>
          <w:sz w:val="26"/>
          <w:szCs w:val="26"/>
        </w:rPr>
        <w:t>con la excepción</w:t>
      </w:r>
      <w:r>
        <w:rPr>
          <w:sz w:val="26"/>
          <w:szCs w:val="26"/>
        </w:rPr>
        <w:t xml:space="preserve"> </w:t>
      </w:r>
      <w:r w:rsidRPr="003433F8">
        <w:rPr>
          <w:sz w:val="26"/>
          <w:szCs w:val="26"/>
        </w:rPr>
        <w:t>de</w:t>
      </w:r>
      <w:r>
        <w:rPr>
          <w:sz w:val="26"/>
          <w:szCs w:val="26"/>
        </w:rPr>
        <w:t xml:space="preserve"> </w:t>
      </w:r>
      <w:r w:rsidRPr="003433F8">
        <w:rPr>
          <w:sz w:val="26"/>
          <w:szCs w:val="26"/>
        </w:rPr>
        <w:t>Malí,</w:t>
      </w:r>
      <w:r>
        <w:rPr>
          <w:sz w:val="26"/>
          <w:szCs w:val="26"/>
        </w:rPr>
        <w:t xml:space="preserve"> </w:t>
      </w:r>
      <w:r w:rsidRPr="003433F8">
        <w:rPr>
          <w:sz w:val="26"/>
          <w:szCs w:val="26"/>
        </w:rPr>
        <w:t>en</w:t>
      </w:r>
      <w:r>
        <w:rPr>
          <w:sz w:val="26"/>
          <w:szCs w:val="26"/>
        </w:rPr>
        <w:t xml:space="preserve"> </w:t>
      </w:r>
      <w:r w:rsidRPr="003433F8">
        <w:rPr>
          <w:sz w:val="26"/>
          <w:szCs w:val="26"/>
        </w:rPr>
        <w:t>los países</w:t>
      </w:r>
      <w:r>
        <w:rPr>
          <w:sz w:val="26"/>
          <w:szCs w:val="26"/>
        </w:rPr>
        <w:t xml:space="preserve"> </w:t>
      </w:r>
      <w:r w:rsidRPr="003433F8">
        <w:rPr>
          <w:sz w:val="26"/>
          <w:szCs w:val="26"/>
        </w:rPr>
        <w:t xml:space="preserve">del </w:t>
      </w:r>
      <w:proofErr w:type="spellStart"/>
      <w:r w:rsidRPr="003433F8">
        <w:rPr>
          <w:sz w:val="26"/>
          <w:szCs w:val="26"/>
        </w:rPr>
        <w:t>Sahel</w:t>
      </w:r>
      <w:proofErr w:type="spellEnd"/>
      <w:r w:rsidRPr="003433F8">
        <w:rPr>
          <w:sz w:val="26"/>
          <w:szCs w:val="26"/>
        </w:rPr>
        <w:t>, debido</w:t>
      </w:r>
      <w:r>
        <w:rPr>
          <w:sz w:val="26"/>
          <w:szCs w:val="26"/>
        </w:rPr>
        <w:t xml:space="preserve"> </w:t>
      </w:r>
      <w:r w:rsidRPr="003433F8">
        <w:rPr>
          <w:sz w:val="26"/>
          <w:szCs w:val="26"/>
        </w:rPr>
        <w:t>a la meteorología adversa. Esta reducción</w:t>
      </w:r>
      <w:r>
        <w:rPr>
          <w:sz w:val="26"/>
          <w:szCs w:val="26"/>
        </w:rPr>
        <w:t xml:space="preserve"> </w:t>
      </w:r>
      <w:r w:rsidR="00B165FF">
        <w:rPr>
          <w:sz w:val="26"/>
          <w:szCs w:val="26"/>
        </w:rPr>
        <w:t>de las cosechas</w:t>
      </w:r>
      <w:r>
        <w:rPr>
          <w:sz w:val="26"/>
          <w:szCs w:val="26"/>
        </w:rPr>
        <w:t xml:space="preserve"> </w:t>
      </w:r>
      <w:r w:rsidRPr="003433F8">
        <w:rPr>
          <w:sz w:val="26"/>
          <w:szCs w:val="26"/>
        </w:rPr>
        <w:t>se vio</w:t>
      </w:r>
      <w:r w:rsidR="00B165FF">
        <w:rPr>
          <w:sz w:val="26"/>
          <w:szCs w:val="26"/>
        </w:rPr>
        <w:t>,</w:t>
      </w:r>
      <w:r w:rsidRPr="003433F8">
        <w:rPr>
          <w:sz w:val="26"/>
          <w:szCs w:val="26"/>
        </w:rPr>
        <w:t xml:space="preserve"> sin embargo</w:t>
      </w:r>
      <w:r w:rsidR="00B165FF">
        <w:rPr>
          <w:sz w:val="26"/>
          <w:szCs w:val="26"/>
        </w:rPr>
        <w:t>,</w:t>
      </w:r>
      <w:r w:rsidRPr="003433F8">
        <w:rPr>
          <w:sz w:val="26"/>
          <w:szCs w:val="26"/>
        </w:rPr>
        <w:t xml:space="preserve"> más que compensada por las ganancias</w:t>
      </w:r>
      <w:r>
        <w:rPr>
          <w:sz w:val="26"/>
          <w:szCs w:val="26"/>
        </w:rPr>
        <w:t xml:space="preserve"> </w:t>
      </w:r>
      <w:r w:rsidRPr="003433F8">
        <w:rPr>
          <w:sz w:val="26"/>
          <w:szCs w:val="26"/>
        </w:rPr>
        <w:t>de producción</w:t>
      </w:r>
      <w:r>
        <w:rPr>
          <w:sz w:val="26"/>
          <w:szCs w:val="26"/>
        </w:rPr>
        <w:t xml:space="preserve"> </w:t>
      </w:r>
      <w:r w:rsidRPr="003433F8">
        <w:rPr>
          <w:sz w:val="26"/>
          <w:szCs w:val="26"/>
        </w:rPr>
        <w:t>en los países costeros,</w:t>
      </w:r>
      <w:r>
        <w:rPr>
          <w:sz w:val="26"/>
          <w:szCs w:val="26"/>
        </w:rPr>
        <w:t xml:space="preserve"> </w:t>
      </w:r>
      <w:r w:rsidRPr="003433F8">
        <w:rPr>
          <w:sz w:val="26"/>
          <w:szCs w:val="26"/>
        </w:rPr>
        <w:t>en particular</w:t>
      </w:r>
      <w:r>
        <w:rPr>
          <w:sz w:val="26"/>
          <w:szCs w:val="26"/>
        </w:rPr>
        <w:t xml:space="preserve"> </w:t>
      </w:r>
      <w:r w:rsidRPr="003433F8">
        <w:rPr>
          <w:sz w:val="26"/>
          <w:szCs w:val="26"/>
        </w:rPr>
        <w:t>Nigeria.</w:t>
      </w:r>
      <w:r>
        <w:rPr>
          <w:sz w:val="26"/>
          <w:szCs w:val="26"/>
        </w:rPr>
        <w:t xml:space="preserve"> En África O</w:t>
      </w:r>
      <w:r w:rsidRPr="003433F8">
        <w:rPr>
          <w:sz w:val="26"/>
          <w:szCs w:val="26"/>
        </w:rPr>
        <w:t xml:space="preserve">riental, con el fuerte repunte en el Sudán compensando con creces la producción inferior a la media en </w:t>
      </w:r>
      <w:proofErr w:type="spellStart"/>
      <w:r w:rsidRPr="003433F8">
        <w:rPr>
          <w:sz w:val="26"/>
          <w:szCs w:val="26"/>
        </w:rPr>
        <w:t>Kenya</w:t>
      </w:r>
      <w:proofErr w:type="spellEnd"/>
      <w:r w:rsidRPr="003433F8">
        <w:rPr>
          <w:sz w:val="26"/>
          <w:szCs w:val="26"/>
        </w:rPr>
        <w:t>, la producción subió</w:t>
      </w:r>
      <w:r>
        <w:rPr>
          <w:sz w:val="26"/>
          <w:szCs w:val="26"/>
        </w:rPr>
        <w:t xml:space="preserve"> </w:t>
      </w:r>
      <w:r w:rsidRPr="003433F8">
        <w:rPr>
          <w:sz w:val="26"/>
          <w:szCs w:val="26"/>
        </w:rPr>
        <w:t>un</w:t>
      </w:r>
      <w:r>
        <w:rPr>
          <w:sz w:val="26"/>
          <w:szCs w:val="26"/>
        </w:rPr>
        <w:t xml:space="preserve"> </w:t>
      </w:r>
      <w:r w:rsidRPr="003433F8">
        <w:rPr>
          <w:sz w:val="26"/>
          <w:szCs w:val="26"/>
        </w:rPr>
        <w:t>9</w:t>
      </w:r>
      <w:r>
        <w:rPr>
          <w:sz w:val="26"/>
          <w:szCs w:val="26"/>
        </w:rPr>
        <w:t xml:space="preserve">.0% </w:t>
      </w:r>
      <w:r w:rsidRPr="003433F8">
        <w:rPr>
          <w:sz w:val="26"/>
          <w:szCs w:val="26"/>
        </w:rPr>
        <w:t>en</w:t>
      </w:r>
      <w:r>
        <w:rPr>
          <w:sz w:val="26"/>
          <w:szCs w:val="26"/>
        </w:rPr>
        <w:t xml:space="preserve"> </w:t>
      </w:r>
      <w:r w:rsidRPr="003433F8">
        <w:rPr>
          <w:sz w:val="26"/>
          <w:szCs w:val="26"/>
        </w:rPr>
        <w:t>comparación con</w:t>
      </w:r>
      <w:r>
        <w:rPr>
          <w:sz w:val="26"/>
          <w:szCs w:val="26"/>
        </w:rPr>
        <w:t xml:space="preserve"> </w:t>
      </w:r>
      <w:r w:rsidRPr="003433F8">
        <w:rPr>
          <w:sz w:val="26"/>
          <w:szCs w:val="26"/>
        </w:rPr>
        <w:t>las</w:t>
      </w:r>
      <w:r>
        <w:rPr>
          <w:sz w:val="26"/>
          <w:szCs w:val="26"/>
        </w:rPr>
        <w:t xml:space="preserve"> </w:t>
      </w:r>
      <w:r w:rsidRPr="003433F8">
        <w:rPr>
          <w:sz w:val="26"/>
          <w:szCs w:val="26"/>
        </w:rPr>
        <w:t>buenas</w:t>
      </w:r>
      <w:r>
        <w:rPr>
          <w:sz w:val="26"/>
          <w:szCs w:val="26"/>
        </w:rPr>
        <w:t xml:space="preserve"> </w:t>
      </w:r>
      <w:r w:rsidRPr="003433F8">
        <w:rPr>
          <w:sz w:val="26"/>
          <w:szCs w:val="26"/>
        </w:rPr>
        <w:t>cosechas</w:t>
      </w:r>
      <w:r>
        <w:rPr>
          <w:sz w:val="26"/>
          <w:szCs w:val="26"/>
        </w:rPr>
        <w:t xml:space="preserve"> </w:t>
      </w:r>
      <w:r w:rsidRPr="003433F8">
        <w:rPr>
          <w:sz w:val="26"/>
          <w:szCs w:val="26"/>
        </w:rPr>
        <w:t>de</w:t>
      </w:r>
      <w:r>
        <w:rPr>
          <w:sz w:val="26"/>
          <w:szCs w:val="26"/>
        </w:rPr>
        <w:t xml:space="preserve"> </w:t>
      </w:r>
      <w:r w:rsidRPr="003433F8">
        <w:rPr>
          <w:sz w:val="26"/>
          <w:szCs w:val="26"/>
        </w:rPr>
        <w:t>2013.</w:t>
      </w:r>
      <w:r>
        <w:rPr>
          <w:sz w:val="26"/>
          <w:szCs w:val="26"/>
        </w:rPr>
        <w:t xml:space="preserve"> </w:t>
      </w:r>
      <w:r w:rsidRPr="003433F8">
        <w:rPr>
          <w:sz w:val="26"/>
          <w:szCs w:val="26"/>
        </w:rPr>
        <w:t>Las lluvias irregulares</w:t>
      </w:r>
      <w:r>
        <w:rPr>
          <w:sz w:val="26"/>
          <w:szCs w:val="26"/>
        </w:rPr>
        <w:t xml:space="preserve"> </w:t>
      </w:r>
      <w:r w:rsidRPr="003433F8">
        <w:rPr>
          <w:sz w:val="26"/>
          <w:szCs w:val="26"/>
        </w:rPr>
        <w:t>en</w:t>
      </w:r>
      <w:r>
        <w:rPr>
          <w:sz w:val="26"/>
          <w:szCs w:val="26"/>
        </w:rPr>
        <w:t xml:space="preserve"> </w:t>
      </w:r>
      <w:r w:rsidRPr="003433F8">
        <w:rPr>
          <w:sz w:val="26"/>
          <w:szCs w:val="26"/>
        </w:rPr>
        <w:t>África</w:t>
      </w:r>
      <w:r>
        <w:rPr>
          <w:sz w:val="26"/>
          <w:szCs w:val="26"/>
        </w:rPr>
        <w:t xml:space="preserve"> C</w:t>
      </w:r>
      <w:r w:rsidRPr="003433F8">
        <w:rPr>
          <w:sz w:val="26"/>
          <w:szCs w:val="26"/>
        </w:rPr>
        <w:t>entral lastraron</w:t>
      </w:r>
      <w:r>
        <w:rPr>
          <w:sz w:val="26"/>
          <w:szCs w:val="26"/>
        </w:rPr>
        <w:t xml:space="preserve"> </w:t>
      </w:r>
      <w:r w:rsidRPr="003433F8">
        <w:rPr>
          <w:sz w:val="26"/>
          <w:szCs w:val="26"/>
        </w:rPr>
        <w:t>la producción</w:t>
      </w:r>
      <w:r>
        <w:rPr>
          <w:sz w:val="26"/>
          <w:szCs w:val="26"/>
        </w:rPr>
        <w:t xml:space="preserve"> </w:t>
      </w:r>
      <w:r w:rsidRPr="003433F8">
        <w:rPr>
          <w:sz w:val="26"/>
          <w:szCs w:val="26"/>
        </w:rPr>
        <w:t>a un nivel inferior a la media, mientras que la continua</w:t>
      </w:r>
      <w:r>
        <w:rPr>
          <w:sz w:val="26"/>
          <w:szCs w:val="26"/>
        </w:rPr>
        <w:t xml:space="preserve"> </w:t>
      </w:r>
      <w:r w:rsidRPr="003433F8">
        <w:rPr>
          <w:sz w:val="26"/>
          <w:szCs w:val="26"/>
        </w:rPr>
        <w:t>crisis sociopolítica y la inseguridad</w:t>
      </w:r>
      <w:r>
        <w:rPr>
          <w:sz w:val="26"/>
          <w:szCs w:val="26"/>
        </w:rPr>
        <w:t xml:space="preserve"> </w:t>
      </w:r>
      <w:r w:rsidRPr="003433F8">
        <w:rPr>
          <w:sz w:val="26"/>
          <w:szCs w:val="26"/>
        </w:rPr>
        <w:t>generalizada en la RCA contribuyeron</w:t>
      </w:r>
      <w:r>
        <w:rPr>
          <w:sz w:val="26"/>
          <w:szCs w:val="26"/>
        </w:rPr>
        <w:t xml:space="preserve"> </w:t>
      </w:r>
      <w:r w:rsidRPr="003433F8">
        <w:rPr>
          <w:sz w:val="26"/>
          <w:szCs w:val="26"/>
        </w:rPr>
        <w:t>a una producción de</w:t>
      </w:r>
      <w:r>
        <w:rPr>
          <w:sz w:val="26"/>
          <w:szCs w:val="26"/>
        </w:rPr>
        <w:t xml:space="preserve"> </w:t>
      </w:r>
      <w:r w:rsidRPr="003433F8">
        <w:rPr>
          <w:sz w:val="26"/>
          <w:szCs w:val="26"/>
        </w:rPr>
        <w:t>cereales</w:t>
      </w:r>
      <w:r>
        <w:rPr>
          <w:sz w:val="26"/>
          <w:szCs w:val="26"/>
        </w:rPr>
        <w:t xml:space="preserve"> </w:t>
      </w:r>
      <w:r w:rsidRPr="003433F8">
        <w:rPr>
          <w:sz w:val="26"/>
          <w:szCs w:val="26"/>
        </w:rPr>
        <w:t>aún</w:t>
      </w:r>
      <w:r>
        <w:rPr>
          <w:sz w:val="26"/>
          <w:szCs w:val="26"/>
        </w:rPr>
        <w:t xml:space="preserve"> </w:t>
      </w:r>
      <w:r w:rsidRPr="003433F8">
        <w:rPr>
          <w:sz w:val="26"/>
          <w:szCs w:val="26"/>
        </w:rPr>
        <w:t>más</w:t>
      </w:r>
      <w:r>
        <w:rPr>
          <w:sz w:val="26"/>
          <w:szCs w:val="26"/>
        </w:rPr>
        <w:t xml:space="preserve"> </w:t>
      </w:r>
      <w:r w:rsidRPr="003433F8">
        <w:rPr>
          <w:sz w:val="26"/>
          <w:szCs w:val="26"/>
        </w:rPr>
        <w:t>reducida.</w:t>
      </w:r>
      <w:r>
        <w:rPr>
          <w:sz w:val="26"/>
          <w:szCs w:val="26"/>
        </w:rPr>
        <w:t xml:space="preserve"> </w:t>
      </w:r>
      <w:r w:rsidRPr="003433F8">
        <w:rPr>
          <w:sz w:val="26"/>
          <w:szCs w:val="26"/>
        </w:rPr>
        <w:t>Sin embargo, la RCA ha registrado</w:t>
      </w:r>
      <w:r>
        <w:rPr>
          <w:sz w:val="26"/>
          <w:szCs w:val="26"/>
        </w:rPr>
        <w:t xml:space="preserve"> </w:t>
      </w:r>
      <w:r w:rsidRPr="003433F8">
        <w:rPr>
          <w:sz w:val="26"/>
          <w:szCs w:val="26"/>
        </w:rPr>
        <w:t>una fuerte recuperación</w:t>
      </w:r>
      <w:r>
        <w:rPr>
          <w:sz w:val="26"/>
          <w:szCs w:val="26"/>
        </w:rPr>
        <w:t xml:space="preserve"> </w:t>
      </w:r>
      <w:r w:rsidRPr="003433F8">
        <w:rPr>
          <w:sz w:val="26"/>
          <w:szCs w:val="26"/>
        </w:rPr>
        <w:t>de</w:t>
      </w:r>
      <w:r>
        <w:rPr>
          <w:sz w:val="26"/>
          <w:szCs w:val="26"/>
        </w:rPr>
        <w:t xml:space="preserve"> </w:t>
      </w:r>
      <w:r w:rsidRPr="003433F8">
        <w:rPr>
          <w:sz w:val="26"/>
          <w:szCs w:val="26"/>
        </w:rPr>
        <w:t>la</w:t>
      </w:r>
      <w:r>
        <w:rPr>
          <w:sz w:val="26"/>
          <w:szCs w:val="26"/>
        </w:rPr>
        <w:t xml:space="preserve"> </w:t>
      </w:r>
      <w:r w:rsidRPr="003433F8">
        <w:rPr>
          <w:sz w:val="26"/>
          <w:szCs w:val="26"/>
        </w:rPr>
        <w:t>producción</w:t>
      </w:r>
      <w:r>
        <w:rPr>
          <w:sz w:val="26"/>
          <w:szCs w:val="26"/>
        </w:rPr>
        <w:t xml:space="preserve"> </w:t>
      </w:r>
      <w:r w:rsidRPr="003433F8">
        <w:rPr>
          <w:sz w:val="26"/>
          <w:szCs w:val="26"/>
        </w:rPr>
        <w:t>de</w:t>
      </w:r>
      <w:r>
        <w:rPr>
          <w:sz w:val="26"/>
          <w:szCs w:val="26"/>
        </w:rPr>
        <w:t xml:space="preserve"> </w:t>
      </w:r>
      <w:r w:rsidRPr="003433F8">
        <w:rPr>
          <w:sz w:val="26"/>
          <w:szCs w:val="26"/>
        </w:rPr>
        <w:t>yuca, lo que ayuda en parte a estabilizar la producción</w:t>
      </w:r>
      <w:r>
        <w:rPr>
          <w:sz w:val="26"/>
          <w:szCs w:val="26"/>
        </w:rPr>
        <w:t xml:space="preserve"> </w:t>
      </w:r>
      <w:r w:rsidRPr="003433F8">
        <w:rPr>
          <w:sz w:val="26"/>
          <w:szCs w:val="26"/>
        </w:rPr>
        <w:t>alimentaria</w:t>
      </w:r>
      <w:r>
        <w:rPr>
          <w:sz w:val="26"/>
          <w:szCs w:val="26"/>
        </w:rPr>
        <w:t xml:space="preserve"> </w:t>
      </w:r>
      <w:r w:rsidRPr="003433F8">
        <w:rPr>
          <w:sz w:val="26"/>
          <w:szCs w:val="26"/>
        </w:rPr>
        <w:t>en general.</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3433F8">
        <w:rPr>
          <w:sz w:val="26"/>
          <w:szCs w:val="26"/>
        </w:rPr>
        <w:t>En Asia, se calcula que</w:t>
      </w:r>
      <w:r>
        <w:rPr>
          <w:sz w:val="26"/>
          <w:szCs w:val="26"/>
        </w:rPr>
        <w:t xml:space="preserve"> </w:t>
      </w:r>
      <w:r w:rsidRPr="003433F8">
        <w:rPr>
          <w:sz w:val="26"/>
          <w:szCs w:val="26"/>
        </w:rPr>
        <w:t>la producción ha disminuido en casi un 2</w:t>
      </w:r>
      <w:r>
        <w:rPr>
          <w:sz w:val="26"/>
          <w:szCs w:val="26"/>
        </w:rPr>
        <w:t xml:space="preserve">.0% </w:t>
      </w:r>
      <w:r w:rsidRPr="003433F8">
        <w:rPr>
          <w:sz w:val="26"/>
          <w:szCs w:val="26"/>
        </w:rPr>
        <w:t>en</w:t>
      </w:r>
      <w:r>
        <w:rPr>
          <w:sz w:val="26"/>
          <w:szCs w:val="26"/>
        </w:rPr>
        <w:t xml:space="preserve"> </w:t>
      </w:r>
      <w:r w:rsidRPr="003433F8">
        <w:rPr>
          <w:sz w:val="26"/>
          <w:szCs w:val="26"/>
        </w:rPr>
        <w:t>comparación con</w:t>
      </w:r>
      <w:r>
        <w:rPr>
          <w:sz w:val="26"/>
          <w:szCs w:val="26"/>
        </w:rPr>
        <w:t xml:space="preserve"> </w:t>
      </w:r>
      <w:r w:rsidRPr="003433F8">
        <w:rPr>
          <w:sz w:val="26"/>
          <w:szCs w:val="26"/>
        </w:rPr>
        <w:t>el año</w:t>
      </w:r>
      <w:r>
        <w:rPr>
          <w:sz w:val="26"/>
          <w:szCs w:val="26"/>
        </w:rPr>
        <w:t xml:space="preserve"> </w:t>
      </w:r>
      <w:r w:rsidRPr="003433F8">
        <w:rPr>
          <w:sz w:val="26"/>
          <w:szCs w:val="26"/>
        </w:rPr>
        <w:t>anterior,</w:t>
      </w:r>
      <w:r>
        <w:rPr>
          <w:sz w:val="26"/>
          <w:szCs w:val="26"/>
        </w:rPr>
        <w:t xml:space="preserve"> </w:t>
      </w:r>
      <w:r w:rsidRPr="003433F8">
        <w:rPr>
          <w:sz w:val="26"/>
          <w:szCs w:val="26"/>
        </w:rPr>
        <w:t>debido principalmente a una</w:t>
      </w:r>
      <w:r>
        <w:rPr>
          <w:sz w:val="26"/>
          <w:szCs w:val="26"/>
        </w:rPr>
        <w:t xml:space="preserve"> </w:t>
      </w:r>
      <w:r w:rsidRPr="003433F8">
        <w:rPr>
          <w:sz w:val="26"/>
          <w:szCs w:val="26"/>
        </w:rPr>
        <w:t>disminución</w:t>
      </w:r>
      <w:r>
        <w:rPr>
          <w:sz w:val="26"/>
          <w:szCs w:val="26"/>
        </w:rPr>
        <w:t xml:space="preserve"> </w:t>
      </w:r>
      <w:r w:rsidRPr="003433F8">
        <w:rPr>
          <w:sz w:val="26"/>
          <w:szCs w:val="26"/>
        </w:rPr>
        <w:t>del</w:t>
      </w:r>
      <w:r>
        <w:rPr>
          <w:sz w:val="26"/>
          <w:szCs w:val="26"/>
        </w:rPr>
        <w:t xml:space="preserve"> </w:t>
      </w:r>
      <w:r w:rsidRPr="003433F8">
        <w:rPr>
          <w:sz w:val="26"/>
          <w:szCs w:val="26"/>
        </w:rPr>
        <w:t>3</w:t>
      </w:r>
      <w:r>
        <w:rPr>
          <w:sz w:val="26"/>
          <w:szCs w:val="26"/>
        </w:rPr>
        <w:t xml:space="preserve">.0% </w:t>
      </w:r>
      <w:r w:rsidRPr="003433F8">
        <w:rPr>
          <w:sz w:val="26"/>
          <w:szCs w:val="26"/>
        </w:rPr>
        <w:t>en</w:t>
      </w:r>
      <w:r>
        <w:rPr>
          <w:sz w:val="26"/>
          <w:szCs w:val="26"/>
        </w:rPr>
        <w:t xml:space="preserve"> </w:t>
      </w:r>
      <w:r w:rsidRPr="003433F8">
        <w:rPr>
          <w:sz w:val="26"/>
          <w:szCs w:val="26"/>
        </w:rPr>
        <w:t>India,</w:t>
      </w:r>
      <w:r>
        <w:rPr>
          <w:sz w:val="26"/>
          <w:szCs w:val="26"/>
        </w:rPr>
        <w:t xml:space="preserve"> </w:t>
      </w:r>
      <w:r w:rsidRPr="003433F8">
        <w:rPr>
          <w:sz w:val="26"/>
          <w:szCs w:val="26"/>
        </w:rPr>
        <w:t>después</w:t>
      </w:r>
      <w:r>
        <w:rPr>
          <w:sz w:val="26"/>
          <w:szCs w:val="26"/>
        </w:rPr>
        <w:t xml:space="preserve"> </w:t>
      </w:r>
      <w:r w:rsidRPr="003433F8">
        <w:rPr>
          <w:sz w:val="26"/>
          <w:szCs w:val="26"/>
        </w:rPr>
        <w:t>de unas lluvias del monzón</w:t>
      </w:r>
      <w:r>
        <w:rPr>
          <w:sz w:val="26"/>
          <w:szCs w:val="26"/>
        </w:rPr>
        <w:t xml:space="preserve"> </w:t>
      </w:r>
      <w:r w:rsidRPr="003433F8">
        <w:rPr>
          <w:sz w:val="26"/>
          <w:szCs w:val="26"/>
        </w:rPr>
        <w:t>desfavorables.</w:t>
      </w:r>
      <w:r>
        <w:rPr>
          <w:sz w:val="26"/>
          <w:szCs w:val="26"/>
        </w:rPr>
        <w:t xml:space="preserve"> </w:t>
      </w:r>
      <w:r w:rsidRPr="003433F8">
        <w:rPr>
          <w:sz w:val="26"/>
          <w:szCs w:val="26"/>
        </w:rPr>
        <w:t>La producción</w:t>
      </w:r>
      <w:r>
        <w:rPr>
          <w:sz w:val="26"/>
          <w:szCs w:val="26"/>
        </w:rPr>
        <w:t xml:space="preserve"> </w:t>
      </w:r>
      <w:r w:rsidRPr="003433F8">
        <w:rPr>
          <w:sz w:val="26"/>
          <w:szCs w:val="26"/>
        </w:rPr>
        <w:t>de India en 2014</w:t>
      </w:r>
      <w:r>
        <w:rPr>
          <w:sz w:val="26"/>
          <w:szCs w:val="26"/>
        </w:rPr>
        <w:t xml:space="preserve"> </w:t>
      </w:r>
      <w:r w:rsidRPr="003433F8">
        <w:rPr>
          <w:sz w:val="26"/>
          <w:szCs w:val="26"/>
        </w:rPr>
        <w:t>se estima todavía</w:t>
      </w:r>
      <w:r>
        <w:rPr>
          <w:sz w:val="26"/>
          <w:szCs w:val="26"/>
        </w:rPr>
        <w:t xml:space="preserve"> </w:t>
      </w:r>
      <w:r w:rsidRPr="003433F8">
        <w:rPr>
          <w:sz w:val="26"/>
          <w:szCs w:val="26"/>
        </w:rPr>
        <w:t>en</w:t>
      </w:r>
      <w:r>
        <w:rPr>
          <w:sz w:val="26"/>
          <w:szCs w:val="26"/>
        </w:rPr>
        <w:t xml:space="preserve"> </w:t>
      </w:r>
      <w:r w:rsidRPr="003433F8">
        <w:rPr>
          <w:sz w:val="26"/>
          <w:szCs w:val="26"/>
        </w:rPr>
        <w:t>un</w:t>
      </w:r>
      <w:r>
        <w:rPr>
          <w:sz w:val="26"/>
          <w:szCs w:val="26"/>
        </w:rPr>
        <w:t xml:space="preserve"> </w:t>
      </w:r>
      <w:r w:rsidRPr="003433F8">
        <w:rPr>
          <w:sz w:val="26"/>
          <w:szCs w:val="26"/>
        </w:rPr>
        <w:t>nivel superior</w:t>
      </w:r>
      <w:r>
        <w:rPr>
          <w:sz w:val="26"/>
          <w:szCs w:val="26"/>
        </w:rPr>
        <w:t xml:space="preserve"> </w:t>
      </w:r>
      <w:r w:rsidRPr="003433F8">
        <w:rPr>
          <w:sz w:val="26"/>
          <w:szCs w:val="26"/>
        </w:rPr>
        <w:t>a la media. En Bangladesh y Filipinas, la producción de</w:t>
      </w:r>
      <w:r>
        <w:rPr>
          <w:sz w:val="26"/>
          <w:szCs w:val="26"/>
        </w:rPr>
        <w:t xml:space="preserve"> </w:t>
      </w:r>
      <w:r w:rsidRPr="003433F8">
        <w:rPr>
          <w:sz w:val="26"/>
          <w:szCs w:val="26"/>
        </w:rPr>
        <w:t>cereales</w:t>
      </w:r>
      <w:r>
        <w:rPr>
          <w:sz w:val="26"/>
          <w:szCs w:val="26"/>
        </w:rPr>
        <w:t xml:space="preserve"> </w:t>
      </w:r>
      <w:r w:rsidRPr="003433F8">
        <w:rPr>
          <w:sz w:val="26"/>
          <w:szCs w:val="26"/>
        </w:rPr>
        <w:t>se</w:t>
      </w:r>
      <w:r>
        <w:rPr>
          <w:sz w:val="26"/>
          <w:szCs w:val="26"/>
        </w:rPr>
        <w:t xml:space="preserve"> </w:t>
      </w:r>
      <w:r w:rsidRPr="003433F8">
        <w:rPr>
          <w:sz w:val="26"/>
          <w:szCs w:val="26"/>
        </w:rPr>
        <w:t>prevé</w:t>
      </w:r>
      <w:r>
        <w:rPr>
          <w:sz w:val="26"/>
          <w:szCs w:val="26"/>
        </w:rPr>
        <w:t xml:space="preserve"> </w:t>
      </w:r>
      <w:r w:rsidRPr="003433F8">
        <w:rPr>
          <w:sz w:val="26"/>
          <w:szCs w:val="26"/>
        </w:rPr>
        <w:t>en</w:t>
      </w:r>
      <w:r>
        <w:rPr>
          <w:sz w:val="26"/>
          <w:szCs w:val="26"/>
        </w:rPr>
        <w:t xml:space="preserve"> </w:t>
      </w:r>
      <w:r w:rsidRPr="003433F8">
        <w:rPr>
          <w:sz w:val="26"/>
          <w:szCs w:val="26"/>
        </w:rPr>
        <w:t>niveles</w:t>
      </w:r>
      <w:r>
        <w:rPr>
          <w:sz w:val="26"/>
          <w:szCs w:val="26"/>
        </w:rPr>
        <w:t xml:space="preserve"> </w:t>
      </w:r>
      <w:r w:rsidRPr="003433F8">
        <w:rPr>
          <w:sz w:val="26"/>
          <w:szCs w:val="26"/>
        </w:rPr>
        <w:t>récord debido</w:t>
      </w:r>
      <w:r>
        <w:rPr>
          <w:sz w:val="26"/>
          <w:szCs w:val="26"/>
        </w:rPr>
        <w:t xml:space="preserve"> </w:t>
      </w:r>
      <w:r w:rsidRPr="003433F8">
        <w:rPr>
          <w:sz w:val="26"/>
          <w:szCs w:val="26"/>
        </w:rPr>
        <w:t>a</w:t>
      </w:r>
      <w:r>
        <w:rPr>
          <w:sz w:val="26"/>
          <w:szCs w:val="26"/>
        </w:rPr>
        <w:t xml:space="preserve"> </w:t>
      </w:r>
      <w:r w:rsidRPr="003433F8">
        <w:rPr>
          <w:sz w:val="26"/>
          <w:szCs w:val="26"/>
        </w:rPr>
        <w:t>una</w:t>
      </w:r>
      <w:r>
        <w:rPr>
          <w:sz w:val="26"/>
          <w:szCs w:val="26"/>
        </w:rPr>
        <w:t xml:space="preserve"> </w:t>
      </w:r>
      <w:r w:rsidRPr="003433F8">
        <w:rPr>
          <w:sz w:val="26"/>
          <w:szCs w:val="26"/>
        </w:rPr>
        <w:t>meteorología</w:t>
      </w:r>
      <w:r>
        <w:rPr>
          <w:sz w:val="26"/>
          <w:szCs w:val="26"/>
        </w:rPr>
        <w:t xml:space="preserve"> </w:t>
      </w:r>
      <w:r w:rsidRPr="003433F8">
        <w:rPr>
          <w:sz w:val="26"/>
          <w:szCs w:val="26"/>
        </w:rPr>
        <w:t>favorable</w:t>
      </w:r>
      <w:r>
        <w:rPr>
          <w:sz w:val="26"/>
          <w:szCs w:val="26"/>
        </w:rPr>
        <w:t xml:space="preserve"> </w:t>
      </w:r>
      <w:r w:rsidRPr="003433F8">
        <w:rPr>
          <w:sz w:val="26"/>
          <w:szCs w:val="26"/>
        </w:rPr>
        <w:t>y el suministro</w:t>
      </w:r>
      <w:r>
        <w:rPr>
          <w:sz w:val="26"/>
          <w:szCs w:val="26"/>
        </w:rPr>
        <w:t xml:space="preserve"> </w:t>
      </w:r>
      <w:r w:rsidRPr="003433F8">
        <w:rPr>
          <w:sz w:val="26"/>
          <w:szCs w:val="26"/>
        </w:rPr>
        <w:t>de</w:t>
      </w:r>
      <w:r>
        <w:rPr>
          <w:sz w:val="26"/>
          <w:szCs w:val="26"/>
        </w:rPr>
        <w:t xml:space="preserve"> </w:t>
      </w:r>
      <w:r w:rsidRPr="003433F8">
        <w:rPr>
          <w:sz w:val="26"/>
          <w:szCs w:val="26"/>
        </w:rPr>
        <w:t>insumos</w:t>
      </w:r>
      <w:r>
        <w:rPr>
          <w:sz w:val="26"/>
          <w:szCs w:val="26"/>
        </w:rPr>
        <w:t xml:space="preserve"> </w:t>
      </w:r>
      <w:r w:rsidRPr="003433F8">
        <w:rPr>
          <w:sz w:val="26"/>
          <w:szCs w:val="26"/>
        </w:rPr>
        <w:t>suficientes</w:t>
      </w:r>
      <w:r>
        <w:rPr>
          <w:sz w:val="26"/>
          <w:szCs w:val="26"/>
        </w:rPr>
        <w:t xml:space="preserve"> </w:t>
      </w:r>
      <w:r w:rsidRPr="003433F8">
        <w:rPr>
          <w:sz w:val="26"/>
          <w:szCs w:val="26"/>
        </w:rPr>
        <w:t>que apoyó mayores rendimientos</w:t>
      </w:r>
      <w:r>
        <w:rPr>
          <w:sz w:val="26"/>
          <w:szCs w:val="26"/>
        </w:rPr>
        <w:t xml:space="preserve"> </w:t>
      </w:r>
      <w:r w:rsidRPr="003433F8">
        <w:rPr>
          <w:sz w:val="26"/>
          <w:szCs w:val="26"/>
        </w:rPr>
        <w:t>en 2014.</w:t>
      </w:r>
      <w:r>
        <w:rPr>
          <w:sz w:val="26"/>
          <w:szCs w:val="26"/>
        </w:rPr>
        <w:t xml:space="preserve"> </w:t>
      </w:r>
      <w:r w:rsidRPr="003433F8">
        <w:rPr>
          <w:sz w:val="26"/>
          <w:szCs w:val="26"/>
        </w:rPr>
        <w:t>En otras partes</w:t>
      </w:r>
      <w:r>
        <w:rPr>
          <w:sz w:val="26"/>
          <w:szCs w:val="26"/>
        </w:rPr>
        <w:t xml:space="preserve"> </w:t>
      </w:r>
      <w:r w:rsidRPr="003433F8">
        <w:rPr>
          <w:sz w:val="26"/>
          <w:szCs w:val="26"/>
        </w:rPr>
        <w:t>de la región, la producción</w:t>
      </w:r>
      <w:r>
        <w:rPr>
          <w:sz w:val="26"/>
          <w:szCs w:val="26"/>
        </w:rPr>
        <w:t xml:space="preserve"> </w:t>
      </w:r>
      <w:r w:rsidRPr="003433F8">
        <w:rPr>
          <w:sz w:val="26"/>
          <w:szCs w:val="26"/>
        </w:rPr>
        <w:t>se mantuvo</w:t>
      </w:r>
      <w:r>
        <w:rPr>
          <w:sz w:val="26"/>
          <w:szCs w:val="26"/>
        </w:rPr>
        <w:t xml:space="preserve"> </w:t>
      </w:r>
      <w:r w:rsidRPr="003433F8">
        <w:rPr>
          <w:sz w:val="26"/>
          <w:szCs w:val="26"/>
        </w:rPr>
        <w:t>prácticamente estancada, con excepción</w:t>
      </w:r>
      <w:r>
        <w:rPr>
          <w:sz w:val="26"/>
          <w:szCs w:val="26"/>
        </w:rPr>
        <w:t xml:space="preserve"> </w:t>
      </w:r>
      <w:r w:rsidRPr="003433F8">
        <w:rPr>
          <w:sz w:val="26"/>
          <w:szCs w:val="26"/>
        </w:rPr>
        <w:t>de una</w:t>
      </w:r>
      <w:r>
        <w:rPr>
          <w:sz w:val="26"/>
          <w:szCs w:val="26"/>
        </w:rPr>
        <w:t xml:space="preserve"> </w:t>
      </w:r>
      <w:r w:rsidRPr="003433F8">
        <w:rPr>
          <w:sz w:val="26"/>
          <w:szCs w:val="26"/>
        </w:rPr>
        <w:t>fuerte</w:t>
      </w:r>
      <w:r>
        <w:rPr>
          <w:sz w:val="26"/>
          <w:szCs w:val="26"/>
        </w:rPr>
        <w:t xml:space="preserve"> </w:t>
      </w:r>
      <w:r w:rsidRPr="003433F8">
        <w:rPr>
          <w:sz w:val="26"/>
          <w:szCs w:val="26"/>
        </w:rPr>
        <w:t>recuperación de Mongolia, que alcanzó un nivel récord.</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3433F8">
        <w:rPr>
          <w:sz w:val="26"/>
          <w:szCs w:val="26"/>
        </w:rPr>
        <w:t>La producción</w:t>
      </w:r>
      <w:r>
        <w:rPr>
          <w:sz w:val="26"/>
          <w:szCs w:val="26"/>
        </w:rPr>
        <w:t xml:space="preserve"> </w:t>
      </w:r>
      <w:r w:rsidRPr="003433F8">
        <w:rPr>
          <w:sz w:val="26"/>
          <w:szCs w:val="26"/>
        </w:rPr>
        <w:t>de maíz en América Central se calcula ha disminuido drásticamente, tras</w:t>
      </w:r>
      <w:r>
        <w:rPr>
          <w:sz w:val="26"/>
          <w:szCs w:val="26"/>
        </w:rPr>
        <w:t xml:space="preserve"> </w:t>
      </w:r>
      <w:r w:rsidRPr="003433F8">
        <w:rPr>
          <w:sz w:val="26"/>
          <w:szCs w:val="26"/>
        </w:rPr>
        <w:t>un</w:t>
      </w:r>
      <w:r>
        <w:rPr>
          <w:sz w:val="26"/>
          <w:szCs w:val="26"/>
        </w:rPr>
        <w:t xml:space="preserve"> </w:t>
      </w:r>
      <w:r w:rsidRPr="003433F8">
        <w:rPr>
          <w:sz w:val="26"/>
          <w:szCs w:val="26"/>
        </w:rPr>
        <w:t>período</w:t>
      </w:r>
      <w:r>
        <w:rPr>
          <w:sz w:val="26"/>
          <w:szCs w:val="26"/>
        </w:rPr>
        <w:t xml:space="preserve"> </w:t>
      </w:r>
      <w:r w:rsidRPr="003433F8">
        <w:rPr>
          <w:sz w:val="26"/>
          <w:szCs w:val="26"/>
        </w:rPr>
        <w:t>de</w:t>
      </w:r>
      <w:r>
        <w:rPr>
          <w:sz w:val="26"/>
          <w:szCs w:val="26"/>
        </w:rPr>
        <w:t xml:space="preserve"> </w:t>
      </w:r>
      <w:r w:rsidRPr="003433F8">
        <w:rPr>
          <w:sz w:val="26"/>
          <w:szCs w:val="26"/>
        </w:rPr>
        <w:t>sequía inusualmente temprano y extendido.</w:t>
      </w:r>
      <w:r>
        <w:rPr>
          <w:sz w:val="26"/>
          <w:szCs w:val="26"/>
        </w:rPr>
        <w:t xml:space="preserve"> </w:t>
      </w:r>
      <w:r w:rsidRPr="003433F8">
        <w:rPr>
          <w:sz w:val="26"/>
          <w:szCs w:val="26"/>
        </w:rPr>
        <w:t>Los resultados</w:t>
      </w:r>
      <w:r>
        <w:rPr>
          <w:sz w:val="26"/>
          <w:szCs w:val="26"/>
        </w:rPr>
        <w:t xml:space="preserve"> </w:t>
      </w:r>
      <w:r w:rsidRPr="003433F8">
        <w:rPr>
          <w:sz w:val="26"/>
          <w:szCs w:val="26"/>
        </w:rPr>
        <w:t>de</w:t>
      </w:r>
      <w:r>
        <w:rPr>
          <w:sz w:val="26"/>
          <w:szCs w:val="26"/>
        </w:rPr>
        <w:t xml:space="preserve"> </w:t>
      </w:r>
      <w:r w:rsidRPr="003433F8">
        <w:rPr>
          <w:sz w:val="26"/>
          <w:szCs w:val="26"/>
        </w:rPr>
        <w:t>las cosechas</w:t>
      </w:r>
      <w:r>
        <w:rPr>
          <w:sz w:val="26"/>
          <w:szCs w:val="26"/>
        </w:rPr>
        <w:t xml:space="preserve"> </w:t>
      </w:r>
      <w:r w:rsidRPr="003433F8">
        <w:rPr>
          <w:sz w:val="26"/>
          <w:szCs w:val="26"/>
        </w:rPr>
        <w:t>de</w:t>
      </w:r>
      <w:r>
        <w:rPr>
          <w:sz w:val="26"/>
          <w:szCs w:val="26"/>
        </w:rPr>
        <w:t xml:space="preserve"> </w:t>
      </w:r>
      <w:r w:rsidRPr="003433F8">
        <w:rPr>
          <w:sz w:val="26"/>
          <w:szCs w:val="26"/>
        </w:rPr>
        <w:t>la primera temporada principal en Honduras</w:t>
      </w:r>
      <w:r>
        <w:rPr>
          <w:sz w:val="26"/>
          <w:szCs w:val="26"/>
        </w:rPr>
        <w:t xml:space="preserve"> </w:t>
      </w:r>
      <w:r w:rsidRPr="003433F8">
        <w:rPr>
          <w:sz w:val="26"/>
          <w:szCs w:val="26"/>
        </w:rPr>
        <w:t>y Nicaragua</w:t>
      </w:r>
      <w:r>
        <w:rPr>
          <w:sz w:val="26"/>
          <w:szCs w:val="26"/>
        </w:rPr>
        <w:t xml:space="preserve"> </w:t>
      </w:r>
      <w:r w:rsidRPr="003433F8">
        <w:rPr>
          <w:sz w:val="26"/>
          <w:szCs w:val="26"/>
        </w:rPr>
        <w:t>disminuyeron</w:t>
      </w:r>
      <w:r>
        <w:rPr>
          <w:sz w:val="26"/>
          <w:szCs w:val="26"/>
        </w:rPr>
        <w:t xml:space="preserve"> </w:t>
      </w:r>
      <w:r w:rsidRPr="003433F8">
        <w:rPr>
          <w:sz w:val="26"/>
          <w:szCs w:val="26"/>
        </w:rPr>
        <w:t>drásticamente a niveles inferiores a la media, e incluso una producción</w:t>
      </w:r>
      <w:r>
        <w:rPr>
          <w:sz w:val="26"/>
          <w:szCs w:val="26"/>
        </w:rPr>
        <w:t xml:space="preserve"> </w:t>
      </w:r>
      <w:r w:rsidRPr="003433F8">
        <w:rPr>
          <w:sz w:val="26"/>
          <w:szCs w:val="26"/>
        </w:rPr>
        <w:t>de la temporada secundaria favorable no fue suficiente para compensar estos descensos.</w:t>
      </w:r>
      <w:r>
        <w:rPr>
          <w:sz w:val="26"/>
          <w:szCs w:val="26"/>
        </w:rPr>
        <w:t xml:space="preserve"> </w:t>
      </w:r>
      <w:r w:rsidRPr="003433F8">
        <w:rPr>
          <w:sz w:val="26"/>
          <w:szCs w:val="26"/>
        </w:rPr>
        <w:t>En Haití, de forma similar, la climatología adversa dio lugar a una producción</w:t>
      </w:r>
      <w:r>
        <w:rPr>
          <w:sz w:val="26"/>
          <w:szCs w:val="26"/>
        </w:rPr>
        <w:t xml:space="preserve"> de </w:t>
      </w:r>
      <w:r w:rsidRPr="003433F8">
        <w:rPr>
          <w:sz w:val="26"/>
          <w:szCs w:val="26"/>
        </w:rPr>
        <w:t>cereale</w:t>
      </w:r>
      <w:r>
        <w:rPr>
          <w:sz w:val="26"/>
          <w:szCs w:val="26"/>
        </w:rPr>
        <w:t>s</w:t>
      </w:r>
      <w:r w:rsidRPr="003433F8">
        <w:rPr>
          <w:sz w:val="26"/>
          <w:szCs w:val="26"/>
        </w:rPr>
        <w:t xml:space="preserve"> más reducida.</w:t>
      </w:r>
    </w:p>
    <w:p w:rsidR="00EB05D1" w:rsidRPr="00EA3F62" w:rsidRDefault="00EB05D1" w:rsidP="00EB05D1">
      <w:pPr>
        <w:widowControl w:val="0"/>
        <w:autoSpaceDE w:val="0"/>
        <w:autoSpaceDN w:val="0"/>
        <w:adjustRightInd w:val="0"/>
        <w:spacing w:before="360" w:after="360" w:line="360" w:lineRule="auto"/>
        <w:ind w:right="-11"/>
        <w:jc w:val="both"/>
        <w:rPr>
          <w:sz w:val="2"/>
          <w:szCs w:val="26"/>
        </w:rPr>
      </w:pPr>
      <w:r>
        <w:rPr>
          <w:sz w:val="26"/>
          <w:szCs w:val="26"/>
        </w:rPr>
        <w:br w:type="column"/>
      </w:r>
    </w:p>
    <w:tbl>
      <w:tblPr>
        <w:tblW w:w="6456" w:type="dxa"/>
        <w:jc w:val="center"/>
        <w:tblCellMar>
          <w:left w:w="70" w:type="dxa"/>
          <w:right w:w="70" w:type="dxa"/>
        </w:tblCellMar>
        <w:tblLook w:val="0000" w:firstRow="0" w:lastRow="0" w:firstColumn="0" w:lastColumn="0" w:noHBand="0" w:noVBand="0"/>
      </w:tblPr>
      <w:tblGrid>
        <w:gridCol w:w="1764"/>
        <w:gridCol w:w="1092"/>
        <w:gridCol w:w="1200"/>
        <w:gridCol w:w="1200"/>
        <w:gridCol w:w="1200"/>
      </w:tblGrid>
      <w:tr w:rsidR="00EB05D1" w:rsidRPr="00706976" w:rsidTr="00F72B95">
        <w:trPr>
          <w:trHeight w:val="240"/>
          <w:jc w:val="center"/>
        </w:trPr>
        <w:tc>
          <w:tcPr>
            <w:tcW w:w="6456" w:type="dxa"/>
            <w:gridSpan w:val="5"/>
            <w:tcBorders>
              <w:top w:val="nil"/>
              <w:left w:val="nil"/>
              <w:bottom w:val="single" w:sz="4" w:space="0" w:color="auto"/>
              <w:right w:val="nil"/>
            </w:tcBorders>
            <w:shd w:val="clear" w:color="auto" w:fill="auto"/>
            <w:noWrap/>
            <w:vAlign w:val="bottom"/>
          </w:tcPr>
          <w:p w:rsidR="00EB05D1" w:rsidRPr="00153EDB" w:rsidRDefault="00EB05D1" w:rsidP="00F72B95">
            <w:pPr>
              <w:jc w:val="center"/>
              <w:rPr>
                <w:b/>
                <w:sz w:val="22"/>
                <w:szCs w:val="22"/>
              </w:rPr>
            </w:pPr>
            <w:r>
              <w:rPr>
                <w:sz w:val="26"/>
                <w:szCs w:val="26"/>
              </w:rPr>
              <w:br w:type="column"/>
            </w:r>
            <w:r w:rsidRPr="00153EDB">
              <w:rPr>
                <w:b/>
                <w:sz w:val="22"/>
                <w:szCs w:val="22"/>
              </w:rPr>
              <w:t>PRODUCCIÓN DE CEREALES</w:t>
            </w:r>
            <w:r w:rsidRPr="00D33477">
              <w:rPr>
                <w:b/>
                <w:sz w:val="22"/>
                <w:szCs w:val="22"/>
                <w:u w:val="single"/>
                <w:vertAlign w:val="superscript"/>
              </w:rPr>
              <w:t>1</w:t>
            </w:r>
            <w:r>
              <w:rPr>
                <w:b/>
                <w:sz w:val="22"/>
                <w:szCs w:val="22"/>
                <w:vertAlign w:val="superscript"/>
              </w:rPr>
              <w:t>/</w:t>
            </w:r>
            <w:r w:rsidRPr="00153EDB">
              <w:rPr>
                <w:b/>
                <w:sz w:val="22"/>
                <w:szCs w:val="22"/>
              </w:rPr>
              <w:t xml:space="preserve"> EN LOS PBIDA </w:t>
            </w:r>
          </w:p>
          <w:p w:rsidR="00EB05D1" w:rsidRPr="00EA3F62" w:rsidRDefault="00EB05D1" w:rsidP="00F72B95">
            <w:pPr>
              <w:jc w:val="center"/>
              <w:rPr>
                <w:sz w:val="22"/>
                <w:szCs w:val="22"/>
              </w:rPr>
            </w:pPr>
            <w:r w:rsidRPr="00EA3F62">
              <w:rPr>
                <w:sz w:val="22"/>
                <w:szCs w:val="22"/>
              </w:rPr>
              <w:t>-Millones de toneladas-</w:t>
            </w:r>
          </w:p>
        </w:tc>
      </w:tr>
      <w:tr w:rsidR="00EB05D1" w:rsidRPr="00706976" w:rsidTr="00F72B95">
        <w:trPr>
          <w:trHeight w:hRule="exact" w:val="630"/>
          <w:jc w:val="center"/>
        </w:trPr>
        <w:tc>
          <w:tcPr>
            <w:tcW w:w="1764"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sz w:val="18"/>
                <w:szCs w:val="18"/>
              </w:rPr>
            </w:pPr>
            <w:r w:rsidRPr="00706976">
              <w:rPr>
                <w:sz w:val="18"/>
                <w:szCs w:val="18"/>
              </w:rPr>
              <w:t> </w:t>
            </w:r>
          </w:p>
        </w:tc>
        <w:tc>
          <w:tcPr>
            <w:tcW w:w="1092"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sidRPr="00706976">
              <w:rPr>
                <w:b/>
                <w:bCs/>
                <w:sz w:val="18"/>
                <w:szCs w:val="18"/>
              </w:rPr>
              <w:t>201</w:t>
            </w:r>
            <w:r>
              <w:rPr>
                <w:b/>
                <w:bCs/>
                <w:sz w:val="18"/>
                <w:szCs w:val="18"/>
              </w:rPr>
              <w:t>2</w:t>
            </w:r>
          </w:p>
        </w:tc>
        <w:tc>
          <w:tcPr>
            <w:tcW w:w="1200" w:type="dxa"/>
            <w:tcBorders>
              <w:top w:val="nil"/>
              <w:left w:val="nil"/>
              <w:bottom w:val="single" w:sz="4" w:space="0" w:color="auto"/>
              <w:right w:val="nil"/>
            </w:tcBorders>
            <w:shd w:val="clear" w:color="auto" w:fill="auto"/>
            <w:vAlign w:val="center"/>
          </w:tcPr>
          <w:p w:rsidR="00EB05D1" w:rsidRPr="00706976" w:rsidRDefault="00EB05D1" w:rsidP="00F72B95">
            <w:pPr>
              <w:jc w:val="center"/>
              <w:rPr>
                <w:b/>
                <w:bCs/>
                <w:sz w:val="18"/>
                <w:szCs w:val="18"/>
              </w:rPr>
            </w:pPr>
            <w:r w:rsidRPr="00706976">
              <w:rPr>
                <w:b/>
                <w:bCs/>
                <w:sz w:val="18"/>
                <w:szCs w:val="18"/>
              </w:rPr>
              <w:t>201</w:t>
            </w:r>
            <w:r>
              <w:rPr>
                <w:b/>
                <w:bCs/>
                <w:sz w:val="18"/>
                <w:szCs w:val="18"/>
              </w:rPr>
              <w:t xml:space="preserve">3 </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jc w:val="center"/>
              <w:rPr>
                <w:b/>
                <w:bCs/>
                <w:sz w:val="18"/>
                <w:szCs w:val="18"/>
              </w:rPr>
            </w:pPr>
            <w:r w:rsidRPr="00706976">
              <w:rPr>
                <w:b/>
                <w:bCs/>
                <w:sz w:val="18"/>
                <w:szCs w:val="18"/>
              </w:rPr>
              <w:t>201</w:t>
            </w:r>
            <w:r>
              <w:rPr>
                <w:b/>
                <w:bCs/>
                <w:sz w:val="18"/>
                <w:szCs w:val="18"/>
              </w:rPr>
              <w:t>4</w:t>
            </w:r>
            <w:r w:rsidRPr="00706976">
              <w:rPr>
                <w:b/>
                <w:bCs/>
                <w:sz w:val="18"/>
                <w:szCs w:val="18"/>
              </w:rPr>
              <w:t xml:space="preserve"> Estimado</w:t>
            </w:r>
          </w:p>
        </w:tc>
        <w:tc>
          <w:tcPr>
            <w:tcW w:w="1200"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color w:val="000000"/>
                <w:sz w:val="18"/>
                <w:szCs w:val="18"/>
              </w:rPr>
            </w:pPr>
            <w:r w:rsidRPr="00706976">
              <w:rPr>
                <w:b/>
                <w:bCs/>
                <w:color w:val="000000"/>
                <w:spacing w:val="2"/>
                <w:sz w:val="18"/>
                <w:szCs w:val="18"/>
              </w:rPr>
              <w:t>Variación: 201</w:t>
            </w:r>
            <w:r>
              <w:rPr>
                <w:b/>
                <w:bCs/>
                <w:color w:val="000000"/>
                <w:spacing w:val="2"/>
                <w:sz w:val="18"/>
                <w:szCs w:val="18"/>
              </w:rPr>
              <w:t>4</w:t>
            </w:r>
            <w:r w:rsidRPr="00706976">
              <w:rPr>
                <w:b/>
                <w:bCs/>
                <w:color w:val="000000"/>
                <w:spacing w:val="2"/>
                <w:sz w:val="18"/>
                <w:szCs w:val="18"/>
              </w:rPr>
              <w:t>/201</w:t>
            </w:r>
            <w:r>
              <w:rPr>
                <w:b/>
                <w:bCs/>
                <w:color w:val="000000"/>
                <w:spacing w:val="2"/>
                <w:sz w:val="18"/>
                <w:szCs w:val="18"/>
              </w:rPr>
              <w:t>3</w:t>
            </w:r>
            <w:r w:rsidRPr="00706976">
              <w:rPr>
                <w:b/>
                <w:bCs/>
                <w:color w:val="000000"/>
                <w:spacing w:val="2"/>
                <w:sz w:val="18"/>
                <w:szCs w:val="18"/>
              </w:rPr>
              <w:t xml:space="preserve"> </w:t>
            </w:r>
            <w:r>
              <w:rPr>
                <w:b/>
                <w:bCs/>
                <w:color w:val="000000"/>
                <w:spacing w:val="2"/>
                <w:sz w:val="18"/>
                <w:szCs w:val="18"/>
              </w:rPr>
              <w:t>Por ciento</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b/>
                <w:bCs/>
                <w:sz w:val="18"/>
                <w:szCs w:val="18"/>
              </w:rPr>
            </w:pPr>
            <w:r w:rsidRPr="00706976">
              <w:rPr>
                <w:b/>
                <w:bCs/>
                <w:spacing w:val="4"/>
                <w:sz w:val="18"/>
                <w:szCs w:val="18"/>
              </w:rPr>
              <w:t xml:space="preserve">África </w:t>
            </w:r>
            <w:r w:rsidRPr="00706976">
              <w:rPr>
                <w:i/>
                <w:iCs/>
                <w:spacing w:val="4"/>
                <w:sz w:val="18"/>
                <w:szCs w:val="18"/>
              </w:rPr>
              <w:t>(3</w:t>
            </w:r>
            <w:r>
              <w:rPr>
                <w:i/>
                <w:iCs/>
                <w:spacing w:val="4"/>
                <w:sz w:val="18"/>
                <w:szCs w:val="18"/>
              </w:rPr>
              <w:t>7</w:t>
            </w:r>
            <w:r w:rsidRPr="00706976">
              <w:rPr>
                <w:i/>
                <w:iCs/>
                <w:spacing w:val="4"/>
                <w:sz w:val="18"/>
                <w:szCs w:val="18"/>
              </w:rPr>
              <w:t xml:space="preserve"> países)</w:t>
            </w:r>
          </w:p>
        </w:tc>
        <w:tc>
          <w:tcPr>
            <w:tcW w:w="1092" w:type="dxa"/>
            <w:tcBorders>
              <w:top w:val="nil"/>
              <w:left w:val="single" w:sz="4" w:space="0" w:color="auto"/>
              <w:bottom w:val="nil"/>
              <w:right w:val="single" w:sz="4" w:space="0" w:color="auto"/>
            </w:tcBorders>
            <w:shd w:val="clear" w:color="auto" w:fill="auto"/>
            <w:vAlign w:val="center"/>
          </w:tcPr>
          <w:p w:rsidR="00EB05D1" w:rsidRPr="005D42BE" w:rsidRDefault="00EB05D1" w:rsidP="00F72B95">
            <w:pPr>
              <w:ind w:left="-983" w:right="308"/>
              <w:jc w:val="right"/>
              <w:rPr>
                <w:b/>
                <w:sz w:val="18"/>
                <w:szCs w:val="18"/>
              </w:rPr>
            </w:pPr>
            <w:r>
              <w:rPr>
                <w:b/>
                <w:sz w:val="18"/>
                <w:szCs w:val="18"/>
              </w:rPr>
              <w:t>107.7</w:t>
            </w:r>
          </w:p>
        </w:tc>
        <w:tc>
          <w:tcPr>
            <w:tcW w:w="1200" w:type="dxa"/>
            <w:tcBorders>
              <w:top w:val="nil"/>
              <w:left w:val="nil"/>
              <w:bottom w:val="nil"/>
              <w:right w:val="nil"/>
            </w:tcBorders>
            <w:shd w:val="clear" w:color="auto" w:fill="auto"/>
            <w:vAlign w:val="center"/>
          </w:tcPr>
          <w:p w:rsidR="00EB05D1" w:rsidRPr="005D42BE" w:rsidRDefault="00EB05D1" w:rsidP="00F72B95">
            <w:pPr>
              <w:ind w:left="-983" w:right="308"/>
              <w:jc w:val="right"/>
              <w:rPr>
                <w:b/>
                <w:sz w:val="18"/>
                <w:szCs w:val="18"/>
              </w:rPr>
            </w:pPr>
            <w:r>
              <w:rPr>
                <w:b/>
                <w:sz w:val="18"/>
                <w:szCs w:val="18"/>
              </w:rPr>
              <w:t>105.1</w:t>
            </w:r>
          </w:p>
        </w:tc>
        <w:tc>
          <w:tcPr>
            <w:tcW w:w="1200" w:type="dxa"/>
            <w:tcBorders>
              <w:top w:val="nil"/>
              <w:left w:val="single" w:sz="4" w:space="0" w:color="auto"/>
              <w:bottom w:val="nil"/>
              <w:right w:val="single" w:sz="4" w:space="0" w:color="auto"/>
            </w:tcBorders>
            <w:shd w:val="clear" w:color="auto" w:fill="auto"/>
            <w:vAlign w:val="center"/>
          </w:tcPr>
          <w:p w:rsidR="00EB05D1" w:rsidRPr="005D42BE" w:rsidRDefault="00EB05D1" w:rsidP="00F72B95">
            <w:pPr>
              <w:ind w:left="-983" w:right="308"/>
              <w:jc w:val="right"/>
              <w:rPr>
                <w:b/>
                <w:sz w:val="18"/>
                <w:szCs w:val="18"/>
              </w:rPr>
            </w:pPr>
            <w:r w:rsidRPr="005D42BE">
              <w:rPr>
                <w:b/>
                <w:sz w:val="18"/>
                <w:szCs w:val="18"/>
              </w:rPr>
              <w:t>1</w:t>
            </w:r>
            <w:r>
              <w:rPr>
                <w:b/>
                <w:sz w:val="18"/>
                <w:szCs w:val="18"/>
              </w:rPr>
              <w:t>11.9</w:t>
            </w:r>
          </w:p>
        </w:tc>
        <w:tc>
          <w:tcPr>
            <w:tcW w:w="1200" w:type="dxa"/>
            <w:tcBorders>
              <w:top w:val="nil"/>
              <w:left w:val="nil"/>
              <w:bottom w:val="nil"/>
              <w:right w:val="single" w:sz="4" w:space="0" w:color="auto"/>
            </w:tcBorders>
            <w:shd w:val="clear" w:color="auto" w:fill="auto"/>
            <w:vAlign w:val="center"/>
          </w:tcPr>
          <w:p w:rsidR="00EB05D1" w:rsidRPr="005D42BE" w:rsidRDefault="00EB05D1" w:rsidP="00F72B95">
            <w:pPr>
              <w:ind w:left="-1498" w:right="423"/>
              <w:jc w:val="right"/>
              <w:rPr>
                <w:b/>
                <w:sz w:val="18"/>
                <w:szCs w:val="18"/>
              </w:rPr>
            </w:pPr>
            <w:r>
              <w:rPr>
                <w:b/>
                <w:sz w:val="18"/>
                <w:szCs w:val="18"/>
              </w:rPr>
              <w:t>6.4</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spacing w:line="720" w:lineRule="auto"/>
              <w:rPr>
                <w:sz w:val="18"/>
                <w:szCs w:val="18"/>
              </w:rPr>
            </w:pPr>
            <w:r w:rsidRPr="00706976">
              <w:rPr>
                <w:spacing w:val="4"/>
                <w:sz w:val="18"/>
                <w:szCs w:val="18"/>
              </w:rPr>
              <w:t>África Oriental</w:t>
            </w:r>
          </w:p>
        </w:tc>
        <w:tc>
          <w:tcPr>
            <w:tcW w:w="1092"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41.8</w:t>
            </w:r>
          </w:p>
        </w:tc>
        <w:tc>
          <w:tcPr>
            <w:tcW w:w="1200" w:type="dxa"/>
            <w:tcBorders>
              <w:top w:val="nil"/>
              <w:left w:val="nil"/>
              <w:bottom w:val="nil"/>
              <w:right w:val="nil"/>
            </w:tcBorders>
            <w:shd w:val="clear" w:color="auto" w:fill="auto"/>
            <w:vAlign w:val="center"/>
          </w:tcPr>
          <w:p w:rsidR="00EB05D1" w:rsidRPr="00D40D45" w:rsidRDefault="00EB05D1" w:rsidP="00F72B95">
            <w:pPr>
              <w:ind w:left="-983" w:right="308"/>
              <w:jc w:val="right"/>
              <w:rPr>
                <w:sz w:val="18"/>
                <w:szCs w:val="18"/>
              </w:rPr>
            </w:pPr>
            <w:r>
              <w:rPr>
                <w:sz w:val="18"/>
                <w:szCs w:val="18"/>
              </w:rPr>
              <w:t>40.6</w:t>
            </w:r>
          </w:p>
        </w:tc>
        <w:tc>
          <w:tcPr>
            <w:tcW w:w="1200"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4</w:t>
            </w:r>
            <w:r>
              <w:rPr>
                <w:sz w:val="18"/>
                <w:szCs w:val="18"/>
              </w:rPr>
              <w:t>4.3</w:t>
            </w:r>
          </w:p>
        </w:tc>
        <w:tc>
          <w:tcPr>
            <w:tcW w:w="1200" w:type="dxa"/>
            <w:tcBorders>
              <w:top w:val="nil"/>
              <w:left w:val="nil"/>
              <w:bottom w:val="nil"/>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9.1</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pacing w:val="4"/>
                <w:sz w:val="18"/>
                <w:szCs w:val="18"/>
              </w:rPr>
              <w:t>África Austral</w:t>
            </w:r>
          </w:p>
        </w:tc>
        <w:tc>
          <w:tcPr>
            <w:tcW w:w="1092"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10.6</w:t>
            </w:r>
          </w:p>
        </w:tc>
        <w:tc>
          <w:tcPr>
            <w:tcW w:w="1200" w:type="dxa"/>
            <w:tcBorders>
              <w:top w:val="nil"/>
              <w:left w:val="nil"/>
              <w:bottom w:val="nil"/>
              <w:right w:val="nil"/>
            </w:tcBorders>
            <w:shd w:val="clear" w:color="auto" w:fill="auto"/>
            <w:vAlign w:val="center"/>
          </w:tcPr>
          <w:p w:rsidR="00EB05D1" w:rsidRPr="00D40D45" w:rsidRDefault="00EB05D1" w:rsidP="00F72B95">
            <w:pPr>
              <w:ind w:left="-983" w:right="308"/>
              <w:jc w:val="right"/>
              <w:rPr>
                <w:sz w:val="18"/>
                <w:szCs w:val="18"/>
              </w:rPr>
            </w:pPr>
            <w:r>
              <w:rPr>
                <w:sz w:val="18"/>
                <w:szCs w:val="18"/>
              </w:rPr>
              <w:t>9.8</w:t>
            </w:r>
          </w:p>
        </w:tc>
        <w:tc>
          <w:tcPr>
            <w:tcW w:w="1200"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11.4</w:t>
            </w:r>
          </w:p>
        </w:tc>
        <w:tc>
          <w:tcPr>
            <w:tcW w:w="1200" w:type="dxa"/>
            <w:tcBorders>
              <w:top w:val="nil"/>
              <w:left w:val="nil"/>
              <w:bottom w:val="nil"/>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16.2</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pacing w:val="4"/>
                <w:sz w:val="18"/>
                <w:szCs w:val="18"/>
              </w:rPr>
              <w:t>África Occidental</w:t>
            </w:r>
          </w:p>
        </w:tc>
        <w:tc>
          <w:tcPr>
            <w:tcW w:w="1092"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50.6</w:t>
            </w:r>
          </w:p>
        </w:tc>
        <w:tc>
          <w:tcPr>
            <w:tcW w:w="1200" w:type="dxa"/>
            <w:tcBorders>
              <w:top w:val="nil"/>
              <w:left w:val="nil"/>
              <w:bottom w:val="nil"/>
              <w:right w:val="nil"/>
            </w:tcBorders>
            <w:shd w:val="clear" w:color="auto" w:fill="auto"/>
            <w:vAlign w:val="center"/>
          </w:tcPr>
          <w:p w:rsidR="00EB05D1" w:rsidRPr="00D40D45" w:rsidRDefault="00EB05D1" w:rsidP="00F72B95">
            <w:pPr>
              <w:ind w:left="-983" w:right="308"/>
              <w:jc w:val="right"/>
              <w:rPr>
                <w:sz w:val="18"/>
                <w:szCs w:val="18"/>
              </w:rPr>
            </w:pPr>
            <w:r>
              <w:rPr>
                <w:sz w:val="18"/>
                <w:szCs w:val="18"/>
              </w:rPr>
              <w:t>50.0</w:t>
            </w:r>
          </w:p>
        </w:tc>
        <w:tc>
          <w:tcPr>
            <w:tcW w:w="1200"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51.5</w:t>
            </w:r>
          </w:p>
        </w:tc>
        <w:tc>
          <w:tcPr>
            <w:tcW w:w="1200" w:type="dxa"/>
            <w:tcBorders>
              <w:top w:val="nil"/>
              <w:left w:val="nil"/>
              <w:bottom w:val="nil"/>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3.2</w:t>
            </w:r>
          </w:p>
        </w:tc>
      </w:tr>
      <w:tr w:rsidR="00EB05D1" w:rsidRPr="00706976" w:rsidTr="00F72B95">
        <w:trPr>
          <w:trHeight w:hRule="exact" w:val="255"/>
          <w:jc w:val="center"/>
        </w:trPr>
        <w:tc>
          <w:tcPr>
            <w:tcW w:w="1764"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sz w:val="18"/>
                <w:szCs w:val="18"/>
              </w:rPr>
            </w:pPr>
            <w:r w:rsidRPr="00706976">
              <w:rPr>
                <w:spacing w:val="4"/>
                <w:sz w:val="18"/>
                <w:szCs w:val="18"/>
              </w:rPr>
              <w:t>África Central</w:t>
            </w:r>
          </w:p>
        </w:tc>
        <w:tc>
          <w:tcPr>
            <w:tcW w:w="1092" w:type="dxa"/>
            <w:tcBorders>
              <w:top w:val="nil"/>
              <w:left w:val="single" w:sz="4" w:space="0" w:color="auto"/>
              <w:bottom w:val="single" w:sz="4" w:space="0" w:color="auto"/>
              <w:right w:val="single" w:sz="4" w:space="0" w:color="auto"/>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4.6</w:t>
            </w:r>
          </w:p>
        </w:tc>
        <w:tc>
          <w:tcPr>
            <w:tcW w:w="1200" w:type="dxa"/>
            <w:tcBorders>
              <w:top w:val="nil"/>
              <w:left w:val="nil"/>
              <w:bottom w:val="single" w:sz="4" w:space="0" w:color="auto"/>
              <w:right w:val="nil"/>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4.7</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4.6</w:t>
            </w:r>
          </w:p>
        </w:tc>
        <w:tc>
          <w:tcPr>
            <w:tcW w:w="1200" w:type="dxa"/>
            <w:tcBorders>
              <w:top w:val="nil"/>
              <w:left w:val="nil"/>
              <w:bottom w:val="single" w:sz="4" w:space="0" w:color="auto"/>
              <w:right w:val="single" w:sz="4" w:space="0" w:color="auto"/>
            </w:tcBorders>
            <w:shd w:val="clear" w:color="auto" w:fill="auto"/>
            <w:vAlign w:val="center"/>
          </w:tcPr>
          <w:p w:rsidR="00EB05D1" w:rsidRPr="00D40D45" w:rsidRDefault="00EB05D1" w:rsidP="00F72B95">
            <w:pPr>
              <w:ind w:left="-1498" w:right="423"/>
              <w:jc w:val="right"/>
              <w:rPr>
                <w:sz w:val="18"/>
                <w:szCs w:val="18"/>
              </w:rPr>
            </w:pPr>
            <w:r w:rsidRPr="00D40D45">
              <w:rPr>
                <w:sz w:val="18"/>
                <w:szCs w:val="18"/>
              </w:rPr>
              <w:t>-</w:t>
            </w:r>
            <w:r>
              <w:rPr>
                <w:sz w:val="18"/>
                <w:szCs w:val="18"/>
              </w:rPr>
              <w:t>2.8</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b/>
                <w:bCs/>
                <w:sz w:val="18"/>
                <w:szCs w:val="18"/>
              </w:rPr>
            </w:pPr>
            <w:r w:rsidRPr="00706976">
              <w:rPr>
                <w:b/>
                <w:bCs/>
                <w:spacing w:val="4"/>
                <w:sz w:val="18"/>
                <w:szCs w:val="18"/>
              </w:rPr>
              <w:t xml:space="preserve">Asia </w:t>
            </w:r>
            <w:r w:rsidRPr="00706976">
              <w:rPr>
                <w:i/>
                <w:iCs/>
                <w:spacing w:val="4"/>
                <w:sz w:val="18"/>
                <w:szCs w:val="18"/>
              </w:rPr>
              <w:t>(</w:t>
            </w:r>
            <w:r>
              <w:rPr>
                <w:i/>
                <w:iCs/>
                <w:spacing w:val="4"/>
                <w:sz w:val="18"/>
                <w:szCs w:val="18"/>
              </w:rPr>
              <w:t>13</w:t>
            </w:r>
            <w:r w:rsidRPr="00706976">
              <w:rPr>
                <w:i/>
                <w:iCs/>
                <w:spacing w:val="4"/>
                <w:sz w:val="18"/>
                <w:szCs w:val="18"/>
              </w:rPr>
              <w:t xml:space="preserve"> países)</w:t>
            </w:r>
          </w:p>
        </w:tc>
        <w:tc>
          <w:tcPr>
            <w:tcW w:w="1092" w:type="dxa"/>
            <w:tcBorders>
              <w:top w:val="nil"/>
              <w:left w:val="single" w:sz="4" w:space="0" w:color="auto"/>
              <w:bottom w:val="nil"/>
              <w:right w:val="single" w:sz="4" w:space="0" w:color="auto"/>
            </w:tcBorders>
            <w:shd w:val="clear" w:color="auto" w:fill="auto"/>
            <w:vAlign w:val="center"/>
          </w:tcPr>
          <w:p w:rsidR="00EB05D1" w:rsidRPr="005D42BE" w:rsidRDefault="00EB05D1" w:rsidP="00F72B95">
            <w:pPr>
              <w:ind w:left="-983" w:right="308"/>
              <w:jc w:val="right"/>
              <w:rPr>
                <w:b/>
                <w:sz w:val="18"/>
                <w:szCs w:val="18"/>
              </w:rPr>
            </w:pPr>
            <w:r>
              <w:rPr>
                <w:b/>
                <w:sz w:val="18"/>
                <w:szCs w:val="18"/>
              </w:rPr>
              <w:t>328.4</w:t>
            </w:r>
          </w:p>
        </w:tc>
        <w:tc>
          <w:tcPr>
            <w:tcW w:w="1200" w:type="dxa"/>
            <w:tcBorders>
              <w:top w:val="nil"/>
              <w:left w:val="nil"/>
              <w:bottom w:val="nil"/>
              <w:right w:val="nil"/>
            </w:tcBorders>
            <w:shd w:val="clear" w:color="auto" w:fill="auto"/>
            <w:vAlign w:val="center"/>
          </w:tcPr>
          <w:p w:rsidR="00EB05D1" w:rsidRPr="005D42BE" w:rsidRDefault="00EB05D1" w:rsidP="00F72B95">
            <w:pPr>
              <w:ind w:left="-983" w:right="308"/>
              <w:jc w:val="right"/>
              <w:rPr>
                <w:b/>
                <w:sz w:val="18"/>
                <w:szCs w:val="18"/>
              </w:rPr>
            </w:pPr>
            <w:r>
              <w:rPr>
                <w:b/>
                <w:sz w:val="18"/>
                <w:szCs w:val="18"/>
              </w:rPr>
              <w:t>334.4</w:t>
            </w:r>
          </w:p>
        </w:tc>
        <w:tc>
          <w:tcPr>
            <w:tcW w:w="1200" w:type="dxa"/>
            <w:tcBorders>
              <w:top w:val="nil"/>
              <w:left w:val="single" w:sz="4" w:space="0" w:color="auto"/>
              <w:bottom w:val="nil"/>
              <w:right w:val="single" w:sz="4" w:space="0" w:color="auto"/>
            </w:tcBorders>
            <w:shd w:val="clear" w:color="auto" w:fill="auto"/>
            <w:vAlign w:val="center"/>
          </w:tcPr>
          <w:p w:rsidR="00EB05D1" w:rsidRPr="005D42BE" w:rsidRDefault="00EB05D1" w:rsidP="00F72B95">
            <w:pPr>
              <w:ind w:left="-983" w:right="308"/>
              <w:jc w:val="right"/>
              <w:rPr>
                <w:b/>
                <w:sz w:val="18"/>
                <w:szCs w:val="18"/>
              </w:rPr>
            </w:pPr>
            <w:r>
              <w:rPr>
                <w:b/>
                <w:sz w:val="18"/>
                <w:szCs w:val="18"/>
              </w:rPr>
              <w:t>329.0</w:t>
            </w:r>
          </w:p>
        </w:tc>
        <w:tc>
          <w:tcPr>
            <w:tcW w:w="1200" w:type="dxa"/>
            <w:tcBorders>
              <w:top w:val="nil"/>
              <w:left w:val="nil"/>
              <w:bottom w:val="nil"/>
              <w:right w:val="single" w:sz="4" w:space="0" w:color="auto"/>
            </w:tcBorders>
            <w:shd w:val="clear" w:color="auto" w:fill="auto"/>
            <w:vAlign w:val="center"/>
          </w:tcPr>
          <w:p w:rsidR="00EB05D1" w:rsidRPr="005D42BE" w:rsidRDefault="00EB05D1" w:rsidP="00F72B95">
            <w:pPr>
              <w:ind w:left="-1498" w:right="423"/>
              <w:jc w:val="right"/>
              <w:rPr>
                <w:b/>
                <w:sz w:val="18"/>
                <w:szCs w:val="18"/>
              </w:rPr>
            </w:pPr>
            <w:r>
              <w:rPr>
                <w:b/>
                <w:sz w:val="18"/>
                <w:szCs w:val="18"/>
              </w:rPr>
              <w:t>-1.6</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pacing w:val="4"/>
                <w:sz w:val="18"/>
                <w:szCs w:val="18"/>
              </w:rPr>
              <w:t>CEI asiática</w:t>
            </w:r>
          </w:p>
        </w:tc>
        <w:tc>
          <w:tcPr>
            <w:tcW w:w="1092"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9.6</w:t>
            </w:r>
          </w:p>
        </w:tc>
        <w:tc>
          <w:tcPr>
            <w:tcW w:w="1200" w:type="dxa"/>
            <w:tcBorders>
              <w:top w:val="nil"/>
              <w:left w:val="nil"/>
              <w:bottom w:val="nil"/>
              <w:right w:val="nil"/>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10.1</w:t>
            </w:r>
          </w:p>
        </w:tc>
        <w:tc>
          <w:tcPr>
            <w:tcW w:w="1200"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10.1</w:t>
            </w:r>
          </w:p>
        </w:tc>
        <w:tc>
          <w:tcPr>
            <w:tcW w:w="1200" w:type="dxa"/>
            <w:tcBorders>
              <w:top w:val="nil"/>
              <w:left w:val="nil"/>
              <w:bottom w:val="nil"/>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0.1</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pacing w:val="4"/>
                <w:sz w:val="18"/>
                <w:szCs w:val="18"/>
              </w:rPr>
              <w:t>Lejano Oriente</w:t>
            </w:r>
          </w:p>
        </w:tc>
        <w:tc>
          <w:tcPr>
            <w:tcW w:w="1092"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311.5</w:t>
            </w:r>
          </w:p>
        </w:tc>
        <w:tc>
          <w:tcPr>
            <w:tcW w:w="1200" w:type="dxa"/>
            <w:tcBorders>
              <w:top w:val="nil"/>
              <w:left w:val="nil"/>
              <w:bottom w:val="nil"/>
              <w:right w:val="nil"/>
            </w:tcBorders>
            <w:shd w:val="clear" w:color="auto" w:fill="auto"/>
            <w:vAlign w:val="center"/>
          </w:tcPr>
          <w:p w:rsidR="00EB05D1" w:rsidRPr="00D40D45" w:rsidRDefault="00EB05D1" w:rsidP="00F72B95">
            <w:pPr>
              <w:ind w:left="-983" w:right="308"/>
              <w:jc w:val="right"/>
              <w:rPr>
                <w:sz w:val="18"/>
                <w:szCs w:val="18"/>
              </w:rPr>
            </w:pPr>
            <w:r>
              <w:rPr>
                <w:sz w:val="18"/>
                <w:szCs w:val="18"/>
              </w:rPr>
              <w:t>317.1</w:t>
            </w:r>
          </w:p>
        </w:tc>
        <w:tc>
          <w:tcPr>
            <w:tcW w:w="1200"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311.6</w:t>
            </w:r>
          </w:p>
        </w:tc>
        <w:tc>
          <w:tcPr>
            <w:tcW w:w="1200" w:type="dxa"/>
            <w:tcBorders>
              <w:top w:val="nil"/>
              <w:left w:val="nil"/>
              <w:bottom w:val="nil"/>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-1.7</w:t>
            </w:r>
          </w:p>
        </w:tc>
      </w:tr>
      <w:tr w:rsidR="00EB05D1" w:rsidRPr="00706976" w:rsidTr="00F72B95">
        <w:trPr>
          <w:trHeight w:hRule="exact" w:val="255"/>
          <w:jc w:val="center"/>
        </w:trPr>
        <w:tc>
          <w:tcPr>
            <w:tcW w:w="1764" w:type="dxa"/>
            <w:tcBorders>
              <w:top w:val="nil"/>
              <w:left w:val="single" w:sz="4" w:space="0" w:color="auto"/>
              <w:bottom w:val="nil"/>
              <w:right w:val="nil"/>
            </w:tcBorders>
            <w:shd w:val="clear" w:color="auto" w:fill="auto"/>
            <w:vAlign w:val="center"/>
          </w:tcPr>
          <w:p w:rsidR="00EB05D1" w:rsidRPr="00706976" w:rsidRDefault="00EB05D1" w:rsidP="00F72B95">
            <w:pPr>
              <w:rPr>
                <w:sz w:val="18"/>
                <w:szCs w:val="18"/>
              </w:rPr>
            </w:pPr>
            <w:r w:rsidRPr="00706976">
              <w:rPr>
                <w:sz w:val="18"/>
                <w:szCs w:val="18"/>
              </w:rPr>
              <w:t>- India</w:t>
            </w:r>
          </w:p>
        </w:tc>
        <w:tc>
          <w:tcPr>
            <w:tcW w:w="1092"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240.0</w:t>
            </w:r>
          </w:p>
        </w:tc>
        <w:tc>
          <w:tcPr>
            <w:tcW w:w="1200" w:type="dxa"/>
            <w:tcBorders>
              <w:top w:val="nil"/>
              <w:left w:val="nil"/>
              <w:bottom w:val="nil"/>
              <w:right w:val="nil"/>
            </w:tcBorders>
            <w:shd w:val="clear" w:color="auto" w:fill="auto"/>
            <w:vAlign w:val="center"/>
          </w:tcPr>
          <w:p w:rsidR="00EB05D1" w:rsidRPr="00D40D45" w:rsidRDefault="00EB05D1" w:rsidP="00F72B95">
            <w:pPr>
              <w:ind w:left="-983" w:right="308"/>
              <w:jc w:val="right"/>
              <w:rPr>
                <w:sz w:val="18"/>
                <w:szCs w:val="18"/>
              </w:rPr>
            </w:pPr>
            <w:r>
              <w:rPr>
                <w:sz w:val="18"/>
                <w:szCs w:val="18"/>
              </w:rPr>
              <w:t>243.3</w:t>
            </w:r>
          </w:p>
        </w:tc>
        <w:tc>
          <w:tcPr>
            <w:tcW w:w="1200" w:type="dxa"/>
            <w:tcBorders>
              <w:top w:val="nil"/>
              <w:left w:val="single" w:sz="4" w:space="0" w:color="auto"/>
              <w:bottom w:val="nil"/>
              <w:right w:val="single" w:sz="4" w:space="0" w:color="auto"/>
            </w:tcBorders>
            <w:shd w:val="clear" w:color="auto" w:fill="auto"/>
            <w:vAlign w:val="center"/>
          </w:tcPr>
          <w:p w:rsidR="00EB05D1" w:rsidRPr="00D40D45" w:rsidRDefault="00EB05D1" w:rsidP="00F72B95">
            <w:pPr>
              <w:ind w:left="-983" w:right="308"/>
              <w:jc w:val="right"/>
              <w:rPr>
                <w:sz w:val="18"/>
                <w:szCs w:val="18"/>
              </w:rPr>
            </w:pPr>
            <w:r>
              <w:rPr>
                <w:sz w:val="18"/>
                <w:szCs w:val="18"/>
              </w:rPr>
              <w:t>237.1</w:t>
            </w:r>
          </w:p>
        </w:tc>
        <w:tc>
          <w:tcPr>
            <w:tcW w:w="1200" w:type="dxa"/>
            <w:tcBorders>
              <w:top w:val="nil"/>
              <w:left w:val="nil"/>
              <w:bottom w:val="nil"/>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-2.5</w:t>
            </w:r>
          </w:p>
        </w:tc>
      </w:tr>
      <w:tr w:rsidR="00EB05D1" w:rsidRPr="00706976" w:rsidTr="00F72B95">
        <w:trPr>
          <w:trHeight w:hRule="exact" w:val="255"/>
          <w:jc w:val="center"/>
        </w:trPr>
        <w:tc>
          <w:tcPr>
            <w:tcW w:w="1764"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sz w:val="18"/>
                <w:szCs w:val="18"/>
              </w:rPr>
            </w:pPr>
            <w:r w:rsidRPr="00706976">
              <w:rPr>
                <w:spacing w:val="4"/>
                <w:sz w:val="18"/>
                <w:szCs w:val="18"/>
              </w:rPr>
              <w:t>Cercano Oriente</w:t>
            </w:r>
          </w:p>
        </w:tc>
        <w:tc>
          <w:tcPr>
            <w:tcW w:w="1092" w:type="dxa"/>
            <w:tcBorders>
              <w:top w:val="nil"/>
              <w:left w:val="single" w:sz="4" w:space="0" w:color="auto"/>
              <w:bottom w:val="single" w:sz="4" w:space="0" w:color="auto"/>
              <w:right w:val="single" w:sz="4" w:space="0" w:color="auto"/>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7.3</w:t>
            </w:r>
          </w:p>
        </w:tc>
        <w:tc>
          <w:tcPr>
            <w:tcW w:w="1200" w:type="dxa"/>
            <w:tcBorders>
              <w:top w:val="nil"/>
              <w:left w:val="nil"/>
              <w:bottom w:val="single" w:sz="4" w:space="0" w:color="auto"/>
              <w:right w:val="nil"/>
            </w:tcBorders>
            <w:shd w:val="clear" w:color="auto" w:fill="auto"/>
            <w:vAlign w:val="center"/>
          </w:tcPr>
          <w:p w:rsidR="00EB05D1" w:rsidRPr="00D40D45" w:rsidRDefault="00EB05D1" w:rsidP="00F72B95">
            <w:pPr>
              <w:ind w:left="-983" w:right="308"/>
              <w:jc w:val="right"/>
              <w:rPr>
                <w:sz w:val="18"/>
                <w:szCs w:val="18"/>
              </w:rPr>
            </w:pPr>
            <w:r>
              <w:rPr>
                <w:sz w:val="18"/>
                <w:szCs w:val="18"/>
              </w:rPr>
              <w:t>7.3</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D40D45" w:rsidRDefault="00EB05D1" w:rsidP="00F72B95">
            <w:pPr>
              <w:ind w:left="-983" w:right="308"/>
              <w:jc w:val="right"/>
              <w:rPr>
                <w:sz w:val="18"/>
                <w:szCs w:val="18"/>
              </w:rPr>
            </w:pPr>
            <w:r w:rsidRPr="00D40D45">
              <w:rPr>
                <w:sz w:val="18"/>
                <w:szCs w:val="18"/>
              </w:rPr>
              <w:t>7.2</w:t>
            </w:r>
          </w:p>
        </w:tc>
        <w:tc>
          <w:tcPr>
            <w:tcW w:w="1200" w:type="dxa"/>
            <w:tcBorders>
              <w:top w:val="nil"/>
              <w:left w:val="nil"/>
              <w:bottom w:val="single" w:sz="4" w:space="0" w:color="auto"/>
              <w:right w:val="single" w:sz="4" w:space="0" w:color="auto"/>
            </w:tcBorders>
            <w:shd w:val="clear" w:color="auto" w:fill="auto"/>
            <w:vAlign w:val="center"/>
          </w:tcPr>
          <w:p w:rsidR="00EB05D1" w:rsidRPr="00D40D45" w:rsidRDefault="00EB05D1" w:rsidP="00F72B95">
            <w:pPr>
              <w:ind w:left="-1498" w:right="423"/>
              <w:jc w:val="right"/>
              <w:rPr>
                <w:sz w:val="18"/>
                <w:szCs w:val="18"/>
              </w:rPr>
            </w:pPr>
            <w:r>
              <w:rPr>
                <w:sz w:val="18"/>
                <w:szCs w:val="18"/>
              </w:rPr>
              <w:t>-0.7</w:t>
            </w:r>
          </w:p>
        </w:tc>
      </w:tr>
      <w:tr w:rsidR="00EB05D1" w:rsidRPr="00706976" w:rsidTr="00F72B95">
        <w:trPr>
          <w:trHeight w:hRule="exact" w:val="480"/>
          <w:jc w:val="center"/>
        </w:trPr>
        <w:tc>
          <w:tcPr>
            <w:tcW w:w="1764" w:type="dxa"/>
            <w:tcBorders>
              <w:top w:val="nil"/>
              <w:left w:val="single" w:sz="4" w:space="0" w:color="auto"/>
              <w:bottom w:val="single" w:sz="4" w:space="0" w:color="auto"/>
              <w:right w:val="nil"/>
            </w:tcBorders>
            <w:shd w:val="clear" w:color="auto" w:fill="auto"/>
            <w:vAlign w:val="center"/>
          </w:tcPr>
          <w:p w:rsidR="00EB05D1" w:rsidRPr="00706976" w:rsidRDefault="00EB05D1" w:rsidP="00F72B95">
            <w:pPr>
              <w:rPr>
                <w:b/>
                <w:bCs/>
                <w:sz w:val="18"/>
                <w:szCs w:val="18"/>
              </w:rPr>
            </w:pPr>
            <w:r w:rsidRPr="00706976">
              <w:rPr>
                <w:b/>
                <w:bCs/>
                <w:spacing w:val="3"/>
                <w:sz w:val="18"/>
                <w:szCs w:val="18"/>
              </w:rPr>
              <w:t>América Central</w:t>
            </w:r>
            <w:r>
              <w:rPr>
                <w:b/>
                <w:bCs/>
                <w:spacing w:val="3"/>
                <w:sz w:val="18"/>
                <w:szCs w:val="18"/>
              </w:rPr>
              <w:t xml:space="preserve"> </w:t>
            </w:r>
            <w:r w:rsidRPr="00706976">
              <w:rPr>
                <w:i/>
                <w:iCs/>
                <w:spacing w:val="3"/>
                <w:sz w:val="18"/>
                <w:szCs w:val="18"/>
              </w:rPr>
              <w:t>(3 países)</w:t>
            </w:r>
          </w:p>
        </w:tc>
        <w:tc>
          <w:tcPr>
            <w:tcW w:w="1092" w:type="dxa"/>
            <w:tcBorders>
              <w:top w:val="nil"/>
              <w:left w:val="single" w:sz="4" w:space="0" w:color="auto"/>
              <w:bottom w:val="single" w:sz="4" w:space="0" w:color="auto"/>
              <w:right w:val="single" w:sz="4" w:space="0" w:color="auto"/>
            </w:tcBorders>
            <w:shd w:val="clear" w:color="auto" w:fill="auto"/>
            <w:vAlign w:val="center"/>
          </w:tcPr>
          <w:p w:rsidR="00EB05D1" w:rsidRPr="005D42BE" w:rsidRDefault="00EB05D1" w:rsidP="00F72B95">
            <w:pPr>
              <w:ind w:left="-983" w:right="308"/>
              <w:jc w:val="right"/>
              <w:rPr>
                <w:b/>
                <w:sz w:val="18"/>
                <w:szCs w:val="18"/>
              </w:rPr>
            </w:pPr>
            <w:r>
              <w:rPr>
                <w:b/>
                <w:sz w:val="18"/>
                <w:szCs w:val="18"/>
              </w:rPr>
              <w:t>1.9</w:t>
            </w:r>
          </w:p>
        </w:tc>
        <w:tc>
          <w:tcPr>
            <w:tcW w:w="1200" w:type="dxa"/>
            <w:tcBorders>
              <w:top w:val="nil"/>
              <w:left w:val="nil"/>
              <w:bottom w:val="single" w:sz="4" w:space="0" w:color="auto"/>
              <w:right w:val="nil"/>
            </w:tcBorders>
            <w:shd w:val="clear" w:color="auto" w:fill="auto"/>
            <w:vAlign w:val="center"/>
          </w:tcPr>
          <w:p w:rsidR="00EB05D1" w:rsidRPr="005D42BE" w:rsidRDefault="00EB05D1" w:rsidP="00F72B95">
            <w:pPr>
              <w:ind w:left="-983" w:right="308"/>
              <w:jc w:val="right"/>
              <w:rPr>
                <w:b/>
                <w:sz w:val="18"/>
                <w:szCs w:val="18"/>
              </w:rPr>
            </w:pPr>
            <w:r>
              <w:rPr>
                <w:b/>
                <w:sz w:val="18"/>
                <w:szCs w:val="18"/>
              </w:rPr>
              <w:t>2.1</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5D42BE" w:rsidRDefault="00EB05D1" w:rsidP="00F72B95">
            <w:pPr>
              <w:ind w:left="-983" w:right="308"/>
              <w:jc w:val="right"/>
              <w:rPr>
                <w:b/>
                <w:sz w:val="18"/>
                <w:szCs w:val="18"/>
              </w:rPr>
            </w:pPr>
            <w:r>
              <w:rPr>
                <w:b/>
                <w:sz w:val="18"/>
                <w:szCs w:val="18"/>
              </w:rPr>
              <w:t>1.5</w:t>
            </w:r>
          </w:p>
        </w:tc>
        <w:tc>
          <w:tcPr>
            <w:tcW w:w="1200" w:type="dxa"/>
            <w:tcBorders>
              <w:top w:val="nil"/>
              <w:left w:val="nil"/>
              <w:bottom w:val="single" w:sz="4" w:space="0" w:color="auto"/>
              <w:right w:val="single" w:sz="4" w:space="0" w:color="auto"/>
            </w:tcBorders>
            <w:shd w:val="clear" w:color="auto" w:fill="auto"/>
            <w:vAlign w:val="center"/>
          </w:tcPr>
          <w:p w:rsidR="00EB05D1" w:rsidRPr="005D42BE" w:rsidRDefault="00EB05D1" w:rsidP="00F72B95">
            <w:pPr>
              <w:ind w:left="-1498" w:right="423"/>
              <w:jc w:val="right"/>
              <w:rPr>
                <w:b/>
                <w:sz w:val="18"/>
                <w:szCs w:val="18"/>
              </w:rPr>
            </w:pPr>
            <w:r>
              <w:rPr>
                <w:b/>
                <w:sz w:val="18"/>
                <w:szCs w:val="18"/>
              </w:rPr>
              <w:t>-28.5</w:t>
            </w:r>
          </w:p>
        </w:tc>
      </w:tr>
      <w:tr w:rsidR="00EB05D1" w:rsidRPr="00706976" w:rsidTr="00F72B95">
        <w:trPr>
          <w:trHeight w:hRule="exact" w:val="255"/>
          <w:jc w:val="center"/>
        </w:trPr>
        <w:tc>
          <w:tcPr>
            <w:tcW w:w="1764" w:type="dxa"/>
            <w:tcBorders>
              <w:top w:val="single" w:sz="4" w:space="0" w:color="auto"/>
              <w:left w:val="single" w:sz="4" w:space="0" w:color="auto"/>
              <w:bottom w:val="single" w:sz="4" w:space="0" w:color="auto"/>
              <w:right w:val="nil"/>
            </w:tcBorders>
            <w:shd w:val="clear" w:color="auto" w:fill="auto"/>
            <w:vAlign w:val="center"/>
          </w:tcPr>
          <w:p w:rsidR="00EB05D1" w:rsidRPr="00706976" w:rsidRDefault="00EB05D1" w:rsidP="00F72B95">
            <w:pPr>
              <w:rPr>
                <w:b/>
                <w:bCs/>
                <w:sz w:val="18"/>
                <w:szCs w:val="18"/>
              </w:rPr>
            </w:pPr>
            <w:r w:rsidRPr="00706976">
              <w:rPr>
                <w:b/>
                <w:bCs/>
                <w:spacing w:val="4"/>
                <w:sz w:val="18"/>
                <w:szCs w:val="18"/>
              </w:rPr>
              <w:t xml:space="preserve">Oceanía </w:t>
            </w:r>
            <w:r w:rsidRPr="00706976">
              <w:rPr>
                <w:i/>
                <w:iCs/>
                <w:spacing w:val="4"/>
                <w:sz w:val="18"/>
                <w:szCs w:val="18"/>
              </w:rPr>
              <w:t>(</w:t>
            </w:r>
            <w:r>
              <w:rPr>
                <w:i/>
                <w:iCs/>
                <w:spacing w:val="4"/>
                <w:sz w:val="18"/>
                <w:szCs w:val="18"/>
              </w:rPr>
              <w:t>2</w:t>
            </w:r>
            <w:r w:rsidRPr="00706976">
              <w:rPr>
                <w:i/>
                <w:iCs/>
                <w:spacing w:val="4"/>
                <w:sz w:val="18"/>
                <w:szCs w:val="18"/>
              </w:rPr>
              <w:t xml:space="preserve"> países)</w:t>
            </w:r>
          </w:p>
        </w:tc>
        <w:tc>
          <w:tcPr>
            <w:tcW w:w="1092" w:type="dxa"/>
            <w:tcBorders>
              <w:top w:val="nil"/>
              <w:left w:val="single" w:sz="4" w:space="0" w:color="auto"/>
              <w:bottom w:val="single" w:sz="4" w:space="0" w:color="auto"/>
              <w:right w:val="single" w:sz="4" w:space="0" w:color="auto"/>
            </w:tcBorders>
            <w:shd w:val="clear" w:color="auto" w:fill="auto"/>
            <w:vAlign w:val="center"/>
          </w:tcPr>
          <w:p w:rsidR="00EB05D1" w:rsidRPr="005D42BE" w:rsidRDefault="00EB05D1" w:rsidP="00F72B95">
            <w:pPr>
              <w:ind w:left="-983" w:right="308"/>
              <w:jc w:val="right"/>
              <w:rPr>
                <w:b/>
                <w:sz w:val="18"/>
                <w:szCs w:val="18"/>
              </w:rPr>
            </w:pPr>
            <w:r w:rsidRPr="005D42BE">
              <w:rPr>
                <w:b/>
                <w:sz w:val="18"/>
                <w:szCs w:val="18"/>
              </w:rPr>
              <w:t>0.0</w:t>
            </w:r>
          </w:p>
        </w:tc>
        <w:tc>
          <w:tcPr>
            <w:tcW w:w="1200" w:type="dxa"/>
            <w:tcBorders>
              <w:top w:val="nil"/>
              <w:left w:val="nil"/>
              <w:bottom w:val="single" w:sz="4" w:space="0" w:color="auto"/>
              <w:right w:val="nil"/>
            </w:tcBorders>
            <w:shd w:val="clear" w:color="auto" w:fill="auto"/>
            <w:vAlign w:val="center"/>
          </w:tcPr>
          <w:p w:rsidR="00EB05D1" w:rsidRPr="005D42BE" w:rsidRDefault="00EB05D1" w:rsidP="00F72B95">
            <w:pPr>
              <w:ind w:left="-983" w:right="308"/>
              <w:jc w:val="right"/>
              <w:rPr>
                <w:b/>
                <w:sz w:val="18"/>
                <w:szCs w:val="18"/>
              </w:rPr>
            </w:pPr>
            <w:r w:rsidRPr="005D42BE">
              <w:rPr>
                <w:b/>
                <w:sz w:val="18"/>
                <w:szCs w:val="18"/>
              </w:rPr>
              <w:t>0.0</w:t>
            </w:r>
          </w:p>
        </w:tc>
        <w:tc>
          <w:tcPr>
            <w:tcW w:w="1200" w:type="dxa"/>
            <w:tcBorders>
              <w:top w:val="nil"/>
              <w:left w:val="single" w:sz="4" w:space="0" w:color="auto"/>
              <w:bottom w:val="single" w:sz="4" w:space="0" w:color="auto"/>
              <w:right w:val="single" w:sz="4" w:space="0" w:color="auto"/>
            </w:tcBorders>
            <w:shd w:val="clear" w:color="auto" w:fill="auto"/>
            <w:vAlign w:val="center"/>
          </w:tcPr>
          <w:p w:rsidR="00EB05D1" w:rsidRPr="005D42BE" w:rsidRDefault="00EB05D1" w:rsidP="00F72B95">
            <w:pPr>
              <w:ind w:left="-983" w:right="308"/>
              <w:jc w:val="right"/>
              <w:rPr>
                <w:b/>
                <w:sz w:val="18"/>
                <w:szCs w:val="18"/>
              </w:rPr>
            </w:pPr>
            <w:r w:rsidRPr="005D42BE">
              <w:rPr>
                <w:b/>
                <w:sz w:val="18"/>
                <w:szCs w:val="18"/>
              </w:rPr>
              <w:t>0.0</w:t>
            </w:r>
          </w:p>
        </w:tc>
        <w:tc>
          <w:tcPr>
            <w:tcW w:w="1200" w:type="dxa"/>
            <w:tcBorders>
              <w:top w:val="nil"/>
              <w:left w:val="nil"/>
              <w:bottom w:val="single" w:sz="4" w:space="0" w:color="auto"/>
              <w:right w:val="single" w:sz="4" w:space="0" w:color="auto"/>
            </w:tcBorders>
            <w:shd w:val="clear" w:color="auto" w:fill="auto"/>
            <w:vAlign w:val="center"/>
          </w:tcPr>
          <w:p w:rsidR="00EB05D1" w:rsidRPr="005D42BE" w:rsidRDefault="00EB05D1" w:rsidP="00F72B95">
            <w:pPr>
              <w:ind w:left="-1498" w:right="423"/>
              <w:jc w:val="right"/>
              <w:rPr>
                <w:b/>
                <w:sz w:val="18"/>
                <w:szCs w:val="18"/>
              </w:rPr>
            </w:pPr>
            <w:r w:rsidRPr="005D42BE">
              <w:rPr>
                <w:b/>
                <w:sz w:val="18"/>
                <w:szCs w:val="18"/>
              </w:rPr>
              <w:t>8.8</w:t>
            </w:r>
          </w:p>
        </w:tc>
      </w:tr>
      <w:tr w:rsidR="00EB05D1" w:rsidRPr="00706976" w:rsidTr="00F72B95">
        <w:trPr>
          <w:trHeight w:hRule="exact" w:val="255"/>
          <w:jc w:val="center"/>
        </w:trPr>
        <w:tc>
          <w:tcPr>
            <w:tcW w:w="1764" w:type="dxa"/>
            <w:tcBorders>
              <w:top w:val="single" w:sz="4" w:space="0" w:color="auto"/>
              <w:left w:val="single" w:sz="4" w:space="0" w:color="auto"/>
              <w:bottom w:val="single" w:sz="4" w:space="0" w:color="auto"/>
              <w:right w:val="nil"/>
            </w:tcBorders>
            <w:shd w:val="clear" w:color="auto" w:fill="auto"/>
            <w:vAlign w:val="center"/>
          </w:tcPr>
          <w:p w:rsidR="00EB05D1" w:rsidRPr="00706976" w:rsidRDefault="00EB05D1" w:rsidP="00F72B95">
            <w:pPr>
              <w:rPr>
                <w:b/>
                <w:bCs/>
                <w:sz w:val="18"/>
                <w:szCs w:val="18"/>
              </w:rPr>
            </w:pPr>
            <w:r w:rsidRPr="00706976">
              <w:rPr>
                <w:b/>
                <w:bCs/>
                <w:spacing w:val="4"/>
                <w:sz w:val="18"/>
                <w:szCs w:val="18"/>
              </w:rPr>
              <w:t xml:space="preserve">PBIDA </w:t>
            </w:r>
            <w:r w:rsidRPr="00706976">
              <w:rPr>
                <w:i/>
                <w:iCs/>
                <w:spacing w:val="4"/>
                <w:sz w:val="18"/>
                <w:szCs w:val="18"/>
              </w:rPr>
              <w:t>(</w:t>
            </w:r>
            <w:r>
              <w:rPr>
                <w:i/>
                <w:iCs/>
                <w:spacing w:val="4"/>
                <w:sz w:val="18"/>
                <w:szCs w:val="18"/>
              </w:rPr>
              <w:t>55</w:t>
            </w:r>
            <w:r w:rsidRPr="00706976">
              <w:rPr>
                <w:i/>
                <w:iCs/>
                <w:spacing w:val="4"/>
                <w:sz w:val="18"/>
                <w:szCs w:val="18"/>
              </w:rPr>
              <w:t xml:space="preserve"> países)</w:t>
            </w:r>
          </w:p>
        </w:tc>
        <w:tc>
          <w:tcPr>
            <w:tcW w:w="1092" w:type="dxa"/>
            <w:tcBorders>
              <w:top w:val="nil"/>
              <w:left w:val="single" w:sz="4" w:space="0" w:color="auto"/>
              <w:bottom w:val="nil"/>
              <w:right w:val="single" w:sz="4" w:space="0" w:color="auto"/>
            </w:tcBorders>
            <w:shd w:val="clear" w:color="auto" w:fill="auto"/>
            <w:vAlign w:val="center"/>
          </w:tcPr>
          <w:p w:rsidR="00EB05D1" w:rsidRPr="005D42BE" w:rsidRDefault="00EB05D1" w:rsidP="00F72B95">
            <w:pPr>
              <w:ind w:left="-983" w:right="308"/>
              <w:jc w:val="right"/>
              <w:rPr>
                <w:b/>
                <w:sz w:val="18"/>
                <w:szCs w:val="18"/>
              </w:rPr>
            </w:pPr>
            <w:r>
              <w:rPr>
                <w:b/>
                <w:sz w:val="18"/>
                <w:szCs w:val="18"/>
              </w:rPr>
              <w:t>437.9</w:t>
            </w:r>
          </w:p>
        </w:tc>
        <w:tc>
          <w:tcPr>
            <w:tcW w:w="1200" w:type="dxa"/>
            <w:tcBorders>
              <w:top w:val="nil"/>
              <w:left w:val="nil"/>
              <w:bottom w:val="nil"/>
              <w:right w:val="nil"/>
            </w:tcBorders>
            <w:shd w:val="clear" w:color="auto" w:fill="auto"/>
            <w:vAlign w:val="center"/>
          </w:tcPr>
          <w:p w:rsidR="00EB05D1" w:rsidRPr="005D42BE" w:rsidRDefault="00EB05D1" w:rsidP="00F72B95">
            <w:pPr>
              <w:ind w:left="-983" w:right="308"/>
              <w:jc w:val="right"/>
              <w:rPr>
                <w:b/>
                <w:sz w:val="18"/>
                <w:szCs w:val="18"/>
              </w:rPr>
            </w:pPr>
            <w:r>
              <w:rPr>
                <w:b/>
                <w:sz w:val="18"/>
                <w:szCs w:val="18"/>
              </w:rPr>
              <w:t>441.6</w:t>
            </w:r>
          </w:p>
        </w:tc>
        <w:tc>
          <w:tcPr>
            <w:tcW w:w="1200" w:type="dxa"/>
            <w:tcBorders>
              <w:top w:val="nil"/>
              <w:left w:val="single" w:sz="4" w:space="0" w:color="auto"/>
              <w:bottom w:val="nil"/>
              <w:right w:val="single" w:sz="4" w:space="0" w:color="auto"/>
            </w:tcBorders>
            <w:shd w:val="clear" w:color="auto" w:fill="auto"/>
            <w:vAlign w:val="center"/>
          </w:tcPr>
          <w:p w:rsidR="00EB05D1" w:rsidRPr="005D42BE" w:rsidRDefault="00EB05D1" w:rsidP="00F72B95">
            <w:pPr>
              <w:ind w:left="-983" w:right="308"/>
              <w:jc w:val="right"/>
              <w:rPr>
                <w:b/>
                <w:sz w:val="18"/>
                <w:szCs w:val="18"/>
              </w:rPr>
            </w:pPr>
            <w:r w:rsidRPr="005D42BE">
              <w:rPr>
                <w:b/>
                <w:sz w:val="18"/>
                <w:szCs w:val="18"/>
              </w:rPr>
              <w:t>4</w:t>
            </w:r>
            <w:r>
              <w:rPr>
                <w:b/>
                <w:sz w:val="18"/>
                <w:szCs w:val="18"/>
              </w:rPr>
              <w:t>42.4</w:t>
            </w:r>
          </w:p>
        </w:tc>
        <w:tc>
          <w:tcPr>
            <w:tcW w:w="1200" w:type="dxa"/>
            <w:tcBorders>
              <w:top w:val="nil"/>
              <w:left w:val="nil"/>
              <w:bottom w:val="nil"/>
              <w:right w:val="single" w:sz="4" w:space="0" w:color="auto"/>
            </w:tcBorders>
            <w:shd w:val="clear" w:color="auto" w:fill="auto"/>
            <w:vAlign w:val="center"/>
          </w:tcPr>
          <w:p w:rsidR="00EB05D1" w:rsidRPr="005D42BE" w:rsidRDefault="00EB05D1" w:rsidP="00F72B95">
            <w:pPr>
              <w:ind w:left="-1498" w:right="423"/>
              <w:jc w:val="right"/>
              <w:rPr>
                <w:b/>
                <w:sz w:val="18"/>
                <w:szCs w:val="18"/>
              </w:rPr>
            </w:pPr>
            <w:r>
              <w:rPr>
                <w:b/>
                <w:sz w:val="18"/>
                <w:szCs w:val="18"/>
              </w:rPr>
              <w:t>0.2</w:t>
            </w:r>
          </w:p>
        </w:tc>
      </w:tr>
      <w:tr w:rsidR="00EB05D1" w:rsidRPr="00706976" w:rsidTr="00F72B95">
        <w:trPr>
          <w:trHeight w:val="554"/>
          <w:jc w:val="center"/>
        </w:trPr>
        <w:tc>
          <w:tcPr>
            <w:tcW w:w="6456" w:type="dxa"/>
            <w:gridSpan w:val="5"/>
            <w:tcBorders>
              <w:top w:val="single" w:sz="4" w:space="0" w:color="auto"/>
              <w:left w:val="nil"/>
              <w:bottom w:val="nil"/>
              <w:right w:val="nil"/>
            </w:tcBorders>
            <w:shd w:val="clear" w:color="auto" w:fill="auto"/>
            <w:noWrap/>
            <w:vAlign w:val="bottom"/>
          </w:tcPr>
          <w:p w:rsidR="00EB05D1" w:rsidRPr="00706976" w:rsidRDefault="00EB05D1" w:rsidP="00F72B95">
            <w:pPr>
              <w:ind w:left="878" w:hanging="500"/>
              <w:jc w:val="both"/>
              <w:rPr>
                <w:sz w:val="20"/>
                <w:szCs w:val="20"/>
              </w:rPr>
            </w:pPr>
            <w:r w:rsidRPr="00706976">
              <w:rPr>
                <w:sz w:val="20"/>
                <w:szCs w:val="20"/>
              </w:rPr>
              <w:t xml:space="preserve">Nota: </w:t>
            </w:r>
            <w:r w:rsidRPr="008F1E53">
              <w:rPr>
                <w:sz w:val="20"/>
                <w:szCs w:val="20"/>
              </w:rPr>
              <w:t>Los totales y las variaciones porcentuales se han calculado a partir de datos no redondeados.</w:t>
            </w:r>
          </w:p>
          <w:p w:rsidR="00EB05D1" w:rsidRPr="00706976" w:rsidRDefault="00EB05D1" w:rsidP="00F72B95">
            <w:pPr>
              <w:ind w:left="500" w:firstLine="226"/>
              <w:jc w:val="both"/>
              <w:rPr>
                <w:sz w:val="20"/>
                <w:szCs w:val="20"/>
              </w:rPr>
            </w:pPr>
            <w:r w:rsidRPr="00D33477">
              <w:rPr>
                <w:sz w:val="20"/>
                <w:szCs w:val="20"/>
                <w:u w:val="single"/>
                <w:vertAlign w:val="superscript"/>
              </w:rPr>
              <w:t>1</w:t>
            </w:r>
            <w:r>
              <w:rPr>
                <w:sz w:val="20"/>
                <w:szCs w:val="20"/>
                <w:vertAlign w:val="superscript"/>
              </w:rPr>
              <w:t>/</w:t>
            </w:r>
            <w:r w:rsidRPr="00706976">
              <w:rPr>
                <w:sz w:val="20"/>
                <w:szCs w:val="20"/>
              </w:rPr>
              <w:t xml:space="preserve"> </w:t>
            </w:r>
            <w:r>
              <w:rPr>
                <w:sz w:val="20"/>
                <w:szCs w:val="20"/>
              </w:rPr>
              <w:t>Incluye el arroz elaborado.</w:t>
            </w:r>
          </w:p>
          <w:p w:rsidR="00EB05D1" w:rsidRPr="00706976" w:rsidRDefault="00EB05D1" w:rsidP="00F72B95">
            <w:pPr>
              <w:jc w:val="both"/>
            </w:pPr>
            <w:r w:rsidRPr="00706976">
              <w:rPr>
                <w:sz w:val="20"/>
                <w:szCs w:val="20"/>
              </w:rPr>
              <w:t>FUENTE: FAO.</w:t>
            </w:r>
          </w:p>
        </w:tc>
      </w:tr>
    </w:tbl>
    <w:p w:rsidR="00EB05D1" w:rsidRDefault="00EB05D1" w:rsidP="00EB05D1">
      <w:pPr>
        <w:widowControl w:val="0"/>
        <w:autoSpaceDE w:val="0"/>
        <w:autoSpaceDN w:val="0"/>
        <w:adjustRightInd w:val="0"/>
        <w:spacing w:before="360" w:after="360"/>
        <w:ind w:right="-11"/>
        <w:jc w:val="both"/>
        <w:rPr>
          <w:b/>
          <w:sz w:val="26"/>
          <w:szCs w:val="26"/>
        </w:rPr>
      </w:pPr>
      <w:r w:rsidRPr="007C24D8">
        <w:rPr>
          <w:b/>
          <w:sz w:val="26"/>
          <w:szCs w:val="26"/>
        </w:rPr>
        <w:t>El pronóstico para la importación de cereales en</w:t>
      </w:r>
      <w:r w:rsidR="005C6821">
        <w:rPr>
          <w:b/>
          <w:sz w:val="26"/>
          <w:szCs w:val="26"/>
        </w:rPr>
        <w:t xml:space="preserve"> </w:t>
      </w:r>
      <w:r>
        <w:rPr>
          <w:b/>
          <w:sz w:val="26"/>
          <w:szCs w:val="26"/>
        </w:rPr>
        <w:t>2014/2015</w:t>
      </w:r>
      <w:r w:rsidRPr="007C24D8">
        <w:rPr>
          <w:b/>
          <w:sz w:val="26"/>
          <w:szCs w:val="26"/>
        </w:rPr>
        <w:t>, cercano</w:t>
      </w:r>
      <w:r>
        <w:rPr>
          <w:b/>
          <w:sz w:val="26"/>
          <w:szCs w:val="26"/>
        </w:rPr>
        <w:t xml:space="preserve"> </w:t>
      </w:r>
      <w:r w:rsidRPr="007C24D8">
        <w:rPr>
          <w:b/>
          <w:sz w:val="26"/>
          <w:szCs w:val="26"/>
        </w:rPr>
        <w:t>al nivel</w:t>
      </w:r>
      <w:r>
        <w:rPr>
          <w:b/>
          <w:sz w:val="26"/>
          <w:szCs w:val="26"/>
        </w:rPr>
        <w:t xml:space="preserve"> </w:t>
      </w:r>
      <w:r w:rsidRPr="007C24D8">
        <w:rPr>
          <w:b/>
          <w:sz w:val="26"/>
          <w:szCs w:val="26"/>
        </w:rPr>
        <w:t>del año anterior</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3433F8">
        <w:rPr>
          <w:sz w:val="26"/>
          <w:szCs w:val="26"/>
        </w:rPr>
        <w:t>Tras las recientes revisiones al alza en América</w:t>
      </w:r>
      <w:r>
        <w:rPr>
          <w:sz w:val="26"/>
          <w:szCs w:val="26"/>
        </w:rPr>
        <w:t xml:space="preserve"> </w:t>
      </w:r>
      <w:r w:rsidRPr="003433F8">
        <w:rPr>
          <w:sz w:val="26"/>
          <w:szCs w:val="26"/>
        </w:rPr>
        <w:t>Central,</w:t>
      </w:r>
      <w:r>
        <w:rPr>
          <w:sz w:val="26"/>
          <w:szCs w:val="26"/>
        </w:rPr>
        <w:t xml:space="preserve"> </w:t>
      </w:r>
      <w:r w:rsidRPr="003433F8">
        <w:rPr>
          <w:sz w:val="26"/>
          <w:szCs w:val="26"/>
        </w:rPr>
        <w:t>el</w:t>
      </w:r>
      <w:r>
        <w:rPr>
          <w:sz w:val="26"/>
          <w:szCs w:val="26"/>
        </w:rPr>
        <w:t xml:space="preserve"> </w:t>
      </w:r>
      <w:r w:rsidRPr="003433F8">
        <w:rPr>
          <w:sz w:val="26"/>
          <w:szCs w:val="26"/>
        </w:rPr>
        <w:t>Lejano</w:t>
      </w:r>
      <w:r>
        <w:rPr>
          <w:sz w:val="26"/>
          <w:szCs w:val="26"/>
        </w:rPr>
        <w:t xml:space="preserve"> </w:t>
      </w:r>
      <w:r w:rsidRPr="003433F8">
        <w:rPr>
          <w:sz w:val="26"/>
          <w:szCs w:val="26"/>
        </w:rPr>
        <w:t>Oriente</w:t>
      </w:r>
      <w:r>
        <w:rPr>
          <w:sz w:val="26"/>
          <w:szCs w:val="26"/>
        </w:rPr>
        <w:t xml:space="preserve"> </w:t>
      </w:r>
      <w:r w:rsidRPr="003433F8">
        <w:rPr>
          <w:sz w:val="26"/>
          <w:szCs w:val="26"/>
        </w:rPr>
        <w:t>y las</w:t>
      </w:r>
      <w:r>
        <w:rPr>
          <w:sz w:val="26"/>
          <w:szCs w:val="26"/>
        </w:rPr>
        <w:t xml:space="preserve"> </w:t>
      </w:r>
      <w:r w:rsidRPr="003433F8">
        <w:rPr>
          <w:sz w:val="26"/>
          <w:szCs w:val="26"/>
        </w:rPr>
        <w:t>subregiones</w:t>
      </w:r>
      <w:r>
        <w:rPr>
          <w:sz w:val="26"/>
          <w:szCs w:val="26"/>
        </w:rPr>
        <w:t xml:space="preserve"> </w:t>
      </w:r>
      <w:r w:rsidRPr="003433F8">
        <w:rPr>
          <w:sz w:val="26"/>
          <w:szCs w:val="26"/>
        </w:rPr>
        <w:t>del</w:t>
      </w:r>
      <w:r>
        <w:rPr>
          <w:sz w:val="26"/>
          <w:szCs w:val="26"/>
        </w:rPr>
        <w:t xml:space="preserve"> </w:t>
      </w:r>
      <w:r w:rsidRPr="003433F8">
        <w:rPr>
          <w:sz w:val="26"/>
          <w:szCs w:val="26"/>
        </w:rPr>
        <w:t>Cercano</w:t>
      </w:r>
      <w:r>
        <w:rPr>
          <w:sz w:val="26"/>
          <w:szCs w:val="26"/>
        </w:rPr>
        <w:t xml:space="preserve"> </w:t>
      </w:r>
      <w:r w:rsidRPr="003433F8">
        <w:rPr>
          <w:sz w:val="26"/>
          <w:szCs w:val="26"/>
        </w:rPr>
        <w:t>Oriente, la</w:t>
      </w:r>
      <w:r>
        <w:rPr>
          <w:sz w:val="26"/>
          <w:szCs w:val="26"/>
        </w:rPr>
        <w:t xml:space="preserve"> </w:t>
      </w:r>
      <w:r w:rsidRPr="003433F8">
        <w:rPr>
          <w:sz w:val="26"/>
          <w:szCs w:val="26"/>
        </w:rPr>
        <w:t>necesidad</w:t>
      </w:r>
      <w:r>
        <w:rPr>
          <w:sz w:val="26"/>
          <w:szCs w:val="26"/>
        </w:rPr>
        <w:t xml:space="preserve"> </w:t>
      </w:r>
      <w:r w:rsidRPr="003433F8">
        <w:rPr>
          <w:sz w:val="26"/>
          <w:szCs w:val="26"/>
        </w:rPr>
        <w:t>total</w:t>
      </w:r>
      <w:r>
        <w:rPr>
          <w:sz w:val="26"/>
          <w:szCs w:val="26"/>
        </w:rPr>
        <w:t xml:space="preserve"> </w:t>
      </w:r>
      <w:r w:rsidRPr="003433F8">
        <w:rPr>
          <w:sz w:val="26"/>
          <w:szCs w:val="26"/>
        </w:rPr>
        <w:t>de</w:t>
      </w:r>
      <w:r>
        <w:rPr>
          <w:sz w:val="26"/>
          <w:szCs w:val="26"/>
        </w:rPr>
        <w:t xml:space="preserve"> </w:t>
      </w:r>
      <w:r w:rsidRPr="003433F8">
        <w:rPr>
          <w:sz w:val="26"/>
          <w:szCs w:val="26"/>
        </w:rPr>
        <w:t>importaciones</w:t>
      </w:r>
      <w:r>
        <w:rPr>
          <w:sz w:val="26"/>
          <w:szCs w:val="26"/>
        </w:rPr>
        <w:t xml:space="preserve"> </w:t>
      </w:r>
      <w:r w:rsidRPr="003433F8">
        <w:rPr>
          <w:sz w:val="26"/>
          <w:szCs w:val="26"/>
        </w:rPr>
        <w:t>de los</w:t>
      </w:r>
      <w:r>
        <w:rPr>
          <w:sz w:val="26"/>
          <w:szCs w:val="26"/>
        </w:rPr>
        <w:t xml:space="preserve"> </w:t>
      </w:r>
      <w:r w:rsidRPr="003433F8">
        <w:rPr>
          <w:sz w:val="26"/>
          <w:szCs w:val="26"/>
        </w:rPr>
        <w:t>PBIDA para</w:t>
      </w:r>
      <w:r>
        <w:rPr>
          <w:sz w:val="26"/>
          <w:szCs w:val="26"/>
        </w:rPr>
        <w:t xml:space="preserve"> </w:t>
      </w:r>
      <w:r w:rsidRPr="003433F8">
        <w:rPr>
          <w:sz w:val="26"/>
          <w:szCs w:val="26"/>
        </w:rPr>
        <w:t>la</w:t>
      </w:r>
      <w:r>
        <w:rPr>
          <w:sz w:val="26"/>
          <w:szCs w:val="26"/>
        </w:rPr>
        <w:t xml:space="preserve"> cosecha </w:t>
      </w:r>
      <w:r w:rsidRPr="003433F8">
        <w:rPr>
          <w:sz w:val="26"/>
          <w:szCs w:val="26"/>
        </w:rPr>
        <w:t>comercial</w:t>
      </w:r>
      <w:r>
        <w:rPr>
          <w:sz w:val="26"/>
          <w:szCs w:val="26"/>
        </w:rPr>
        <w:t xml:space="preserve"> 2014/2015</w:t>
      </w:r>
      <w:r w:rsidRPr="007C24D8">
        <w:rPr>
          <w:sz w:val="26"/>
          <w:szCs w:val="26"/>
        </w:rPr>
        <w:t xml:space="preserve"> se sitúa en 55 millones de toneladas</w:t>
      </w:r>
      <w:r>
        <w:rPr>
          <w:sz w:val="26"/>
          <w:szCs w:val="26"/>
        </w:rPr>
        <w:t xml:space="preserve"> </w:t>
      </w:r>
      <w:r w:rsidRPr="007C24D8">
        <w:rPr>
          <w:sz w:val="26"/>
          <w:szCs w:val="26"/>
        </w:rPr>
        <w:t>(incluido</w:t>
      </w:r>
      <w:r>
        <w:rPr>
          <w:sz w:val="26"/>
          <w:szCs w:val="26"/>
        </w:rPr>
        <w:t xml:space="preserve"> </w:t>
      </w:r>
      <w:r w:rsidRPr="007C24D8">
        <w:rPr>
          <w:sz w:val="26"/>
          <w:szCs w:val="26"/>
        </w:rPr>
        <w:t>el</w:t>
      </w:r>
      <w:r>
        <w:rPr>
          <w:sz w:val="26"/>
          <w:szCs w:val="26"/>
        </w:rPr>
        <w:t xml:space="preserve"> </w:t>
      </w:r>
      <w:r w:rsidRPr="007C24D8">
        <w:rPr>
          <w:sz w:val="26"/>
          <w:szCs w:val="26"/>
        </w:rPr>
        <w:t>arroz</w:t>
      </w:r>
      <w:r>
        <w:rPr>
          <w:sz w:val="26"/>
          <w:szCs w:val="26"/>
        </w:rPr>
        <w:t xml:space="preserve"> </w:t>
      </w:r>
      <w:r w:rsidRPr="007C24D8">
        <w:rPr>
          <w:sz w:val="26"/>
          <w:szCs w:val="26"/>
        </w:rPr>
        <w:t>elaborado). En este nivel, el pronóstico</w:t>
      </w:r>
      <w:r>
        <w:rPr>
          <w:sz w:val="26"/>
          <w:szCs w:val="26"/>
        </w:rPr>
        <w:t xml:space="preserve"> </w:t>
      </w:r>
      <w:r w:rsidRPr="007C24D8">
        <w:rPr>
          <w:sz w:val="26"/>
          <w:szCs w:val="26"/>
        </w:rPr>
        <w:t>de las importaciones se mantendría similar al volumen</w:t>
      </w:r>
      <w:r>
        <w:rPr>
          <w:sz w:val="26"/>
          <w:szCs w:val="26"/>
        </w:rPr>
        <w:t xml:space="preserve"> </w:t>
      </w:r>
      <w:r w:rsidRPr="007C24D8">
        <w:rPr>
          <w:sz w:val="26"/>
          <w:szCs w:val="26"/>
        </w:rPr>
        <w:t>del año</w:t>
      </w:r>
      <w:r>
        <w:rPr>
          <w:sz w:val="26"/>
          <w:szCs w:val="26"/>
        </w:rPr>
        <w:t xml:space="preserve"> </w:t>
      </w:r>
      <w:r w:rsidRPr="007C24D8">
        <w:rPr>
          <w:sz w:val="26"/>
          <w:szCs w:val="26"/>
        </w:rPr>
        <w:t>anterior,</w:t>
      </w:r>
      <w:r>
        <w:rPr>
          <w:sz w:val="26"/>
          <w:szCs w:val="26"/>
        </w:rPr>
        <w:t xml:space="preserve"> </w:t>
      </w:r>
      <w:r w:rsidRPr="007C24D8">
        <w:rPr>
          <w:sz w:val="26"/>
          <w:szCs w:val="26"/>
        </w:rPr>
        <w:t>sin embargo, hay cambios notables</w:t>
      </w:r>
      <w:r>
        <w:rPr>
          <w:sz w:val="26"/>
          <w:szCs w:val="26"/>
        </w:rPr>
        <w:t xml:space="preserve"> </w:t>
      </w:r>
      <w:r w:rsidRPr="007C24D8">
        <w:rPr>
          <w:sz w:val="26"/>
          <w:szCs w:val="26"/>
        </w:rPr>
        <w:t>a nivel subregional. El mayor incremento interanual</w:t>
      </w:r>
      <w:r>
        <w:rPr>
          <w:sz w:val="26"/>
          <w:szCs w:val="26"/>
        </w:rPr>
        <w:t xml:space="preserve"> </w:t>
      </w:r>
      <w:r w:rsidRPr="007C24D8">
        <w:rPr>
          <w:sz w:val="26"/>
          <w:szCs w:val="26"/>
        </w:rPr>
        <w:t>se espera en</w:t>
      </w:r>
      <w:r>
        <w:rPr>
          <w:sz w:val="26"/>
          <w:szCs w:val="26"/>
        </w:rPr>
        <w:t xml:space="preserve"> </w:t>
      </w:r>
      <w:r w:rsidRPr="007C24D8">
        <w:rPr>
          <w:sz w:val="26"/>
          <w:szCs w:val="26"/>
        </w:rPr>
        <w:t>el</w:t>
      </w:r>
      <w:r>
        <w:rPr>
          <w:sz w:val="26"/>
          <w:szCs w:val="26"/>
        </w:rPr>
        <w:t xml:space="preserve"> </w:t>
      </w:r>
      <w:r w:rsidRPr="007C24D8">
        <w:rPr>
          <w:sz w:val="26"/>
          <w:szCs w:val="26"/>
        </w:rPr>
        <w:t>Lejano</w:t>
      </w:r>
      <w:r>
        <w:rPr>
          <w:sz w:val="26"/>
          <w:szCs w:val="26"/>
        </w:rPr>
        <w:t xml:space="preserve"> </w:t>
      </w:r>
      <w:r w:rsidRPr="007C24D8">
        <w:rPr>
          <w:sz w:val="26"/>
          <w:szCs w:val="26"/>
        </w:rPr>
        <w:t>Oriente,</w:t>
      </w:r>
      <w:r>
        <w:rPr>
          <w:sz w:val="26"/>
          <w:szCs w:val="26"/>
        </w:rPr>
        <w:t xml:space="preserve"> </w:t>
      </w:r>
      <w:r w:rsidRPr="007C24D8">
        <w:rPr>
          <w:sz w:val="26"/>
          <w:szCs w:val="26"/>
        </w:rPr>
        <w:t>en</w:t>
      </w:r>
      <w:r>
        <w:rPr>
          <w:sz w:val="26"/>
          <w:szCs w:val="26"/>
        </w:rPr>
        <w:t xml:space="preserve"> </w:t>
      </w:r>
      <w:r w:rsidRPr="007C24D8">
        <w:rPr>
          <w:sz w:val="26"/>
          <w:szCs w:val="26"/>
        </w:rPr>
        <w:t>particular</w:t>
      </w:r>
      <w:r>
        <w:rPr>
          <w:sz w:val="26"/>
          <w:szCs w:val="26"/>
        </w:rPr>
        <w:t xml:space="preserve"> </w:t>
      </w:r>
      <w:r w:rsidRPr="007C24D8">
        <w:rPr>
          <w:sz w:val="26"/>
          <w:szCs w:val="26"/>
        </w:rPr>
        <w:t>de Nepal</w:t>
      </w:r>
      <w:r>
        <w:rPr>
          <w:sz w:val="26"/>
          <w:szCs w:val="26"/>
        </w:rPr>
        <w:t xml:space="preserve"> </w:t>
      </w:r>
      <w:r w:rsidRPr="007C24D8">
        <w:rPr>
          <w:sz w:val="26"/>
          <w:szCs w:val="26"/>
        </w:rPr>
        <w:t>y Sri Lanka a causa de una reducción</w:t>
      </w:r>
      <w:r>
        <w:rPr>
          <w:sz w:val="26"/>
          <w:szCs w:val="26"/>
        </w:rPr>
        <w:t xml:space="preserve"> </w:t>
      </w:r>
      <w:r w:rsidRPr="007C24D8">
        <w:rPr>
          <w:sz w:val="26"/>
          <w:szCs w:val="26"/>
        </w:rPr>
        <w:t>de</w:t>
      </w:r>
      <w:r>
        <w:rPr>
          <w:sz w:val="26"/>
          <w:szCs w:val="26"/>
        </w:rPr>
        <w:t xml:space="preserve"> </w:t>
      </w:r>
      <w:r w:rsidRPr="007C24D8">
        <w:rPr>
          <w:sz w:val="26"/>
          <w:szCs w:val="26"/>
        </w:rPr>
        <w:t>las producciones</w:t>
      </w:r>
      <w:r>
        <w:rPr>
          <w:sz w:val="26"/>
          <w:szCs w:val="26"/>
        </w:rPr>
        <w:t xml:space="preserve"> </w:t>
      </w:r>
      <w:r w:rsidRPr="007C24D8">
        <w:rPr>
          <w:sz w:val="26"/>
          <w:szCs w:val="26"/>
        </w:rPr>
        <w:t>de</w:t>
      </w:r>
      <w:r>
        <w:rPr>
          <w:sz w:val="26"/>
          <w:szCs w:val="26"/>
        </w:rPr>
        <w:t xml:space="preserve"> </w:t>
      </w:r>
      <w:r w:rsidRPr="007C24D8">
        <w:rPr>
          <w:sz w:val="26"/>
          <w:szCs w:val="26"/>
        </w:rPr>
        <w:t>arroz de</w:t>
      </w:r>
      <w:r>
        <w:rPr>
          <w:sz w:val="26"/>
          <w:szCs w:val="26"/>
        </w:rPr>
        <w:t xml:space="preserve"> </w:t>
      </w:r>
      <w:r w:rsidRPr="007C24D8">
        <w:rPr>
          <w:sz w:val="26"/>
          <w:szCs w:val="26"/>
        </w:rPr>
        <w:t>2014,</w:t>
      </w:r>
      <w:r>
        <w:rPr>
          <w:sz w:val="26"/>
          <w:szCs w:val="26"/>
        </w:rPr>
        <w:t xml:space="preserve"> </w:t>
      </w:r>
      <w:r w:rsidRPr="007C24D8">
        <w:rPr>
          <w:sz w:val="26"/>
          <w:szCs w:val="26"/>
        </w:rPr>
        <w:t>y</w:t>
      </w:r>
      <w:r>
        <w:rPr>
          <w:sz w:val="26"/>
          <w:szCs w:val="26"/>
        </w:rPr>
        <w:t xml:space="preserve"> </w:t>
      </w:r>
      <w:r w:rsidRPr="007C24D8">
        <w:rPr>
          <w:sz w:val="26"/>
          <w:szCs w:val="26"/>
        </w:rPr>
        <w:t>en</w:t>
      </w:r>
      <w:r>
        <w:rPr>
          <w:sz w:val="26"/>
          <w:szCs w:val="26"/>
        </w:rPr>
        <w:t xml:space="preserve"> </w:t>
      </w:r>
      <w:r w:rsidRPr="007C24D8">
        <w:rPr>
          <w:sz w:val="26"/>
          <w:szCs w:val="26"/>
        </w:rPr>
        <w:t>Bangladesh</w:t>
      </w:r>
      <w:r>
        <w:rPr>
          <w:sz w:val="26"/>
          <w:szCs w:val="26"/>
        </w:rPr>
        <w:t xml:space="preserve"> </w:t>
      </w:r>
      <w:r w:rsidRPr="007C24D8">
        <w:rPr>
          <w:sz w:val="26"/>
          <w:szCs w:val="26"/>
        </w:rPr>
        <w:t>reflejando</w:t>
      </w:r>
      <w:r>
        <w:rPr>
          <w:sz w:val="26"/>
          <w:szCs w:val="26"/>
        </w:rPr>
        <w:t xml:space="preserve"> </w:t>
      </w:r>
      <w:r w:rsidRPr="007C24D8">
        <w:rPr>
          <w:sz w:val="26"/>
          <w:szCs w:val="26"/>
        </w:rPr>
        <w:t>mayores</w:t>
      </w:r>
      <w:r>
        <w:rPr>
          <w:sz w:val="26"/>
          <w:szCs w:val="26"/>
        </w:rPr>
        <w:t xml:space="preserve"> </w:t>
      </w:r>
      <w:r w:rsidRPr="007C24D8">
        <w:rPr>
          <w:sz w:val="26"/>
          <w:szCs w:val="26"/>
        </w:rPr>
        <w:t>necesidades</w:t>
      </w:r>
      <w:r>
        <w:rPr>
          <w:sz w:val="26"/>
          <w:szCs w:val="26"/>
        </w:rPr>
        <w:t xml:space="preserve"> </w:t>
      </w:r>
      <w:r w:rsidRPr="007C24D8">
        <w:rPr>
          <w:sz w:val="26"/>
          <w:szCs w:val="26"/>
        </w:rPr>
        <w:t>de</w:t>
      </w:r>
      <w:r>
        <w:rPr>
          <w:sz w:val="26"/>
          <w:szCs w:val="26"/>
        </w:rPr>
        <w:t xml:space="preserve"> </w:t>
      </w:r>
      <w:r w:rsidRPr="007C24D8">
        <w:rPr>
          <w:sz w:val="26"/>
          <w:szCs w:val="26"/>
        </w:rPr>
        <w:t>trigo.</w:t>
      </w:r>
      <w:r>
        <w:rPr>
          <w:sz w:val="26"/>
          <w:szCs w:val="26"/>
        </w:rPr>
        <w:t xml:space="preserve"> </w:t>
      </w:r>
      <w:r w:rsidRPr="007C24D8">
        <w:rPr>
          <w:sz w:val="26"/>
          <w:szCs w:val="26"/>
        </w:rPr>
        <w:t>Del</w:t>
      </w:r>
      <w:r>
        <w:rPr>
          <w:sz w:val="26"/>
          <w:szCs w:val="26"/>
        </w:rPr>
        <w:t xml:space="preserve"> </w:t>
      </w:r>
      <w:r w:rsidRPr="007C24D8">
        <w:rPr>
          <w:sz w:val="26"/>
          <w:szCs w:val="26"/>
        </w:rPr>
        <w:t>mismo modo,</w:t>
      </w:r>
      <w:r>
        <w:rPr>
          <w:sz w:val="26"/>
          <w:szCs w:val="26"/>
        </w:rPr>
        <w:t xml:space="preserve"> </w:t>
      </w:r>
      <w:r w:rsidRPr="007C24D8">
        <w:rPr>
          <w:sz w:val="26"/>
          <w:szCs w:val="26"/>
        </w:rPr>
        <w:t>se pronostica</w:t>
      </w:r>
      <w:r>
        <w:rPr>
          <w:sz w:val="26"/>
          <w:szCs w:val="26"/>
        </w:rPr>
        <w:t xml:space="preserve"> </w:t>
      </w:r>
      <w:r w:rsidRPr="007C24D8">
        <w:rPr>
          <w:sz w:val="26"/>
          <w:szCs w:val="26"/>
        </w:rPr>
        <w:t>un aumento del 12</w:t>
      </w:r>
      <w:r>
        <w:rPr>
          <w:sz w:val="26"/>
          <w:szCs w:val="26"/>
        </w:rPr>
        <w:t>.0%</w:t>
      </w:r>
      <w:r w:rsidRPr="007C24D8">
        <w:rPr>
          <w:sz w:val="26"/>
          <w:szCs w:val="26"/>
        </w:rPr>
        <w:t xml:space="preserve"> en América Central, reflejo de una producción de cereales considerablemente menor en todos los PBIDA de</w:t>
      </w:r>
      <w:r>
        <w:rPr>
          <w:sz w:val="26"/>
          <w:szCs w:val="26"/>
        </w:rPr>
        <w:t xml:space="preserve"> </w:t>
      </w:r>
      <w:r w:rsidRPr="007C24D8">
        <w:rPr>
          <w:sz w:val="26"/>
          <w:szCs w:val="26"/>
        </w:rPr>
        <w:t>la</w:t>
      </w:r>
      <w:r>
        <w:rPr>
          <w:sz w:val="26"/>
          <w:szCs w:val="26"/>
        </w:rPr>
        <w:t xml:space="preserve"> </w:t>
      </w:r>
      <w:r w:rsidRPr="007C24D8">
        <w:rPr>
          <w:sz w:val="26"/>
          <w:szCs w:val="26"/>
        </w:rPr>
        <w:t>subregión,</w:t>
      </w:r>
      <w:r>
        <w:rPr>
          <w:sz w:val="26"/>
          <w:szCs w:val="26"/>
        </w:rPr>
        <w:t xml:space="preserve"> </w:t>
      </w:r>
      <w:r w:rsidRPr="007C24D8">
        <w:rPr>
          <w:sz w:val="26"/>
          <w:szCs w:val="26"/>
        </w:rPr>
        <w:t>a</w:t>
      </w:r>
      <w:r>
        <w:rPr>
          <w:sz w:val="26"/>
          <w:szCs w:val="26"/>
        </w:rPr>
        <w:t xml:space="preserve"> </w:t>
      </w:r>
      <w:r w:rsidRPr="007C24D8">
        <w:rPr>
          <w:sz w:val="26"/>
          <w:szCs w:val="26"/>
        </w:rPr>
        <w:t>saber,</w:t>
      </w:r>
      <w:r>
        <w:rPr>
          <w:sz w:val="26"/>
          <w:szCs w:val="26"/>
        </w:rPr>
        <w:t xml:space="preserve"> </w:t>
      </w:r>
      <w:r w:rsidRPr="007C24D8">
        <w:rPr>
          <w:sz w:val="26"/>
          <w:szCs w:val="26"/>
        </w:rPr>
        <w:t>Haití, Honduras y Nicaragua.</w:t>
      </w:r>
      <w:r>
        <w:rPr>
          <w:sz w:val="26"/>
          <w:szCs w:val="26"/>
        </w:rPr>
        <w:t xml:space="preserve"> En África C</w:t>
      </w:r>
      <w:r w:rsidRPr="007C24D8">
        <w:rPr>
          <w:sz w:val="26"/>
          <w:szCs w:val="26"/>
        </w:rPr>
        <w:t>entral y el Cercano Oriente, cosechas nacionales más</w:t>
      </w:r>
      <w:r>
        <w:rPr>
          <w:sz w:val="26"/>
          <w:szCs w:val="26"/>
        </w:rPr>
        <w:t xml:space="preserve"> </w:t>
      </w:r>
      <w:r w:rsidRPr="007C24D8">
        <w:rPr>
          <w:sz w:val="26"/>
          <w:szCs w:val="26"/>
        </w:rPr>
        <w:t>pequeñas</w:t>
      </w:r>
      <w:r>
        <w:rPr>
          <w:sz w:val="26"/>
          <w:szCs w:val="26"/>
        </w:rPr>
        <w:t xml:space="preserve"> </w:t>
      </w:r>
      <w:r w:rsidRPr="007C24D8">
        <w:rPr>
          <w:sz w:val="26"/>
          <w:szCs w:val="26"/>
        </w:rPr>
        <w:t>en</w:t>
      </w:r>
      <w:r>
        <w:rPr>
          <w:sz w:val="26"/>
          <w:szCs w:val="26"/>
        </w:rPr>
        <w:t xml:space="preserve"> </w:t>
      </w:r>
      <w:r w:rsidRPr="007C24D8">
        <w:rPr>
          <w:sz w:val="26"/>
          <w:szCs w:val="26"/>
        </w:rPr>
        <w:t>la</w:t>
      </w:r>
      <w:r>
        <w:rPr>
          <w:sz w:val="26"/>
          <w:szCs w:val="26"/>
        </w:rPr>
        <w:t xml:space="preserve"> </w:t>
      </w:r>
      <w:r w:rsidRPr="007C24D8">
        <w:rPr>
          <w:sz w:val="26"/>
          <w:szCs w:val="26"/>
        </w:rPr>
        <w:t>mayoría</w:t>
      </w:r>
      <w:r>
        <w:rPr>
          <w:sz w:val="26"/>
          <w:szCs w:val="26"/>
        </w:rPr>
        <w:t xml:space="preserve"> </w:t>
      </w:r>
      <w:r w:rsidRPr="007C24D8">
        <w:rPr>
          <w:sz w:val="26"/>
          <w:szCs w:val="26"/>
        </w:rPr>
        <w:t>de</w:t>
      </w:r>
      <w:r>
        <w:rPr>
          <w:sz w:val="26"/>
          <w:szCs w:val="26"/>
        </w:rPr>
        <w:t xml:space="preserve"> </w:t>
      </w:r>
      <w:r w:rsidRPr="007C24D8">
        <w:rPr>
          <w:sz w:val="26"/>
          <w:szCs w:val="26"/>
        </w:rPr>
        <w:t>los países</w:t>
      </w:r>
      <w:r>
        <w:rPr>
          <w:sz w:val="26"/>
          <w:szCs w:val="26"/>
        </w:rPr>
        <w:t xml:space="preserve"> </w:t>
      </w:r>
      <w:r w:rsidRPr="007C24D8">
        <w:rPr>
          <w:sz w:val="26"/>
          <w:szCs w:val="26"/>
        </w:rPr>
        <w:t>implicaron</w:t>
      </w:r>
      <w:r>
        <w:rPr>
          <w:sz w:val="26"/>
          <w:szCs w:val="26"/>
        </w:rPr>
        <w:t xml:space="preserve"> </w:t>
      </w:r>
      <w:r w:rsidRPr="007C24D8">
        <w:rPr>
          <w:sz w:val="26"/>
          <w:szCs w:val="26"/>
        </w:rPr>
        <w:t>mayores</w:t>
      </w:r>
      <w:r>
        <w:rPr>
          <w:sz w:val="26"/>
          <w:szCs w:val="26"/>
        </w:rPr>
        <w:t xml:space="preserve"> </w:t>
      </w:r>
      <w:r w:rsidRPr="007C24D8">
        <w:rPr>
          <w:sz w:val="26"/>
          <w:szCs w:val="26"/>
        </w:rPr>
        <w:t>necesidades de</w:t>
      </w:r>
      <w:r>
        <w:rPr>
          <w:sz w:val="26"/>
          <w:szCs w:val="26"/>
        </w:rPr>
        <w:t xml:space="preserve"> </w:t>
      </w:r>
      <w:r w:rsidRPr="007C24D8">
        <w:rPr>
          <w:sz w:val="26"/>
          <w:szCs w:val="26"/>
        </w:rPr>
        <w:t>importación.</w:t>
      </w:r>
      <w:r>
        <w:rPr>
          <w:sz w:val="26"/>
          <w:szCs w:val="26"/>
        </w:rPr>
        <w:t xml:space="preserve"> </w:t>
      </w:r>
      <w:r w:rsidRPr="007C24D8">
        <w:rPr>
          <w:sz w:val="26"/>
          <w:szCs w:val="26"/>
        </w:rPr>
        <w:t>Por</w:t>
      </w:r>
      <w:r>
        <w:rPr>
          <w:sz w:val="26"/>
          <w:szCs w:val="26"/>
        </w:rPr>
        <w:t xml:space="preserve"> </w:t>
      </w:r>
      <w:r w:rsidRPr="007C24D8">
        <w:rPr>
          <w:sz w:val="26"/>
          <w:szCs w:val="26"/>
        </w:rPr>
        <w:t>el</w:t>
      </w:r>
      <w:r>
        <w:rPr>
          <w:sz w:val="26"/>
          <w:szCs w:val="26"/>
        </w:rPr>
        <w:t xml:space="preserve"> </w:t>
      </w:r>
      <w:r w:rsidRPr="007C24D8">
        <w:rPr>
          <w:sz w:val="26"/>
          <w:szCs w:val="26"/>
        </w:rPr>
        <w:t>contrario,</w:t>
      </w:r>
      <w:r>
        <w:rPr>
          <w:sz w:val="26"/>
          <w:szCs w:val="26"/>
        </w:rPr>
        <w:t xml:space="preserve"> </w:t>
      </w:r>
      <w:r w:rsidRPr="007C24D8">
        <w:rPr>
          <w:sz w:val="26"/>
          <w:szCs w:val="26"/>
        </w:rPr>
        <w:t>en África</w:t>
      </w:r>
      <w:r>
        <w:rPr>
          <w:sz w:val="26"/>
          <w:szCs w:val="26"/>
        </w:rPr>
        <w:t xml:space="preserve"> A</w:t>
      </w:r>
      <w:r w:rsidRPr="007C24D8">
        <w:rPr>
          <w:sz w:val="26"/>
          <w:szCs w:val="26"/>
        </w:rPr>
        <w:t>ustral</w:t>
      </w:r>
      <w:r>
        <w:rPr>
          <w:sz w:val="26"/>
          <w:szCs w:val="26"/>
        </w:rPr>
        <w:t xml:space="preserve"> </w:t>
      </w:r>
      <w:r w:rsidRPr="007C24D8">
        <w:rPr>
          <w:sz w:val="26"/>
          <w:szCs w:val="26"/>
        </w:rPr>
        <w:t>se</w:t>
      </w:r>
      <w:r>
        <w:rPr>
          <w:sz w:val="26"/>
          <w:szCs w:val="26"/>
        </w:rPr>
        <w:t xml:space="preserve"> </w:t>
      </w:r>
      <w:r w:rsidRPr="007C24D8">
        <w:rPr>
          <w:sz w:val="26"/>
          <w:szCs w:val="26"/>
        </w:rPr>
        <w:t>prevén</w:t>
      </w:r>
      <w:r>
        <w:rPr>
          <w:sz w:val="26"/>
          <w:szCs w:val="26"/>
        </w:rPr>
        <w:t xml:space="preserve"> </w:t>
      </w:r>
      <w:r w:rsidRPr="007C24D8">
        <w:rPr>
          <w:sz w:val="26"/>
          <w:szCs w:val="26"/>
        </w:rPr>
        <w:t>importaciones</w:t>
      </w:r>
      <w:r>
        <w:rPr>
          <w:sz w:val="26"/>
          <w:szCs w:val="26"/>
        </w:rPr>
        <w:t xml:space="preserve"> </w:t>
      </w:r>
      <w:r w:rsidRPr="007C24D8">
        <w:rPr>
          <w:sz w:val="26"/>
          <w:szCs w:val="26"/>
        </w:rPr>
        <w:lastRenderedPageBreak/>
        <w:t>considerablemente menores,</w:t>
      </w:r>
      <w:r>
        <w:rPr>
          <w:sz w:val="26"/>
          <w:szCs w:val="26"/>
        </w:rPr>
        <w:t xml:space="preserve"> </w:t>
      </w:r>
      <w:r w:rsidRPr="007C24D8">
        <w:rPr>
          <w:sz w:val="26"/>
          <w:szCs w:val="26"/>
        </w:rPr>
        <w:t>con</w:t>
      </w:r>
      <w:r>
        <w:rPr>
          <w:sz w:val="26"/>
          <w:szCs w:val="26"/>
        </w:rPr>
        <w:t xml:space="preserve"> </w:t>
      </w:r>
      <w:r w:rsidRPr="007C24D8">
        <w:rPr>
          <w:sz w:val="26"/>
          <w:szCs w:val="26"/>
        </w:rPr>
        <w:t>un</w:t>
      </w:r>
      <w:r>
        <w:rPr>
          <w:sz w:val="26"/>
          <w:szCs w:val="26"/>
        </w:rPr>
        <w:t xml:space="preserve"> </w:t>
      </w:r>
      <w:r w:rsidRPr="007C24D8">
        <w:rPr>
          <w:sz w:val="26"/>
          <w:szCs w:val="26"/>
        </w:rPr>
        <w:t>descenso</w:t>
      </w:r>
      <w:r>
        <w:rPr>
          <w:sz w:val="26"/>
          <w:szCs w:val="26"/>
        </w:rPr>
        <w:t xml:space="preserve"> </w:t>
      </w:r>
      <w:r w:rsidRPr="007C24D8">
        <w:rPr>
          <w:sz w:val="26"/>
          <w:szCs w:val="26"/>
        </w:rPr>
        <w:t>del</w:t>
      </w:r>
      <w:r>
        <w:rPr>
          <w:sz w:val="26"/>
          <w:szCs w:val="26"/>
        </w:rPr>
        <w:t xml:space="preserve"> </w:t>
      </w:r>
      <w:r w:rsidRPr="007C24D8">
        <w:rPr>
          <w:sz w:val="26"/>
          <w:szCs w:val="26"/>
        </w:rPr>
        <w:t>19</w:t>
      </w:r>
      <w:r>
        <w:rPr>
          <w:sz w:val="26"/>
          <w:szCs w:val="26"/>
        </w:rPr>
        <w:t xml:space="preserve">.0% </w:t>
      </w:r>
      <w:r w:rsidRPr="007C24D8">
        <w:rPr>
          <w:sz w:val="26"/>
          <w:szCs w:val="26"/>
        </w:rPr>
        <w:t>a</w:t>
      </w:r>
      <w:r>
        <w:rPr>
          <w:sz w:val="26"/>
          <w:szCs w:val="26"/>
        </w:rPr>
        <w:t xml:space="preserve"> </w:t>
      </w:r>
      <w:r w:rsidRPr="007C24D8">
        <w:rPr>
          <w:sz w:val="26"/>
          <w:szCs w:val="26"/>
        </w:rPr>
        <w:t>2</w:t>
      </w:r>
      <w:r>
        <w:rPr>
          <w:sz w:val="26"/>
          <w:szCs w:val="26"/>
        </w:rPr>
        <w:t>.</w:t>
      </w:r>
      <w:r w:rsidRPr="007C24D8">
        <w:rPr>
          <w:sz w:val="26"/>
          <w:szCs w:val="26"/>
        </w:rPr>
        <w:t>4 millones</w:t>
      </w:r>
      <w:r>
        <w:rPr>
          <w:sz w:val="26"/>
          <w:szCs w:val="26"/>
        </w:rPr>
        <w:t xml:space="preserve"> </w:t>
      </w:r>
      <w:r w:rsidRPr="007C24D8">
        <w:rPr>
          <w:sz w:val="26"/>
          <w:szCs w:val="26"/>
        </w:rPr>
        <w:t>de</w:t>
      </w:r>
      <w:r>
        <w:rPr>
          <w:sz w:val="26"/>
          <w:szCs w:val="26"/>
        </w:rPr>
        <w:t xml:space="preserve"> </w:t>
      </w:r>
      <w:r w:rsidRPr="007C24D8">
        <w:rPr>
          <w:sz w:val="26"/>
          <w:szCs w:val="26"/>
        </w:rPr>
        <w:t>toneladas,</w:t>
      </w:r>
      <w:r>
        <w:rPr>
          <w:sz w:val="26"/>
          <w:szCs w:val="26"/>
        </w:rPr>
        <w:t xml:space="preserve"> </w:t>
      </w:r>
      <w:r w:rsidRPr="007C24D8">
        <w:rPr>
          <w:sz w:val="26"/>
          <w:szCs w:val="26"/>
        </w:rPr>
        <w:t>debido</w:t>
      </w:r>
      <w:r>
        <w:rPr>
          <w:sz w:val="26"/>
          <w:szCs w:val="26"/>
        </w:rPr>
        <w:t xml:space="preserve"> </w:t>
      </w:r>
      <w:r w:rsidRPr="007C24D8">
        <w:rPr>
          <w:sz w:val="26"/>
          <w:szCs w:val="26"/>
        </w:rPr>
        <w:t>a</w:t>
      </w:r>
      <w:r>
        <w:rPr>
          <w:sz w:val="26"/>
          <w:szCs w:val="26"/>
        </w:rPr>
        <w:t xml:space="preserve"> </w:t>
      </w:r>
      <w:r w:rsidRPr="007C24D8">
        <w:rPr>
          <w:sz w:val="26"/>
          <w:szCs w:val="26"/>
        </w:rPr>
        <w:t>las mejores cosechas</w:t>
      </w:r>
      <w:r>
        <w:rPr>
          <w:sz w:val="26"/>
          <w:szCs w:val="26"/>
        </w:rPr>
        <w:t xml:space="preserve"> </w:t>
      </w:r>
      <w:r w:rsidRPr="007C24D8">
        <w:rPr>
          <w:sz w:val="26"/>
          <w:szCs w:val="26"/>
        </w:rPr>
        <w:t>de cereales en 2014</w:t>
      </w:r>
      <w:r>
        <w:rPr>
          <w:sz w:val="26"/>
          <w:szCs w:val="26"/>
        </w:rPr>
        <w:t xml:space="preserve"> </w:t>
      </w:r>
      <w:r w:rsidRPr="007C24D8">
        <w:rPr>
          <w:sz w:val="26"/>
          <w:szCs w:val="26"/>
        </w:rPr>
        <w:t>en Madagascar,</w:t>
      </w:r>
      <w:r>
        <w:rPr>
          <w:sz w:val="26"/>
          <w:szCs w:val="26"/>
        </w:rPr>
        <w:t xml:space="preserve"> </w:t>
      </w:r>
      <w:r w:rsidRPr="007C24D8">
        <w:rPr>
          <w:sz w:val="26"/>
          <w:szCs w:val="26"/>
        </w:rPr>
        <w:t>Malawi,</w:t>
      </w:r>
      <w:r>
        <w:rPr>
          <w:sz w:val="26"/>
          <w:szCs w:val="26"/>
        </w:rPr>
        <w:t xml:space="preserve"> </w:t>
      </w:r>
      <w:r w:rsidRPr="007C24D8">
        <w:rPr>
          <w:sz w:val="26"/>
          <w:szCs w:val="26"/>
        </w:rPr>
        <w:t xml:space="preserve">Mozambique y </w:t>
      </w:r>
      <w:proofErr w:type="spellStart"/>
      <w:r w:rsidRPr="007C24D8">
        <w:rPr>
          <w:sz w:val="26"/>
          <w:szCs w:val="26"/>
        </w:rPr>
        <w:t>Zimbab</w:t>
      </w:r>
      <w:r>
        <w:rPr>
          <w:sz w:val="26"/>
          <w:szCs w:val="26"/>
        </w:rPr>
        <w:t>we</w:t>
      </w:r>
      <w:proofErr w:type="spellEnd"/>
      <w:r>
        <w:rPr>
          <w:sz w:val="26"/>
          <w:szCs w:val="26"/>
        </w:rPr>
        <w:t>. En la CEI de Asia y África O</w:t>
      </w:r>
      <w:r w:rsidRPr="007C24D8">
        <w:rPr>
          <w:sz w:val="26"/>
          <w:szCs w:val="26"/>
        </w:rPr>
        <w:t>riental se pronostica este año una reducción de las importaciones, debido principalmente</w:t>
      </w:r>
      <w:r>
        <w:rPr>
          <w:sz w:val="26"/>
          <w:szCs w:val="26"/>
        </w:rPr>
        <w:t xml:space="preserve"> </w:t>
      </w:r>
      <w:r w:rsidRPr="007C24D8">
        <w:rPr>
          <w:sz w:val="26"/>
          <w:szCs w:val="26"/>
        </w:rPr>
        <w:t>a las cosechas</w:t>
      </w:r>
      <w:r>
        <w:rPr>
          <w:sz w:val="26"/>
          <w:szCs w:val="26"/>
        </w:rPr>
        <w:t xml:space="preserve"> </w:t>
      </w:r>
      <w:r w:rsidRPr="007C24D8">
        <w:rPr>
          <w:sz w:val="26"/>
          <w:szCs w:val="26"/>
        </w:rPr>
        <w:t>récord</w:t>
      </w:r>
      <w:r>
        <w:rPr>
          <w:sz w:val="26"/>
          <w:szCs w:val="26"/>
        </w:rPr>
        <w:t xml:space="preserve"> </w:t>
      </w:r>
      <w:r w:rsidRPr="007C24D8">
        <w:rPr>
          <w:sz w:val="26"/>
          <w:szCs w:val="26"/>
        </w:rPr>
        <w:t>de</w:t>
      </w:r>
      <w:r>
        <w:rPr>
          <w:sz w:val="26"/>
          <w:szCs w:val="26"/>
        </w:rPr>
        <w:t xml:space="preserve"> </w:t>
      </w:r>
      <w:r w:rsidRPr="007C24D8">
        <w:rPr>
          <w:sz w:val="26"/>
          <w:szCs w:val="26"/>
        </w:rPr>
        <w:t>2014 en Uzbekistán y el Sudán. En otros lugares,</w:t>
      </w:r>
      <w:r>
        <w:rPr>
          <w:sz w:val="26"/>
          <w:szCs w:val="26"/>
        </w:rPr>
        <w:t xml:space="preserve"> </w:t>
      </w:r>
      <w:r w:rsidRPr="007C24D8">
        <w:rPr>
          <w:sz w:val="26"/>
          <w:szCs w:val="26"/>
        </w:rPr>
        <w:t>en</w:t>
      </w:r>
      <w:r>
        <w:rPr>
          <w:sz w:val="26"/>
          <w:szCs w:val="26"/>
        </w:rPr>
        <w:t xml:space="preserve"> </w:t>
      </w:r>
      <w:r w:rsidRPr="007C24D8">
        <w:rPr>
          <w:sz w:val="26"/>
          <w:szCs w:val="26"/>
        </w:rPr>
        <w:t xml:space="preserve">Oceanía y África </w:t>
      </w:r>
      <w:r>
        <w:rPr>
          <w:sz w:val="26"/>
          <w:szCs w:val="26"/>
        </w:rPr>
        <w:t>O</w:t>
      </w:r>
      <w:r w:rsidRPr="007C24D8">
        <w:rPr>
          <w:sz w:val="26"/>
          <w:szCs w:val="26"/>
        </w:rPr>
        <w:t>ccidental, se</w:t>
      </w:r>
      <w:r>
        <w:rPr>
          <w:sz w:val="26"/>
          <w:szCs w:val="26"/>
        </w:rPr>
        <w:t xml:space="preserve"> </w:t>
      </w:r>
      <w:r w:rsidRPr="007C24D8">
        <w:rPr>
          <w:sz w:val="26"/>
          <w:szCs w:val="26"/>
        </w:rPr>
        <w:t>estima</w:t>
      </w:r>
      <w:r>
        <w:rPr>
          <w:sz w:val="26"/>
          <w:szCs w:val="26"/>
        </w:rPr>
        <w:t xml:space="preserve"> </w:t>
      </w:r>
      <w:r w:rsidRPr="007C24D8">
        <w:rPr>
          <w:sz w:val="26"/>
          <w:szCs w:val="26"/>
        </w:rPr>
        <w:t>que</w:t>
      </w:r>
      <w:r>
        <w:rPr>
          <w:sz w:val="26"/>
          <w:szCs w:val="26"/>
        </w:rPr>
        <w:t xml:space="preserve"> </w:t>
      </w:r>
      <w:r w:rsidRPr="007C24D8">
        <w:rPr>
          <w:sz w:val="26"/>
          <w:szCs w:val="26"/>
        </w:rPr>
        <w:t>las</w:t>
      </w:r>
      <w:r>
        <w:rPr>
          <w:sz w:val="26"/>
          <w:szCs w:val="26"/>
        </w:rPr>
        <w:t xml:space="preserve"> </w:t>
      </w:r>
      <w:r w:rsidRPr="007C24D8">
        <w:rPr>
          <w:sz w:val="26"/>
          <w:szCs w:val="26"/>
        </w:rPr>
        <w:t>compras</w:t>
      </w:r>
      <w:r>
        <w:rPr>
          <w:sz w:val="26"/>
          <w:szCs w:val="26"/>
        </w:rPr>
        <w:t xml:space="preserve"> </w:t>
      </w:r>
      <w:r w:rsidRPr="007C24D8">
        <w:rPr>
          <w:sz w:val="26"/>
          <w:szCs w:val="26"/>
        </w:rPr>
        <w:t>de</w:t>
      </w:r>
      <w:r>
        <w:rPr>
          <w:sz w:val="26"/>
          <w:szCs w:val="26"/>
        </w:rPr>
        <w:t xml:space="preserve"> </w:t>
      </w:r>
      <w:r w:rsidRPr="007C24D8">
        <w:rPr>
          <w:sz w:val="26"/>
          <w:szCs w:val="26"/>
        </w:rPr>
        <w:t>cereales</w:t>
      </w:r>
      <w:r>
        <w:rPr>
          <w:sz w:val="26"/>
          <w:szCs w:val="26"/>
        </w:rPr>
        <w:t xml:space="preserve"> </w:t>
      </w:r>
      <w:r w:rsidRPr="007C24D8">
        <w:rPr>
          <w:sz w:val="26"/>
          <w:szCs w:val="26"/>
        </w:rPr>
        <w:t>serán semejante a las de 2013/</w:t>
      </w:r>
      <w:r>
        <w:rPr>
          <w:sz w:val="26"/>
          <w:szCs w:val="26"/>
        </w:rPr>
        <w:t>20</w:t>
      </w:r>
      <w:r w:rsidRPr="007C24D8">
        <w:rPr>
          <w:sz w:val="26"/>
          <w:szCs w:val="26"/>
        </w:rPr>
        <w:t>14.</w:t>
      </w:r>
    </w:p>
    <w:p w:rsidR="00EB05D1" w:rsidRPr="005B084D" w:rsidRDefault="00EB05D1" w:rsidP="00EB05D1">
      <w:pPr>
        <w:widowControl w:val="0"/>
        <w:autoSpaceDE w:val="0"/>
        <w:autoSpaceDN w:val="0"/>
        <w:adjustRightInd w:val="0"/>
        <w:ind w:right="-11"/>
        <w:jc w:val="center"/>
        <w:rPr>
          <w:b/>
          <w:sz w:val="22"/>
          <w:szCs w:val="22"/>
        </w:rPr>
      </w:pPr>
      <w:r w:rsidRPr="005B084D">
        <w:rPr>
          <w:b/>
          <w:sz w:val="22"/>
          <w:szCs w:val="22"/>
        </w:rPr>
        <w:t>SITUACIÓN DE LAS IMPORTACIONES DE CEREALES EN LOS PBIDA</w:t>
      </w:r>
    </w:p>
    <w:p w:rsidR="00EB05D1" w:rsidRDefault="00EB05D1" w:rsidP="00EB05D1">
      <w:pPr>
        <w:widowControl w:val="0"/>
        <w:autoSpaceDE w:val="0"/>
        <w:autoSpaceDN w:val="0"/>
        <w:adjustRightInd w:val="0"/>
        <w:ind w:right="-11"/>
        <w:jc w:val="center"/>
        <w:rPr>
          <w:sz w:val="26"/>
          <w:szCs w:val="26"/>
        </w:rPr>
      </w:pPr>
      <w:r>
        <w:rPr>
          <w:sz w:val="22"/>
          <w:szCs w:val="22"/>
        </w:rPr>
        <w:t>- Miles de toneladas</w:t>
      </w:r>
      <w:r w:rsidRPr="005B084D">
        <w:rPr>
          <w:sz w:val="22"/>
          <w:szCs w:val="22"/>
        </w:rPr>
        <w:t xml:space="preserve"> -</w:t>
      </w:r>
    </w:p>
    <w:tbl>
      <w:tblPr>
        <w:tblW w:w="7514" w:type="dxa"/>
        <w:jc w:val="center"/>
        <w:tblCellMar>
          <w:left w:w="70" w:type="dxa"/>
          <w:right w:w="70" w:type="dxa"/>
        </w:tblCellMar>
        <w:tblLook w:val="04A0" w:firstRow="1" w:lastRow="0" w:firstColumn="1" w:lastColumn="0" w:noHBand="0" w:noVBand="1"/>
      </w:tblPr>
      <w:tblGrid>
        <w:gridCol w:w="988"/>
        <w:gridCol w:w="732"/>
        <w:gridCol w:w="1170"/>
        <w:gridCol w:w="1170"/>
        <w:gridCol w:w="1107"/>
        <w:gridCol w:w="1170"/>
        <w:gridCol w:w="1177"/>
      </w:tblGrid>
      <w:tr w:rsidR="00EB05D1" w:rsidRPr="00D42F62" w:rsidTr="00F72B95">
        <w:trPr>
          <w:trHeight w:val="480"/>
          <w:jc w:val="center"/>
        </w:trPr>
        <w:tc>
          <w:tcPr>
            <w:tcW w:w="172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B05D1" w:rsidRPr="00706976" w:rsidRDefault="00EB05D1" w:rsidP="00F72B95">
            <w:pPr>
              <w:jc w:val="center"/>
              <w:rPr>
                <w:rFonts w:ascii="Calibri" w:hAnsi="Calibri" w:cs="Calibri"/>
                <w:color w:val="000000"/>
                <w:sz w:val="18"/>
                <w:szCs w:val="18"/>
              </w:rPr>
            </w:pPr>
            <w:r w:rsidRPr="00706976">
              <w:rPr>
                <w:rFonts w:ascii="Calibri" w:hAnsi="Calibri" w:cs="Calibri"/>
                <w:color w:val="000000"/>
                <w:sz w:val="18"/>
                <w:szCs w:val="18"/>
              </w:rPr>
              <w:t> </w:t>
            </w:r>
          </w:p>
        </w:tc>
        <w:tc>
          <w:tcPr>
            <w:tcW w:w="117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EB05D1" w:rsidRPr="00D42F62" w:rsidRDefault="00EB05D1" w:rsidP="00F72B95">
            <w:pPr>
              <w:jc w:val="center"/>
              <w:rPr>
                <w:color w:val="000000"/>
                <w:sz w:val="18"/>
                <w:szCs w:val="20"/>
              </w:rPr>
            </w:pPr>
            <w:r w:rsidRPr="00D42F62">
              <w:rPr>
                <w:color w:val="000000"/>
                <w:sz w:val="18"/>
                <w:szCs w:val="20"/>
              </w:rPr>
              <w:t>201</w:t>
            </w:r>
            <w:r>
              <w:rPr>
                <w:color w:val="000000"/>
                <w:sz w:val="18"/>
                <w:szCs w:val="20"/>
              </w:rPr>
              <w:t>3</w:t>
            </w:r>
            <w:r w:rsidRPr="00D42F62">
              <w:rPr>
                <w:color w:val="000000"/>
                <w:sz w:val="18"/>
                <w:szCs w:val="20"/>
              </w:rPr>
              <w:t>/</w:t>
            </w:r>
            <w:r>
              <w:rPr>
                <w:color w:val="000000"/>
                <w:sz w:val="18"/>
                <w:szCs w:val="20"/>
              </w:rPr>
              <w:t>20</w:t>
            </w:r>
            <w:r w:rsidRPr="00D42F62">
              <w:rPr>
                <w:color w:val="000000"/>
                <w:sz w:val="18"/>
                <w:szCs w:val="20"/>
              </w:rPr>
              <w:t>1</w:t>
            </w:r>
            <w:r>
              <w:rPr>
                <w:color w:val="000000"/>
                <w:sz w:val="18"/>
                <w:szCs w:val="20"/>
              </w:rPr>
              <w:t>4</w:t>
            </w:r>
            <w:r w:rsidRPr="00D42F62">
              <w:rPr>
                <w:color w:val="000000"/>
                <w:sz w:val="18"/>
                <w:szCs w:val="20"/>
              </w:rPr>
              <w:t xml:space="preserve"> </w:t>
            </w:r>
            <w:proofErr w:type="spellStart"/>
            <w:r w:rsidRPr="00D42F62">
              <w:rPr>
                <w:color w:val="000000"/>
                <w:sz w:val="18"/>
                <w:szCs w:val="20"/>
              </w:rPr>
              <w:t>ó</w:t>
            </w:r>
            <w:proofErr w:type="spellEnd"/>
            <w:r w:rsidRPr="00D42F62">
              <w:rPr>
                <w:color w:val="000000"/>
                <w:sz w:val="18"/>
                <w:szCs w:val="20"/>
              </w:rPr>
              <w:t xml:space="preserve"> 201</w:t>
            </w:r>
            <w:r>
              <w:rPr>
                <w:color w:val="000000"/>
                <w:sz w:val="18"/>
                <w:szCs w:val="20"/>
              </w:rPr>
              <w:t>4</w:t>
            </w:r>
          </w:p>
        </w:tc>
        <w:tc>
          <w:tcPr>
            <w:tcW w:w="4624" w:type="dxa"/>
            <w:gridSpan w:val="4"/>
            <w:tcBorders>
              <w:top w:val="single" w:sz="4" w:space="0" w:color="auto"/>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201</w:t>
            </w:r>
            <w:r>
              <w:rPr>
                <w:color w:val="000000"/>
                <w:sz w:val="18"/>
                <w:szCs w:val="20"/>
              </w:rPr>
              <w:t>4</w:t>
            </w:r>
            <w:r w:rsidRPr="00D42F62">
              <w:rPr>
                <w:color w:val="000000"/>
                <w:sz w:val="18"/>
                <w:szCs w:val="20"/>
              </w:rPr>
              <w:t>/</w:t>
            </w:r>
            <w:r>
              <w:rPr>
                <w:color w:val="000000"/>
                <w:sz w:val="18"/>
                <w:szCs w:val="20"/>
              </w:rPr>
              <w:t>20</w:t>
            </w:r>
            <w:r w:rsidRPr="00D42F62">
              <w:rPr>
                <w:color w:val="000000"/>
                <w:sz w:val="18"/>
                <w:szCs w:val="20"/>
              </w:rPr>
              <w:t>1</w:t>
            </w:r>
            <w:r>
              <w:rPr>
                <w:color w:val="000000"/>
                <w:sz w:val="18"/>
                <w:szCs w:val="20"/>
              </w:rPr>
              <w:t>5</w:t>
            </w:r>
            <w:r w:rsidRPr="00D42F62">
              <w:rPr>
                <w:color w:val="000000"/>
                <w:sz w:val="18"/>
                <w:szCs w:val="20"/>
              </w:rPr>
              <w:t xml:space="preserve"> </w:t>
            </w:r>
            <w:proofErr w:type="spellStart"/>
            <w:r w:rsidRPr="00D42F62">
              <w:rPr>
                <w:color w:val="000000"/>
                <w:sz w:val="18"/>
                <w:szCs w:val="20"/>
              </w:rPr>
              <w:t>ó</w:t>
            </w:r>
            <w:proofErr w:type="spellEnd"/>
            <w:r w:rsidRPr="00D42F62">
              <w:rPr>
                <w:color w:val="000000"/>
                <w:sz w:val="18"/>
                <w:szCs w:val="20"/>
              </w:rPr>
              <w:t xml:space="preserve"> 201</w:t>
            </w:r>
            <w:r>
              <w:rPr>
                <w:color w:val="000000"/>
                <w:sz w:val="18"/>
                <w:szCs w:val="20"/>
              </w:rPr>
              <w:t>5</w:t>
            </w:r>
          </w:p>
        </w:tc>
      </w:tr>
      <w:tr w:rsidR="00EB05D1" w:rsidRPr="00D42F62" w:rsidTr="00F72B95">
        <w:trPr>
          <w:trHeight w:val="570"/>
          <w:jc w:val="center"/>
        </w:trPr>
        <w:tc>
          <w:tcPr>
            <w:tcW w:w="1720" w:type="dxa"/>
            <w:gridSpan w:val="2"/>
            <w:vMerge/>
            <w:tcBorders>
              <w:top w:val="nil"/>
              <w:left w:val="single" w:sz="4" w:space="0" w:color="auto"/>
              <w:bottom w:val="single" w:sz="4" w:space="0" w:color="auto"/>
              <w:right w:val="single" w:sz="4" w:space="0" w:color="auto"/>
            </w:tcBorders>
            <w:vAlign w:val="center"/>
            <w:hideMark/>
          </w:tcPr>
          <w:p w:rsidR="00EB05D1" w:rsidRPr="00706976" w:rsidRDefault="00EB05D1" w:rsidP="00F72B95">
            <w:pPr>
              <w:rPr>
                <w:rFonts w:ascii="Calibri" w:hAnsi="Calibri" w:cs="Calibri"/>
                <w:color w:val="000000"/>
                <w:sz w:val="18"/>
                <w:szCs w:val="18"/>
              </w:rPr>
            </w:pPr>
          </w:p>
        </w:tc>
        <w:tc>
          <w:tcPr>
            <w:tcW w:w="1170" w:type="dxa"/>
            <w:tcBorders>
              <w:top w:val="nil"/>
              <w:left w:val="nil"/>
              <w:bottom w:val="nil"/>
              <w:right w:val="single" w:sz="4" w:space="0" w:color="auto"/>
            </w:tcBorders>
            <w:shd w:val="clear" w:color="auto" w:fill="F2F2F2" w:themeFill="background1" w:themeFillShade="F2"/>
            <w:noWrap/>
            <w:vAlign w:val="bottom"/>
            <w:hideMark/>
          </w:tcPr>
          <w:p w:rsidR="00EB05D1" w:rsidRPr="00D42F62" w:rsidRDefault="00EB05D1" w:rsidP="00F72B95">
            <w:pPr>
              <w:rPr>
                <w:rFonts w:ascii="Calibri" w:hAnsi="Calibri" w:cs="Calibri"/>
                <w:color w:val="000000"/>
                <w:sz w:val="18"/>
                <w:szCs w:val="20"/>
              </w:rPr>
            </w:pPr>
            <w:r w:rsidRPr="00D42F62">
              <w:rPr>
                <w:rFonts w:ascii="Calibri" w:hAnsi="Calibri" w:cs="Calibri"/>
                <w:color w:val="000000"/>
                <w:sz w:val="18"/>
                <w:szCs w:val="20"/>
              </w:rPr>
              <w:t> </w:t>
            </w:r>
          </w:p>
        </w:tc>
        <w:tc>
          <w:tcPr>
            <w:tcW w:w="2277" w:type="dxa"/>
            <w:gridSpan w:val="2"/>
            <w:tcBorders>
              <w:top w:val="single" w:sz="4" w:space="0" w:color="auto"/>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Necesidades</w:t>
            </w:r>
            <w:r w:rsidRPr="00D940ED">
              <w:rPr>
                <w:color w:val="000000"/>
                <w:sz w:val="18"/>
                <w:szCs w:val="20"/>
                <w:u w:val="single"/>
                <w:vertAlign w:val="superscript"/>
              </w:rPr>
              <w:t>1</w:t>
            </w:r>
            <w:r>
              <w:rPr>
                <w:color w:val="000000"/>
                <w:sz w:val="18"/>
                <w:szCs w:val="20"/>
                <w:vertAlign w:val="superscript"/>
              </w:rPr>
              <w:t>/</w:t>
            </w:r>
          </w:p>
        </w:tc>
        <w:tc>
          <w:tcPr>
            <w:tcW w:w="2347" w:type="dxa"/>
            <w:gridSpan w:val="2"/>
            <w:tcBorders>
              <w:top w:val="single" w:sz="4" w:space="0" w:color="auto"/>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Situación de las importaciones</w:t>
            </w:r>
            <w:r w:rsidRPr="00D940ED">
              <w:rPr>
                <w:color w:val="000000"/>
                <w:sz w:val="18"/>
                <w:szCs w:val="20"/>
                <w:u w:val="single"/>
                <w:vertAlign w:val="superscript"/>
              </w:rPr>
              <w:t>2</w:t>
            </w:r>
            <w:r>
              <w:rPr>
                <w:color w:val="000000"/>
                <w:sz w:val="18"/>
                <w:szCs w:val="20"/>
                <w:vertAlign w:val="superscript"/>
              </w:rPr>
              <w:t>/</w:t>
            </w:r>
          </w:p>
        </w:tc>
      </w:tr>
      <w:tr w:rsidR="00EB05D1" w:rsidRPr="00D42F62" w:rsidTr="00F72B95">
        <w:trPr>
          <w:trHeight w:val="960"/>
          <w:jc w:val="center"/>
        </w:trPr>
        <w:tc>
          <w:tcPr>
            <w:tcW w:w="1720" w:type="dxa"/>
            <w:gridSpan w:val="2"/>
            <w:vMerge/>
            <w:tcBorders>
              <w:top w:val="nil"/>
              <w:left w:val="single" w:sz="4" w:space="0" w:color="auto"/>
              <w:bottom w:val="single" w:sz="4" w:space="0" w:color="auto"/>
              <w:right w:val="single" w:sz="4" w:space="0" w:color="auto"/>
            </w:tcBorders>
            <w:vAlign w:val="center"/>
            <w:hideMark/>
          </w:tcPr>
          <w:p w:rsidR="00EB05D1" w:rsidRPr="00706976" w:rsidRDefault="00EB05D1" w:rsidP="00F72B95">
            <w:pPr>
              <w:rPr>
                <w:rFonts w:ascii="Calibri" w:hAnsi="Calibri" w:cs="Calibri"/>
                <w:color w:val="000000"/>
                <w:sz w:val="18"/>
                <w:szCs w:val="18"/>
              </w:rPr>
            </w:pPr>
          </w:p>
        </w:tc>
        <w:tc>
          <w:tcPr>
            <w:tcW w:w="1170" w:type="dxa"/>
            <w:tcBorders>
              <w:top w:val="nil"/>
              <w:left w:val="nil"/>
              <w:bottom w:val="single" w:sz="4" w:space="0" w:color="auto"/>
              <w:right w:val="single" w:sz="4" w:space="0" w:color="auto"/>
            </w:tcBorders>
            <w:shd w:val="clear" w:color="auto" w:fill="F2F2F2" w:themeFill="background1" w:themeFillShade="F2"/>
            <w:vAlign w:val="center"/>
            <w:hideMark/>
          </w:tcPr>
          <w:p w:rsidR="00EB05D1" w:rsidRPr="00D42F62" w:rsidRDefault="00EB05D1" w:rsidP="00F72B95">
            <w:pPr>
              <w:jc w:val="center"/>
              <w:rPr>
                <w:color w:val="000000"/>
                <w:sz w:val="18"/>
                <w:szCs w:val="20"/>
              </w:rPr>
            </w:pPr>
            <w:r w:rsidRPr="00D42F62">
              <w:rPr>
                <w:color w:val="000000"/>
                <w:sz w:val="18"/>
                <w:szCs w:val="20"/>
              </w:rPr>
              <w:t>Importaciones efectivas</w:t>
            </w:r>
          </w:p>
        </w:tc>
        <w:tc>
          <w:tcPr>
            <w:tcW w:w="1170" w:type="dxa"/>
            <w:tcBorders>
              <w:top w:val="nil"/>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Importaciones totales:</w:t>
            </w:r>
          </w:p>
        </w:tc>
        <w:tc>
          <w:tcPr>
            <w:tcW w:w="1107" w:type="dxa"/>
            <w:tcBorders>
              <w:top w:val="nil"/>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de las cuales ayuda alimentaria</w:t>
            </w:r>
          </w:p>
        </w:tc>
        <w:tc>
          <w:tcPr>
            <w:tcW w:w="1170" w:type="dxa"/>
            <w:tcBorders>
              <w:top w:val="nil"/>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Importaciones totales:</w:t>
            </w:r>
          </w:p>
        </w:tc>
        <w:tc>
          <w:tcPr>
            <w:tcW w:w="1177" w:type="dxa"/>
            <w:tcBorders>
              <w:top w:val="nil"/>
              <w:left w:val="nil"/>
              <w:bottom w:val="single" w:sz="4" w:space="0" w:color="auto"/>
              <w:right w:val="single" w:sz="4" w:space="0" w:color="auto"/>
            </w:tcBorders>
            <w:shd w:val="clear" w:color="auto" w:fill="auto"/>
            <w:vAlign w:val="center"/>
            <w:hideMark/>
          </w:tcPr>
          <w:p w:rsidR="00EB05D1" w:rsidRPr="00D42F62" w:rsidRDefault="00EB05D1" w:rsidP="00F72B95">
            <w:pPr>
              <w:jc w:val="center"/>
              <w:rPr>
                <w:color w:val="000000"/>
                <w:sz w:val="18"/>
                <w:szCs w:val="20"/>
              </w:rPr>
            </w:pPr>
            <w:r w:rsidRPr="00D42F62">
              <w:rPr>
                <w:color w:val="000000"/>
                <w:sz w:val="18"/>
                <w:szCs w:val="20"/>
              </w:rPr>
              <w:t>de las cuales promesas de ayuda alimentaria</w:t>
            </w:r>
          </w:p>
        </w:tc>
      </w:tr>
      <w:tr w:rsidR="00EB05D1" w:rsidRPr="00706976" w:rsidTr="00F72B95">
        <w:trPr>
          <w:trHeigh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b/>
                <w:bCs/>
                <w:color w:val="000000"/>
                <w:sz w:val="18"/>
                <w:szCs w:val="18"/>
              </w:rPr>
            </w:pPr>
            <w:r w:rsidRPr="00706976">
              <w:rPr>
                <w:b/>
                <w:bCs/>
                <w:color w:val="000000"/>
                <w:spacing w:val="4"/>
                <w:sz w:val="18"/>
                <w:szCs w:val="18"/>
              </w:rPr>
              <w:t xml:space="preserve">África </w:t>
            </w:r>
            <w:r>
              <w:rPr>
                <w:i/>
                <w:iCs/>
                <w:color w:val="000000"/>
                <w:spacing w:val="4"/>
                <w:sz w:val="18"/>
                <w:szCs w:val="18"/>
              </w:rPr>
              <w:t>(37</w:t>
            </w:r>
            <w:r w:rsidRPr="00706976">
              <w:rPr>
                <w:i/>
                <w:iCs/>
                <w:color w:val="000000"/>
                <w:spacing w:val="4"/>
                <w:sz w:val="18"/>
                <w:szCs w:val="18"/>
              </w:rPr>
              <w:t xml:space="preserve"> países)</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30 858</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30 146</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792</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2 115</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b/>
                <w:color w:val="000000"/>
                <w:spacing w:val="4"/>
                <w:sz w:val="18"/>
                <w:szCs w:val="18"/>
              </w:rPr>
            </w:pPr>
            <w:r w:rsidRPr="00E30225">
              <w:rPr>
                <w:b/>
                <w:color w:val="000000"/>
                <w:spacing w:val="4"/>
                <w:sz w:val="18"/>
                <w:szCs w:val="18"/>
              </w:rPr>
              <w:t>161</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África Oriental</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9 145</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8 844</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1 108</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114</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África Austral</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2 986</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2 419</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234</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908</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28</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África Occidental</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16 607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16 704</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165</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100</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19</w:t>
            </w:r>
          </w:p>
        </w:tc>
      </w:tr>
      <w:tr w:rsidR="00EB05D1" w:rsidRPr="00706976" w:rsidTr="00F72B95">
        <w:trPr>
          <w:trHeight w:hRule="exact" w:val="300"/>
          <w:jc w:val="center"/>
        </w:trPr>
        <w:tc>
          <w:tcPr>
            <w:tcW w:w="1720" w:type="dxa"/>
            <w:gridSpan w:val="2"/>
            <w:tcBorders>
              <w:top w:val="nil"/>
              <w:left w:val="single" w:sz="4" w:space="0" w:color="auto"/>
              <w:bottom w:val="single" w:sz="4" w:space="0" w:color="auto"/>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África Central</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2 121</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2 179</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43</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0</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b/>
                <w:bCs/>
                <w:color w:val="000000"/>
                <w:sz w:val="18"/>
                <w:szCs w:val="18"/>
              </w:rPr>
            </w:pPr>
            <w:r w:rsidRPr="00706976">
              <w:rPr>
                <w:b/>
                <w:bCs/>
                <w:color w:val="000000"/>
                <w:spacing w:val="4"/>
                <w:sz w:val="18"/>
                <w:szCs w:val="18"/>
              </w:rPr>
              <w:t xml:space="preserve">Asia </w:t>
            </w:r>
            <w:r w:rsidRPr="00706976">
              <w:rPr>
                <w:i/>
                <w:iCs/>
                <w:color w:val="000000"/>
                <w:spacing w:val="4"/>
                <w:sz w:val="18"/>
                <w:szCs w:val="18"/>
              </w:rPr>
              <w:t>(</w:t>
            </w:r>
            <w:r>
              <w:rPr>
                <w:i/>
                <w:iCs/>
                <w:color w:val="000000"/>
                <w:spacing w:val="4"/>
                <w:sz w:val="18"/>
                <w:szCs w:val="18"/>
              </w:rPr>
              <w:t>13</w:t>
            </w:r>
            <w:r w:rsidRPr="00706976">
              <w:rPr>
                <w:i/>
                <w:iCs/>
                <w:color w:val="000000"/>
                <w:spacing w:val="4"/>
                <w:sz w:val="18"/>
                <w:szCs w:val="18"/>
              </w:rPr>
              <w:t xml:space="preserve"> países)</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21 462</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22 235</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538</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5 500</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b/>
                <w:color w:val="000000"/>
                <w:spacing w:val="4"/>
                <w:sz w:val="18"/>
                <w:szCs w:val="18"/>
              </w:rPr>
            </w:pPr>
            <w:r w:rsidRPr="00E30225">
              <w:rPr>
                <w:b/>
                <w:color w:val="000000"/>
                <w:spacing w:val="4"/>
                <w:sz w:val="18"/>
                <w:szCs w:val="18"/>
              </w:rPr>
              <w:t>20</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CEI asiática</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3 978</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3 853</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53</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1</w:t>
            </w:r>
            <w:r>
              <w:rPr>
                <w:color w:val="000000"/>
                <w:spacing w:val="4"/>
                <w:sz w:val="18"/>
                <w:szCs w:val="18"/>
              </w:rPr>
              <w:t xml:space="preserve"> </w:t>
            </w:r>
            <w:r w:rsidRPr="00E30225">
              <w:rPr>
                <w:color w:val="000000"/>
                <w:spacing w:val="4"/>
                <w:sz w:val="18"/>
                <w:szCs w:val="18"/>
              </w:rPr>
              <w:t>719</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0</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Lejano Oriente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11 322</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11 914</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377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3 297</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5</w:t>
            </w:r>
          </w:p>
        </w:tc>
      </w:tr>
      <w:tr w:rsidR="00EB05D1" w:rsidRPr="00706976" w:rsidTr="00F72B95">
        <w:trPr>
          <w:trHeight w:hRule="exact" w:val="300"/>
          <w:jc w:val="center"/>
        </w:trPr>
        <w:tc>
          <w:tcPr>
            <w:tcW w:w="1720" w:type="dxa"/>
            <w:gridSpan w:val="2"/>
            <w:tcBorders>
              <w:top w:val="nil"/>
              <w:left w:val="single" w:sz="4" w:space="0" w:color="auto"/>
              <w:bottom w:val="nil"/>
              <w:right w:val="single" w:sz="4" w:space="0" w:color="auto"/>
            </w:tcBorders>
            <w:shd w:val="clear" w:color="auto" w:fill="auto"/>
            <w:vAlign w:val="center"/>
            <w:hideMark/>
          </w:tcPr>
          <w:p w:rsidR="00EB05D1" w:rsidRPr="00706976" w:rsidRDefault="00EB05D1" w:rsidP="00F72B95">
            <w:pPr>
              <w:rPr>
                <w:color w:val="000000"/>
                <w:sz w:val="18"/>
                <w:szCs w:val="18"/>
              </w:rPr>
            </w:pPr>
            <w:r w:rsidRPr="00706976">
              <w:rPr>
                <w:color w:val="000000"/>
                <w:spacing w:val="4"/>
                <w:sz w:val="18"/>
                <w:szCs w:val="18"/>
              </w:rPr>
              <w:t>Cercano Oriente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6 162</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color w:val="000000"/>
                <w:spacing w:val="4"/>
                <w:sz w:val="18"/>
                <w:szCs w:val="18"/>
              </w:rPr>
            </w:pPr>
            <w:r w:rsidRPr="00E30225">
              <w:rPr>
                <w:color w:val="000000"/>
                <w:spacing w:val="4"/>
                <w:sz w:val="18"/>
                <w:szCs w:val="18"/>
              </w:rPr>
              <w:t>6 467</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108</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color w:val="000000"/>
                <w:spacing w:val="4"/>
                <w:sz w:val="18"/>
                <w:szCs w:val="18"/>
              </w:rPr>
            </w:pPr>
            <w:r w:rsidRPr="00E30225">
              <w:rPr>
                <w:color w:val="000000"/>
                <w:spacing w:val="4"/>
                <w:sz w:val="18"/>
                <w:szCs w:val="18"/>
              </w:rPr>
              <w:t>484</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color w:val="000000"/>
                <w:spacing w:val="4"/>
                <w:sz w:val="18"/>
                <w:szCs w:val="18"/>
              </w:rPr>
            </w:pPr>
            <w:r w:rsidRPr="00E30225">
              <w:rPr>
                <w:color w:val="000000"/>
                <w:spacing w:val="4"/>
                <w:sz w:val="18"/>
                <w:szCs w:val="18"/>
              </w:rPr>
              <w:t>15</w:t>
            </w:r>
          </w:p>
        </w:tc>
      </w:tr>
      <w:tr w:rsidR="00EB05D1" w:rsidRPr="00706976" w:rsidTr="00F72B95">
        <w:trPr>
          <w:trHeight w:hRule="exact" w:val="480"/>
          <w:jc w:val="center"/>
        </w:trPr>
        <w:tc>
          <w:tcPr>
            <w:tcW w:w="17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B05D1" w:rsidRPr="00706976" w:rsidRDefault="00EB05D1" w:rsidP="00F72B95">
            <w:pPr>
              <w:rPr>
                <w:b/>
                <w:bCs/>
                <w:color w:val="000000"/>
                <w:spacing w:val="3"/>
                <w:sz w:val="18"/>
                <w:szCs w:val="18"/>
              </w:rPr>
            </w:pPr>
            <w:r w:rsidRPr="00706976">
              <w:rPr>
                <w:b/>
                <w:bCs/>
                <w:color w:val="000000"/>
                <w:spacing w:val="3"/>
                <w:sz w:val="18"/>
                <w:szCs w:val="18"/>
              </w:rPr>
              <w:t xml:space="preserve">América Central </w:t>
            </w:r>
          </w:p>
          <w:p w:rsidR="00EB05D1" w:rsidRPr="00706976" w:rsidRDefault="00EB05D1" w:rsidP="00F72B95">
            <w:pPr>
              <w:rPr>
                <w:b/>
                <w:bCs/>
                <w:color w:val="000000"/>
                <w:sz w:val="18"/>
                <w:szCs w:val="18"/>
              </w:rPr>
            </w:pPr>
            <w:r w:rsidRPr="00706976">
              <w:rPr>
                <w:i/>
                <w:iCs/>
                <w:color w:val="000000"/>
                <w:spacing w:val="3"/>
                <w:sz w:val="18"/>
                <w:szCs w:val="18"/>
              </w:rPr>
              <w:t>(3 países)</w:t>
            </w:r>
          </w:p>
        </w:tc>
        <w:tc>
          <w:tcPr>
            <w:tcW w:w="1170" w:type="dxa"/>
            <w:tcBorders>
              <w:top w:val="single" w:sz="4" w:space="0" w:color="auto"/>
              <w:left w:val="nil"/>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1 957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2 185</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121</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488</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b/>
                <w:color w:val="000000"/>
                <w:spacing w:val="4"/>
                <w:sz w:val="18"/>
                <w:szCs w:val="18"/>
              </w:rPr>
            </w:pPr>
            <w:r w:rsidRPr="00E30225">
              <w:rPr>
                <w:b/>
                <w:color w:val="000000"/>
                <w:spacing w:val="4"/>
                <w:sz w:val="18"/>
                <w:szCs w:val="18"/>
              </w:rPr>
              <w:t>1</w:t>
            </w:r>
          </w:p>
        </w:tc>
      </w:tr>
      <w:tr w:rsidR="00EB05D1" w:rsidRPr="00706976" w:rsidTr="00F72B95">
        <w:trPr>
          <w:trHeight w:hRule="exact" w:val="300"/>
          <w:jc w:val="center"/>
        </w:trPr>
        <w:tc>
          <w:tcPr>
            <w:tcW w:w="1720" w:type="dxa"/>
            <w:gridSpan w:val="2"/>
            <w:tcBorders>
              <w:top w:val="nil"/>
              <w:left w:val="single" w:sz="4" w:space="0" w:color="auto"/>
              <w:bottom w:val="single" w:sz="4" w:space="0" w:color="auto"/>
              <w:right w:val="single" w:sz="4" w:space="0" w:color="auto"/>
            </w:tcBorders>
            <w:shd w:val="clear" w:color="auto" w:fill="auto"/>
            <w:vAlign w:val="center"/>
            <w:hideMark/>
          </w:tcPr>
          <w:p w:rsidR="00EB05D1" w:rsidRPr="00706976" w:rsidRDefault="00EB05D1" w:rsidP="00F72B95">
            <w:pPr>
              <w:rPr>
                <w:b/>
                <w:bCs/>
                <w:color w:val="000000"/>
                <w:sz w:val="18"/>
                <w:szCs w:val="18"/>
              </w:rPr>
            </w:pPr>
            <w:r w:rsidRPr="00706976">
              <w:rPr>
                <w:b/>
                <w:bCs/>
                <w:color w:val="000000"/>
                <w:spacing w:val="4"/>
                <w:sz w:val="18"/>
                <w:szCs w:val="18"/>
              </w:rPr>
              <w:t xml:space="preserve">Oceanía </w:t>
            </w:r>
            <w:r w:rsidRPr="00706976">
              <w:rPr>
                <w:i/>
                <w:iCs/>
                <w:color w:val="000000"/>
                <w:spacing w:val="4"/>
                <w:sz w:val="18"/>
                <w:szCs w:val="18"/>
              </w:rPr>
              <w:t>(</w:t>
            </w:r>
            <w:r>
              <w:rPr>
                <w:i/>
                <w:iCs/>
                <w:color w:val="000000"/>
                <w:spacing w:val="4"/>
                <w:sz w:val="18"/>
                <w:szCs w:val="18"/>
              </w:rPr>
              <w:t>2</w:t>
            </w:r>
            <w:r w:rsidRPr="00706976">
              <w:rPr>
                <w:i/>
                <w:iCs/>
                <w:color w:val="000000"/>
                <w:spacing w:val="4"/>
                <w:sz w:val="18"/>
                <w:szCs w:val="18"/>
              </w:rPr>
              <w:t xml:space="preserve"> países)</w:t>
            </w:r>
          </w:p>
        </w:tc>
        <w:tc>
          <w:tcPr>
            <w:tcW w:w="1170" w:type="dxa"/>
            <w:tcBorders>
              <w:top w:val="single" w:sz="4" w:space="0" w:color="auto"/>
              <w:left w:val="nil"/>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458</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b/>
                <w:color w:val="000000"/>
                <w:spacing w:val="4"/>
                <w:sz w:val="18"/>
                <w:szCs w:val="18"/>
              </w:rPr>
            </w:pPr>
            <w:r w:rsidRPr="00E30225">
              <w:rPr>
                <w:b/>
                <w:color w:val="000000"/>
                <w:spacing w:val="4"/>
                <w:sz w:val="18"/>
                <w:szCs w:val="18"/>
              </w:rPr>
              <w:t>0</w:t>
            </w:r>
          </w:p>
        </w:tc>
      </w:tr>
      <w:tr w:rsidR="00EB05D1" w:rsidRPr="00706976" w:rsidTr="00F72B95">
        <w:trPr>
          <w:trHeight w:hRule="exact" w:val="300"/>
          <w:jc w:val="center"/>
        </w:trPr>
        <w:tc>
          <w:tcPr>
            <w:tcW w:w="17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B05D1" w:rsidRPr="00706976" w:rsidRDefault="00EB05D1" w:rsidP="00F72B95">
            <w:pPr>
              <w:rPr>
                <w:b/>
                <w:bCs/>
                <w:color w:val="000000"/>
                <w:sz w:val="18"/>
                <w:szCs w:val="18"/>
              </w:rPr>
            </w:pPr>
            <w:r w:rsidRPr="00706976">
              <w:rPr>
                <w:b/>
                <w:bCs/>
                <w:color w:val="000000"/>
                <w:spacing w:val="4"/>
                <w:sz w:val="18"/>
                <w:szCs w:val="18"/>
              </w:rPr>
              <w:t xml:space="preserve">Total </w:t>
            </w:r>
            <w:r>
              <w:rPr>
                <w:i/>
                <w:iCs/>
                <w:color w:val="000000"/>
                <w:spacing w:val="4"/>
                <w:sz w:val="18"/>
                <w:szCs w:val="18"/>
              </w:rPr>
              <w:t>(55</w:t>
            </w:r>
            <w:r w:rsidRPr="00706976">
              <w:rPr>
                <w:i/>
                <w:iCs/>
                <w:color w:val="000000"/>
                <w:spacing w:val="4"/>
                <w:sz w:val="18"/>
                <w:szCs w:val="18"/>
              </w:rPr>
              <w:t xml:space="preserve"> países)</w:t>
            </w:r>
          </w:p>
        </w:tc>
        <w:tc>
          <w:tcPr>
            <w:tcW w:w="1170" w:type="dxa"/>
            <w:tcBorders>
              <w:top w:val="single" w:sz="4" w:space="0" w:color="auto"/>
              <w:left w:val="nil"/>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54</w:t>
            </w:r>
            <w:r w:rsidR="00D371F6">
              <w:rPr>
                <w:b/>
                <w:color w:val="000000"/>
                <w:spacing w:val="4"/>
                <w:sz w:val="18"/>
                <w:szCs w:val="18"/>
              </w:rPr>
              <w:t xml:space="preserve"> </w:t>
            </w:r>
            <w:r w:rsidRPr="00E30225">
              <w:rPr>
                <w:b/>
                <w:color w:val="000000"/>
                <w:spacing w:val="4"/>
                <w:sz w:val="18"/>
                <w:szCs w:val="18"/>
              </w:rPr>
              <w:t>727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263"/>
              <w:jc w:val="right"/>
              <w:rPr>
                <w:b/>
                <w:color w:val="000000"/>
                <w:spacing w:val="4"/>
                <w:sz w:val="18"/>
                <w:szCs w:val="18"/>
              </w:rPr>
            </w:pPr>
            <w:r w:rsidRPr="00E30225">
              <w:rPr>
                <w:b/>
                <w:color w:val="000000"/>
                <w:spacing w:val="4"/>
                <w:sz w:val="18"/>
                <w:szCs w:val="18"/>
              </w:rPr>
              <w:t>55</w:t>
            </w:r>
            <w:r w:rsidR="00D371F6">
              <w:rPr>
                <w:b/>
                <w:color w:val="000000"/>
                <w:spacing w:val="4"/>
                <w:sz w:val="18"/>
                <w:szCs w:val="18"/>
              </w:rPr>
              <w:t xml:space="preserve"> </w:t>
            </w:r>
            <w:r w:rsidRPr="00E30225">
              <w:rPr>
                <w:b/>
                <w:color w:val="000000"/>
                <w:spacing w:val="4"/>
                <w:sz w:val="18"/>
                <w:szCs w:val="18"/>
              </w:rPr>
              <w:t>024</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1</w:t>
            </w:r>
            <w:r w:rsidR="00D371F6">
              <w:rPr>
                <w:b/>
                <w:color w:val="000000"/>
                <w:spacing w:val="4"/>
                <w:sz w:val="18"/>
                <w:szCs w:val="18"/>
              </w:rPr>
              <w:t xml:space="preserve"> </w:t>
            </w:r>
            <w:r w:rsidRPr="00E30225">
              <w:rPr>
                <w:b/>
                <w:color w:val="000000"/>
                <w:spacing w:val="4"/>
                <w:sz w:val="18"/>
                <w:szCs w:val="18"/>
              </w:rPr>
              <w:t>451</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56"/>
              <w:jc w:val="right"/>
              <w:rPr>
                <w:b/>
                <w:color w:val="000000"/>
                <w:spacing w:val="4"/>
                <w:sz w:val="18"/>
                <w:szCs w:val="18"/>
              </w:rPr>
            </w:pPr>
            <w:r w:rsidRPr="00E30225">
              <w:rPr>
                <w:b/>
                <w:color w:val="000000"/>
                <w:spacing w:val="4"/>
                <w:sz w:val="18"/>
                <w:szCs w:val="18"/>
              </w:rPr>
              <w:t>8</w:t>
            </w:r>
            <w:r w:rsidR="00D371F6">
              <w:rPr>
                <w:b/>
                <w:color w:val="000000"/>
                <w:spacing w:val="4"/>
                <w:sz w:val="18"/>
                <w:szCs w:val="18"/>
              </w:rPr>
              <w:t xml:space="preserve"> </w:t>
            </w:r>
            <w:r w:rsidRPr="00E30225">
              <w:rPr>
                <w:b/>
                <w:color w:val="000000"/>
                <w:spacing w:val="4"/>
                <w:sz w:val="18"/>
                <w:szCs w:val="18"/>
              </w:rPr>
              <w:t>103</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E30225" w:rsidRDefault="00EB05D1" w:rsidP="00F72B95">
            <w:pPr>
              <w:ind w:left="-1228" w:right="366"/>
              <w:jc w:val="right"/>
              <w:rPr>
                <w:b/>
                <w:color w:val="000000"/>
                <w:spacing w:val="4"/>
                <w:sz w:val="18"/>
                <w:szCs w:val="18"/>
              </w:rPr>
            </w:pPr>
            <w:r w:rsidRPr="00E30225">
              <w:rPr>
                <w:b/>
                <w:color w:val="000000"/>
                <w:spacing w:val="4"/>
                <w:sz w:val="18"/>
                <w:szCs w:val="18"/>
              </w:rPr>
              <w:t>182</w:t>
            </w:r>
          </w:p>
        </w:tc>
      </w:tr>
      <w:tr w:rsidR="00EB05D1" w:rsidRPr="00706976" w:rsidTr="00F72B95">
        <w:trPr>
          <w:trHeight w:val="300"/>
          <w:jc w:val="center"/>
        </w:trPr>
        <w:tc>
          <w:tcPr>
            <w:tcW w:w="988" w:type="dxa"/>
            <w:tcBorders>
              <w:top w:val="single" w:sz="4" w:space="0" w:color="auto"/>
              <w:bottom w:val="nil"/>
            </w:tcBorders>
            <w:shd w:val="clear" w:color="auto" w:fill="auto"/>
            <w:noWrap/>
            <w:hideMark/>
          </w:tcPr>
          <w:p w:rsidR="00EB05D1" w:rsidRPr="00706976" w:rsidRDefault="00EB05D1" w:rsidP="00F72B95">
            <w:pPr>
              <w:jc w:val="right"/>
              <w:rPr>
                <w:sz w:val="20"/>
                <w:szCs w:val="20"/>
              </w:rPr>
            </w:pPr>
            <w:r w:rsidRPr="00706976">
              <w:rPr>
                <w:sz w:val="20"/>
                <w:szCs w:val="20"/>
              </w:rPr>
              <w:t>Nota:</w:t>
            </w:r>
          </w:p>
          <w:p w:rsidR="00EB05D1" w:rsidRDefault="00EB05D1" w:rsidP="00F72B95">
            <w:pPr>
              <w:jc w:val="right"/>
              <w:rPr>
                <w:sz w:val="20"/>
                <w:szCs w:val="20"/>
                <w:vertAlign w:val="superscript"/>
              </w:rPr>
            </w:pPr>
            <w:r w:rsidRPr="00D940ED">
              <w:rPr>
                <w:sz w:val="20"/>
                <w:szCs w:val="20"/>
                <w:u w:val="single"/>
                <w:vertAlign w:val="superscript"/>
              </w:rPr>
              <w:t>1</w:t>
            </w:r>
            <w:r>
              <w:rPr>
                <w:sz w:val="20"/>
                <w:szCs w:val="20"/>
                <w:vertAlign w:val="superscript"/>
              </w:rPr>
              <w:t>/</w:t>
            </w:r>
          </w:p>
          <w:p w:rsidR="00EB05D1" w:rsidRDefault="00EB05D1" w:rsidP="00F72B95">
            <w:pPr>
              <w:jc w:val="right"/>
              <w:rPr>
                <w:sz w:val="20"/>
                <w:szCs w:val="20"/>
                <w:vertAlign w:val="superscript"/>
              </w:rPr>
            </w:pPr>
          </w:p>
          <w:p w:rsidR="00EB05D1" w:rsidRDefault="00EB05D1" w:rsidP="00F72B95">
            <w:pPr>
              <w:jc w:val="right"/>
              <w:rPr>
                <w:sz w:val="20"/>
                <w:szCs w:val="20"/>
                <w:vertAlign w:val="superscript"/>
              </w:rPr>
            </w:pPr>
          </w:p>
          <w:p w:rsidR="00EB05D1" w:rsidRDefault="00EB05D1" w:rsidP="00F72B95">
            <w:pPr>
              <w:jc w:val="right"/>
              <w:rPr>
                <w:sz w:val="20"/>
                <w:szCs w:val="20"/>
                <w:vertAlign w:val="superscript"/>
              </w:rPr>
            </w:pPr>
            <w:r w:rsidRPr="00D940ED">
              <w:rPr>
                <w:sz w:val="20"/>
                <w:szCs w:val="20"/>
                <w:u w:val="single"/>
                <w:vertAlign w:val="superscript"/>
              </w:rPr>
              <w:t>2</w:t>
            </w:r>
            <w:r>
              <w:rPr>
                <w:sz w:val="20"/>
                <w:szCs w:val="20"/>
                <w:vertAlign w:val="superscript"/>
              </w:rPr>
              <w:t>/</w:t>
            </w:r>
          </w:p>
          <w:p w:rsidR="00EB05D1" w:rsidRDefault="00EB05D1" w:rsidP="00F72B95">
            <w:pPr>
              <w:jc w:val="right"/>
              <w:rPr>
                <w:sz w:val="20"/>
                <w:szCs w:val="20"/>
              </w:rPr>
            </w:pPr>
            <w:r w:rsidRPr="00706976">
              <w:rPr>
                <w:sz w:val="20"/>
                <w:szCs w:val="20"/>
              </w:rPr>
              <w:t xml:space="preserve"> </w:t>
            </w:r>
          </w:p>
          <w:p w:rsidR="00EB05D1" w:rsidRPr="00706976" w:rsidRDefault="00EB05D1" w:rsidP="00F72B95">
            <w:pPr>
              <w:jc w:val="right"/>
              <w:rPr>
                <w:sz w:val="20"/>
                <w:szCs w:val="20"/>
                <w:vertAlign w:val="superscript"/>
              </w:rPr>
            </w:pPr>
            <w:r w:rsidRPr="00706976">
              <w:rPr>
                <w:sz w:val="20"/>
                <w:szCs w:val="20"/>
              </w:rPr>
              <w:t>FUENTE:</w:t>
            </w:r>
          </w:p>
        </w:tc>
        <w:tc>
          <w:tcPr>
            <w:tcW w:w="6526" w:type="dxa"/>
            <w:gridSpan w:val="6"/>
            <w:tcBorders>
              <w:top w:val="single" w:sz="4" w:space="0" w:color="auto"/>
              <w:bottom w:val="nil"/>
            </w:tcBorders>
            <w:shd w:val="clear" w:color="auto" w:fill="auto"/>
          </w:tcPr>
          <w:p w:rsidR="00EB05D1" w:rsidRPr="00E30225" w:rsidRDefault="00EB05D1" w:rsidP="00F72B95">
            <w:pPr>
              <w:jc w:val="both"/>
              <w:rPr>
                <w:sz w:val="20"/>
                <w:szCs w:val="20"/>
              </w:rPr>
            </w:pPr>
            <w:r w:rsidRPr="00E30225">
              <w:rPr>
                <w:sz w:val="20"/>
                <w:szCs w:val="20"/>
              </w:rPr>
              <w:t>Los totales se han calculado a partir de datos no redondeados.</w:t>
            </w:r>
          </w:p>
          <w:p w:rsidR="00EB05D1" w:rsidRPr="00E30225" w:rsidRDefault="00EB05D1" w:rsidP="00F72B95">
            <w:pPr>
              <w:jc w:val="both"/>
              <w:rPr>
                <w:sz w:val="20"/>
                <w:szCs w:val="20"/>
              </w:rPr>
            </w:pPr>
            <w:r w:rsidRPr="00E30225">
              <w:rPr>
                <w:sz w:val="20"/>
                <w:szCs w:val="20"/>
              </w:rPr>
              <w:t xml:space="preserve">La necesidad de importaciones es la diferencia entre la utilización (alimentos, </w:t>
            </w:r>
            <w:r>
              <w:rPr>
                <w:sz w:val="20"/>
                <w:szCs w:val="20"/>
              </w:rPr>
              <w:t>forrajes</w:t>
            </w:r>
            <w:r w:rsidRPr="00E30225">
              <w:rPr>
                <w:sz w:val="20"/>
                <w:szCs w:val="20"/>
              </w:rPr>
              <w:t>, otros usos,</w:t>
            </w:r>
            <w:r>
              <w:rPr>
                <w:sz w:val="20"/>
                <w:szCs w:val="20"/>
              </w:rPr>
              <w:t xml:space="preserve"> </w:t>
            </w:r>
            <w:r w:rsidRPr="00E30225">
              <w:rPr>
                <w:sz w:val="20"/>
                <w:szCs w:val="20"/>
              </w:rPr>
              <w:t xml:space="preserve">exportaciones y existencias </w:t>
            </w:r>
            <w:r>
              <w:rPr>
                <w:sz w:val="20"/>
                <w:szCs w:val="20"/>
              </w:rPr>
              <w:t>fi</w:t>
            </w:r>
            <w:r w:rsidRPr="00E30225">
              <w:rPr>
                <w:sz w:val="20"/>
                <w:szCs w:val="20"/>
              </w:rPr>
              <w:t>nales) y la disponibilidad interna (producción y existencias iniciales).</w:t>
            </w:r>
          </w:p>
          <w:p w:rsidR="00EB05D1" w:rsidRDefault="00EB05D1" w:rsidP="00F72B95">
            <w:pPr>
              <w:jc w:val="both"/>
              <w:rPr>
                <w:sz w:val="20"/>
                <w:szCs w:val="20"/>
              </w:rPr>
            </w:pPr>
            <w:r w:rsidRPr="00E30225">
              <w:rPr>
                <w:sz w:val="20"/>
                <w:szCs w:val="20"/>
              </w:rPr>
              <w:t>Estimaciones basadas en la información disponible a principios de febrero de 2015.</w:t>
            </w:r>
          </w:p>
          <w:p w:rsidR="00EB05D1" w:rsidRPr="00E30225" w:rsidRDefault="00EB05D1" w:rsidP="00F72B95">
            <w:pPr>
              <w:jc w:val="both"/>
              <w:rPr>
                <w:sz w:val="20"/>
                <w:szCs w:val="20"/>
              </w:rPr>
            </w:pPr>
            <w:r>
              <w:rPr>
                <w:sz w:val="20"/>
                <w:szCs w:val="20"/>
              </w:rPr>
              <w:t>FAO.</w:t>
            </w:r>
          </w:p>
        </w:tc>
      </w:tr>
    </w:tbl>
    <w:p w:rsidR="00EB05D1" w:rsidRDefault="00EB05D1" w:rsidP="00EB05D1">
      <w:pPr>
        <w:widowControl w:val="0"/>
        <w:autoSpaceDE w:val="0"/>
        <w:autoSpaceDN w:val="0"/>
        <w:adjustRightInd w:val="0"/>
        <w:spacing w:before="2" w:line="360" w:lineRule="auto"/>
        <w:ind w:right="-9"/>
        <w:jc w:val="both"/>
        <w:rPr>
          <w:b/>
          <w:sz w:val="26"/>
          <w:szCs w:val="26"/>
        </w:rPr>
      </w:pPr>
    </w:p>
    <w:p w:rsidR="00EB05D1" w:rsidRDefault="00EB05D1" w:rsidP="00EB05D1">
      <w:pPr>
        <w:widowControl w:val="0"/>
        <w:autoSpaceDE w:val="0"/>
        <w:autoSpaceDN w:val="0"/>
        <w:adjustRightInd w:val="0"/>
        <w:spacing w:before="240" w:after="240" w:line="360" w:lineRule="auto"/>
        <w:ind w:right="-9"/>
        <w:jc w:val="both"/>
        <w:rPr>
          <w:b/>
          <w:sz w:val="26"/>
          <w:szCs w:val="26"/>
        </w:rPr>
      </w:pPr>
      <w:r>
        <w:rPr>
          <w:b/>
          <w:sz w:val="26"/>
          <w:szCs w:val="26"/>
        </w:rPr>
        <w:br w:type="column"/>
      </w:r>
      <w:r>
        <w:rPr>
          <w:b/>
          <w:sz w:val="26"/>
          <w:szCs w:val="26"/>
        </w:rPr>
        <w:lastRenderedPageBreak/>
        <w:t>América Central y</w:t>
      </w:r>
      <w:r w:rsidRPr="008B6323">
        <w:rPr>
          <w:b/>
          <w:sz w:val="26"/>
          <w:szCs w:val="26"/>
        </w:rPr>
        <w:t xml:space="preserve"> </w:t>
      </w:r>
      <w:r>
        <w:rPr>
          <w:b/>
          <w:sz w:val="26"/>
          <w:szCs w:val="26"/>
        </w:rPr>
        <w:t>e</w:t>
      </w:r>
      <w:r w:rsidRPr="008B6323">
        <w:rPr>
          <w:b/>
          <w:sz w:val="26"/>
          <w:szCs w:val="26"/>
        </w:rPr>
        <w:t>l Caribe</w:t>
      </w:r>
    </w:p>
    <w:p w:rsidR="00EB05D1" w:rsidRDefault="00EB05D1" w:rsidP="00EB05D1">
      <w:pPr>
        <w:widowControl w:val="0"/>
        <w:autoSpaceDE w:val="0"/>
        <w:autoSpaceDN w:val="0"/>
        <w:adjustRightInd w:val="0"/>
        <w:spacing w:before="240" w:after="240" w:line="360" w:lineRule="auto"/>
        <w:ind w:right="-11"/>
        <w:jc w:val="both"/>
        <w:rPr>
          <w:b/>
          <w:sz w:val="26"/>
          <w:szCs w:val="26"/>
        </w:rPr>
      </w:pPr>
      <w:r w:rsidRPr="008B6323">
        <w:rPr>
          <w:b/>
          <w:sz w:val="26"/>
          <w:szCs w:val="26"/>
        </w:rPr>
        <w:t>La producción de trigo aumenta en 2014 respecto al año anterior</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8B6323">
        <w:rPr>
          <w:sz w:val="26"/>
          <w:szCs w:val="26"/>
        </w:rPr>
        <w:t>En México,</w:t>
      </w:r>
      <w:r>
        <w:rPr>
          <w:sz w:val="26"/>
          <w:szCs w:val="26"/>
        </w:rPr>
        <w:t xml:space="preserve"> </w:t>
      </w:r>
      <w:r w:rsidRPr="008B6323">
        <w:rPr>
          <w:sz w:val="26"/>
          <w:szCs w:val="26"/>
        </w:rPr>
        <w:t>prácticamente el</w:t>
      </w:r>
      <w:r>
        <w:rPr>
          <w:sz w:val="26"/>
          <w:szCs w:val="26"/>
        </w:rPr>
        <w:t xml:space="preserve"> </w:t>
      </w:r>
      <w:r w:rsidRPr="008B6323">
        <w:rPr>
          <w:sz w:val="26"/>
          <w:szCs w:val="26"/>
        </w:rPr>
        <w:t>único</w:t>
      </w:r>
      <w:r>
        <w:rPr>
          <w:sz w:val="26"/>
          <w:szCs w:val="26"/>
        </w:rPr>
        <w:t xml:space="preserve"> </w:t>
      </w:r>
      <w:r w:rsidRPr="008B6323">
        <w:rPr>
          <w:sz w:val="26"/>
          <w:szCs w:val="26"/>
        </w:rPr>
        <w:t>productor de</w:t>
      </w:r>
      <w:r>
        <w:rPr>
          <w:sz w:val="26"/>
          <w:szCs w:val="26"/>
        </w:rPr>
        <w:t xml:space="preserve"> </w:t>
      </w:r>
      <w:r w:rsidRPr="008B6323">
        <w:rPr>
          <w:sz w:val="26"/>
          <w:szCs w:val="26"/>
        </w:rPr>
        <w:t>trigo</w:t>
      </w:r>
      <w:r>
        <w:rPr>
          <w:sz w:val="26"/>
          <w:szCs w:val="26"/>
        </w:rPr>
        <w:t xml:space="preserve"> </w:t>
      </w:r>
      <w:r w:rsidRPr="008B6323">
        <w:rPr>
          <w:sz w:val="26"/>
          <w:szCs w:val="26"/>
        </w:rPr>
        <w:t>de</w:t>
      </w:r>
      <w:r>
        <w:rPr>
          <w:sz w:val="26"/>
          <w:szCs w:val="26"/>
        </w:rPr>
        <w:t xml:space="preserve"> </w:t>
      </w:r>
      <w:r w:rsidRPr="008B6323">
        <w:rPr>
          <w:sz w:val="26"/>
          <w:szCs w:val="26"/>
        </w:rPr>
        <w:t>la subregión,</w:t>
      </w:r>
      <w:r>
        <w:rPr>
          <w:sz w:val="26"/>
          <w:szCs w:val="26"/>
        </w:rPr>
        <w:t xml:space="preserve"> </w:t>
      </w:r>
      <w:r w:rsidRPr="008B6323">
        <w:rPr>
          <w:sz w:val="26"/>
          <w:szCs w:val="26"/>
        </w:rPr>
        <w:t>la</w:t>
      </w:r>
      <w:r>
        <w:rPr>
          <w:sz w:val="26"/>
          <w:szCs w:val="26"/>
        </w:rPr>
        <w:t xml:space="preserve"> </w:t>
      </w:r>
      <w:r w:rsidRPr="008B6323">
        <w:rPr>
          <w:sz w:val="26"/>
          <w:szCs w:val="26"/>
        </w:rPr>
        <w:t>producción</w:t>
      </w:r>
      <w:r>
        <w:rPr>
          <w:sz w:val="26"/>
          <w:szCs w:val="26"/>
        </w:rPr>
        <w:t xml:space="preserve"> </w:t>
      </w:r>
      <w:r w:rsidRPr="008B6323">
        <w:rPr>
          <w:sz w:val="26"/>
          <w:szCs w:val="26"/>
        </w:rPr>
        <w:t>en</w:t>
      </w:r>
      <w:r>
        <w:rPr>
          <w:sz w:val="26"/>
          <w:szCs w:val="26"/>
        </w:rPr>
        <w:t xml:space="preserve"> </w:t>
      </w:r>
      <w:r w:rsidRPr="008B6323">
        <w:rPr>
          <w:sz w:val="26"/>
          <w:szCs w:val="26"/>
        </w:rPr>
        <w:t>2014</w:t>
      </w:r>
      <w:r>
        <w:rPr>
          <w:sz w:val="26"/>
          <w:szCs w:val="26"/>
        </w:rPr>
        <w:t xml:space="preserve"> </w:t>
      </w:r>
      <w:r w:rsidRPr="008B6323">
        <w:rPr>
          <w:sz w:val="26"/>
          <w:szCs w:val="26"/>
        </w:rPr>
        <w:t>(incluyendo</w:t>
      </w:r>
      <w:r>
        <w:rPr>
          <w:sz w:val="26"/>
          <w:szCs w:val="26"/>
        </w:rPr>
        <w:t xml:space="preserve"> </w:t>
      </w:r>
      <w:r w:rsidRPr="008B6323">
        <w:rPr>
          <w:sz w:val="26"/>
          <w:szCs w:val="26"/>
        </w:rPr>
        <w:t>la</w:t>
      </w:r>
      <w:r>
        <w:rPr>
          <w:sz w:val="26"/>
          <w:szCs w:val="26"/>
        </w:rPr>
        <w:t xml:space="preserve"> </w:t>
      </w:r>
      <w:r w:rsidRPr="008B6323">
        <w:rPr>
          <w:sz w:val="26"/>
          <w:szCs w:val="26"/>
        </w:rPr>
        <w:t>temporada otoño-invierno y la temporada menor</w:t>
      </w:r>
      <w:r>
        <w:rPr>
          <w:sz w:val="26"/>
          <w:szCs w:val="26"/>
        </w:rPr>
        <w:t xml:space="preserve"> </w:t>
      </w:r>
      <w:r w:rsidRPr="008B6323">
        <w:rPr>
          <w:sz w:val="26"/>
          <w:szCs w:val="26"/>
        </w:rPr>
        <w:t>de</w:t>
      </w:r>
      <w:r>
        <w:rPr>
          <w:sz w:val="26"/>
          <w:szCs w:val="26"/>
        </w:rPr>
        <w:t xml:space="preserve"> </w:t>
      </w:r>
      <w:r w:rsidRPr="008B6323">
        <w:rPr>
          <w:sz w:val="26"/>
          <w:szCs w:val="26"/>
        </w:rPr>
        <w:t>primavera-vera</w:t>
      </w:r>
      <w:r>
        <w:rPr>
          <w:sz w:val="26"/>
          <w:szCs w:val="26"/>
        </w:rPr>
        <w:t xml:space="preserve">no) se estimó casi en un 10.0% </w:t>
      </w:r>
      <w:r w:rsidRPr="008B6323">
        <w:rPr>
          <w:sz w:val="26"/>
          <w:szCs w:val="26"/>
        </w:rPr>
        <w:t>más</w:t>
      </w:r>
      <w:r>
        <w:rPr>
          <w:sz w:val="26"/>
          <w:szCs w:val="26"/>
        </w:rPr>
        <w:t xml:space="preserve"> </w:t>
      </w:r>
      <w:r w:rsidRPr="008B6323">
        <w:rPr>
          <w:sz w:val="26"/>
          <w:szCs w:val="26"/>
        </w:rPr>
        <w:t>que</w:t>
      </w:r>
      <w:r>
        <w:rPr>
          <w:sz w:val="26"/>
          <w:szCs w:val="26"/>
        </w:rPr>
        <w:t xml:space="preserve"> </w:t>
      </w:r>
      <w:r w:rsidRPr="008B6323">
        <w:rPr>
          <w:sz w:val="26"/>
          <w:szCs w:val="26"/>
        </w:rPr>
        <w:t>el nivel inferior a la media</w:t>
      </w:r>
      <w:r>
        <w:rPr>
          <w:sz w:val="26"/>
          <w:szCs w:val="26"/>
        </w:rPr>
        <w:t xml:space="preserve"> </w:t>
      </w:r>
      <w:r w:rsidRPr="008B6323">
        <w:rPr>
          <w:sz w:val="26"/>
          <w:szCs w:val="26"/>
        </w:rPr>
        <w:t>del año</w:t>
      </w:r>
      <w:r>
        <w:rPr>
          <w:sz w:val="26"/>
          <w:szCs w:val="26"/>
        </w:rPr>
        <w:t xml:space="preserve"> </w:t>
      </w:r>
      <w:r w:rsidRPr="008B6323">
        <w:rPr>
          <w:sz w:val="26"/>
          <w:szCs w:val="26"/>
        </w:rPr>
        <w:t>pasado. El incremento se debe</w:t>
      </w:r>
      <w:r>
        <w:rPr>
          <w:sz w:val="26"/>
          <w:szCs w:val="26"/>
        </w:rPr>
        <w:t xml:space="preserve"> </w:t>
      </w:r>
      <w:r w:rsidRPr="008B6323">
        <w:rPr>
          <w:sz w:val="26"/>
          <w:szCs w:val="26"/>
        </w:rPr>
        <w:t>principalmente</w:t>
      </w:r>
      <w:r>
        <w:rPr>
          <w:sz w:val="26"/>
          <w:szCs w:val="26"/>
        </w:rPr>
        <w:t xml:space="preserve"> </w:t>
      </w:r>
      <w:r w:rsidRPr="008B6323">
        <w:rPr>
          <w:sz w:val="26"/>
          <w:szCs w:val="26"/>
        </w:rPr>
        <w:t xml:space="preserve">a una expansión de la superficie </w:t>
      </w:r>
      <w:r>
        <w:rPr>
          <w:sz w:val="26"/>
          <w:szCs w:val="26"/>
        </w:rPr>
        <w:t>sembrada</w:t>
      </w:r>
      <w:r w:rsidRPr="008B6323">
        <w:rPr>
          <w:sz w:val="26"/>
          <w:szCs w:val="26"/>
        </w:rPr>
        <w:t>.</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8B6323">
        <w:rPr>
          <w:sz w:val="26"/>
          <w:szCs w:val="26"/>
        </w:rPr>
        <w:t>La siembra de la temporada principal otoño-invierno de trigo de 2015</w:t>
      </w:r>
      <w:r>
        <w:rPr>
          <w:sz w:val="26"/>
          <w:szCs w:val="26"/>
        </w:rPr>
        <w:t xml:space="preserve"> </w:t>
      </w:r>
      <w:r w:rsidRPr="008B6323">
        <w:rPr>
          <w:sz w:val="26"/>
          <w:szCs w:val="26"/>
        </w:rPr>
        <w:t>se terminó</w:t>
      </w:r>
      <w:r>
        <w:rPr>
          <w:sz w:val="26"/>
          <w:szCs w:val="26"/>
        </w:rPr>
        <w:t xml:space="preserve"> </w:t>
      </w:r>
      <w:r w:rsidRPr="008B6323">
        <w:rPr>
          <w:sz w:val="26"/>
          <w:szCs w:val="26"/>
        </w:rPr>
        <w:t>prácticamente en febrero</w:t>
      </w:r>
      <w:r>
        <w:rPr>
          <w:sz w:val="26"/>
          <w:szCs w:val="26"/>
        </w:rPr>
        <w:t xml:space="preserve"> </w:t>
      </w:r>
      <w:r w:rsidRPr="008B6323">
        <w:rPr>
          <w:sz w:val="26"/>
          <w:szCs w:val="26"/>
        </w:rPr>
        <w:t>y los pronósticos oficiales iniciales indican</w:t>
      </w:r>
      <w:r>
        <w:rPr>
          <w:sz w:val="26"/>
          <w:szCs w:val="26"/>
        </w:rPr>
        <w:t xml:space="preserve"> </w:t>
      </w:r>
      <w:r w:rsidRPr="008B6323">
        <w:rPr>
          <w:sz w:val="26"/>
          <w:szCs w:val="26"/>
        </w:rPr>
        <w:t>un</w:t>
      </w:r>
      <w:r>
        <w:rPr>
          <w:sz w:val="26"/>
          <w:szCs w:val="26"/>
        </w:rPr>
        <w:t xml:space="preserve"> </w:t>
      </w:r>
      <w:r w:rsidRPr="008B6323">
        <w:rPr>
          <w:sz w:val="26"/>
          <w:szCs w:val="26"/>
        </w:rPr>
        <w:t>aumento de</w:t>
      </w:r>
      <w:r>
        <w:rPr>
          <w:sz w:val="26"/>
          <w:szCs w:val="26"/>
        </w:rPr>
        <w:t xml:space="preserve"> </w:t>
      </w:r>
      <w:r w:rsidRPr="008B6323">
        <w:rPr>
          <w:sz w:val="26"/>
          <w:szCs w:val="26"/>
        </w:rPr>
        <w:t xml:space="preserve">la superficie </w:t>
      </w:r>
      <w:r>
        <w:rPr>
          <w:sz w:val="26"/>
          <w:szCs w:val="26"/>
        </w:rPr>
        <w:t>sembrada</w:t>
      </w:r>
      <w:r w:rsidRPr="008B6323">
        <w:rPr>
          <w:sz w:val="26"/>
          <w:szCs w:val="26"/>
        </w:rPr>
        <w:t xml:space="preserve"> de un 7</w:t>
      </w:r>
      <w:r>
        <w:rPr>
          <w:sz w:val="26"/>
          <w:szCs w:val="26"/>
        </w:rPr>
        <w:t>.</w:t>
      </w:r>
      <w:r w:rsidRPr="008B6323">
        <w:rPr>
          <w:sz w:val="26"/>
          <w:szCs w:val="26"/>
        </w:rPr>
        <w:t>5</w:t>
      </w:r>
      <w:r>
        <w:rPr>
          <w:sz w:val="26"/>
          <w:szCs w:val="26"/>
        </w:rPr>
        <w:t>%</w:t>
      </w:r>
      <w:r w:rsidRPr="008B6323">
        <w:rPr>
          <w:sz w:val="26"/>
          <w:szCs w:val="26"/>
        </w:rPr>
        <w:t xml:space="preserve"> con respecto</w:t>
      </w:r>
      <w:r>
        <w:rPr>
          <w:sz w:val="26"/>
          <w:szCs w:val="26"/>
        </w:rPr>
        <w:t xml:space="preserve"> </w:t>
      </w:r>
      <w:r w:rsidRPr="008B6323">
        <w:rPr>
          <w:sz w:val="26"/>
          <w:szCs w:val="26"/>
        </w:rPr>
        <w:t>al nivel del año pasado</w:t>
      </w:r>
      <w:r>
        <w:rPr>
          <w:sz w:val="26"/>
          <w:szCs w:val="26"/>
        </w:rPr>
        <w:t xml:space="preserve"> </w:t>
      </w:r>
      <w:r w:rsidRPr="008B6323">
        <w:rPr>
          <w:sz w:val="26"/>
          <w:szCs w:val="26"/>
        </w:rPr>
        <w:t>para la misma temporada. Las previsiones preliminares</w:t>
      </w:r>
      <w:r>
        <w:rPr>
          <w:sz w:val="26"/>
          <w:szCs w:val="26"/>
        </w:rPr>
        <w:t xml:space="preserve"> </w:t>
      </w:r>
      <w:r w:rsidRPr="008B6323">
        <w:rPr>
          <w:sz w:val="26"/>
          <w:szCs w:val="26"/>
        </w:rPr>
        <w:t>para</w:t>
      </w:r>
      <w:r>
        <w:rPr>
          <w:sz w:val="26"/>
          <w:szCs w:val="26"/>
        </w:rPr>
        <w:t xml:space="preserve"> </w:t>
      </w:r>
      <w:r w:rsidRPr="008B6323">
        <w:rPr>
          <w:sz w:val="26"/>
          <w:szCs w:val="26"/>
        </w:rPr>
        <w:t>la cosecha de trigo de 2015 señalan una producción</w:t>
      </w:r>
      <w:r>
        <w:rPr>
          <w:sz w:val="26"/>
          <w:szCs w:val="26"/>
        </w:rPr>
        <w:t xml:space="preserve"> </w:t>
      </w:r>
      <w:r w:rsidRPr="008B6323">
        <w:rPr>
          <w:sz w:val="26"/>
          <w:szCs w:val="26"/>
        </w:rPr>
        <w:t>cercana al nivel elevado del año pasado.</w:t>
      </w:r>
    </w:p>
    <w:p w:rsidR="00EB05D1" w:rsidRDefault="00EB05D1" w:rsidP="00EB05D1">
      <w:pPr>
        <w:widowControl w:val="0"/>
        <w:autoSpaceDE w:val="0"/>
        <w:autoSpaceDN w:val="0"/>
        <w:adjustRightInd w:val="0"/>
        <w:spacing w:before="240" w:after="240" w:line="360" w:lineRule="auto"/>
        <w:ind w:right="-9"/>
        <w:jc w:val="both"/>
        <w:rPr>
          <w:b/>
          <w:sz w:val="26"/>
          <w:szCs w:val="26"/>
        </w:rPr>
      </w:pPr>
      <w:r>
        <w:rPr>
          <w:bCs/>
          <w:noProof/>
          <w:sz w:val="26"/>
          <w:szCs w:val="26"/>
          <w:lang w:val="es-MX" w:eastAsia="es-MX"/>
        </w:rPr>
        <w:drawing>
          <wp:anchor distT="0" distB="0" distL="114300" distR="114300" simplePos="0" relativeHeight="251778048" behindDoc="1" locked="0" layoutInCell="1" allowOverlap="1" wp14:anchorId="734DCEDE" wp14:editId="0B060FC4">
            <wp:simplePos x="0" y="0"/>
            <wp:positionH relativeFrom="column">
              <wp:posOffset>835025</wp:posOffset>
            </wp:positionH>
            <wp:positionV relativeFrom="paragraph">
              <wp:posOffset>274333</wp:posOffset>
            </wp:positionV>
            <wp:extent cx="4147200" cy="5040000"/>
            <wp:effectExtent l="0" t="0" r="5715" b="8255"/>
            <wp:wrapNone/>
            <wp:docPr id="3152" name="Imagen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47200" cy="50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6323">
        <w:rPr>
          <w:b/>
          <w:sz w:val="26"/>
          <w:szCs w:val="26"/>
        </w:rPr>
        <w:t>AMÉRICA CENTRAL Y EL CARIBE</w:t>
      </w:r>
    </w:p>
    <w:p w:rsidR="00EB05D1" w:rsidRDefault="00EB05D1" w:rsidP="00EB05D1">
      <w:pPr>
        <w:widowControl w:val="0"/>
        <w:autoSpaceDE w:val="0"/>
        <w:autoSpaceDN w:val="0"/>
        <w:adjustRightInd w:val="0"/>
        <w:spacing w:before="240" w:after="240" w:line="360" w:lineRule="auto"/>
        <w:ind w:right="-11"/>
        <w:jc w:val="both"/>
        <w:rPr>
          <w:sz w:val="26"/>
          <w:szCs w:val="26"/>
        </w:rPr>
      </w:pPr>
      <w:r>
        <w:rPr>
          <w:bCs/>
          <w:noProof/>
          <w:sz w:val="26"/>
          <w:szCs w:val="26"/>
          <w:lang w:val="es-MX" w:eastAsia="es-MX"/>
        </w:rPr>
        <mc:AlternateContent>
          <mc:Choice Requires="wps">
            <w:drawing>
              <wp:anchor distT="0" distB="0" distL="114300" distR="114300" simplePos="0" relativeHeight="251779072" behindDoc="0" locked="0" layoutInCell="1" allowOverlap="1" wp14:anchorId="02978216" wp14:editId="09663C18">
                <wp:simplePos x="0" y="0"/>
                <wp:positionH relativeFrom="column">
                  <wp:posOffset>1045845</wp:posOffset>
                </wp:positionH>
                <wp:positionV relativeFrom="paragraph">
                  <wp:posOffset>249555</wp:posOffset>
                </wp:positionV>
                <wp:extent cx="1526650" cy="902525"/>
                <wp:effectExtent l="0" t="0" r="16510" b="12065"/>
                <wp:wrapNone/>
                <wp:docPr id="49" name="4 Cuadro de texto"/>
                <wp:cNvGraphicFramePr/>
                <a:graphic xmlns:a="http://schemas.openxmlformats.org/drawingml/2006/main">
                  <a:graphicData uri="http://schemas.microsoft.com/office/word/2010/wordprocessingShape">
                    <wps:wsp>
                      <wps:cNvSpPr txBox="1"/>
                      <wps:spPr>
                        <a:xfrm>
                          <a:off x="0" y="0"/>
                          <a:ext cx="1526650" cy="902525"/>
                        </a:xfrm>
                        <a:prstGeom prst="rect">
                          <a:avLst/>
                        </a:prstGeom>
                        <a:solidFill>
                          <a:sysClr val="window" lastClr="FFFFFF"/>
                        </a:solidFill>
                        <a:ln w="6350">
                          <a:solidFill>
                            <a:prstClr val="black"/>
                          </a:solidFill>
                        </a:ln>
                        <a:effectLst/>
                      </wps:spPr>
                      <wps:txbx>
                        <w:txbxContent>
                          <w:p w:rsidR="00B165FF" w:rsidRPr="00B32FF6" w:rsidRDefault="00B165FF" w:rsidP="00EB05D1">
                            <w:pPr>
                              <w:ind w:left="98" w:hanging="98"/>
                              <w:rPr>
                                <w:b/>
                                <w:sz w:val="15"/>
                                <w:szCs w:val="15"/>
                              </w:rPr>
                            </w:pPr>
                            <w:r w:rsidRPr="00B32FF6">
                              <w:rPr>
                                <w:b/>
                                <w:sz w:val="15"/>
                                <w:szCs w:val="15"/>
                              </w:rPr>
                              <w:t>México</w:t>
                            </w:r>
                          </w:p>
                          <w:p w:rsidR="00B165FF" w:rsidRPr="00570765" w:rsidRDefault="00B165FF" w:rsidP="00EB05D1">
                            <w:pPr>
                              <w:ind w:left="98" w:hanging="98"/>
                              <w:rPr>
                                <w:sz w:val="15"/>
                                <w:szCs w:val="15"/>
                              </w:rPr>
                            </w:pPr>
                            <w:r w:rsidRPr="00570765">
                              <w:rPr>
                                <w:sz w:val="15"/>
                                <w:szCs w:val="15"/>
                              </w:rPr>
                              <w:t xml:space="preserve">• </w:t>
                            </w:r>
                            <w:proofErr w:type="gramStart"/>
                            <w:r w:rsidRPr="00570765">
                              <w:rPr>
                                <w:sz w:val="15"/>
                                <w:szCs w:val="15"/>
                              </w:rPr>
                              <w:t>cereales</w:t>
                            </w:r>
                            <w:proofErr w:type="gramEnd"/>
                            <w:r w:rsidRPr="00570765">
                              <w:rPr>
                                <w:sz w:val="15"/>
                                <w:szCs w:val="15"/>
                              </w:rPr>
                              <w:t xml:space="preserve"> secundarios (cosecha de invierno): plantación</w:t>
                            </w:r>
                          </w:p>
                          <w:p w:rsidR="00B165FF" w:rsidRPr="0062622E" w:rsidRDefault="00B165FF" w:rsidP="00EB05D1">
                            <w:pPr>
                              <w:ind w:left="98" w:hanging="98"/>
                              <w:rPr>
                                <w:sz w:val="15"/>
                                <w:szCs w:val="15"/>
                              </w:rPr>
                            </w:pPr>
                            <w:r w:rsidRPr="00570765">
                              <w:rPr>
                                <w:sz w:val="15"/>
                                <w:szCs w:val="15"/>
                              </w:rPr>
                              <w:t xml:space="preserve">• </w:t>
                            </w:r>
                            <w:proofErr w:type="gramStart"/>
                            <w:r w:rsidRPr="00570765">
                              <w:rPr>
                                <w:sz w:val="15"/>
                                <w:szCs w:val="15"/>
                              </w:rPr>
                              <w:t>trigo</w:t>
                            </w:r>
                            <w:proofErr w:type="gramEnd"/>
                            <w:r w:rsidRPr="00570765">
                              <w:rPr>
                                <w:sz w:val="15"/>
                                <w:szCs w:val="15"/>
                              </w:rPr>
                              <w:t xml:space="preserve"> (cosecha de invierno): vegetativo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978216" id="4 Cuadro de texto" o:spid="_x0000_s1059" type="#_x0000_t202" style="position:absolute;left:0;text-align:left;margin-left:82.35pt;margin-top:19.65pt;width:120.2pt;height:71.0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" fillcolor="window" strokeweight=".5pt">
                <v:textbox>
                  <w:txbxContent>
                    <w:p w:rsidR="00B165FF" w:rsidRPr="00B32FF6" w:rsidRDefault="00B165FF" w:rsidP="00EB05D1">
                      <w:pPr>
                        <w:ind w:left="98" w:hanging="98"/>
                        <w:rPr>
                          <w:b/>
                          <w:sz w:val="15"/>
                          <w:szCs w:val="15"/>
                        </w:rPr>
                      </w:pPr>
                      <w:r w:rsidRPr="00B32FF6">
                        <w:rPr>
                          <w:b/>
                          <w:sz w:val="15"/>
                          <w:szCs w:val="15"/>
                        </w:rPr>
                        <w:t>México</w:t>
                      </w:r>
                    </w:p>
                    <w:p w:rsidR="00B165FF" w:rsidRPr="00570765" w:rsidRDefault="00B165FF" w:rsidP="00EB05D1">
                      <w:pPr>
                        <w:ind w:left="98" w:hanging="98"/>
                        <w:rPr>
                          <w:sz w:val="15"/>
                          <w:szCs w:val="15"/>
                        </w:rPr>
                      </w:pPr>
                      <w:r w:rsidRPr="00570765">
                        <w:rPr>
                          <w:sz w:val="15"/>
                          <w:szCs w:val="15"/>
                        </w:rPr>
                        <w:t xml:space="preserve">• </w:t>
                      </w:r>
                      <w:proofErr w:type="gramStart"/>
                      <w:r w:rsidRPr="00570765">
                        <w:rPr>
                          <w:sz w:val="15"/>
                          <w:szCs w:val="15"/>
                        </w:rPr>
                        <w:t>cereales</w:t>
                      </w:r>
                      <w:proofErr w:type="gramEnd"/>
                      <w:r w:rsidRPr="00570765">
                        <w:rPr>
                          <w:sz w:val="15"/>
                          <w:szCs w:val="15"/>
                        </w:rPr>
                        <w:t xml:space="preserve"> secundarios (cosecha de invierno): plantación</w:t>
                      </w:r>
                    </w:p>
                    <w:p w:rsidR="00B165FF" w:rsidRPr="0062622E" w:rsidRDefault="00B165FF" w:rsidP="00EB05D1">
                      <w:pPr>
                        <w:ind w:left="98" w:hanging="98"/>
                        <w:rPr>
                          <w:sz w:val="15"/>
                          <w:szCs w:val="15"/>
                        </w:rPr>
                      </w:pPr>
                      <w:r w:rsidRPr="00570765">
                        <w:rPr>
                          <w:sz w:val="15"/>
                          <w:szCs w:val="15"/>
                        </w:rPr>
                        <w:t xml:space="preserve">• </w:t>
                      </w:r>
                      <w:proofErr w:type="gramStart"/>
                      <w:r w:rsidRPr="00570765">
                        <w:rPr>
                          <w:sz w:val="15"/>
                          <w:szCs w:val="15"/>
                        </w:rPr>
                        <w:t>trigo</w:t>
                      </w:r>
                      <w:proofErr w:type="gramEnd"/>
                      <w:r w:rsidRPr="00570765">
                        <w:rPr>
                          <w:sz w:val="15"/>
                          <w:szCs w:val="15"/>
                        </w:rPr>
                        <w:t xml:space="preserve"> (cosecha de invierno): vegetativo</w:t>
                      </w:r>
                    </w:p>
                  </w:txbxContent>
                </v:textbox>
              </v:shape>
            </w:pict>
          </mc:Fallback>
        </mc:AlternateContent>
      </w:r>
    </w:p>
    <w:p w:rsidR="00EB05D1" w:rsidRDefault="00EB05D1" w:rsidP="00EB05D1">
      <w:pPr>
        <w:widowControl w:val="0"/>
        <w:autoSpaceDE w:val="0"/>
        <w:autoSpaceDN w:val="0"/>
        <w:adjustRightInd w:val="0"/>
        <w:spacing w:before="240" w:after="240" w:line="360" w:lineRule="auto"/>
        <w:jc w:val="both"/>
        <w:rPr>
          <w:bCs/>
          <w:sz w:val="26"/>
          <w:szCs w:val="26"/>
        </w:rPr>
      </w:pP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r>
        <w:rPr>
          <w:bCs/>
          <w:noProof/>
          <w:sz w:val="26"/>
          <w:szCs w:val="26"/>
          <w:lang w:val="es-MX" w:eastAsia="es-MX"/>
        </w:rPr>
        <mc:AlternateContent>
          <mc:Choice Requires="wps">
            <w:drawing>
              <wp:anchor distT="0" distB="0" distL="114300" distR="114300" simplePos="0" relativeHeight="251780096" behindDoc="0" locked="0" layoutInCell="1" allowOverlap="1" wp14:anchorId="321C1DBE" wp14:editId="7BADD542">
                <wp:simplePos x="0" y="0"/>
                <wp:positionH relativeFrom="column">
                  <wp:posOffset>3234055</wp:posOffset>
                </wp:positionH>
                <wp:positionV relativeFrom="paragraph">
                  <wp:posOffset>31750</wp:posOffset>
                </wp:positionV>
                <wp:extent cx="1917511" cy="689212"/>
                <wp:effectExtent l="0" t="0" r="26035" b="15875"/>
                <wp:wrapNone/>
                <wp:docPr id="52" name="92 Cuadro de texto"/>
                <wp:cNvGraphicFramePr/>
                <a:graphic xmlns:a="http://schemas.openxmlformats.org/drawingml/2006/main">
                  <a:graphicData uri="http://schemas.microsoft.com/office/word/2010/wordprocessingShape">
                    <wps:wsp>
                      <wps:cNvSpPr txBox="1"/>
                      <wps:spPr>
                        <a:xfrm>
                          <a:off x="0" y="0"/>
                          <a:ext cx="1917511" cy="689212"/>
                        </a:xfrm>
                        <a:prstGeom prst="rect">
                          <a:avLst/>
                        </a:prstGeom>
                        <a:solidFill>
                          <a:sysClr val="window" lastClr="FFFFFF"/>
                        </a:solidFill>
                        <a:ln w="6350">
                          <a:solidFill>
                            <a:prstClr val="black"/>
                          </a:solidFill>
                        </a:ln>
                        <a:effectLst/>
                      </wps:spPr>
                      <wps:txbx>
                        <w:txbxContent>
                          <w:p w:rsidR="00B165FF" w:rsidRPr="00B32FF6" w:rsidRDefault="00B165FF" w:rsidP="00EB05D1">
                            <w:pPr>
                              <w:rPr>
                                <w:b/>
                                <w:sz w:val="15"/>
                                <w:szCs w:val="15"/>
                              </w:rPr>
                            </w:pPr>
                            <w:r w:rsidRPr="00B32FF6">
                              <w:rPr>
                                <w:b/>
                                <w:sz w:val="15"/>
                                <w:szCs w:val="15"/>
                              </w:rPr>
                              <w:t>Brasil</w:t>
                            </w:r>
                          </w:p>
                          <w:p w:rsidR="00B165FF" w:rsidRPr="00570765" w:rsidRDefault="00B165FF" w:rsidP="00EB05D1">
                            <w:pPr>
                              <w:ind w:left="-42"/>
                              <w:rPr>
                                <w:sz w:val="15"/>
                                <w:szCs w:val="15"/>
                              </w:rPr>
                            </w:pPr>
                            <w:r>
                              <w:rPr>
                                <w:sz w:val="15"/>
                                <w:szCs w:val="15"/>
                              </w:rPr>
                              <w:t xml:space="preserve">• </w:t>
                            </w:r>
                            <w:proofErr w:type="gramStart"/>
                            <w:r>
                              <w:rPr>
                                <w:sz w:val="15"/>
                                <w:szCs w:val="15"/>
                              </w:rPr>
                              <w:t>maíz</w:t>
                            </w:r>
                            <w:proofErr w:type="gramEnd"/>
                            <w:r>
                              <w:rPr>
                                <w:sz w:val="15"/>
                                <w:szCs w:val="15"/>
                              </w:rPr>
                              <w:t xml:space="preserve"> (principal, N</w:t>
                            </w:r>
                            <w:r w:rsidRPr="00570765">
                              <w:rPr>
                                <w:sz w:val="15"/>
                                <w:szCs w:val="15"/>
                              </w:rPr>
                              <w:t>ordeste):</w:t>
                            </w:r>
                            <w:r>
                              <w:rPr>
                                <w:sz w:val="15"/>
                                <w:szCs w:val="15"/>
                              </w:rPr>
                              <w:t xml:space="preserve"> </w:t>
                            </w:r>
                            <w:r w:rsidRPr="00570765">
                              <w:rPr>
                                <w:sz w:val="15"/>
                                <w:szCs w:val="15"/>
                              </w:rPr>
                              <w:t>plantación</w:t>
                            </w:r>
                          </w:p>
                          <w:p w:rsidR="00B165FF" w:rsidRPr="00570765" w:rsidRDefault="00B165FF" w:rsidP="00EB05D1">
                            <w:pPr>
                              <w:ind w:left="-42"/>
                              <w:rPr>
                                <w:sz w:val="15"/>
                                <w:szCs w:val="15"/>
                              </w:rPr>
                            </w:pPr>
                            <w:r w:rsidRPr="00570765">
                              <w:rPr>
                                <w:sz w:val="15"/>
                                <w:szCs w:val="15"/>
                              </w:rPr>
                              <w:t xml:space="preserve">• </w:t>
                            </w:r>
                            <w:proofErr w:type="gramStart"/>
                            <w:r w:rsidRPr="00570765">
                              <w:rPr>
                                <w:sz w:val="15"/>
                                <w:szCs w:val="15"/>
                              </w:rPr>
                              <w:t>maíz</w:t>
                            </w:r>
                            <w:proofErr w:type="gramEnd"/>
                            <w:r w:rsidRPr="00570765">
                              <w:rPr>
                                <w:sz w:val="15"/>
                                <w:szCs w:val="15"/>
                              </w:rPr>
                              <w:t xml:space="preserve"> (principal, </w:t>
                            </w:r>
                            <w:r>
                              <w:rPr>
                                <w:sz w:val="15"/>
                                <w:szCs w:val="15"/>
                              </w:rPr>
                              <w:t>Centro S</w:t>
                            </w:r>
                            <w:r w:rsidRPr="00570765">
                              <w:rPr>
                                <w:sz w:val="15"/>
                                <w:szCs w:val="15"/>
                              </w:rPr>
                              <w:t>ur):</w:t>
                            </w:r>
                            <w:r>
                              <w:rPr>
                                <w:sz w:val="15"/>
                                <w:szCs w:val="15"/>
                              </w:rPr>
                              <w:t xml:space="preserve"> </w:t>
                            </w:r>
                            <w:r w:rsidRPr="00570765">
                              <w:rPr>
                                <w:sz w:val="15"/>
                                <w:szCs w:val="15"/>
                              </w:rPr>
                              <w:t>vegetativo</w:t>
                            </w:r>
                          </w:p>
                          <w:p w:rsidR="00B165FF" w:rsidRPr="00570765" w:rsidRDefault="00B165FF" w:rsidP="00EB05D1">
                            <w:pPr>
                              <w:ind w:left="-42"/>
                              <w:rPr>
                                <w:sz w:val="15"/>
                                <w:szCs w:val="15"/>
                              </w:rPr>
                            </w:pPr>
                            <w:r>
                              <w:rPr>
                                <w:sz w:val="15"/>
                                <w:szCs w:val="15"/>
                              </w:rPr>
                              <w:t xml:space="preserve">• </w:t>
                            </w:r>
                            <w:proofErr w:type="gramStart"/>
                            <w:r>
                              <w:rPr>
                                <w:sz w:val="15"/>
                                <w:szCs w:val="15"/>
                              </w:rPr>
                              <w:t>arroz</w:t>
                            </w:r>
                            <w:proofErr w:type="gramEnd"/>
                            <w:r>
                              <w:rPr>
                                <w:sz w:val="15"/>
                                <w:szCs w:val="15"/>
                              </w:rPr>
                              <w:t xml:space="preserve"> cáscara (Norte y N</w:t>
                            </w:r>
                            <w:r w:rsidRPr="00570765">
                              <w:rPr>
                                <w:sz w:val="15"/>
                                <w:szCs w:val="15"/>
                              </w:rPr>
                              <w:t>ordeste):</w:t>
                            </w:r>
                            <w:r>
                              <w:rPr>
                                <w:sz w:val="15"/>
                                <w:szCs w:val="15"/>
                              </w:rPr>
                              <w:t xml:space="preserve"> </w:t>
                            </w:r>
                            <w:r w:rsidRPr="00570765">
                              <w:rPr>
                                <w:sz w:val="15"/>
                                <w:szCs w:val="15"/>
                              </w:rPr>
                              <w:t>plantación</w:t>
                            </w:r>
                          </w:p>
                          <w:p w:rsidR="00B165FF" w:rsidRPr="00200E73" w:rsidRDefault="00B165FF" w:rsidP="00EB05D1">
                            <w:pPr>
                              <w:ind w:left="-42"/>
                              <w:rPr>
                                <w:sz w:val="15"/>
                                <w:szCs w:val="15"/>
                              </w:rPr>
                            </w:pPr>
                            <w:r w:rsidRPr="00570765">
                              <w:rPr>
                                <w:sz w:val="15"/>
                                <w:szCs w:val="15"/>
                              </w:rPr>
                              <w:t xml:space="preserve">• </w:t>
                            </w:r>
                            <w:proofErr w:type="gramStart"/>
                            <w:r w:rsidRPr="00570765">
                              <w:rPr>
                                <w:sz w:val="15"/>
                                <w:szCs w:val="15"/>
                              </w:rPr>
                              <w:t>arroz</w:t>
                            </w:r>
                            <w:proofErr w:type="gramEnd"/>
                            <w:r w:rsidRPr="00570765">
                              <w:rPr>
                                <w:sz w:val="15"/>
                                <w:szCs w:val="15"/>
                              </w:rPr>
                              <w:t xml:space="preserve"> cáscara (</w:t>
                            </w:r>
                            <w:r>
                              <w:rPr>
                                <w:sz w:val="15"/>
                                <w:szCs w:val="15"/>
                              </w:rPr>
                              <w:t>Centro y S</w:t>
                            </w:r>
                            <w:r w:rsidRPr="00570765">
                              <w:rPr>
                                <w:sz w:val="15"/>
                                <w:szCs w:val="15"/>
                              </w:rPr>
                              <w:t>ur):</w:t>
                            </w:r>
                            <w:r>
                              <w:rPr>
                                <w:sz w:val="15"/>
                                <w:szCs w:val="15"/>
                              </w:rPr>
                              <w:t xml:space="preserve"> </w:t>
                            </w:r>
                            <w:r w:rsidRPr="00570765">
                              <w:rPr>
                                <w:sz w:val="15"/>
                                <w:szCs w:val="15"/>
                              </w:rPr>
                              <w:t>recolección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C1DBE" id="92 Cuadro de texto" o:spid="_x0000_s1060" type="#_x0000_t202" style="position:absolute;left:0;text-align:left;margin-left:254.65pt;margin-top:2.5pt;width:151pt;height:54.2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" fillcolor="window" strokeweight=".5pt">
                <v:textbox>
                  <w:txbxContent>
                    <w:p w:rsidR="00B165FF" w:rsidRPr="00B32FF6" w:rsidRDefault="00B165FF" w:rsidP="00EB05D1">
                      <w:pPr>
                        <w:rPr>
                          <w:b/>
                          <w:sz w:val="15"/>
                          <w:szCs w:val="15"/>
                        </w:rPr>
                      </w:pPr>
                      <w:r w:rsidRPr="00B32FF6">
                        <w:rPr>
                          <w:b/>
                          <w:sz w:val="15"/>
                          <w:szCs w:val="15"/>
                        </w:rPr>
                        <w:t>Brasil</w:t>
                      </w:r>
                    </w:p>
                    <w:p w:rsidR="00B165FF" w:rsidRPr="00570765" w:rsidRDefault="00B165FF" w:rsidP="00EB05D1">
                      <w:pPr>
                        <w:ind w:left="-42"/>
                        <w:rPr>
                          <w:sz w:val="15"/>
                          <w:szCs w:val="15"/>
                        </w:rPr>
                      </w:pPr>
                      <w:r>
                        <w:rPr>
                          <w:sz w:val="15"/>
                          <w:szCs w:val="15"/>
                        </w:rPr>
                        <w:t xml:space="preserve">• </w:t>
                      </w:r>
                      <w:proofErr w:type="gramStart"/>
                      <w:r>
                        <w:rPr>
                          <w:sz w:val="15"/>
                          <w:szCs w:val="15"/>
                        </w:rPr>
                        <w:t>maíz</w:t>
                      </w:r>
                      <w:proofErr w:type="gramEnd"/>
                      <w:r>
                        <w:rPr>
                          <w:sz w:val="15"/>
                          <w:szCs w:val="15"/>
                        </w:rPr>
                        <w:t xml:space="preserve"> (principal, N</w:t>
                      </w:r>
                      <w:r w:rsidRPr="00570765">
                        <w:rPr>
                          <w:sz w:val="15"/>
                          <w:szCs w:val="15"/>
                        </w:rPr>
                        <w:t>ordeste):</w:t>
                      </w:r>
                      <w:r>
                        <w:rPr>
                          <w:sz w:val="15"/>
                          <w:szCs w:val="15"/>
                        </w:rPr>
                        <w:t xml:space="preserve"> </w:t>
                      </w:r>
                      <w:r w:rsidRPr="00570765">
                        <w:rPr>
                          <w:sz w:val="15"/>
                          <w:szCs w:val="15"/>
                        </w:rPr>
                        <w:t>plantación</w:t>
                      </w:r>
                    </w:p>
                    <w:p w:rsidR="00B165FF" w:rsidRPr="00570765" w:rsidRDefault="00B165FF" w:rsidP="00EB05D1">
                      <w:pPr>
                        <w:ind w:left="-42"/>
                        <w:rPr>
                          <w:sz w:val="15"/>
                          <w:szCs w:val="15"/>
                        </w:rPr>
                      </w:pPr>
                      <w:r w:rsidRPr="00570765">
                        <w:rPr>
                          <w:sz w:val="15"/>
                          <w:szCs w:val="15"/>
                        </w:rPr>
                        <w:t xml:space="preserve">• </w:t>
                      </w:r>
                      <w:proofErr w:type="gramStart"/>
                      <w:r w:rsidRPr="00570765">
                        <w:rPr>
                          <w:sz w:val="15"/>
                          <w:szCs w:val="15"/>
                        </w:rPr>
                        <w:t>maíz</w:t>
                      </w:r>
                      <w:proofErr w:type="gramEnd"/>
                      <w:r w:rsidRPr="00570765">
                        <w:rPr>
                          <w:sz w:val="15"/>
                          <w:szCs w:val="15"/>
                        </w:rPr>
                        <w:t xml:space="preserve"> (principal, </w:t>
                      </w:r>
                      <w:r>
                        <w:rPr>
                          <w:sz w:val="15"/>
                          <w:szCs w:val="15"/>
                        </w:rPr>
                        <w:t>Centro S</w:t>
                      </w:r>
                      <w:r w:rsidRPr="00570765">
                        <w:rPr>
                          <w:sz w:val="15"/>
                          <w:szCs w:val="15"/>
                        </w:rPr>
                        <w:t>ur):</w:t>
                      </w:r>
                      <w:r>
                        <w:rPr>
                          <w:sz w:val="15"/>
                          <w:szCs w:val="15"/>
                        </w:rPr>
                        <w:t xml:space="preserve"> </w:t>
                      </w:r>
                      <w:r w:rsidRPr="00570765">
                        <w:rPr>
                          <w:sz w:val="15"/>
                          <w:szCs w:val="15"/>
                        </w:rPr>
                        <w:t>vegetativo</w:t>
                      </w:r>
                    </w:p>
                    <w:p w:rsidR="00B165FF" w:rsidRPr="00570765" w:rsidRDefault="00B165FF" w:rsidP="00EB05D1">
                      <w:pPr>
                        <w:ind w:left="-42"/>
                        <w:rPr>
                          <w:sz w:val="15"/>
                          <w:szCs w:val="15"/>
                        </w:rPr>
                      </w:pPr>
                      <w:r>
                        <w:rPr>
                          <w:sz w:val="15"/>
                          <w:szCs w:val="15"/>
                        </w:rPr>
                        <w:t xml:space="preserve">• </w:t>
                      </w:r>
                      <w:proofErr w:type="gramStart"/>
                      <w:r>
                        <w:rPr>
                          <w:sz w:val="15"/>
                          <w:szCs w:val="15"/>
                        </w:rPr>
                        <w:t>arroz</w:t>
                      </w:r>
                      <w:proofErr w:type="gramEnd"/>
                      <w:r>
                        <w:rPr>
                          <w:sz w:val="15"/>
                          <w:szCs w:val="15"/>
                        </w:rPr>
                        <w:t xml:space="preserve"> cáscara (Norte y N</w:t>
                      </w:r>
                      <w:r w:rsidRPr="00570765">
                        <w:rPr>
                          <w:sz w:val="15"/>
                          <w:szCs w:val="15"/>
                        </w:rPr>
                        <w:t>ordeste):</w:t>
                      </w:r>
                      <w:r>
                        <w:rPr>
                          <w:sz w:val="15"/>
                          <w:szCs w:val="15"/>
                        </w:rPr>
                        <w:t xml:space="preserve"> </w:t>
                      </w:r>
                      <w:r w:rsidRPr="00570765">
                        <w:rPr>
                          <w:sz w:val="15"/>
                          <w:szCs w:val="15"/>
                        </w:rPr>
                        <w:t>plantación</w:t>
                      </w:r>
                    </w:p>
                    <w:p w:rsidR="00B165FF" w:rsidRPr="00200E73" w:rsidRDefault="00B165FF" w:rsidP="00EB05D1">
                      <w:pPr>
                        <w:ind w:left="-42"/>
                        <w:rPr>
                          <w:sz w:val="15"/>
                          <w:szCs w:val="15"/>
                        </w:rPr>
                      </w:pPr>
                      <w:r w:rsidRPr="00570765">
                        <w:rPr>
                          <w:sz w:val="15"/>
                          <w:szCs w:val="15"/>
                        </w:rPr>
                        <w:t xml:space="preserve">• </w:t>
                      </w:r>
                      <w:proofErr w:type="gramStart"/>
                      <w:r w:rsidRPr="00570765">
                        <w:rPr>
                          <w:sz w:val="15"/>
                          <w:szCs w:val="15"/>
                        </w:rPr>
                        <w:t>arroz</w:t>
                      </w:r>
                      <w:proofErr w:type="gramEnd"/>
                      <w:r w:rsidRPr="00570765">
                        <w:rPr>
                          <w:sz w:val="15"/>
                          <w:szCs w:val="15"/>
                        </w:rPr>
                        <w:t xml:space="preserve"> cáscara (</w:t>
                      </w:r>
                      <w:r>
                        <w:rPr>
                          <w:sz w:val="15"/>
                          <w:szCs w:val="15"/>
                        </w:rPr>
                        <w:t>Centro y S</w:t>
                      </w:r>
                      <w:r w:rsidRPr="00570765">
                        <w:rPr>
                          <w:sz w:val="15"/>
                          <w:szCs w:val="15"/>
                        </w:rPr>
                        <w:t>ur):</w:t>
                      </w:r>
                      <w:r>
                        <w:rPr>
                          <w:sz w:val="15"/>
                          <w:szCs w:val="15"/>
                        </w:rPr>
                        <w:t xml:space="preserve"> </w:t>
                      </w:r>
                      <w:r w:rsidRPr="00570765">
                        <w:rPr>
                          <w:sz w:val="15"/>
                          <w:szCs w:val="15"/>
                        </w:rPr>
                        <w:t>recolección</w:t>
                      </w:r>
                    </w:p>
                  </w:txbxContent>
                </v:textbox>
              </v:shape>
            </w:pict>
          </mc:Fallback>
        </mc:AlternateContent>
      </w: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p>
    <w:p w:rsidR="00EB05D1" w:rsidRDefault="00EB05D1" w:rsidP="00EB05D1">
      <w:pPr>
        <w:spacing w:line="360" w:lineRule="auto"/>
        <w:jc w:val="both"/>
        <w:rPr>
          <w:bCs/>
          <w:sz w:val="26"/>
          <w:szCs w:val="26"/>
        </w:rPr>
      </w:pPr>
      <w:r>
        <w:rPr>
          <w:bCs/>
          <w:noProof/>
          <w:sz w:val="26"/>
          <w:szCs w:val="26"/>
          <w:lang w:val="es-MX" w:eastAsia="es-MX"/>
        </w:rPr>
        <mc:AlternateContent>
          <mc:Choice Requires="wps">
            <w:drawing>
              <wp:anchor distT="0" distB="0" distL="114300" distR="114300" simplePos="0" relativeHeight="251781120" behindDoc="0" locked="0" layoutInCell="1" allowOverlap="1" wp14:anchorId="56DB2E5D" wp14:editId="318E7EE0">
                <wp:simplePos x="0" y="0"/>
                <wp:positionH relativeFrom="column">
                  <wp:posOffset>3373755</wp:posOffset>
                </wp:positionH>
                <wp:positionV relativeFrom="paragraph">
                  <wp:posOffset>29210</wp:posOffset>
                </wp:positionV>
                <wp:extent cx="1845448" cy="510639"/>
                <wp:effectExtent l="0" t="0" r="21590" b="22860"/>
                <wp:wrapNone/>
                <wp:docPr id="55" name="9 Cuadro de texto"/>
                <wp:cNvGraphicFramePr/>
                <a:graphic xmlns:a="http://schemas.openxmlformats.org/drawingml/2006/main">
                  <a:graphicData uri="http://schemas.microsoft.com/office/word/2010/wordprocessingShape">
                    <wps:wsp>
                      <wps:cNvSpPr txBox="1"/>
                      <wps:spPr>
                        <a:xfrm>
                          <a:off x="0" y="0"/>
                          <a:ext cx="1845448" cy="510639"/>
                        </a:xfrm>
                        <a:prstGeom prst="rect">
                          <a:avLst/>
                        </a:prstGeom>
                        <a:solidFill>
                          <a:sysClr val="window" lastClr="FFFFFF"/>
                        </a:solidFill>
                        <a:ln w="6350">
                          <a:solidFill>
                            <a:prstClr val="black"/>
                          </a:solidFill>
                        </a:ln>
                        <a:effectLst/>
                      </wps:spPr>
                      <wps:txbx>
                        <w:txbxContent>
                          <w:p w:rsidR="00B165FF" w:rsidRPr="000C5617" w:rsidRDefault="00B165FF" w:rsidP="00EB05D1">
                            <w:pPr>
                              <w:ind w:left="98" w:hanging="98"/>
                              <w:rPr>
                                <w:b/>
                                <w:sz w:val="15"/>
                                <w:szCs w:val="15"/>
                              </w:rPr>
                            </w:pPr>
                            <w:r w:rsidRPr="000C5617">
                              <w:rPr>
                                <w:b/>
                                <w:sz w:val="15"/>
                                <w:szCs w:val="15"/>
                              </w:rPr>
                              <w:t>Uruguay</w:t>
                            </w:r>
                          </w:p>
                          <w:p w:rsidR="00B165FF" w:rsidRPr="009215C6" w:rsidRDefault="00B165FF" w:rsidP="00EB05D1">
                            <w:pPr>
                              <w:tabs>
                                <w:tab w:val="left" w:pos="284"/>
                              </w:tabs>
                              <w:ind w:left="98" w:hanging="98"/>
                              <w:rPr>
                                <w:sz w:val="15"/>
                                <w:szCs w:val="15"/>
                              </w:rPr>
                            </w:pPr>
                            <w:r w:rsidRPr="009215C6">
                              <w:rPr>
                                <w:sz w:val="15"/>
                                <w:szCs w:val="15"/>
                              </w:rPr>
                              <w:t xml:space="preserve">• </w:t>
                            </w:r>
                            <w:proofErr w:type="gramStart"/>
                            <w:r w:rsidRPr="009215C6">
                              <w:rPr>
                                <w:sz w:val="15"/>
                                <w:szCs w:val="15"/>
                              </w:rPr>
                              <w:t>cereales</w:t>
                            </w:r>
                            <w:proofErr w:type="gramEnd"/>
                            <w:r w:rsidRPr="009215C6">
                              <w:rPr>
                                <w:sz w:val="15"/>
                                <w:szCs w:val="15"/>
                              </w:rPr>
                              <w:t xml:space="preserve"> secundarios: vegetativo</w:t>
                            </w:r>
                          </w:p>
                          <w:p w:rsidR="00B165FF" w:rsidRDefault="00B165FF" w:rsidP="00EB05D1">
                            <w:pPr>
                              <w:tabs>
                                <w:tab w:val="left" w:pos="284"/>
                              </w:tabs>
                              <w:ind w:left="98" w:hanging="98"/>
                              <w:rPr>
                                <w:sz w:val="15"/>
                                <w:szCs w:val="15"/>
                              </w:rPr>
                            </w:pPr>
                            <w:r w:rsidRPr="009215C6">
                              <w:rPr>
                                <w:sz w:val="15"/>
                                <w:szCs w:val="15"/>
                              </w:rPr>
                              <w:t xml:space="preserve">• </w:t>
                            </w:r>
                            <w:proofErr w:type="gramStart"/>
                            <w:r w:rsidRPr="009215C6">
                              <w:rPr>
                                <w:sz w:val="15"/>
                                <w:szCs w:val="15"/>
                              </w:rPr>
                              <w:t>arroz</w:t>
                            </w:r>
                            <w:proofErr w:type="gramEnd"/>
                            <w:r w:rsidRPr="009215C6">
                              <w:rPr>
                                <w:sz w:val="15"/>
                                <w:szCs w:val="15"/>
                              </w:rPr>
                              <w:t xml:space="preserve"> cáscara: vegetativo</w:t>
                            </w:r>
                          </w:p>
                          <w:p w:rsidR="00B165FF" w:rsidRDefault="00B165FF" w:rsidP="00EB05D1">
                            <w:pPr>
                              <w:tabs>
                                <w:tab w:val="left" w:pos="284"/>
                              </w:tabs>
                              <w:ind w:left="98" w:hanging="98"/>
                              <w:rPr>
                                <w:sz w:val="15"/>
                                <w:szCs w:val="15"/>
                              </w:rPr>
                            </w:pPr>
                          </w:p>
                          <w:p w:rsidR="00B165FF" w:rsidRDefault="00B165FF" w:rsidP="00EB05D1">
                            <w:pPr>
                              <w:tabs>
                                <w:tab w:val="left" w:pos="284"/>
                              </w:tabs>
                              <w:ind w:left="98" w:hanging="98"/>
                              <w:rPr>
                                <w:sz w:val="15"/>
                                <w:szCs w:val="15"/>
                              </w:rPr>
                            </w:pPr>
                          </w:p>
                          <w:p w:rsidR="00B165FF" w:rsidRPr="00034951" w:rsidRDefault="00B165FF" w:rsidP="00EB05D1">
                            <w:pPr>
                              <w:tabs>
                                <w:tab w:val="left" w:pos="284"/>
                              </w:tabs>
                              <w:ind w:left="98" w:hanging="98"/>
                              <w:rPr>
                                <w:sz w:val="15"/>
                                <w:szCs w:val="1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B2E5D" id="9 Cuadro de texto" o:spid="_x0000_s1061" type="#_x0000_t202" style="position:absolute;left:0;text-align:left;margin-left:265.65pt;margin-top:2.3pt;width:145.3pt;height:40.2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" fillcolor="window" strokeweight=".5pt">
                <v:textbox>
                  <w:txbxContent>
                    <w:p w:rsidR="00B165FF" w:rsidRPr="000C5617" w:rsidRDefault="00B165FF" w:rsidP="00EB05D1">
                      <w:pPr>
                        <w:ind w:left="98" w:hanging="98"/>
                        <w:rPr>
                          <w:b/>
                          <w:sz w:val="15"/>
                          <w:szCs w:val="15"/>
                        </w:rPr>
                      </w:pPr>
                      <w:r w:rsidRPr="000C5617">
                        <w:rPr>
                          <w:b/>
                          <w:sz w:val="15"/>
                          <w:szCs w:val="15"/>
                        </w:rPr>
                        <w:t>Uruguay</w:t>
                      </w:r>
                    </w:p>
                    <w:p w:rsidR="00B165FF" w:rsidRPr="009215C6" w:rsidRDefault="00B165FF" w:rsidP="00EB05D1">
                      <w:pPr>
                        <w:tabs>
                          <w:tab w:val="left" w:pos="284"/>
                        </w:tabs>
                        <w:ind w:left="98" w:hanging="98"/>
                        <w:rPr>
                          <w:sz w:val="15"/>
                          <w:szCs w:val="15"/>
                        </w:rPr>
                      </w:pPr>
                      <w:r w:rsidRPr="009215C6">
                        <w:rPr>
                          <w:sz w:val="15"/>
                          <w:szCs w:val="15"/>
                        </w:rPr>
                        <w:t xml:space="preserve">• </w:t>
                      </w:r>
                      <w:proofErr w:type="gramStart"/>
                      <w:r w:rsidRPr="009215C6">
                        <w:rPr>
                          <w:sz w:val="15"/>
                          <w:szCs w:val="15"/>
                        </w:rPr>
                        <w:t>cereales</w:t>
                      </w:r>
                      <w:proofErr w:type="gramEnd"/>
                      <w:r w:rsidRPr="009215C6">
                        <w:rPr>
                          <w:sz w:val="15"/>
                          <w:szCs w:val="15"/>
                        </w:rPr>
                        <w:t xml:space="preserve"> secundarios: vegetativo</w:t>
                      </w:r>
                    </w:p>
                    <w:p w:rsidR="00B165FF" w:rsidRDefault="00B165FF" w:rsidP="00EB05D1">
                      <w:pPr>
                        <w:tabs>
                          <w:tab w:val="left" w:pos="284"/>
                        </w:tabs>
                        <w:ind w:left="98" w:hanging="98"/>
                        <w:rPr>
                          <w:sz w:val="15"/>
                          <w:szCs w:val="15"/>
                        </w:rPr>
                      </w:pPr>
                      <w:r w:rsidRPr="009215C6">
                        <w:rPr>
                          <w:sz w:val="15"/>
                          <w:szCs w:val="15"/>
                        </w:rPr>
                        <w:t xml:space="preserve">• </w:t>
                      </w:r>
                      <w:proofErr w:type="gramStart"/>
                      <w:r w:rsidRPr="009215C6">
                        <w:rPr>
                          <w:sz w:val="15"/>
                          <w:szCs w:val="15"/>
                        </w:rPr>
                        <w:t>arroz</w:t>
                      </w:r>
                      <w:proofErr w:type="gramEnd"/>
                      <w:r w:rsidRPr="009215C6">
                        <w:rPr>
                          <w:sz w:val="15"/>
                          <w:szCs w:val="15"/>
                        </w:rPr>
                        <w:t xml:space="preserve"> cáscara: vegetativo</w:t>
                      </w:r>
                    </w:p>
                    <w:p w:rsidR="00B165FF" w:rsidRDefault="00B165FF" w:rsidP="00EB05D1">
                      <w:pPr>
                        <w:tabs>
                          <w:tab w:val="left" w:pos="284"/>
                        </w:tabs>
                        <w:ind w:left="98" w:hanging="98"/>
                        <w:rPr>
                          <w:sz w:val="15"/>
                          <w:szCs w:val="15"/>
                        </w:rPr>
                      </w:pPr>
                    </w:p>
                    <w:p w:rsidR="00B165FF" w:rsidRDefault="00B165FF" w:rsidP="00EB05D1">
                      <w:pPr>
                        <w:tabs>
                          <w:tab w:val="left" w:pos="284"/>
                        </w:tabs>
                        <w:ind w:left="98" w:hanging="98"/>
                        <w:rPr>
                          <w:sz w:val="15"/>
                          <w:szCs w:val="15"/>
                        </w:rPr>
                      </w:pPr>
                    </w:p>
                    <w:p w:rsidR="00B165FF" w:rsidRPr="00034951" w:rsidRDefault="00B165FF" w:rsidP="00EB05D1">
                      <w:pPr>
                        <w:tabs>
                          <w:tab w:val="left" w:pos="284"/>
                        </w:tabs>
                        <w:ind w:left="98" w:hanging="98"/>
                        <w:rPr>
                          <w:sz w:val="15"/>
                          <w:szCs w:val="15"/>
                        </w:rPr>
                      </w:pPr>
                    </w:p>
                  </w:txbxContent>
                </v:textbox>
              </v:shape>
            </w:pict>
          </mc:Fallback>
        </mc:AlternateContent>
      </w:r>
    </w:p>
    <w:p w:rsidR="00EB05D1" w:rsidRDefault="00EB05D1" w:rsidP="00EB05D1">
      <w:pPr>
        <w:spacing w:line="360" w:lineRule="auto"/>
        <w:jc w:val="both"/>
        <w:rPr>
          <w:bCs/>
          <w:sz w:val="26"/>
          <w:szCs w:val="26"/>
        </w:rPr>
      </w:pPr>
      <w:r>
        <w:rPr>
          <w:bCs/>
          <w:noProof/>
          <w:sz w:val="26"/>
          <w:szCs w:val="26"/>
          <w:lang w:val="es-MX" w:eastAsia="es-MX"/>
        </w:rPr>
        <mc:AlternateContent>
          <mc:Choice Requires="wps">
            <w:drawing>
              <wp:anchor distT="0" distB="0" distL="114300" distR="114300" simplePos="0" relativeHeight="251782144" behindDoc="0" locked="0" layoutInCell="1" allowOverlap="1" wp14:anchorId="42A63017" wp14:editId="7C8FBE97">
                <wp:simplePos x="0" y="0"/>
                <wp:positionH relativeFrom="column">
                  <wp:posOffset>1720850</wp:posOffset>
                </wp:positionH>
                <wp:positionV relativeFrom="paragraph">
                  <wp:posOffset>182245</wp:posOffset>
                </wp:positionV>
                <wp:extent cx="1558456" cy="453225"/>
                <wp:effectExtent l="0" t="0" r="22860" b="23495"/>
                <wp:wrapNone/>
                <wp:docPr id="56" name="93 Cuadro de texto"/>
                <wp:cNvGraphicFramePr/>
                <a:graphic xmlns:a="http://schemas.openxmlformats.org/drawingml/2006/main">
                  <a:graphicData uri="http://schemas.microsoft.com/office/word/2010/wordprocessingShape">
                    <wps:wsp>
                      <wps:cNvSpPr txBox="1"/>
                      <wps:spPr>
                        <a:xfrm>
                          <a:off x="0" y="0"/>
                          <a:ext cx="1558456" cy="453225"/>
                        </a:xfrm>
                        <a:prstGeom prst="rect">
                          <a:avLst/>
                        </a:prstGeom>
                        <a:solidFill>
                          <a:sysClr val="window" lastClr="FFFFFF"/>
                        </a:solidFill>
                        <a:ln w="6350">
                          <a:solidFill>
                            <a:prstClr val="black"/>
                          </a:solidFill>
                        </a:ln>
                        <a:effectLst/>
                      </wps:spPr>
                      <wps:txbx>
                        <w:txbxContent>
                          <w:p w:rsidR="00B165FF" w:rsidRPr="00B32FF6" w:rsidRDefault="00B165FF" w:rsidP="00EB05D1">
                            <w:pPr>
                              <w:rPr>
                                <w:b/>
                                <w:sz w:val="15"/>
                                <w:szCs w:val="15"/>
                              </w:rPr>
                            </w:pPr>
                            <w:r w:rsidRPr="00B32FF6">
                              <w:rPr>
                                <w:b/>
                                <w:sz w:val="15"/>
                                <w:szCs w:val="15"/>
                              </w:rPr>
                              <w:t>Argentina</w:t>
                            </w:r>
                          </w:p>
                          <w:p w:rsidR="00B165FF" w:rsidRPr="009215C6" w:rsidRDefault="00B165FF" w:rsidP="00EB05D1">
                            <w:pPr>
                              <w:rPr>
                                <w:sz w:val="15"/>
                                <w:szCs w:val="15"/>
                              </w:rPr>
                            </w:pPr>
                            <w:r w:rsidRPr="009215C6">
                              <w:rPr>
                                <w:sz w:val="15"/>
                                <w:szCs w:val="15"/>
                              </w:rPr>
                              <w:t xml:space="preserve">• </w:t>
                            </w:r>
                            <w:proofErr w:type="gramStart"/>
                            <w:r w:rsidRPr="009215C6">
                              <w:rPr>
                                <w:sz w:val="15"/>
                                <w:szCs w:val="15"/>
                              </w:rPr>
                              <w:t>cereales</w:t>
                            </w:r>
                            <w:proofErr w:type="gramEnd"/>
                            <w:r w:rsidRPr="009215C6">
                              <w:rPr>
                                <w:sz w:val="15"/>
                                <w:szCs w:val="15"/>
                              </w:rPr>
                              <w:t xml:space="preserve"> secundarios: vegetativo</w:t>
                            </w:r>
                          </w:p>
                          <w:p w:rsidR="00B165FF" w:rsidRPr="00034951" w:rsidRDefault="00B165FF" w:rsidP="00EB05D1">
                            <w:pPr>
                              <w:rPr>
                                <w:sz w:val="15"/>
                                <w:szCs w:val="15"/>
                              </w:rPr>
                            </w:pPr>
                            <w:r w:rsidRPr="009215C6">
                              <w:rPr>
                                <w:sz w:val="15"/>
                                <w:szCs w:val="15"/>
                              </w:rPr>
                              <w:t xml:space="preserve">• </w:t>
                            </w:r>
                            <w:proofErr w:type="gramStart"/>
                            <w:r w:rsidRPr="009215C6">
                              <w:rPr>
                                <w:sz w:val="15"/>
                                <w:szCs w:val="15"/>
                              </w:rPr>
                              <w:t>arroz</w:t>
                            </w:r>
                            <w:proofErr w:type="gramEnd"/>
                            <w:r w:rsidRPr="009215C6">
                              <w:rPr>
                                <w:sz w:val="15"/>
                                <w:szCs w:val="15"/>
                              </w:rPr>
                              <w:t xml:space="preserve"> cáscara: vegetativo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63017" id="93 Cuadro de texto" o:spid="_x0000_s1062" type="#_x0000_t202" style="position:absolute;left:0;text-align:left;margin-left:135.5pt;margin-top:14.35pt;width:122.7pt;height:35.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" fillcolor="window" strokeweight=".5pt">
                <v:textbox>
                  <w:txbxContent>
                    <w:p w:rsidR="00B165FF" w:rsidRPr="00B32FF6" w:rsidRDefault="00B165FF" w:rsidP="00EB05D1">
                      <w:pPr>
                        <w:rPr>
                          <w:b/>
                          <w:sz w:val="15"/>
                          <w:szCs w:val="15"/>
                        </w:rPr>
                      </w:pPr>
                      <w:r w:rsidRPr="00B32FF6">
                        <w:rPr>
                          <w:b/>
                          <w:sz w:val="15"/>
                          <w:szCs w:val="15"/>
                        </w:rPr>
                        <w:t>Argentina</w:t>
                      </w:r>
                    </w:p>
                    <w:p w:rsidR="00B165FF" w:rsidRPr="009215C6" w:rsidRDefault="00B165FF" w:rsidP="00EB05D1">
                      <w:pPr>
                        <w:rPr>
                          <w:sz w:val="15"/>
                          <w:szCs w:val="15"/>
                        </w:rPr>
                      </w:pPr>
                      <w:r w:rsidRPr="009215C6">
                        <w:rPr>
                          <w:sz w:val="15"/>
                          <w:szCs w:val="15"/>
                        </w:rPr>
                        <w:t xml:space="preserve">• </w:t>
                      </w:r>
                      <w:proofErr w:type="gramStart"/>
                      <w:r w:rsidRPr="009215C6">
                        <w:rPr>
                          <w:sz w:val="15"/>
                          <w:szCs w:val="15"/>
                        </w:rPr>
                        <w:t>cereales</w:t>
                      </w:r>
                      <w:proofErr w:type="gramEnd"/>
                      <w:r w:rsidRPr="009215C6">
                        <w:rPr>
                          <w:sz w:val="15"/>
                          <w:szCs w:val="15"/>
                        </w:rPr>
                        <w:t xml:space="preserve"> secundarios: vegetativo</w:t>
                      </w:r>
                    </w:p>
                    <w:p w:rsidR="00B165FF" w:rsidRPr="00034951" w:rsidRDefault="00B165FF" w:rsidP="00EB05D1">
                      <w:pPr>
                        <w:rPr>
                          <w:sz w:val="15"/>
                          <w:szCs w:val="15"/>
                        </w:rPr>
                      </w:pPr>
                      <w:r w:rsidRPr="009215C6">
                        <w:rPr>
                          <w:sz w:val="15"/>
                          <w:szCs w:val="15"/>
                        </w:rPr>
                        <w:t xml:space="preserve">• </w:t>
                      </w:r>
                      <w:proofErr w:type="gramStart"/>
                      <w:r w:rsidRPr="009215C6">
                        <w:rPr>
                          <w:sz w:val="15"/>
                          <w:szCs w:val="15"/>
                        </w:rPr>
                        <w:t>arroz</w:t>
                      </w:r>
                      <w:proofErr w:type="gramEnd"/>
                      <w:r w:rsidRPr="009215C6">
                        <w:rPr>
                          <w:sz w:val="15"/>
                          <w:szCs w:val="15"/>
                        </w:rPr>
                        <w:t xml:space="preserve"> cáscara: vegetativo</w:t>
                      </w:r>
                    </w:p>
                  </w:txbxContent>
                </v:textbox>
              </v:shape>
            </w:pict>
          </mc:Fallback>
        </mc:AlternateContent>
      </w:r>
    </w:p>
    <w:p w:rsidR="00EB05D1" w:rsidRDefault="00EB05D1" w:rsidP="00EB05D1">
      <w:pPr>
        <w:spacing w:line="360" w:lineRule="auto"/>
        <w:jc w:val="both"/>
        <w:rPr>
          <w:bCs/>
          <w:sz w:val="26"/>
          <w:szCs w:val="26"/>
        </w:rPr>
      </w:pPr>
      <w:r>
        <w:rPr>
          <w:bCs/>
          <w:noProof/>
          <w:sz w:val="26"/>
          <w:szCs w:val="26"/>
          <w:lang w:val="es-MX" w:eastAsia="es-MX"/>
        </w:rPr>
        <mc:AlternateContent>
          <mc:Choice Requires="wps">
            <w:drawing>
              <wp:anchor distT="0" distB="0" distL="114300" distR="114300" simplePos="0" relativeHeight="251777024" behindDoc="0" locked="0" layoutInCell="1" allowOverlap="1" wp14:anchorId="318F97B3" wp14:editId="6CBB76C8">
                <wp:simplePos x="0" y="0"/>
                <wp:positionH relativeFrom="column">
                  <wp:posOffset>-237490</wp:posOffset>
                </wp:positionH>
                <wp:positionV relativeFrom="paragraph">
                  <wp:posOffset>212725</wp:posOffset>
                </wp:positionV>
                <wp:extent cx="3521122" cy="582409"/>
                <wp:effectExtent l="0" t="0" r="0" b="0"/>
                <wp:wrapNone/>
                <wp:docPr id="58" name="8 Cuadro de texto"/>
                <wp:cNvGraphicFramePr/>
                <a:graphic xmlns:a="http://schemas.openxmlformats.org/drawingml/2006/main">
                  <a:graphicData uri="http://schemas.microsoft.com/office/word/2010/wordprocessingShape">
                    <wps:wsp>
                      <wps:cNvSpPr txBox="1"/>
                      <wps:spPr>
                        <a:xfrm>
                          <a:off x="0" y="0"/>
                          <a:ext cx="3521122" cy="582409"/>
                        </a:xfrm>
                        <a:prstGeom prst="rect">
                          <a:avLst/>
                        </a:prstGeom>
                        <a:noFill/>
                        <a:ln w="6350">
                          <a:noFill/>
                        </a:ln>
                        <a:effectLst/>
                      </wps:spPr>
                      <wps:txbx>
                        <w:txbxContent>
                          <w:p w:rsidR="00B165FF" w:rsidRDefault="00B165FF" w:rsidP="00EB05D1">
                            <w:pPr>
                              <w:rPr>
                                <w:sz w:val="20"/>
                                <w:szCs w:val="20"/>
                                <w:lang w:val="es-MX"/>
                              </w:rPr>
                            </w:pPr>
                          </w:p>
                          <w:p w:rsidR="00B165FF" w:rsidRPr="00B7571E" w:rsidRDefault="00B165FF" w:rsidP="00B165FF">
                            <w:pPr>
                              <w:ind w:hanging="142"/>
                              <w:rPr>
                                <w:sz w:val="20"/>
                                <w:szCs w:val="20"/>
                                <w:lang w:val="es-MX"/>
                              </w:rPr>
                            </w:pPr>
                            <w:r w:rsidRPr="00B7571E">
                              <w:rPr>
                                <w:sz w:val="20"/>
                                <w:szCs w:val="20"/>
                                <w:lang w:val="es-MX"/>
                              </w:rPr>
                              <w:t>Nota: Las observaciones se refieren a la situación en marzo.</w:t>
                            </w:r>
                          </w:p>
                          <w:p w:rsidR="00B165FF" w:rsidRPr="00B7571E" w:rsidRDefault="00B165FF" w:rsidP="00B165FF">
                            <w:pPr>
                              <w:ind w:hanging="142"/>
                              <w:rPr>
                                <w:sz w:val="20"/>
                                <w:szCs w:val="20"/>
                                <w:lang w:val="es-MX"/>
                              </w:rPr>
                            </w:pPr>
                            <w:r w:rsidRPr="00B7571E">
                              <w:rPr>
                                <w:sz w:val="20"/>
                                <w:szCs w:val="20"/>
                                <w:lang w:val="es-MX"/>
                              </w:rPr>
                              <w:t>FUENTE: FAO.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F97B3" id="8 Cuadro de texto" o:spid="_x0000_s1063" type="#_x0000_t202" style="position:absolute;left:0;text-align:left;margin-left:-18.7pt;margin-top:16.75pt;width:277.25pt;height:45.8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" filled="f" stroked="f" strokeweight=".5pt">
                <v:textbox>
                  <w:txbxContent>
                    <w:p w:rsidR="00B165FF" w:rsidRDefault="00B165FF" w:rsidP="00EB05D1">
                      <w:pPr>
                        <w:rPr>
                          <w:sz w:val="20"/>
                          <w:szCs w:val="20"/>
                          <w:lang w:val="es-MX"/>
                        </w:rPr>
                      </w:pPr>
                    </w:p>
                    <w:p w:rsidR="00B165FF" w:rsidRPr="00B7571E" w:rsidRDefault="00B165FF" w:rsidP="00B165FF">
                      <w:pPr>
                        <w:ind w:hanging="142"/>
                        <w:rPr>
                          <w:sz w:val="20"/>
                          <w:szCs w:val="20"/>
                          <w:lang w:val="es-MX"/>
                        </w:rPr>
                      </w:pPr>
                      <w:r w:rsidRPr="00B7571E">
                        <w:rPr>
                          <w:sz w:val="20"/>
                          <w:szCs w:val="20"/>
                          <w:lang w:val="es-MX"/>
                        </w:rPr>
                        <w:t>Nota: Las observaciones se refieren a la situación en marzo.</w:t>
                      </w:r>
                    </w:p>
                    <w:p w:rsidR="00B165FF" w:rsidRPr="00B7571E" w:rsidRDefault="00B165FF" w:rsidP="00B165FF">
                      <w:pPr>
                        <w:ind w:hanging="142"/>
                        <w:rPr>
                          <w:sz w:val="20"/>
                          <w:szCs w:val="20"/>
                          <w:lang w:val="es-MX"/>
                        </w:rPr>
                      </w:pPr>
                      <w:r w:rsidRPr="00B7571E">
                        <w:rPr>
                          <w:sz w:val="20"/>
                          <w:szCs w:val="20"/>
                          <w:lang w:val="es-MX"/>
                        </w:rPr>
                        <w:t>FUENTE: FAO.</w:t>
                      </w:r>
                    </w:p>
                  </w:txbxContent>
                </v:textbox>
              </v:shape>
            </w:pict>
          </mc:Fallback>
        </mc:AlternateContent>
      </w:r>
    </w:p>
    <w:p w:rsidR="00EB05D1" w:rsidRDefault="00EB05D1" w:rsidP="00EB05D1">
      <w:pPr>
        <w:widowControl w:val="0"/>
        <w:autoSpaceDE w:val="0"/>
        <w:autoSpaceDN w:val="0"/>
        <w:adjustRightInd w:val="0"/>
        <w:spacing w:before="360" w:after="360"/>
        <w:ind w:right="-11"/>
        <w:jc w:val="both"/>
        <w:rPr>
          <w:b/>
          <w:sz w:val="26"/>
          <w:szCs w:val="26"/>
        </w:rPr>
      </w:pPr>
      <w:r>
        <w:rPr>
          <w:sz w:val="26"/>
          <w:szCs w:val="26"/>
        </w:rPr>
        <w:br w:type="column"/>
      </w:r>
      <w:r w:rsidRPr="008B6323">
        <w:rPr>
          <w:b/>
          <w:sz w:val="26"/>
          <w:szCs w:val="26"/>
        </w:rPr>
        <w:lastRenderedPageBreak/>
        <w:t>La producción de maíz en 2014 en un nivel récord que refleja una cosecha abundante en México</w:t>
      </w:r>
    </w:p>
    <w:p w:rsidR="00EB05D1" w:rsidRDefault="00EB05D1" w:rsidP="00EB05D1">
      <w:pPr>
        <w:widowControl w:val="0"/>
        <w:autoSpaceDE w:val="0"/>
        <w:autoSpaceDN w:val="0"/>
        <w:adjustRightInd w:val="0"/>
        <w:spacing w:before="360" w:after="360" w:line="360" w:lineRule="auto"/>
        <w:ind w:right="-11"/>
        <w:jc w:val="both"/>
        <w:rPr>
          <w:sz w:val="26"/>
          <w:szCs w:val="26"/>
        </w:rPr>
      </w:pPr>
      <w:r w:rsidRPr="008B6323">
        <w:rPr>
          <w:sz w:val="26"/>
          <w:szCs w:val="26"/>
        </w:rPr>
        <w:t>La FAO calcula que la producción</w:t>
      </w:r>
      <w:r>
        <w:rPr>
          <w:sz w:val="26"/>
          <w:szCs w:val="26"/>
        </w:rPr>
        <w:t xml:space="preserve"> </w:t>
      </w:r>
      <w:r w:rsidRPr="008B6323">
        <w:rPr>
          <w:sz w:val="26"/>
          <w:szCs w:val="26"/>
        </w:rPr>
        <w:t>total de maíz de la subregión en</w:t>
      </w:r>
      <w:r>
        <w:rPr>
          <w:sz w:val="26"/>
          <w:szCs w:val="26"/>
        </w:rPr>
        <w:t xml:space="preserve"> </w:t>
      </w:r>
      <w:r w:rsidRPr="008B6323">
        <w:rPr>
          <w:sz w:val="26"/>
          <w:szCs w:val="26"/>
        </w:rPr>
        <w:t>2014 alcanzará un nivel récord de 28 millones de toneladas. Esto se debe</w:t>
      </w:r>
      <w:r>
        <w:rPr>
          <w:sz w:val="26"/>
          <w:szCs w:val="26"/>
        </w:rPr>
        <w:t xml:space="preserve"> </w:t>
      </w:r>
      <w:r w:rsidRPr="008B6323">
        <w:rPr>
          <w:sz w:val="26"/>
          <w:szCs w:val="26"/>
        </w:rPr>
        <w:t>principalmente</w:t>
      </w:r>
      <w:r>
        <w:rPr>
          <w:sz w:val="26"/>
          <w:szCs w:val="26"/>
        </w:rPr>
        <w:t xml:space="preserve"> </w:t>
      </w:r>
      <w:r w:rsidRPr="008B6323">
        <w:rPr>
          <w:sz w:val="26"/>
          <w:szCs w:val="26"/>
        </w:rPr>
        <w:t>a otra</w:t>
      </w:r>
      <w:r>
        <w:rPr>
          <w:sz w:val="26"/>
          <w:szCs w:val="26"/>
        </w:rPr>
        <w:t xml:space="preserve"> </w:t>
      </w:r>
      <w:r w:rsidRPr="008B6323">
        <w:rPr>
          <w:sz w:val="26"/>
          <w:szCs w:val="26"/>
        </w:rPr>
        <w:t>cosecha</w:t>
      </w:r>
      <w:r>
        <w:rPr>
          <w:sz w:val="26"/>
          <w:szCs w:val="26"/>
        </w:rPr>
        <w:t xml:space="preserve"> </w:t>
      </w:r>
      <w:r w:rsidRPr="008B6323">
        <w:rPr>
          <w:sz w:val="26"/>
          <w:szCs w:val="26"/>
        </w:rPr>
        <w:t>abundante en</w:t>
      </w:r>
      <w:r>
        <w:rPr>
          <w:sz w:val="26"/>
          <w:szCs w:val="26"/>
        </w:rPr>
        <w:t xml:space="preserve"> </w:t>
      </w:r>
      <w:r w:rsidRPr="008B6323">
        <w:rPr>
          <w:sz w:val="26"/>
          <w:szCs w:val="26"/>
        </w:rPr>
        <w:t>México, que</w:t>
      </w:r>
      <w:r>
        <w:rPr>
          <w:sz w:val="26"/>
          <w:szCs w:val="26"/>
        </w:rPr>
        <w:t xml:space="preserve"> </w:t>
      </w:r>
      <w:r w:rsidRPr="008B6323">
        <w:rPr>
          <w:sz w:val="26"/>
          <w:szCs w:val="26"/>
        </w:rPr>
        <w:t>representa alrededor</w:t>
      </w:r>
      <w:r>
        <w:rPr>
          <w:sz w:val="26"/>
          <w:szCs w:val="26"/>
        </w:rPr>
        <w:t xml:space="preserve"> </w:t>
      </w:r>
      <w:r w:rsidRPr="008B6323">
        <w:rPr>
          <w:sz w:val="26"/>
          <w:szCs w:val="26"/>
        </w:rPr>
        <w:t>del</w:t>
      </w:r>
      <w:r>
        <w:rPr>
          <w:sz w:val="26"/>
          <w:szCs w:val="26"/>
        </w:rPr>
        <w:t xml:space="preserve"> </w:t>
      </w:r>
      <w:r w:rsidRPr="008B6323">
        <w:rPr>
          <w:sz w:val="26"/>
          <w:szCs w:val="26"/>
        </w:rPr>
        <w:t>85</w:t>
      </w:r>
      <w:r>
        <w:rPr>
          <w:sz w:val="26"/>
          <w:szCs w:val="26"/>
        </w:rPr>
        <w:t>.0%</w:t>
      </w:r>
      <w:r w:rsidRPr="008B6323">
        <w:rPr>
          <w:sz w:val="26"/>
          <w:szCs w:val="26"/>
        </w:rPr>
        <w:t xml:space="preserve"> de</w:t>
      </w:r>
      <w:r>
        <w:rPr>
          <w:sz w:val="26"/>
          <w:szCs w:val="26"/>
        </w:rPr>
        <w:t xml:space="preserve"> </w:t>
      </w:r>
      <w:r w:rsidRPr="008B6323">
        <w:rPr>
          <w:sz w:val="26"/>
          <w:szCs w:val="26"/>
        </w:rPr>
        <w:t>la producción de maíz de la subregión, estimada</w:t>
      </w:r>
      <w:r>
        <w:rPr>
          <w:sz w:val="26"/>
          <w:szCs w:val="26"/>
        </w:rPr>
        <w:t xml:space="preserve"> </w:t>
      </w:r>
      <w:r w:rsidRPr="008B6323">
        <w:rPr>
          <w:sz w:val="26"/>
          <w:szCs w:val="26"/>
        </w:rPr>
        <w:t>oficialmente</w:t>
      </w:r>
      <w:r>
        <w:rPr>
          <w:sz w:val="26"/>
          <w:szCs w:val="26"/>
        </w:rPr>
        <w:t xml:space="preserve"> </w:t>
      </w:r>
      <w:r w:rsidRPr="008B6323">
        <w:rPr>
          <w:sz w:val="26"/>
          <w:szCs w:val="26"/>
        </w:rPr>
        <w:t>en 24</w:t>
      </w:r>
      <w:r>
        <w:rPr>
          <w:sz w:val="26"/>
          <w:szCs w:val="26"/>
        </w:rPr>
        <w:t xml:space="preserve"> </w:t>
      </w:r>
      <w:r w:rsidRPr="008B6323">
        <w:rPr>
          <w:sz w:val="26"/>
          <w:szCs w:val="26"/>
        </w:rPr>
        <w:t>millones de</w:t>
      </w:r>
      <w:r>
        <w:rPr>
          <w:sz w:val="26"/>
          <w:szCs w:val="26"/>
        </w:rPr>
        <w:t xml:space="preserve"> </w:t>
      </w:r>
      <w:r w:rsidRPr="008B6323">
        <w:rPr>
          <w:sz w:val="26"/>
          <w:szCs w:val="26"/>
        </w:rPr>
        <w:t>toneladas, un</w:t>
      </w:r>
      <w:r>
        <w:rPr>
          <w:sz w:val="26"/>
          <w:szCs w:val="26"/>
        </w:rPr>
        <w:t xml:space="preserve"> </w:t>
      </w:r>
      <w:r w:rsidRPr="008B6323">
        <w:rPr>
          <w:sz w:val="26"/>
          <w:szCs w:val="26"/>
        </w:rPr>
        <w:t>nuevo</w:t>
      </w:r>
      <w:r>
        <w:rPr>
          <w:sz w:val="26"/>
          <w:szCs w:val="26"/>
        </w:rPr>
        <w:t xml:space="preserve"> </w:t>
      </w:r>
      <w:r w:rsidRPr="008B6323">
        <w:rPr>
          <w:sz w:val="26"/>
          <w:szCs w:val="26"/>
        </w:rPr>
        <w:t>récord.</w:t>
      </w:r>
      <w:r>
        <w:rPr>
          <w:sz w:val="26"/>
          <w:szCs w:val="26"/>
        </w:rPr>
        <w:t xml:space="preserve"> </w:t>
      </w:r>
      <w:r w:rsidRPr="008B6323">
        <w:rPr>
          <w:sz w:val="26"/>
          <w:szCs w:val="26"/>
        </w:rPr>
        <w:t>La siembra</w:t>
      </w:r>
      <w:r>
        <w:rPr>
          <w:sz w:val="26"/>
          <w:szCs w:val="26"/>
        </w:rPr>
        <w:t xml:space="preserve"> </w:t>
      </w:r>
      <w:r w:rsidRPr="008B6323">
        <w:rPr>
          <w:sz w:val="26"/>
          <w:szCs w:val="26"/>
        </w:rPr>
        <w:t>de</w:t>
      </w:r>
      <w:r>
        <w:rPr>
          <w:sz w:val="26"/>
          <w:szCs w:val="26"/>
        </w:rPr>
        <w:t xml:space="preserve"> </w:t>
      </w:r>
      <w:r w:rsidRPr="008B6323">
        <w:rPr>
          <w:sz w:val="26"/>
          <w:szCs w:val="26"/>
        </w:rPr>
        <w:t>la</w:t>
      </w:r>
      <w:r>
        <w:rPr>
          <w:sz w:val="26"/>
          <w:szCs w:val="26"/>
        </w:rPr>
        <w:t xml:space="preserve"> </w:t>
      </w:r>
      <w:r w:rsidRPr="008B6323">
        <w:rPr>
          <w:sz w:val="26"/>
          <w:szCs w:val="26"/>
        </w:rPr>
        <w:t>temporada secundaria</w:t>
      </w:r>
      <w:r>
        <w:rPr>
          <w:sz w:val="26"/>
          <w:szCs w:val="26"/>
        </w:rPr>
        <w:t xml:space="preserve"> </w:t>
      </w:r>
      <w:r w:rsidRPr="008B6323">
        <w:rPr>
          <w:sz w:val="26"/>
          <w:szCs w:val="26"/>
        </w:rPr>
        <w:t>otoño-invierno de maíz de 2015 en México está prácticamente completada, y los</w:t>
      </w:r>
      <w:r>
        <w:rPr>
          <w:sz w:val="26"/>
          <w:szCs w:val="26"/>
        </w:rPr>
        <w:t xml:space="preserve"> </w:t>
      </w:r>
      <w:r w:rsidRPr="008B6323">
        <w:rPr>
          <w:sz w:val="26"/>
          <w:szCs w:val="26"/>
        </w:rPr>
        <w:t>pronósticos</w:t>
      </w:r>
      <w:r>
        <w:rPr>
          <w:sz w:val="26"/>
          <w:szCs w:val="26"/>
        </w:rPr>
        <w:t xml:space="preserve"> </w:t>
      </w:r>
      <w:r w:rsidRPr="008B6323">
        <w:rPr>
          <w:sz w:val="26"/>
          <w:szCs w:val="26"/>
        </w:rPr>
        <w:t>oficiales</w:t>
      </w:r>
      <w:r>
        <w:rPr>
          <w:sz w:val="26"/>
          <w:szCs w:val="26"/>
        </w:rPr>
        <w:t xml:space="preserve"> </w:t>
      </w:r>
      <w:r w:rsidRPr="008B6323">
        <w:rPr>
          <w:sz w:val="26"/>
          <w:szCs w:val="26"/>
        </w:rPr>
        <w:t>iniciales indican una</w:t>
      </w:r>
      <w:r>
        <w:rPr>
          <w:sz w:val="26"/>
          <w:szCs w:val="26"/>
        </w:rPr>
        <w:t xml:space="preserve"> </w:t>
      </w:r>
      <w:r w:rsidRPr="008B6323">
        <w:rPr>
          <w:sz w:val="26"/>
          <w:szCs w:val="26"/>
        </w:rPr>
        <w:t>ligera reducción</w:t>
      </w:r>
      <w:r>
        <w:rPr>
          <w:sz w:val="26"/>
          <w:szCs w:val="26"/>
        </w:rPr>
        <w:t xml:space="preserve"> </w:t>
      </w:r>
      <w:r w:rsidRPr="008B6323">
        <w:rPr>
          <w:sz w:val="26"/>
          <w:szCs w:val="26"/>
        </w:rPr>
        <w:t xml:space="preserve">de la superficie </w:t>
      </w:r>
      <w:r>
        <w:rPr>
          <w:sz w:val="26"/>
          <w:szCs w:val="26"/>
        </w:rPr>
        <w:t>sembrada</w:t>
      </w:r>
      <w:r w:rsidRPr="008B6323">
        <w:rPr>
          <w:sz w:val="26"/>
          <w:szCs w:val="26"/>
        </w:rPr>
        <w:t>, con una previsión de producción</w:t>
      </w:r>
      <w:r>
        <w:rPr>
          <w:sz w:val="26"/>
          <w:szCs w:val="26"/>
        </w:rPr>
        <w:t xml:space="preserve"> </w:t>
      </w:r>
      <w:r w:rsidRPr="008B6323">
        <w:rPr>
          <w:sz w:val="26"/>
          <w:szCs w:val="26"/>
        </w:rPr>
        <w:t>cercana al alto nivel del año pasado</w:t>
      </w:r>
      <w:r>
        <w:rPr>
          <w:sz w:val="26"/>
          <w:szCs w:val="26"/>
        </w:rPr>
        <w:t xml:space="preserve"> </w:t>
      </w:r>
      <w:r w:rsidRPr="008B6323">
        <w:rPr>
          <w:sz w:val="26"/>
          <w:szCs w:val="26"/>
        </w:rPr>
        <w:t>en la estación correspondiente.</w:t>
      </w:r>
    </w:p>
    <w:tbl>
      <w:tblPr>
        <w:tblW w:w="10850" w:type="dxa"/>
        <w:jc w:val="center"/>
        <w:tblCellMar>
          <w:left w:w="70" w:type="dxa"/>
          <w:right w:w="70" w:type="dxa"/>
        </w:tblCellMar>
        <w:tblLook w:val="0000" w:firstRow="0" w:lastRow="0" w:firstColumn="0" w:lastColumn="0" w:noHBand="0" w:noVBand="0"/>
      </w:tblPr>
      <w:tblGrid>
        <w:gridCol w:w="1048"/>
        <w:gridCol w:w="557"/>
        <w:gridCol w:w="789"/>
        <w:gridCol w:w="869"/>
        <w:gridCol w:w="594"/>
        <w:gridCol w:w="789"/>
        <w:gridCol w:w="869"/>
        <w:gridCol w:w="552"/>
        <w:gridCol w:w="789"/>
        <w:gridCol w:w="869"/>
        <w:gridCol w:w="603"/>
        <w:gridCol w:w="789"/>
        <w:gridCol w:w="869"/>
        <w:gridCol w:w="864"/>
      </w:tblGrid>
      <w:tr w:rsidR="00EB05D1" w:rsidRPr="00706976" w:rsidTr="00F72B95">
        <w:trPr>
          <w:trHeight w:val="285"/>
          <w:jc w:val="center"/>
        </w:trPr>
        <w:tc>
          <w:tcPr>
            <w:tcW w:w="10850" w:type="dxa"/>
            <w:gridSpan w:val="14"/>
            <w:tcBorders>
              <w:top w:val="nil"/>
              <w:left w:val="nil"/>
              <w:bottom w:val="nil"/>
              <w:right w:val="nil"/>
            </w:tcBorders>
            <w:shd w:val="clear" w:color="auto" w:fill="auto"/>
          </w:tcPr>
          <w:p w:rsidR="00EB05D1" w:rsidRPr="003F6F28" w:rsidRDefault="00EB05D1" w:rsidP="00F72B95">
            <w:pPr>
              <w:jc w:val="center"/>
              <w:rPr>
                <w:b/>
                <w:sz w:val="22"/>
                <w:szCs w:val="22"/>
              </w:rPr>
            </w:pPr>
            <w:r w:rsidRPr="003F6F28">
              <w:rPr>
                <w:b/>
                <w:sz w:val="22"/>
                <w:szCs w:val="22"/>
              </w:rPr>
              <w:t>PRODUCCIÓN DE CEREALES EN AMÉRICA LATINA Y EL CARIBE</w:t>
            </w:r>
          </w:p>
          <w:p w:rsidR="00EB05D1" w:rsidRPr="00B7571E" w:rsidRDefault="00EB05D1" w:rsidP="00F72B95">
            <w:pPr>
              <w:jc w:val="center"/>
              <w:rPr>
                <w:bCs/>
                <w:sz w:val="16"/>
                <w:szCs w:val="16"/>
              </w:rPr>
            </w:pPr>
            <w:r w:rsidRPr="00B7571E">
              <w:rPr>
                <w:sz w:val="22"/>
                <w:szCs w:val="22"/>
              </w:rPr>
              <w:t>-Millones de toneladas-</w:t>
            </w:r>
          </w:p>
        </w:tc>
      </w:tr>
      <w:tr w:rsidR="00EB05D1" w:rsidRPr="00706976" w:rsidTr="00F72B95">
        <w:trPr>
          <w:trHeight w:val="270"/>
          <w:jc w:val="center"/>
        </w:trPr>
        <w:tc>
          <w:tcPr>
            <w:tcW w:w="1048" w:type="dxa"/>
            <w:vMerge w:val="restart"/>
            <w:tcBorders>
              <w:top w:val="single" w:sz="4" w:space="0" w:color="auto"/>
              <w:left w:val="single" w:sz="4" w:space="0" w:color="auto"/>
              <w:bottom w:val="single" w:sz="4" w:space="0" w:color="000000"/>
              <w:right w:val="single" w:sz="4" w:space="0" w:color="auto"/>
            </w:tcBorders>
            <w:shd w:val="clear" w:color="auto" w:fill="auto"/>
          </w:tcPr>
          <w:p w:rsidR="00EB05D1" w:rsidRPr="00706976" w:rsidRDefault="00EB05D1" w:rsidP="00F72B95">
            <w:pPr>
              <w:jc w:val="center"/>
              <w:rPr>
                <w:b/>
                <w:bCs/>
                <w:sz w:val="16"/>
                <w:szCs w:val="16"/>
              </w:rPr>
            </w:pPr>
            <w:r w:rsidRPr="00706976">
              <w:rPr>
                <w:b/>
                <w:bCs/>
                <w:sz w:val="16"/>
                <w:szCs w:val="16"/>
              </w:rPr>
              <w:t> </w:t>
            </w:r>
          </w:p>
        </w:tc>
        <w:tc>
          <w:tcPr>
            <w:tcW w:w="2215" w:type="dxa"/>
            <w:gridSpan w:val="3"/>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Trigo</w:t>
            </w:r>
          </w:p>
        </w:tc>
        <w:tc>
          <w:tcPr>
            <w:tcW w:w="2252" w:type="dxa"/>
            <w:gridSpan w:val="3"/>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Cereales secundarios</w:t>
            </w:r>
          </w:p>
        </w:tc>
        <w:tc>
          <w:tcPr>
            <w:tcW w:w="2210" w:type="dxa"/>
            <w:gridSpan w:val="3"/>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Arroz (cáscara)</w:t>
            </w:r>
          </w:p>
        </w:tc>
        <w:tc>
          <w:tcPr>
            <w:tcW w:w="3125" w:type="dxa"/>
            <w:gridSpan w:val="4"/>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Total cereales</w:t>
            </w:r>
          </w:p>
        </w:tc>
      </w:tr>
      <w:tr w:rsidR="00EB05D1" w:rsidRPr="00706976" w:rsidTr="00F72B95">
        <w:trPr>
          <w:trHeight w:val="588"/>
          <w:jc w:val="center"/>
        </w:trPr>
        <w:tc>
          <w:tcPr>
            <w:tcW w:w="1048" w:type="dxa"/>
            <w:vMerge/>
            <w:tcBorders>
              <w:top w:val="single" w:sz="4" w:space="0" w:color="auto"/>
              <w:left w:val="single" w:sz="4" w:space="0" w:color="auto"/>
              <w:bottom w:val="single" w:sz="4" w:space="0" w:color="000000"/>
              <w:right w:val="single" w:sz="4" w:space="0" w:color="auto"/>
            </w:tcBorders>
            <w:vAlign w:val="center"/>
          </w:tcPr>
          <w:p w:rsidR="00EB05D1" w:rsidRPr="00706976" w:rsidRDefault="00EB05D1" w:rsidP="00F72B95">
            <w:pPr>
              <w:rPr>
                <w:b/>
                <w:bCs/>
                <w:sz w:val="16"/>
                <w:szCs w:val="16"/>
              </w:rPr>
            </w:pPr>
          </w:p>
        </w:tc>
        <w:tc>
          <w:tcPr>
            <w:tcW w:w="557"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2</w:t>
            </w:r>
          </w:p>
        </w:tc>
        <w:tc>
          <w:tcPr>
            <w:tcW w:w="78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3</w:t>
            </w:r>
            <w:r w:rsidRPr="00706976">
              <w:rPr>
                <w:b/>
                <w:bCs/>
                <w:sz w:val="16"/>
                <w:szCs w:val="16"/>
              </w:rPr>
              <w:t xml:space="preserve"> </w:t>
            </w:r>
          </w:p>
        </w:tc>
        <w:tc>
          <w:tcPr>
            <w:tcW w:w="86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4</w:t>
            </w:r>
            <w:r w:rsidRPr="00706976">
              <w:rPr>
                <w:b/>
                <w:bCs/>
                <w:sz w:val="16"/>
                <w:szCs w:val="16"/>
              </w:rPr>
              <w:t xml:space="preserve"> </w:t>
            </w:r>
            <w:r>
              <w:rPr>
                <w:b/>
                <w:bCs/>
                <w:sz w:val="16"/>
                <w:szCs w:val="16"/>
              </w:rPr>
              <w:t>Estimado</w:t>
            </w:r>
          </w:p>
        </w:tc>
        <w:tc>
          <w:tcPr>
            <w:tcW w:w="594"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2</w:t>
            </w:r>
          </w:p>
        </w:tc>
        <w:tc>
          <w:tcPr>
            <w:tcW w:w="78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3</w:t>
            </w:r>
            <w:r w:rsidRPr="00706976">
              <w:rPr>
                <w:b/>
                <w:bCs/>
                <w:sz w:val="16"/>
                <w:szCs w:val="16"/>
              </w:rPr>
              <w:t xml:space="preserve"> </w:t>
            </w:r>
          </w:p>
        </w:tc>
        <w:tc>
          <w:tcPr>
            <w:tcW w:w="86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4</w:t>
            </w:r>
            <w:r w:rsidRPr="00706976">
              <w:rPr>
                <w:b/>
                <w:bCs/>
                <w:sz w:val="16"/>
                <w:szCs w:val="16"/>
              </w:rPr>
              <w:t xml:space="preserve"> </w:t>
            </w:r>
            <w:r>
              <w:rPr>
                <w:b/>
                <w:bCs/>
                <w:sz w:val="16"/>
                <w:szCs w:val="16"/>
              </w:rPr>
              <w:t>Estimado</w:t>
            </w:r>
          </w:p>
        </w:tc>
        <w:tc>
          <w:tcPr>
            <w:tcW w:w="552"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2</w:t>
            </w:r>
          </w:p>
        </w:tc>
        <w:tc>
          <w:tcPr>
            <w:tcW w:w="78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3</w:t>
            </w:r>
            <w:r w:rsidRPr="00706976">
              <w:rPr>
                <w:b/>
                <w:bCs/>
                <w:sz w:val="16"/>
                <w:szCs w:val="16"/>
              </w:rPr>
              <w:t xml:space="preserve"> </w:t>
            </w:r>
          </w:p>
        </w:tc>
        <w:tc>
          <w:tcPr>
            <w:tcW w:w="86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4</w:t>
            </w:r>
            <w:r w:rsidRPr="00706976">
              <w:rPr>
                <w:b/>
                <w:bCs/>
                <w:sz w:val="16"/>
                <w:szCs w:val="16"/>
              </w:rPr>
              <w:t xml:space="preserve"> </w:t>
            </w:r>
            <w:r>
              <w:rPr>
                <w:b/>
                <w:bCs/>
                <w:sz w:val="16"/>
                <w:szCs w:val="16"/>
              </w:rPr>
              <w:t>Estimado</w:t>
            </w:r>
          </w:p>
        </w:tc>
        <w:tc>
          <w:tcPr>
            <w:tcW w:w="603"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2</w:t>
            </w:r>
          </w:p>
        </w:tc>
        <w:tc>
          <w:tcPr>
            <w:tcW w:w="78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3</w:t>
            </w:r>
            <w:r w:rsidRPr="00706976">
              <w:rPr>
                <w:b/>
                <w:bCs/>
                <w:sz w:val="16"/>
                <w:szCs w:val="16"/>
              </w:rPr>
              <w:t xml:space="preserve"> </w:t>
            </w:r>
          </w:p>
        </w:tc>
        <w:tc>
          <w:tcPr>
            <w:tcW w:w="869"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spacing w:before="120"/>
              <w:jc w:val="center"/>
              <w:rPr>
                <w:b/>
                <w:bCs/>
                <w:sz w:val="16"/>
                <w:szCs w:val="16"/>
              </w:rPr>
            </w:pPr>
            <w:r w:rsidRPr="00706976">
              <w:rPr>
                <w:b/>
                <w:bCs/>
                <w:sz w:val="16"/>
                <w:szCs w:val="16"/>
              </w:rPr>
              <w:t>201</w:t>
            </w:r>
            <w:r>
              <w:rPr>
                <w:b/>
                <w:bCs/>
                <w:sz w:val="16"/>
                <w:szCs w:val="16"/>
              </w:rPr>
              <w:t>4</w:t>
            </w:r>
            <w:r w:rsidRPr="00706976">
              <w:rPr>
                <w:b/>
                <w:bCs/>
                <w:sz w:val="16"/>
                <w:szCs w:val="16"/>
              </w:rPr>
              <w:t xml:space="preserve"> </w:t>
            </w:r>
            <w:r>
              <w:rPr>
                <w:b/>
                <w:bCs/>
                <w:sz w:val="16"/>
                <w:szCs w:val="16"/>
              </w:rPr>
              <w:t>Estimado</w:t>
            </w:r>
          </w:p>
        </w:tc>
        <w:tc>
          <w:tcPr>
            <w:tcW w:w="864" w:type="dxa"/>
            <w:tcBorders>
              <w:top w:val="nil"/>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Variación 201</w:t>
            </w:r>
            <w:r>
              <w:rPr>
                <w:b/>
                <w:bCs/>
                <w:sz w:val="16"/>
                <w:szCs w:val="16"/>
              </w:rPr>
              <w:t>4</w:t>
            </w:r>
            <w:r w:rsidRPr="00706976">
              <w:rPr>
                <w:b/>
                <w:bCs/>
                <w:sz w:val="16"/>
                <w:szCs w:val="16"/>
              </w:rPr>
              <w:t>/201</w:t>
            </w:r>
            <w:r>
              <w:rPr>
                <w:b/>
                <w:bCs/>
                <w:sz w:val="16"/>
                <w:szCs w:val="16"/>
              </w:rPr>
              <w:t>3</w:t>
            </w:r>
            <w:r w:rsidRPr="00706976">
              <w:rPr>
                <w:b/>
                <w:bCs/>
                <w:sz w:val="16"/>
                <w:szCs w:val="16"/>
              </w:rPr>
              <w:t xml:space="preserve"> </w:t>
            </w:r>
            <w:r>
              <w:rPr>
                <w:b/>
                <w:bCs/>
                <w:sz w:val="16"/>
                <w:szCs w:val="16"/>
              </w:rPr>
              <w:t>Por ciento</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b/>
                <w:bCs/>
                <w:sz w:val="16"/>
                <w:szCs w:val="15"/>
              </w:rPr>
            </w:pPr>
            <w:r w:rsidRPr="00CE1155">
              <w:rPr>
                <w:b/>
                <w:bCs/>
                <w:sz w:val="16"/>
                <w:szCs w:val="15"/>
              </w:rPr>
              <w:t>América Latina y el Caribe</w:t>
            </w:r>
          </w:p>
        </w:tc>
        <w:tc>
          <w:tcPr>
            <w:tcW w:w="557"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35"/>
              <w:jc w:val="right"/>
              <w:rPr>
                <w:b/>
                <w:sz w:val="16"/>
                <w:szCs w:val="16"/>
              </w:rPr>
            </w:pPr>
            <w:r w:rsidRPr="007154AA">
              <w:rPr>
                <w:b/>
                <w:sz w:val="16"/>
                <w:szCs w:val="16"/>
              </w:rPr>
              <w:t>3.3</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80"/>
              <w:jc w:val="right"/>
              <w:rPr>
                <w:b/>
                <w:sz w:val="16"/>
                <w:szCs w:val="16"/>
              </w:rPr>
            </w:pPr>
            <w:r>
              <w:rPr>
                <w:b/>
                <w:sz w:val="16"/>
                <w:szCs w:val="16"/>
              </w:rPr>
              <w:t>3.4</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80"/>
              <w:jc w:val="right"/>
              <w:rPr>
                <w:b/>
                <w:sz w:val="16"/>
                <w:szCs w:val="16"/>
              </w:rPr>
            </w:pPr>
            <w:r w:rsidRPr="007154AA">
              <w:rPr>
                <w:b/>
                <w:sz w:val="16"/>
                <w:szCs w:val="16"/>
              </w:rPr>
              <w:t>3.7</w:t>
            </w:r>
          </w:p>
        </w:tc>
        <w:tc>
          <w:tcPr>
            <w:tcW w:w="594"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77"/>
              <w:jc w:val="right"/>
              <w:rPr>
                <w:b/>
                <w:sz w:val="16"/>
                <w:szCs w:val="16"/>
              </w:rPr>
            </w:pPr>
            <w:r>
              <w:rPr>
                <w:b/>
                <w:sz w:val="16"/>
                <w:szCs w:val="16"/>
              </w:rPr>
              <w:t>35.0</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80"/>
              <w:jc w:val="right"/>
              <w:rPr>
                <w:b/>
                <w:sz w:val="16"/>
                <w:szCs w:val="16"/>
              </w:rPr>
            </w:pPr>
            <w:r>
              <w:rPr>
                <w:b/>
                <w:sz w:val="16"/>
                <w:szCs w:val="16"/>
              </w:rPr>
              <w:t>35.9</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51"/>
              <w:jc w:val="right"/>
              <w:rPr>
                <w:b/>
                <w:sz w:val="16"/>
                <w:szCs w:val="16"/>
              </w:rPr>
            </w:pPr>
            <w:r>
              <w:rPr>
                <w:b/>
                <w:sz w:val="16"/>
                <w:szCs w:val="16"/>
              </w:rPr>
              <w:t>36.5</w:t>
            </w:r>
          </w:p>
        </w:tc>
        <w:tc>
          <w:tcPr>
            <w:tcW w:w="552"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35"/>
              <w:jc w:val="right"/>
              <w:rPr>
                <w:b/>
                <w:sz w:val="16"/>
                <w:szCs w:val="16"/>
              </w:rPr>
            </w:pPr>
            <w:r w:rsidRPr="007154AA">
              <w:rPr>
                <w:b/>
                <w:sz w:val="16"/>
                <w:szCs w:val="16"/>
              </w:rPr>
              <w:t>2.</w:t>
            </w:r>
            <w:r>
              <w:rPr>
                <w:b/>
                <w:sz w:val="16"/>
                <w:szCs w:val="16"/>
              </w:rPr>
              <w:t>8</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35"/>
              <w:jc w:val="right"/>
              <w:rPr>
                <w:b/>
                <w:sz w:val="16"/>
                <w:szCs w:val="16"/>
              </w:rPr>
            </w:pPr>
            <w:r>
              <w:rPr>
                <w:b/>
                <w:sz w:val="16"/>
                <w:szCs w:val="16"/>
              </w:rPr>
              <w:t>3.0</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63"/>
              <w:jc w:val="right"/>
              <w:rPr>
                <w:b/>
                <w:sz w:val="16"/>
                <w:szCs w:val="16"/>
              </w:rPr>
            </w:pPr>
            <w:r>
              <w:rPr>
                <w:b/>
                <w:sz w:val="16"/>
                <w:szCs w:val="16"/>
              </w:rPr>
              <w:t>2.9</w:t>
            </w:r>
          </w:p>
        </w:tc>
        <w:tc>
          <w:tcPr>
            <w:tcW w:w="603"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35"/>
              <w:jc w:val="right"/>
              <w:rPr>
                <w:b/>
                <w:sz w:val="16"/>
                <w:szCs w:val="16"/>
              </w:rPr>
            </w:pPr>
            <w:r>
              <w:rPr>
                <w:b/>
                <w:sz w:val="16"/>
                <w:szCs w:val="16"/>
              </w:rPr>
              <w:t>41.1</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42"/>
              <w:jc w:val="right"/>
              <w:rPr>
                <w:b/>
                <w:sz w:val="16"/>
                <w:szCs w:val="16"/>
              </w:rPr>
            </w:pPr>
            <w:r w:rsidRPr="007154AA">
              <w:rPr>
                <w:b/>
                <w:sz w:val="16"/>
                <w:szCs w:val="16"/>
              </w:rPr>
              <w:t>4</w:t>
            </w:r>
            <w:r>
              <w:rPr>
                <w:b/>
                <w:sz w:val="16"/>
                <w:szCs w:val="16"/>
              </w:rPr>
              <w:t>2.2</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42"/>
              <w:jc w:val="right"/>
              <w:rPr>
                <w:b/>
                <w:sz w:val="16"/>
                <w:szCs w:val="16"/>
              </w:rPr>
            </w:pPr>
            <w:r w:rsidRPr="007154AA">
              <w:rPr>
                <w:b/>
                <w:sz w:val="16"/>
                <w:szCs w:val="16"/>
              </w:rPr>
              <w:t>4</w:t>
            </w:r>
            <w:r>
              <w:rPr>
                <w:b/>
                <w:sz w:val="16"/>
                <w:szCs w:val="16"/>
              </w:rPr>
              <w:t>3.0</w:t>
            </w:r>
          </w:p>
        </w:tc>
        <w:tc>
          <w:tcPr>
            <w:tcW w:w="864"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90"/>
              <w:jc w:val="right"/>
              <w:rPr>
                <w:b/>
                <w:sz w:val="16"/>
                <w:szCs w:val="16"/>
              </w:rPr>
            </w:pPr>
            <w:r>
              <w:rPr>
                <w:b/>
                <w:sz w:val="16"/>
                <w:szCs w:val="16"/>
              </w:rPr>
              <w:t>2.0</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El Salvador</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sidRPr="00375D2F">
              <w:rPr>
                <w:sz w:val="16"/>
                <w:szCs w:val="16"/>
              </w:rPr>
              <w:t>1.1</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Pr>
                <w:sz w:val="16"/>
                <w:szCs w:val="16"/>
              </w:rPr>
              <w:t>1.0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1.0</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sidRPr="00375D2F">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sidRPr="00375D2F">
              <w:rPr>
                <w:sz w:val="16"/>
                <w:szCs w:val="16"/>
              </w:rPr>
              <w:t>0.0</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1.1</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sidRPr="00375D2F">
              <w:rPr>
                <w:sz w:val="16"/>
                <w:szCs w:val="16"/>
              </w:rPr>
              <w:t>1.1</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sidRPr="00375D2F">
              <w:rPr>
                <w:sz w:val="16"/>
                <w:szCs w:val="16"/>
              </w:rPr>
              <w:t>1.</w:t>
            </w:r>
            <w:r>
              <w:rPr>
                <w:sz w:val="16"/>
                <w:szCs w:val="16"/>
              </w:rPr>
              <w:t>0</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-7.5</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Guatemala</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Pr>
                <w:sz w:val="16"/>
                <w:szCs w:val="16"/>
              </w:rPr>
              <w:t>1.8</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Pr>
                <w:sz w:val="16"/>
                <w:szCs w:val="16"/>
              </w:rPr>
              <w:t>1.9</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1.9</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sidRPr="00375D2F">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sidRPr="00375D2F">
              <w:rPr>
                <w:sz w:val="16"/>
                <w:szCs w:val="16"/>
              </w:rPr>
              <w:t>0.0</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1.8</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1.9</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1.9</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2.6</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Honduras</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sidRPr="00375D2F">
              <w:rPr>
                <w:sz w:val="16"/>
                <w:szCs w:val="16"/>
              </w:rPr>
              <w:t>0.6</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sidRPr="00375D2F">
              <w:rPr>
                <w:sz w:val="16"/>
                <w:szCs w:val="16"/>
              </w:rPr>
              <w:t>0.6</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0.4</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0.1</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sidRPr="00375D2F">
              <w:rPr>
                <w:sz w:val="16"/>
                <w:szCs w:val="16"/>
              </w:rPr>
              <w:t>0.1</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sidRPr="00375D2F">
              <w:rPr>
                <w:sz w:val="16"/>
                <w:szCs w:val="16"/>
              </w:rPr>
              <w:t>0.1</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0.7</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sidRPr="00375D2F">
              <w:rPr>
                <w:sz w:val="16"/>
                <w:szCs w:val="16"/>
              </w:rPr>
              <w:t>0.7</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0.5</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-28.4</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México</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3.3</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Pr>
                <w:sz w:val="16"/>
                <w:szCs w:val="16"/>
              </w:rPr>
              <w:t>3.4</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3.7</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sidRPr="00375D2F">
              <w:rPr>
                <w:sz w:val="16"/>
                <w:szCs w:val="16"/>
              </w:rPr>
              <w:t>30.</w:t>
            </w:r>
            <w:r>
              <w:rPr>
                <w:sz w:val="16"/>
                <w:szCs w:val="16"/>
              </w:rPr>
              <w:t>7</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sidRPr="00375D2F">
              <w:rPr>
                <w:sz w:val="16"/>
                <w:szCs w:val="16"/>
              </w:rPr>
              <w:t>3</w:t>
            </w:r>
            <w:r>
              <w:rPr>
                <w:sz w:val="16"/>
                <w:szCs w:val="16"/>
              </w:rPr>
              <w:t>0.7</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31.8</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0.2</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sidRPr="00375D2F">
              <w:rPr>
                <w:sz w:val="16"/>
                <w:szCs w:val="16"/>
              </w:rPr>
              <w:t>0.2</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sidRPr="00375D2F">
              <w:rPr>
                <w:sz w:val="16"/>
                <w:szCs w:val="16"/>
              </w:rPr>
              <w:t>0.2</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33.6</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34.3</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35.7</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4.3</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Nicaragua</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sidRPr="00375D2F">
              <w:rPr>
                <w:sz w:val="16"/>
                <w:szCs w:val="16"/>
              </w:rPr>
              <w:t>0.5</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sidRPr="00375D2F">
              <w:rPr>
                <w:sz w:val="16"/>
                <w:szCs w:val="16"/>
              </w:rPr>
              <w:t>0.6</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0.4</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0.4</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Pr>
                <w:sz w:val="16"/>
                <w:szCs w:val="16"/>
              </w:rPr>
              <w:t>0.4</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Pr>
                <w:sz w:val="16"/>
                <w:szCs w:val="16"/>
              </w:rPr>
              <w:t>0.4</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Pr>
                <w:sz w:val="16"/>
                <w:szCs w:val="16"/>
              </w:rPr>
              <w:t>0.9</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sidRPr="00375D2F">
              <w:rPr>
                <w:sz w:val="16"/>
                <w:szCs w:val="16"/>
              </w:rPr>
              <w:t>1.0</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0.8</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-17.9</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b/>
                <w:bCs/>
                <w:sz w:val="16"/>
                <w:szCs w:val="15"/>
              </w:rPr>
            </w:pPr>
            <w:r w:rsidRPr="00CE1155">
              <w:rPr>
                <w:b/>
                <w:bCs/>
                <w:sz w:val="16"/>
                <w:szCs w:val="15"/>
              </w:rPr>
              <w:t>América del Sur</w:t>
            </w:r>
          </w:p>
        </w:tc>
        <w:tc>
          <w:tcPr>
            <w:tcW w:w="557"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35"/>
              <w:jc w:val="right"/>
              <w:rPr>
                <w:b/>
                <w:sz w:val="16"/>
                <w:szCs w:val="16"/>
              </w:rPr>
            </w:pPr>
            <w:r>
              <w:rPr>
                <w:b/>
                <w:sz w:val="16"/>
                <w:szCs w:val="16"/>
              </w:rPr>
              <w:t>16.3</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80"/>
              <w:jc w:val="right"/>
              <w:rPr>
                <w:b/>
                <w:sz w:val="16"/>
                <w:szCs w:val="16"/>
              </w:rPr>
            </w:pPr>
            <w:r>
              <w:rPr>
                <w:b/>
                <w:sz w:val="16"/>
                <w:szCs w:val="16"/>
              </w:rPr>
              <w:t>19.2</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80"/>
              <w:jc w:val="right"/>
              <w:rPr>
                <w:b/>
                <w:sz w:val="16"/>
                <w:szCs w:val="16"/>
              </w:rPr>
            </w:pPr>
            <w:r>
              <w:rPr>
                <w:b/>
                <w:sz w:val="16"/>
                <w:szCs w:val="16"/>
              </w:rPr>
              <w:t>24.6</w:t>
            </w:r>
          </w:p>
        </w:tc>
        <w:tc>
          <w:tcPr>
            <w:tcW w:w="594"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77"/>
              <w:jc w:val="right"/>
              <w:rPr>
                <w:b/>
                <w:sz w:val="16"/>
                <w:szCs w:val="16"/>
              </w:rPr>
            </w:pPr>
            <w:r>
              <w:rPr>
                <w:b/>
                <w:sz w:val="16"/>
                <w:szCs w:val="16"/>
              </w:rPr>
              <w:t>121.2</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80"/>
              <w:jc w:val="right"/>
              <w:rPr>
                <w:b/>
                <w:sz w:val="16"/>
                <w:szCs w:val="16"/>
              </w:rPr>
            </w:pPr>
            <w:r>
              <w:rPr>
                <w:b/>
                <w:sz w:val="16"/>
                <w:szCs w:val="16"/>
              </w:rPr>
              <w:t>140.5</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51"/>
              <w:jc w:val="right"/>
              <w:rPr>
                <w:b/>
                <w:sz w:val="16"/>
                <w:szCs w:val="16"/>
              </w:rPr>
            </w:pPr>
            <w:r>
              <w:rPr>
                <w:b/>
                <w:sz w:val="16"/>
                <w:szCs w:val="16"/>
              </w:rPr>
              <w:t>135.4</w:t>
            </w:r>
          </w:p>
        </w:tc>
        <w:tc>
          <w:tcPr>
            <w:tcW w:w="552"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35"/>
              <w:jc w:val="right"/>
              <w:rPr>
                <w:b/>
                <w:sz w:val="16"/>
                <w:szCs w:val="16"/>
              </w:rPr>
            </w:pPr>
            <w:r>
              <w:rPr>
                <w:b/>
                <w:sz w:val="16"/>
                <w:szCs w:val="16"/>
              </w:rPr>
              <w:t>24.0</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35"/>
              <w:jc w:val="right"/>
              <w:rPr>
                <w:b/>
                <w:sz w:val="16"/>
                <w:szCs w:val="16"/>
              </w:rPr>
            </w:pPr>
            <w:r>
              <w:rPr>
                <w:b/>
                <w:sz w:val="16"/>
                <w:szCs w:val="16"/>
              </w:rPr>
              <w:t>24.6</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63"/>
              <w:jc w:val="right"/>
              <w:rPr>
                <w:b/>
                <w:sz w:val="16"/>
                <w:szCs w:val="16"/>
              </w:rPr>
            </w:pPr>
            <w:r>
              <w:rPr>
                <w:b/>
                <w:sz w:val="16"/>
                <w:szCs w:val="16"/>
              </w:rPr>
              <w:t>24.7</w:t>
            </w:r>
          </w:p>
        </w:tc>
        <w:tc>
          <w:tcPr>
            <w:tcW w:w="603"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135"/>
              <w:jc w:val="right"/>
              <w:rPr>
                <w:b/>
                <w:sz w:val="16"/>
                <w:szCs w:val="16"/>
              </w:rPr>
            </w:pPr>
            <w:r>
              <w:rPr>
                <w:b/>
                <w:sz w:val="16"/>
                <w:szCs w:val="16"/>
              </w:rPr>
              <w:t>161.5</w:t>
            </w:r>
          </w:p>
        </w:tc>
        <w:tc>
          <w:tcPr>
            <w:tcW w:w="78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42"/>
              <w:jc w:val="right"/>
              <w:rPr>
                <w:b/>
                <w:sz w:val="16"/>
                <w:szCs w:val="16"/>
              </w:rPr>
            </w:pPr>
            <w:r>
              <w:rPr>
                <w:b/>
                <w:sz w:val="16"/>
                <w:szCs w:val="16"/>
              </w:rPr>
              <w:t>184.2</w:t>
            </w:r>
          </w:p>
        </w:tc>
        <w:tc>
          <w:tcPr>
            <w:tcW w:w="869"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42"/>
              <w:jc w:val="right"/>
              <w:rPr>
                <w:b/>
                <w:sz w:val="16"/>
                <w:szCs w:val="16"/>
              </w:rPr>
            </w:pPr>
            <w:r>
              <w:rPr>
                <w:b/>
                <w:sz w:val="16"/>
                <w:szCs w:val="16"/>
              </w:rPr>
              <w:t>184.7</w:t>
            </w:r>
          </w:p>
        </w:tc>
        <w:tc>
          <w:tcPr>
            <w:tcW w:w="864" w:type="dxa"/>
            <w:tcBorders>
              <w:top w:val="nil"/>
              <w:left w:val="nil"/>
              <w:bottom w:val="single" w:sz="4" w:space="0" w:color="auto"/>
              <w:right w:val="single" w:sz="4" w:space="0" w:color="auto"/>
            </w:tcBorders>
            <w:shd w:val="clear" w:color="auto" w:fill="auto"/>
            <w:vAlign w:val="center"/>
          </w:tcPr>
          <w:p w:rsidR="00EB05D1" w:rsidRPr="007154AA" w:rsidRDefault="00EB05D1" w:rsidP="00F72B95">
            <w:pPr>
              <w:ind w:left="-834" w:right="290"/>
              <w:jc w:val="right"/>
              <w:rPr>
                <w:b/>
                <w:sz w:val="16"/>
                <w:szCs w:val="16"/>
              </w:rPr>
            </w:pPr>
            <w:r>
              <w:rPr>
                <w:b/>
                <w:sz w:val="16"/>
                <w:szCs w:val="16"/>
              </w:rPr>
              <w:t>0.3</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Argentina</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Pr>
                <w:sz w:val="16"/>
                <w:szCs w:val="16"/>
              </w:rPr>
              <w:t>8.0</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9.2</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Pr>
                <w:sz w:val="16"/>
                <w:szCs w:val="16"/>
              </w:rPr>
              <w:t>13.9</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sidRPr="00375D2F">
              <w:rPr>
                <w:sz w:val="16"/>
                <w:szCs w:val="16"/>
              </w:rPr>
              <w:t>31.2</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Pr>
                <w:sz w:val="16"/>
                <w:szCs w:val="16"/>
              </w:rPr>
              <w:t>40.9</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39.9</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1.6</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sidRPr="00375D2F">
              <w:rPr>
                <w:sz w:val="16"/>
                <w:szCs w:val="16"/>
              </w:rPr>
              <w:t>1.6</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sidRPr="00375D2F">
              <w:rPr>
                <w:sz w:val="16"/>
                <w:szCs w:val="16"/>
              </w:rPr>
              <w:t>1.6</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Pr>
                <w:sz w:val="16"/>
                <w:szCs w:val="16"/>
              </w:rPr>
              <w:t>40.8</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51.7</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55.4</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7.1</w:t>
            </w:r>
          </w:p>
        </w:tc>
      </w:tr>
      <w:tr w:rsidR="00EB05D1" w:rsidRPr="00706976" w:rsidTr="00F72B95">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EB05D1" w:rsidRPr="00CE1155" w:rsidRDefault="00EB05D1" w:rsidP="00F72B95">
            <w:pPr>
              <w:rPr>
                <w:sz w:val="16"/>
                <w:szCs w:val="15"/>
              </w:rPr>
            </w:pPr>
            <w:r w:rsidRPr="00CE1155">
              <w:rPr>
                <w:sz w:val="16"/>
                <w:szCs w:val="15"/>
              </w:rPr>
              <w:t>Brasil</w:t>
            </w:r>
          </w:p>
        </w:tc>
        <w:tc>
          <w:tcPr>
            <w:tcW w:w="557"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4.4</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sidRPr="00375D2F">
              <w:rPr>
                <w:sz w:val="16"/>
                <w:szCs w:val="16"/>
              </w:rPr>
              <w:t>5.7</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80"/>
              <w:jc w:val="right"/>
              <w:rPr>
                <w:sz w:val="16"/>
                <w:szCs w:val="16"/>
              </w:rPr>
            </w:pPr>
            <w:r>
              <w:rPr>
                <w:sz w:val="16"/>
                <w:szCs w:val="16"/>
              </w:rPr>
              <w:t>6.2</w:t>
            </w:r>
          </w:p>
        </w:tc>
        <w:tc>
          <w:tcPr>
            <w:tcW w:w="59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77"/>
              <w:jc w:val="right"/>
              <w:rPr>
                <w:sz w:val="16"/>
                <w:szCs w:val="16"/>
              </w:rPr>
            </w:pPr>
            <w:r w:rsidRPr="00375D2F">
              <w:rPr>
                <w:sz w:val="16"/>
                <w:szCs w:val="16"/>
              </w:rPr>
              <w:t>74.1</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80"/>
              <w:jc w:val="right"/>
              <w:rPr>
                <w:sz w:val="16"/>
                <w:szCs w:val="16"/>
              </w:rPr>
            </w:pPr>
            <w:r w:rsidRPr="00375D2F">
              <w:rPr>
                <w:sz w:val="16"/>
                <w:szCs w:val="16"/>
              </w:rPr>
              <w:t>83.5</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51"/>
              <w:jc w:val="right"/>
              <w:rPr>
                <w:sz w:val="16"/>
                <w:szCs w:val="16"/>
              </w:rPr>
            </w:pPr>
            <w:r>
              <w:rPr>
                <w:sz w:val="16"/>
                <w:szCs w:val="16"/>
              </w:rPr>
              <w:t>81.7</w:t>
            </w:r>
          </w:p>
        </w:tc>
        <w:tc>
          <w:tcPr>
            <w:tcW w:w="552"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11.6</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35"/>
              <w:jc w:val="right"/>
              <w:rPr>
                <w:sz w:val="16"/>
                <w:szCs w:val="16"/>
              </w:rPr>
            </w:pPr>
            <w:r w:rsidRPr="00375D2F">
              <w:rPr>
                <w:sz w:val="16"/>
                <w:szCs w:val="16"/>
              </w:rPr>
              <w:t>11.8</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63"/>
              <w:jc w:val="right"/>
              <w:rPr>
                <w:sz w:val="16"/>
                <w:szCs w:val="16"/>
              </w:rPr>
            </w:pPr>
            <w:r>
              <w:rPr>
                <w:sz w:val="16"/>
                <w:szCs w:val="16"/>
              </w:rPr>
              <w:t>12.1</w:t>
            </w:r>
          </w:p>
        </w:tc>
        <w:tc>
          <w:tcPr>
            <w:tcW w:w="603"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135"/>
              <w:jc w:val="right"/>
              <w:rPr>
                <w:sz w:val="16"/>
                <w:szCs w:val="16"/>
              </w:rPr>
            </w:pPr>
            <w:r w:rsidRPr="00375D2F">
              <w:rPr>
                <w:sz w:val="16"/>
                <w:szCs w:val="16"/>
              </w:rPr>
              <w:t>90.1</w:t>
            </w:r>
          </w:p>
        </w:tc>
        <w:tc>
          <w:tcPr>
            <w:tcW w:w="78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sidRPr="00375D2F">
              <w:rPr>
                <w:sz w:val="16"/>
                <w:szCs w:val="16"/>
              </w:rPr>
              <w:t>101.1</w:t>
            </w:r>
          </w:p>
        </w:tc>
        <w:tc>
          <w:tcPr>
            <w:tcW w:w="869"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42"/>
              <w:jc w:val="right"/>
              <w:rPr>
                <w:sz w:val="16"/>
                <w:szCs w:val="16"/>
              </w:rPr>
            </w:pPr>
            <w:r>
              <w:rPr>
                <w:sz w:val="16"/>
                <w:szCs w:val="16"/>
              </w:rPr>
              <w:t>100.0</w:t>
            </w:r>
          </w:p>
        </w:tc>
        <w:tc>
          <w:tcPr>
            <w:tcW w:w="864" w:type="dxa"/>
            <w:tcBorders>
              <w:top w:val="nil"/>
              <w:left w:val="nil"/>
              <w:bottom w:val="single" w:sz="4" w:space="0" w:color="auto"/>
              <w:right w:val="single" w:sz="4" w:space="0" w:color="auto"/>
            </w:tcBorders>
            <w:shd w:val="clear" w:color="auto" w:fill="auto"/>
            <w:vAlign w:val="center"/>
          </w:tcPr>
          <w:p w:rsidR="00EB05D1" w:rsidRPr="00375D2F" w:rsidRDefault="00EB05D1" w:rsidP="00F72B95">
            <w:pPr>
              <w:ind w:left="-834" w:right="290"/>
              <w:jc w:val="right"/>
              <w:rPr>
                <w:sz w:val="16"/>
                <w:szCs w:val="16"/>
              </w:rPr>
            </w:pPr>
            <w:r>
              <w:rPr>
                <w:sz w:val="16"/>
                <w:szCs w:val="16"/>
              </w:rPr>
              <w:t>-1.1</w:t>
            </w:r>
          </w:p>
        </w:tc>
      </w:tr>
      <w:tr w:rsidR="00EB05D1" w:rsidRPr="00706976" w:rsidTr="00F72B95">
        <w:trPr>
          <w:trHeight w:val="255"/>
          <w:jc w:val="center"/>
        </w:trPr>
        <w:tc>
          <w:tcPr>
            <w:tcW w:w="10850" w:type="dxa"/>
            <w:gridSpan w:val="14"/>
            <w:tcBorders>
              <w:top w:val="nil"/>
              <w:left w:val="nil"/>
              <w:bottom w:val="nil"/>
              <w:right w:val="nil"/>
            </w:tcBorders>
            <w:shd w:val="clear" w:color="auto" w:fill="auto"/>
          </w:tcPr>
          <w:p w:rsidR="00EB05D1" w:rsidRPr="00706976" w:rsidRDefault="00EB05D1" w:rsidP="00E44B0F">
            <w:pPr>
              <w:rPr>
                <w:sz w:val="20"/>
                <w:szCs w:val="20"/>
              </w:rPr>
            </w:pPr>
            <w:r w:rsidRPr="00706976">
              <w:rPr>
                <w:sz w:val="20"/>
                <w:szCs w:val="20"/>
              </w:rPr>
              <w:t xml:space="preserve">Nota: </w:t>
            </w:r>
            <w:r w:rsidRPr="00B16E35">
              <w:rPr>
                <w:sz w:val="20"/>
                <w:szCs w:val="20"/>
              </w:rPr>
              <w:t>Los totales y las variaciones porcentuales se han calculado a partir de datos no redondeados.</w:t>
            </w:r>
          </w:p>
          <w:p w:rsidR="00EB05D1" w:rsidRPr="00706976" w:rsidRDefault="00EB05D1" w:rsidP="00E44B0F">
            <w:r w:rsidRPr="00706976">
              <w:rPr>
                <w:sz w:val="20"/>
                <w:szCs w:val="20"/>
              </w:rPr>
              <w:t>FUENTE: FAO.</w:t>
            </w:r>
          </w:p>
        </w:tc>
      </w:tr>
    </w:tbl>
    <w:p w:rsidR="00EB05D1" w:rsidRDefault="00EB05D1" w:rsidP="00EB05D1">
      <w:pPr>
        <w:widowControl w:val="0"/>
        <w:autoSpaceDE w:val="0"/>
        <w:autoSpaceDN w:val="0"/>
        <w:adjustRightInd w:val="0"/>
        <w:spacing w:before="240" w:after="240" w:line="360" w:lineRule="auto"/>
        <w:ind w:right="-11"/>
        <w:jc w:val="both"/>
        <w:rPr>
          <w:sz w:val="26"/>
          <w:szCs w:val="26"/>
        </w:rPr>
      </w:pPr>
      <w:r w:rsidRPr="00FE5821">
        <w:rPr>
          <w:sz w:val="26"/>
          <w:szCs w:val="26"/>
        </w:rPr>
        <w:t>Excluyendo México, sin embargo, el total (primera temporada y secundaria) de la producción</w:t>
      </w:r>
      <w:r>
        <w:rPr>
          <w:sz w:val="26"/>
          <w:szCs w:val="26"/>
        </w:rPr>
        <w:t xml:space="preserve"> </w:t>
      </w:r>
      <w:r w:rsidRPr="00FE5821">
        <w:rPr>
          <w:sz w:val="26"/>
          <w:szCs w:val="26"/>
        </w:rPr>
        <w:t>de maíz en 2014</w:t>
      </w:r>
      <w:r>
        <w:rPr>
          <w:sz w:val="26"/>
          <w:szCs w:val="26"/>
        </w:rPr>
        <w:t xml:space="preserve"> </w:t>
      </w:r>
      <w:r w:rsidRPr="00FE5821">
        <w:rPr>
          <w:sz w:val="26"/>
          <w:szCs w:val="26"/>
        </w:rPr>
        <w:t>en el resto de la subregión se estima en un nivel muy reducido, como consecuencia de pérdidas</w:t>
      </w:r>
      <w:r>
        <w:rPr>
          <w:sz w:val="26"/>
          <w:szCs w:val="26"/>
        </w:rPr>
        <w:t xml:space="preserve"> </w:t>
      </w:r>
      <w:r w:rsidRPr="00FE5821">
        <w:rPr>
          <w:sz w:val="26"/>
          <w:szCs w:val="26"/>
        </w:rPr>
        <w:t>de cosechas</w:t>
      </w:r>
      <w:r>
        <w:rPr>
          <w:sz w:val="26"/>
          <w:szCs w:val="26"/>
        </w:rPr>
        <w:t xml:space="preserve"> </w:t>
      </w:r>
      <w:r w:rsidRPr="00FE5821">
        <w:rPr>
          <w:sz w:val="26"/>
          <w:szCs w:val="26"/>
        </w:rPr>
        <w:t>causadas</w:t>
      </w:r>
      <w:r>
        <w:rPr>
          <w:sz w:val="26"/>
          <w:szCs w:val="26"/>
        </w:rPr>
        <w:t xml:space="preserve"> </w:t>
      </w:r>
      <w:r w:rsidRPr="00FE5821">
        <w:rPr>
          <w:sz w:val="26"/>
          <w:szCs w:val="26"/>
        </w:rPr>
        <w:t>por una</w:t>
      </w:r>
      <w:r>
        <w:rPr>
          <w:sz w:val="26"/>
          <w:szCs w:val="26"/>
        </w:rPr>
        <w:t xml:space="preserve"> </w:t>
      </w:r>
      <w:r w:rsidRPr="00FE5821">
        <w:rPr>
          <w:sz w:val="26"/>
          <w:szCs w:val="26"/>
        </w:rPr>
        <w:t>sequía</w:t>
      </w:r>
      <w:r>
        <w:rPr>
          <w:sz w:val="26"/>
          <w:szCs w:val="26"/>
        </w:rPr>
        <w:t xml:space="preserve"> </w:t>
      </w:r>
      <w:r w:rsidRPr="00FE5821">
        <w:rPr>
          <w:sz w:val="26"/>
          <w:szCs w:val="26"/>
        </w:rPr>
        <w:t>prolongada y severa, un período conocido como “canícula”, durante la primera temporada principal (de mayo a septiembre),</w:t>
      </w:r>
      <w:r>
        <w:rPr>
          <w:sz w:val="26"/>
          <w:szCs w:val="26"/>
        </w:rPr>
        <w:t xml:space="preserve"> </w:t>
      </w:r>
      <w:r w:rsidRPr="00FE5821">
        <w:rPr>
          <w:sz w:val="26"/>
          <w:szCs w:val="26"/>
        </w:rPr>
        <w:t>que</w:t>
      </w:r>
      <w:r>
        <w:rPr>
          <w:sz w:val="26"/>
          <w:szCs w:val="26"/>
        </w:rPr>
        <w:t xml:space="preserve"> </w:t>
      </w:r>
      <w:r w:rsidRPr="00FE5821">
        <w:rPr>
          <w:sz w:val="26"/>
          <w:szCs w:val="26"/>
        </w:rPr>
        <w:t>representa el</w:t>
      </w:r>
      <w:r>
        <w:rPr>
          <w:sz w:val="26"/>
          <w:szCs w:val="26"/>
        </w:rPr>
        <w:t xml:space="preserve"> </w:t>
      </w:r>
      <w:r w:rsidRPr="00FE5821">
        <w:rPr>
          <w:sz w:val="26"/>
          <w:szCs w:val="26"/>
        </w:rPr>
        <w:t>60</w:t>
      </w:r>
      <w:r>
        <w:rPr>
          <w:sz w:val="26"/>
          <w:szCs w:val="26"/>
        </w:rPr>
        <w:t>.0%</w:t>
      </w:r>
      <w:r w:rsidRPr="00FE5821">
        <w:rPr>
          <w:sz w:val="26"/>
          <w:szCs w:val="26"/>
        </w:rPr>
        <w:t xml:space="preserve"> de la producción</w:t>
      </w:r>
      <w:r>
        <w:rPr>
          <w:sz w:val="26"/>
          <w:szCs w:val="26"/>
        </w:rPr>
        <w:t xml:space="preserve"> </w:t>
      </w:r>
      <w:r w:rsidRPr="00FE5821">
        <w:rPr>
          <w:sz w:val="26"/>
          <w:szCs w:val="26"/>
        </w:rPr>
        <w:t>anual. La producción</w:t>
      </w:r>
      <w:r>
        <w:rPr>
          <w:sz w:val="26"/>
          <w:szCs w:val="26"/>
        </w:rPr>
        <w:t xml:space="preserve"> </w:t>
      </w:r>
      <w:r w:rsidRPr="00FE5821">
        <w:rPr>
          <w:sz w:val="26"/>
          <w:szCs w:val="26"/>
        </w:rPr>
        <w:t>total de maíz se estima en un 11</w:t>
      </w:r>
      <w:r>
        <w:rPr>
          <w:sz w:val="26"/>
          <w:szCs w:val="26"/>
        </w:rPr>
        <w:t xml:space="preserve">.0% </w:t>
      </w:r>
      <w:r w:rsidRPr="00FE5821">
        <w:rPr>
          <w:sz w:val="26"/>
          <w:szCs w:val="26"/>
        </w:rPr>
        <w:t>menos que en 2013 y por debajo de la media de cinco años de la subregión. Los mayores descensos</w:t>
      </w:r>
      <w:r>
        <w:rPr>
          <w:sz w:val="26"/>
          <w:szCs w:val="26"/>
        </w:rPr>
        <w:t xml:space="preserve"> </w:t>
      </w:r>
      <w:r w:rsidRPr="00FE5821">
        <w:rPr>
          <w:sz w:val="26"/>
          <w:szCs w:val="26"/>
        </w:rPr>
        <w:t>de producción</w:t>
      </w:r>
      <w:r>
        <w:rPr>
          <w:sz w:val="26"/>
          <w:szCs w:val="26"/>
        </w:rPr>
        <w:t xml:space="preserve"> </w:t>
      </w:r>
      <w:r w:rsidRPr="00FE5821">
        <w:rPr>
          <w:sz w:val="26"/>
          <w:szCs w:val="26"/>
        </w:rPr>
        <w:t>se calculan en El Salvador,</w:t>
      </w:r>
      <w:r>
        <w:rPr>
          <w:sz w:val="26"/>
          <w:szCs w:val="26"/>
        </w:rPr>
        <w:t xml:space="preserve"> </w:t>
      </w:r>
      <w:r w:rsidRPr="00FE5821">
        <w:rPr>
          <w:sz w:val="26"/>
          <w:szCs w:val="26"/>
        </w:rPr>
        <w:t>Guatemala, Honduras</w:t>
      </w:r>
      <w:r>
        <w:rPr>
          <w:sz w:val="26"/>
          <w:szCs w:val="26"/>
        </w:rPr>
        <w:t xml:space="preserve"> </w:t>
      </w:r>
      <w:r w:rsidRPr="00FE5821">
        <w:rPr>
          <w:sz w:val="26"/>
          <w:szCs w:val="26"/>
        </w:rPr>
        <w:t>y Nicaragua.</w:t>
      </w:r>
      <w:r>
        <w:rPr>
          <w:sz w:val="26"/>
          <w:szCs w:val="26"/>
        </w:rPr>
        <w:t xml:space="preserve"> </w:t>
      </w:r>
    </w:p>
    <w:p w:rsidR="00EB05D1" w:rsidRDefault="00EB05D1" w:rsidP="00EB05D1">
      <w:pPr>
        <w:widowControl w:val="0"/>
        <w:autoSpaceDE w:val="0"/>
        <w:autoSpaceDN w:val="0"/>
        <w:adjustRightInd w:val="0"/>
        <w:spacing w:before="240" w:after="240" w:line="360" w:lineRule="auto"/>
        <w:ind w:right="-11"/>
        <w:jc w:val="both"/>
        <w:rPr>
          <w:sz w:val="26"/>
          <w:szCs w:val="26"/>
        </w:rPr>
      </w:pPr>
      <w:r w:rsidRPr="00FE5821">
        <w:rPr>
          <w:sz w:val="26"/>
          <w:szCs w:val="26"/>
        </w:rPr>
        <w:lastRenderedPageBreak/>
        <w:t>En Haití, la producción</w:t>
      </w:r>
      <w:r>
        <w:rPr>
          <w:sz w:val="26"/>
          <w:szCs w:val="26"/>
        </w:rPr>
        <w:t xml:space="preserve"> </w:t>
      </w:r>
      <w:r w:rsidRPr="00FE5821">
        <w:rPr>
          <w:sz w:val="26"/>
          <w:szCs w:val="26"/>
        </w:rPr>
        <w:t>total de cereales para 2014</w:t>
      </w:r>
      <w:r>
        <w:rPr>
          <w:sz w:val="26"/>
          <w:szCs w:val="26"/>
        </w:rPr>
        <w:t xml:space="preserve"> </w:t>
      </w:r>
      <w:r w:rsidRPr="00FE5821">
        <w:rPr>
          <w:sz w:val="26"/>
          <w:szCs w:val="26"/>
        </w:rPr>
        <w:t>se estima casi en</w:t>
      </w:r>
      <w:r>
        <w:rPr>
          <w:sz w:val="26"/>
          <w:szCs w:val="26"/>
        </w:rPr>
        <w:t xml:space="preserve"> </w:t>
      </w:r>
      <w:r w:rsidRPr="00FE5821">
        <w:rPr>
          <w:sz w:val="26"/>
          <w:szCs w:val="26"/>
        </w:rPr>
        <w:t>un</w:t>
      </w:r>
      <w:r>
        <w:rPr>
          <w:sz w:val="26"/>
          <w:szCs w:val="26"/>
        </w:rPr>
        <w:t xml:space="preserve"> </w:t>
      </w:r>
      <w:r w:rsidRPr="00FE5821">
        <w:rPr>
          <w:sz w:val="26"/>
          <w:szCs w:val="26"/>
        </w:rPr>
        <w:t>40</w:t>
      </w:r>
      <w:r>
        <w:rPr>
          <w:sz w:val="26"/>
          <w:szCs w:val="26"/>
        </w:rPr>
        <w:t xml:space="preserve">.0% </w:t>
      </w:r>
      <w:r w:rsidRPr="00FE5821">
        <w:rPr>
          <w:sz w:val="26"/>
          <w:szCs w:val="26"/>
        </w:rPr>
        <w:t>por</w:t>
      </w:r>
      <w:r>
        <w:rPr>
          <w:sz w:val="26"/>
          <w:szCs w:val="26"/>
        </w:rPr>
        <w:t xml:space="preserve"> </w:t>
      </w:r>
      <w:r w:rsidRPr="00FE5821">
        <w:rPr>
          <w:sz w:val="26"/>
          <w:szCs w:val="26"/>
        </w:rPr>
        <w:t>debajo</w:t>
      </w:r>
      <w:r>
        <w:rPr>
          <w:sz w:val="26"/>
          <w:szCs w:val="26"/>
        </w:rPr>
        <w:t xml:space="preserve"> </w:t>
      </w:r>
      <w:r w:rsidRPr="00FE5821">
        <w:rPr>
          <w:sz w:val="26"/>
          <w:szCs w:val="26"/>
        </w:rPr>
        <w:t>de</w:t>
      </w:r>
      <w:r>
        <w:rPr>
          <w:sz w:val="26"/>
          <w:szCs w:val="26"/>
        </w:rPr>
        <w:t xml:space="preserve"> </w:t>
      </w:r>
      <w:r w:rsidRPr="00FE5821">
        <w:rPr>
          <w:sz w:val="26"/>
          <w:szCs w:val="26"/>
        </w:rPr>
        <w:t>la abundante cosecha del año anterior,</w:t>
      </w:r>
      <w:r>
        <w:rPr>
          <w:sz w:val="26"/>
          <w:szCs w:val="26"/>
        </w:rPr>
        <w:t xml:space="preserve"> </w:t>
      </w:r>
      <w:r w:rsidRPr="00FE5821">
        <w:rPr>
          <w:sz w:val="26"/>
          <w:szCs w:val="26"/>
        </w:rPr>
        <w:t xml:space="preserve">en 367 </w:t>
      </w:r>
      <w:r>
        <w:rPr>
          <w:sz w:val="26"/>
          <w:szCs w:val="26"/>
        </w:rPr>
        <w:t>mil</w:t>
      </w:r>
      <w:r w:rsidRPr="00FE5821">
        <w:rPr>
          <w:sz w:val="26"/>
          <w:szCs w:val="26"/>
        </w:rPr>
        <w:t xml:space="preserve"> toneladas (arroz cáscara), muy por debajo</w:t>
      </w:r>
      <w:r>
        <w:rPr>
          <w:sz w:val="26"/>
          <w:szCs w:val="26"/>
        </w:rPr>
        <w:t xml:space="preserve"> </w:t>
      </w:r>
      <w:r w:rsidRPr="00FE5821">
        <w:rPr>
          <w:sz w:val="26"/>
          <w:szCs w:val="26"/>
        </w:rPr>
        <w:t>de la med</w:t>
      </w:r>
      <w:r>
        <w:rPr>
          <w:sz w:val="26"/>
          <w:szCs w:val="26"/>
        </w:rPr>
        <w:t>i</w:t>
      </w:r>
      <w:r w:rsidRPr="00FE5821">
        <w:rPr>
          <w:sz w:val="26"/>
          <w:szCs w:val="26"/>
        </w:rPr>
        <w:t>a de cinco años del país. La fuerte disminución de la producción</w:t>
      </w:r>
      <w:r>
        <w:rPr>
          <w:sz w:val="26"/>
          <w:szCs w:val="26"/>
        </w:rPr>
        <w:t xml:space="preserve"> </w:t>
      </w:r>
      <w:r w:rsidRPr="00FE5821">
        <w:rPr>
          <w:sz w:val="26"/>
          <w:szCs w:val="26"/>
        </w:rPr>
        <w:t>refleja en gran medida</w:t>
      </w:r>
      <w:r>
        <w:rPr>
          <w:sz w:val="26"/>
          <w:szCs w:val="26"/>
        </w:rPr>
        <w:t xml:space="preserve"> </w:t>
      </w:r>
      <w:r w:rsidRPr="00FE5821">
        <w:rPr>
          <w:sz w:val="26"/>
          <w:szCs w:val="26"/>
        </w:rPr>
        <w:t>las bajas precipitaciones durante julio y agosto</w:t>
      </w:r>
      <w:r>
        <w:rPr>
          <w:sz w:val="26"/>
          <w:szCs w:val="26"/>
        </w:rPr>
        <w:t xml:space="preserve"> </w:t>
      </w:r>
      <w:r w:rsidRPr="00FE5821">
        <w:rPr>
          <w:sz w:val="26"/>
          <w:szCs w:val="26"/>
        </w:rPr>
        <w:t>en las principales regiones productoras del país, lo que</w:t>
      </w:r>
      <w:r>
        <w:rPr>
          <w:sz w:val="26"/>
          <w:szCs w:val="26"/>
        </w:rPr>
        <w:t xml:space="preserve"> </w:t>
      </w:r>
      <w:r w:rsidRPr="00FE5821">
        <w:rPr>
          <w:sz w:val="26"/>
          <w:szCs w:val="26"/>
        </w:rPr>
        <w:t>afectó</w:t>
      </w:r>
      <w:r>
        <w:rPr>
          <w:sz w:val="26"/>
          <w:szCs w:val="26"/>
        </w:rPr>
        <w:t xml:space="preserve"> </w:t>
      </w:r>
      <w:r w:rsidRPr="00FE5821">
        <w:rPr>
          <w:sz w:val="26"/>
          <w:szCs w:val="26"/>
        </w:rPr>
        <w:t>de forma</w:t>
      </w:r>
      <w:r>
        <w:rPr>
          <w:sz w:val="26"/>
          <w:szCs w:val="26"/>
        </w:rPr>
        <w:t xml:space="preserve"> </w:t>
      </w:r>
      <w:r w:rsidRPr="00FE5821">
        <w:rPr>
          <w:sz w:val="26"/>
          <w:szCs w:val="26"/>
        </w:rPr>
        <w:t>significativa a los rendimientos</w:t>
      </w:r>
      <w:r>
        <w:rPr>
          <w:sz w:val="26"/>
          <w:szCs w:val="26"/>
        </w:rPr>
        <w:t xml:space="preserve"> </w:t>
      </w:r>
      <w:r w:rsidRPr="00FE5821">
        <w:rPr>
          <w:sz w:val="26"/>
          <w:szCs w:val="26"/>
        </w:rPr>
        <w:t>del maíz y del arroz.</w:t>
      </w:r>
    </w:p>
    <w:tbl>
      <w:tblPr>
        <w:tblW w:w="0" w:type="auto"/>
        <w:jc w:val="center"/>
        <w:tblLook w:val="01E0" w:firstRow="1" w:lastRow="1" w:firstColumn="1" w:lastColumn="1" w:noHBand="0" w:noVBand="0"/>
      </w:tblPr>
      <w:tblGrid>
        <w:gridCol w:w="7860"/>
      </w:tblGrid>
      <w:tr w:rsidR="00EB05D1" w:rsidRPr="00B94B5D" w:rsidTr="00F72B95">
        <w:trPr>
          <w:jc w:val="center"/>
        </w:trPr>
        <w:tc>
          <w:tcPr>
            <w:tcW w:w="7860" w:type="dxa"/>
            <w:shd w:val="clear" w:color="auto" w:fill="auto"/>
          </w:tcPr>
          <w:p w:rsidR="00EB05D1" w:rsidRPr="00104E8D" w:rsidRDefault="00EB05D1" w:rsidP="00F72B95">
            <w:pPr>
              <w:jc w:val="center"/>
              <w:rPr>
                <w:b/>
                <w:sz w:val="22"/>
                <w:szCs w:val="22"/>
              </w:rPr>
            </w:pPr>
            <w:r w:rsidRPr="00B94B5D">
              <w:rPr>
                <w:sz w:val="26"/>
                <w:szCs w:val="26"/>
              </w:rPr>
              <w:br w:type="column"/>
            </w:r>
            <w:r w:rsidRPr="00104E8D">
              <w:rPr>
                <w:b/>
                <w:sz w:val="22"/>
                <w:szCs w:val="22"/>
              </w:rPr>
              <w:t>PRECIOS AL POR MAYOR DEL MAÍZ BLANCO EN DETERMINADOS PAÍSES DE AMÉRICA CENTRAL</w:t>
            </w:r>
          </w:p>
          <w:p w:rsidR="00EB05D1" w:rsidRPr="007030C6" w:rsidRDefault="00EB05D1" w:rsidP="00F72B95">
            <w:pPr>
              <w:widowControl w:val="0"/>
              <w:kinsoku w:val="0"/>
              <w:spacing w:before="36" w:line="208" w:lineRule="auto"/>
              <w:ind w:right="180"/>
              <w:jc w:val="center"/>
              <w:rPr>
                <w:spacing w:val="-3"/>
                <w:lang w:val="en-US"/>
              </w:rPr>
            </w:pPr>
            <w:r w:rsidRPr="007030C6">
              <w:rPr>
                <w:spacing w:val="-3"/>
                <w:sz w:val="22"/>
                <w:szCs w:val="22"/>
                <w:lang w:val="en-US"/>
              </w:rPr>
              <w:t xml:space="preserve">- </w:t>
            </w:r>
            <w:proofErr w:type="spellStart"/>
            <w:r w:rsidRPr="007030C6">
              <w:rPr>
                <w:spacing w:val="-3"/>
                <w:sz w:val="22"/>
                <w:szCs w:val="22"/>
                <w:lang w:val="en-US"/>
              </w:rPr>
              <w:t>Dólares</w:t>
            </w:r>
            <w:proofErr w:type="spellEnd"/>
            <w:r w:rsidRPr="007030C6">
              <w:rPr>
                <w:spacing w:val="-3"/>
                <w:sz w:val="22"/>
                <w:szCs w:val="22"/>
                <w:lang w:val="en-US"/>
              </w:rPr>
              <w:t xml:space="preserve"> </w:t>
            </w:r>
            <w:proofErr w:type="spellStart"/>
            <w:r w:rsidRPr="007030C6">
              <w:rPr>
                <w:spacing w:val="-3"/>
                <w:sz w:val="22"/>
                <w:szCs w:val="22"/>
                <w:lang w:val="en-US"/>
              </w:rPr>
              <w:t>estadounidenses</w:t>
            </w:r>
            <w:proofErr w:type="spellEnd"/>
            <w:r w:rsidRPr="007030C6">
              <w:rPr>
                <w:spacing w:val="-3"/>
                <w:sz w:val="22"/>
                <w:szCs w:val="22"/>
                <w:lang w:val="en-US"/>
              </w:rPr>
              <w:t>/</w:t>
            </w:r>
            <w:proofErr w:type="spellStart"/>
            <w:r w:rsidRPr="007030C6">
              <w:rPr>
                <w:spacing w:val="-3"/>
                <w:sz w:val="22"/>
                <w:szCs w:val="22"/>
                <w:lang w:val="en-US"/>
              </w:rPr>
              <w:t>tonelada</w:t>
            </w:r>
            <w:proofErr w:type="spellEnd"/>
            <w:r w:rsidRPr="007030C6">
              <w:rPr>
                <w:spacing w:val="-3"/>
                <w:sz w:val="22"/>
                <w:szCs w:val="22"/>
                <w:lang w:val="en-US"/>
              </w:rPr>
              <w:t xml:space="preserve"> -</w:t>
            </w:r>
          </w:p>
        </w:tc>
      </w:tr>
      <w:tr w:rsidR="00EB05D1" w:rsidRPr="00B94B5D" w:rsidTr="00F72B95">
        <w:trPr>
          <w:jc w:val="center"/>
        </w:trPr>
        <w:tc>
          <w:tcPr>
            <w:tcW w:w="7860" w:type="dxa"/>
            <w:shd w:val="clear" w:color="auto" w:fill="auto"/>
          </w:tcPr>
          <w:p w:rsidR="00EB05D1" w:rsidRPr="00B94B5D" w:rsidRDefault="00EB05D1" w:rsidP="00F72B95">
            <w:pPr>
              <w:spacing w:line="360" w:lineRule="auto"/>
              <w:jc w:val="center"/>
              <w:rPr>
                <w:sz w:val="26"/>
                <w:szCs w:val="26"/>
              </w:rPr>
            </w:pPr>
            <w:r w:rsidRPr="00B94B5D">
              <w:rPr>
                <w:noProof/>
                <w:lang w:val="es-MX" w:eastAsia="es-MX"/>
              </w:rPr>
              <mc:AlternateContent>
                <mc:Choice Requires="wps">
                  <w:drawing>
                    <wp:anchor distT="0" distB="0" distL="114300" distR="114300" simplePos="0" relativeHeight="251783168" behindDoc="0" locked="0" layoutInCell="1" allowOverlap="1" wp14:anchorId="6EC8BECE" wp14:editId="264CD142">
                      <wp:simplePos x="0" y="0"/>
                      <wp:positionH relativeFrom="column">
                        <wp:posOffset>3120126</wp:posOffset>
                      </wp:positionH>
                      <wp:positionV relativeFrom="paragraph">
                        <wp:posOffset>-41455</wp:posOffset>
                      </wp:positionV>
                      <wp:extent cx="1116418" cy="1285336"/>
                      <wp:effectExtent l="0" t="0" r="0" b="0"/>
                      <wp:wrapNone/>
                      <wp:docPr id="61" name="Cuadro de texto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6418" cy="1285336"/>
                              </a:xfrm>
                              <a:prstGeom prst="rect">
                                <a:avLst/>
                              </a:prstGeom>
                              <a:noFill/>
                              <a:ln w="6350">
                                <a:noFill/>
                              </a:ln>
                              <a:effectLst/>
                            </wps:spPr>
                            <wps:txbx>
                              <w:txbxContent>
                                <w:p w:rsidR="00B165FF" w:rsidRPr="00061698" w:rsidRDefault="00B165FF" w:rsidP="00EB05D1">
                                  <w:pPr>
                                    <w:shd w:val="clear" w:color="auto" w:fill="FFFFFF"/>
                                    <w:rPr>
                                      <w:szCs w:val="17"/>
                                    </w:rPr>
                                  </w:pPr>
                                  <w:r w:rsidRPr="00061698">
                                    <w:rPr>
                                      <w:szCs w:val="17"/>
                                    </w:rPr>
                                    <w:t xml:space="preserve">Honduras, </w:t>
                                  </w:r>
                                </w:p>
                                <w:p w:rsidR="00B165FF" w:rsidRPr="00061698" w:rsidRDefault="00B165FF" w:rsidP="00EB05D1">
                                  <w:pPr>
                                    <w:shd w:val="clear" w:color="auto" w:fill="FFFFFF"/>
                                    <w:rPr>
                                      <w:sz w:val="16"/>
                                      <w:szCs w:val="16"/>
                                    </w:rPr>
                                  </w:pPr>
                                  <w:r w:rsidRPr="00061698">
                                    <w:rPr>
                                      <w:sz w:val="16"/>
                                      <w:szCs w:val="16"/>
                                    </w:rPr>
                                    <w:t>Tegucigalpa</w:t>
                                  </w:r>
                                </w:p>
                                <w:p w:rsidR="00B165FF" w:rsidRPr="00061698" w:rsidRDefault="00B165FF" w:rsidP="00EB05D1">
                                  <w:pPr>
                                    <w:shd w:val="clear" w:color="auto" w:fill="FFFFFF"/>
                                    <w:rPr>
                                      <w:szCs w:val="17"/>
                                    </w:rPr>
                                  </w:pPr>
                                  <w:r w:rsidRPr="00061698">
                                    <w:rPr>
                                      <w:szCs w:val="17"/>
                                    </w:rPr>
                                    <w:t xml:space="preserve">Guatemala, </w:t>
                                  </w:r>
                                </w:p>
                                <w:p w:rsidR="00B165FF" w:rsidRPr="00061698" w:rsidRDefault="00B165FF" w:rsidP="00EB05D1">
                                  <w:pPr>
                                    <w:shd w:val="clear" w:color="auto" w:fill="FFFFFF"/>
                                    <w:rPr>
                                      <w:sz w:val="16"/>
                                      <w:szCs w:val="16"/>
                                    </w:rPr>
                                  </w:pPr>
                                  <w:r w:rsidRPr="00061698">
                                    <w:rPr>
                                      <w:sz w:val="16"/>
                                      <w:szCs w:val="16"/>
                                    </w:rPr>
                                    <w:t>Ciudad de Guatemala</w:t>
                                  </w:r>
                                </w:p>
                                <w:p w:rsidR="00B165FF" w:rsidRPr="00061698" w:rsidRDefault="00B165FF" w:rsidP="00EB05D1">
                                  <w:pPr>
                                    <w:shd w:val="clear" w:color="auto" w:fill="FFFFFF"/>
                                    <w:rPr>
                                      <w:szCs w:val="17"/>
                                    </w:rPr>
                                  </w:pPr>
                                  <w:r w:rsidRPr="00061698">
                                    <w:rPr>
                                      <w:szCs w:val="17"/>
                                    </w:rPr>
                                    <w:t xml:space="preserve">Nicaragua, </w:t>
                                  </w:r>
                                </w:p>
                                <w:p w:rsidR="00B165FF" w:rsidRPr="00061698" w:rsidRDefault="00B165FF" w:rsidP="00EB05D1">
                                  <w:pPr>
                                    <w:shd w:val="clear" w:color="auto" w:fill="FFFFFF"/>
                                    <w:rPr>
                                      <w:sz w:val="16"/>
                                      <w:szCs w:val="16"/>
                                    </w:rPr>
                                  </w:pPr>
                                  <w:r w:rsidRPr="00061698">
                                    <w:rPr>
                                      <w:sz w:val="16"/>
                                      <w:szCs w:val="16"/>
                                    </w:rPr>
                                    <w:t>Managua</w:t>
                                  </w:r>
                                </w:p>
                                <w:p w:rsidR="00B165FF" w:rsidRPr="00061698" w:rsidRDefault="00B165FF" w:rsidP="00EB05D1">
                                  <w:pPr>
                                    <w:shd w:val="clear" w:color="auto" w:fill="FFFFFF"/>
                                    <w:rPr>
                                      <w:szCs w:val="17"/>
                                    </w:rPr>
                                  </w:pPr>
                                  <w:r w:rsidRPr="00061698">
                                    <w:rPr>
                                      <w:szCs w:val="17"/>
                                    </w:rPr>
                                    <w:t xml:space="preserve">El Salvador, </w:t>
                                  </w:r>
                                </w:p>
                                <w:p w:rsidR="00B165FF" w:rsidRPr="00061698" w:rsidRDefault="00B165FF" w:rsidP="00EB05D1">
                                  <w:pPr>
                                    <w:shd w:val="clear" w:color="auto" w:fill="FFFFFF"/>
                                    <w:rPr>
                                      <w:sz w:val="16"/>
                                      <w:szCs w:val="16"/>
                                    </w:rPr>
                                  </w:pPr>
                                  <w:r w:rsidRPr="00061698">
                                    <w:rPr>
                                      <w:sz w:val="16"/>
                                      <w:szCs w:val="16"/>
                                    </w:rPr>
                                    <w:t>San Salvador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C8BECE" id="Cuadro de texto 61" o:spid="_x0000_s1064" type="#_x0000_t202" style="position:absolute;left:0;text-align:left;margin-left:245.7pt;margin-top:-3.25pt;width:87.9pt;height:101.2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" filled="f" stroked="f" strokeweight=".5pt">
                      <v:path arrowok="t"/>
                      <v:textbox>
                        <w:txbxContent>
                          <w:p w:rsidR="00B165FF" w:rsidRPr="00061698" w:rsidRDefault="00B165FF" w:rsidP="00EB05D1">
                            <w:pPr>
                              <w:shd w:val="clear" w:color="auto" w:fill="FFFFFF"/>
                              <w:rPr>
                                <w:szCs w:val="17"/>
                              </w:rPr>
                            </w:pPr>
                            <w:r w:rsidRPr="00061698">
                              <w:rPr>
                                <w:szCs w:val="17"/>
                              </w:rPr>
                              <w:t xml:space="preserve">Honduras, </w:t>
                            </w:r>
                          </w:p>
                          <w:p w:rsidR="00B165FF" w:rsidRPr="00061698" w:rsidRDefault="00B165FF" w:rsidP="00EB05D1">
                            <w:pPr>
                              <w:shd w:val="clear" w:color="auto" w:fill="FFFFFF"/>
                              <w:rPr>
                                <w:sz w:val="16"/>
                                <w:szCs w:val="16"/>
                              </w:rPr>
                            </w:pPr>
                            <w:r w:rsidRPr="00061698">
                              <w:rPr>
                                <w:sz w:val="16"/>
                                <w:szCs w:val="16"/>
                              </w:rPr>
                              <w:t>Tegucigalpa</w:t>
                            </w:r>
                          </w:p>
                          <w:p w:rsidR="00B165FF" w:rsidRPr="00061698" w:rsidRDefault="00B165FF" w:rsidP="00EB05D1">
                            <w:pPr>
                              <w:shd w:val="clear" w:color="auto" w:fill="FFFFFF"/>
                              <w:rPr>
                                <w:szCs w:val="17"/>
                              </w:rPr>
                            </w:pPr>
                            <w:r w:rsidRPr="00061698">
                              <w:rPr>
                                <w:szCs w:val="17"/>
                              </w:rPr>
                              <w:t xml:space="preserve">Guatemala, </w:t>
                            </w:r>
                          </w:p>
                          <w:p w:rsidR="00B165FF" w:rsidRPr="00061698" w:rsidRDefault="00B165FF" w:rsidP="00EB05D1">
                            <w:pPr>
                              <w:shd w:val="clear" w:color="auto" w:fill="FFFFFF"/>
                              <w:rPr>
                                <w:sz w:val="16"/>
                                <w:szCs w:val="16"/>
                              </w:rPr>
                            </w:pPr>
                            <w:r w:rsidRPr="00061698">
                              <w:rPr>
                                <w:sz w:val="16"/>
                                <w:szCs w:val="16"/>
                              </w:rPr>
                              <w:t>Ciudad de Guatemala</w:t>
                            </w:r>
                          </w:p>
                          <w:p w:rsidR="00B165FF" w:rsidRPr="00061698" w:rsidRDefault="00B165FF" w:rsidP="00EB05D1">
                            <w:pPr>
                              <w:shd w:val="clear" w:color="auto" w:fill="FFFFFF"/>
                              <w:rPr>
                                <w:szCs w:val="17"/>
                              </w:rPr>
                            </w:pPr>
                            <w:r w:rsidRPr="00061698">
                              <w:rPr>
                                <w:szCs w:val="17"/>
                              </w:rPr>
                              <w:t xml:space="preserve">Nicaragua, </w:t>
                            </w:r>
                          </w:p>
                          <w:p w:rsidR="00B165FF" w:rsidRPr="00061698" w:rsidRDefault="00B165FF" w:rsidP="00EB05D1">
                            <w:pPr>
                              <w:shd w:val="clear" w:color="auto" w:fill="FFFFFF"/>
                              <w:rPr>
                                <w:sz w:val="16"/>
                                <w:szCs w:val="16"/>
                              </w:rPr>
                            </w:pPr>
                            <w:r w:rsidRPr="00061698">
                              <w:rPr>
                                <w:sz w:val="16"/>
                                <w:szCs w:val="16"/>
                              </w:rPr>
                              <w:t>Managua</w:t>
                            </w:r>
                          </w:p>
                          <w:p w:rsidR="00B165FF" w:rsidRPr="00061698" w:rsidRDefault="00B165FF" w:rsidP="00EB05D1">
                            <w:pPr>
                              <w:shd w:val="clear" w:color="auto" w:fill="FFFFFF"/>
                              <w:rPr>
                                <w:szCs w:val="17"/>
                              </w:rPr>
                            </w:pPr>
                            <w:r w:rsidRPr="00061698">
                              <w:rPr>
                                <w:szCs w:val="17"/>
                              </w:rPr>
                              <w:t xml:space="preserve">El Salvador, </w:t>
                            </w:r>
                          </w:p>
                          <w:p w:rsidR="00B165FF" w:rsidRPr="00061698" w:rsidRDefault="00B165FF" w:rsidP="00EB05D1">
                            <w:pPr>
                              <w:shd w:val="clear" w:color="auto" w:fill="FFFFFF"/>
                              <w:rPr>
                                <w:sz w:val="16"/>
                                <w:szCs w:val="16"/>
                              </w:rPr>
                            </w:pPr>
                            <w:r w:rsidRPr="00061698">
                              <w:rPr>
                                <w:sz w:val="16"/>
                                <w:szCs w:val="16"/>
                              </w:rPr>
                              <w:t>San Salvador</w:t>
                            </w:r>
                          </w:p>
                        </w:txbxContent>
                      </v:textbox>
                    </v:shape>
                  </w:pict>
                </mc:Fallback>
              </mc:AlternateContent>
            </w:r>
            <w:r>
              <w:rPr>
                <w:noProof/>
                <w:lang w:val="es-MX" w:eastAsia="es-MX"/>
              </w:rPr>
              <mc:AlternateContent>
                <mc:Choice Requires="wps">
                  <w:drawing>
                    <wp:anchor distT="0" distB="0" distL="114300" distR="114300" simplePos="0" relativeHeight="251784192" behindDoc="0" locked="0" layoutInCell="1" allowOverlap="1" wp14:anchorId="6C04A485" wp14:editId="09287077">
                      <wp:simplePos x="0" y="0"/>
                      <wp:positionH relativeFrom="column">
                        <wp:posOffset>282671</wp:posOffset>
                      </wp:positionH>
                      <wp:positionV relativeFrom="paragraph">
                        <wp:posOffset>88600</wp:posOffset>
                      </wp:positionV>
                      <wp:extent cx="871268" cy="146650"/>
                      <wp:effectExtent l="0" t="0" r="24130" b="25400"/>
                      <wp:wrapNone/>
                      <wp:docPr id="3253" name="Cuadro de texto 3253"/>
                      <wp:cNvGraphicFramePr/>
                      <a:graphic xmlns:a="http://schemas.openxmlformats.org/drawingml/2006/main">
                        <a:graphicData uri="http://schemas.microsoft.com/office/word/2010/wordprocessingShape">
                          <wps:wsp>
                            <wps:cNvSpPr txBox="1"/>
                            <wps:spPr>
                              <a:xfrm>
                                <a:off x="0" y="0"/>
                                <a:ext cx="871268" cy="146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165FF" w:rsidRDefault="00B165FF" w:rsidP="00EB05D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C04A485" id="Cuadro de texto 3253" o:spid="_x0000_s1065" type="#_x0000_t202" style="position:absolute;left:0;text-align:left;margin-left:22.25pt;margin-top:7pt;width:68.6pt;height:11.55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" fillcolor="white [3201]" strokecolor="white [3212]" strokeweight=".5pt">
                      <v:textbox>
                        <w:txbxContent>
                          <w:p w:rsidR="00B165FF" w:rsidRDefault="00B165FF" w:rsidP="00EB05D1"/>
                        </w:txbxContent>
                      </v:textbox>
                    </v:shape>
                  </w:pict>
                </mc:Fallback>
              </mc:AlternateContent>
            </w:r>
            <w:r>
              <w:rPr>
                <w:noProof/>
                <w:lang w:val="es-MX" w:eastAsia="es-MX"/>
              </w:rPr>
              <w:drawing>
                <wp:inline distT="0" distB="0" distL="0" distR="0" wp14:anchorId="6F6F394E" wp14:editId="18F64865">
                  <wp:extent cx="4561860" cy="3510951"/>
                  <wp:effectExtent l="0" t="0" r="0" b="0"/>
                  <wp:docPr id="3252" name="Imagen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7218" t="41810" r="51063" b="29955"/>
                          <a:stretch/>
                        </pic:blipFill>
                        <pic:spPr bwMode="auto">
                          <a:xfrm>
                            <a:off x="0" y="0"/>
                            <a:ext cx="4654611" cy="3582335"/>
                          </a:xfrm>
                          <a:prstGeom prst="rect">
                            <a:avLst/>
                          </a:prstGeom>
                          <a:ln>
                            <a:noFill/>
                          </a:ln>
                          <a:extLst>
                            <a:ext uri="{53640926-AAD7-44D8-BBD7-CCE9431645EC}">
                              <a14:shadowObscured xmlns:a14="http://schemas.microsoft.com/office/drawing/2010/main"/>
                            </a:ext>
                          </a:extLst>
                        </pic:spPr>
                      </pic:pic>
                    </a:graphicData>
                  </a:graphic>
                </wp:inline>
              </w:drawing>
            </w:r>
            <w:r w:rsidRPr="00B94B5D">
              <w:rPr>
                <w:noProof/>
                <w:lang w:eastAsia="es-MX"/>
              </w:rPr>
              <w:t xml:space="preserve"> </w:t>
            </w:r>
          </w:p>
        </w:tc>
      </w:tr>
      <w:tr w:rsidR="00EB05D1" w:rsidRPr="00B94B5D" w:rsidTr="00F72B95">
        <w:trPr>
          <w:jc w:val="center"/>
        </w:trPr>
        <w:tc>
          <w:tcPr>
            <w:tcW w:w="7860" w:type="dxa"/>
            <w:shd w:val="clear" w:color="auto" w:fill="auto"/>
          </w:tcPr>
          <w:p w:rsidR="00EB05D1" w:rsidRPr="00B94B5D" w:rsidRDefault="00EB05D1" w:rsidP="00F72B95">
            <w:pPr>
              <w:tabs>
                <w:tab w:val="left" w:pos="7269"/>
              </w:tabs>
              <w:ind w:left="1362" w:right="431" w:hanging="990"/>
              <w:jc w:val="both"/>
              <w:rPr>
                <w:sz w:val="20"/>
                <w:szCs w:val="20"/>
              </w:rPr>
            </w:pPr>
            <w:r w:rsidRPr="00B94B5D">
              <w:rPr>
                <w:sz w:val="20"/>
                <w:szCs w:val="20"/>
              </w:rPr>
              <w:t>FUENTE: Secretaría de Agricultura y Ganadería, Honduras; Ministerio de Agricultura, Ganadería y Alimentación, Guatemala; Ministerio Agropecuario y Forestal, Nicaragua, Dirección General de Economía Agropecuaria, El Salvador.</w:t>
            </w:r>
          </w:p>
        </w:tc>
      </w:tr>
    </w:tbl>
    <w:p w:rsidR="00EB05D1" w:rsidRDefault="00EB05D1" w:rsidP="00EB05D1">
      <w:pPr>
        <w:widowControl w:val="0"/>
        <w:autoSpaceDE w:val="0"/>
        <w:autoSpaceDN w:val="0"/>
        <w:adjustRightInd w:val="0"/>
        <w:spacing w:before="240" w:after="240" w:line="360" w:lineRule="auto"/>
        <w:ind w:right="-9"/>
        <w:jc w:val="both"/>
        <w:rPr>
          <w:b/>
          <w:sz w:val="26"/>
          <w:szCs w:val="26"/>
        </w:rPr>
      </w:pPr>
      <w:r w:rsidRPr="00945412">
        <w:rPr>
          <w:b/>
          <w:sz w:val="26"/>
          <w:szCs w:val="26"/>
        </w:rPr>
        <w:t>Pronostican niveles altos</w:t>
      </w:r>
      <w:r>
        <w:rPr>
          <w:b/>
          <w:sz w:val="26"/>
          <w:szCs w:val="26"/>
        </w:rPr>
        <w:t xml:space="preserve"> </w:t>
      </w:r>
      <w:r w:rsidRPr="00945412">
        <w:rPr>
          <w:b/>
          <w:sz w:val="26"/>
          <w:szCs w:val="26"/>
        </w:rPr>
        <w:t>de importaciones de cereales en 2014/</w:t>
      </w:r>
      <w:r>
        <w:rPr>
          <w:b/>
          <w:sz w:val="26"/>
          <w:szCs w:val="26"/>
        </w:rPr>
        <w:t>20</w:t>
      </w:r>
      <w:r w:rsidRPr="00945412">
        <w:rPr>
          <w:b/>
          <w:sz w:val="26"/>
          <w:szCs w:val="26"/>
        </w:rPr>
        <w:t>15</w:t>
      </w:r>
    </w:p>
    <w:p w:rsidR="00EB05D1" w:rsidRPr="00945412" w:rsidRDefault="00EB05D1" w:rsidP="00EB05D1">
      <w:pPr>
        <w:widowControl w:val="0"/>
        <w:autoSpaceDE w:val="0"/>
        <w:autoSpaceDN w:val="0"/>
        <w:adjustRightInd w:val="0"/>
        <w:spacing w:before="240" w:after="240" w:line="360" w:lineRule="auto"/>
        <w:ind w:right="-9"/>
        <w:jc w:val="both"/>
        <w:rPr>
          <w:sz w:val="26"/>
          <w:szCs w:val="26"/>
        </w:rPr>
      </w:pPr>
      <w:r w:rsidRPr="00945412">
        <w:rPr>
          <w:sz w:val="26"/>
          <w:szCs w:val="26"/>
        </w:rPr>
        <w:t>Se pronostica</w:t>
      </w:r>
      <w:r>
        <w:rPr>
          <w:sz w:val="26"/>
          <w:szCs w:val="26"/>
        </w:rPr>
        <w:t xml:space="preserve"> </w:t>
      </w:r>
      <w:r w:rsidRPr="00945412">
        <w:rPr>
          <w:sz w:val="26"/>
          <w:szCs w:val="26"/>
        </w:rPr>
        <w:t xml:space="preserve">que las importaciones de cereales para la </w:t>
      </w:r>
      <w:r>
        <w:rPr>
          <w:sz w:val="26"/>
          <w:szCs w:val="26"/>
        </w:rPr>
        <w:t>cosecha</w:t>
      </w:r>
      <w:r w:rsidRPr="00945412">
        <w:rPr>
          <w:sz w:val="26"/>
          <w:szCs w:val="26"/>
        </w:rPr>
        <w:t xml:space="preserve"> comercial 2014/</w:t>
      </w:r>
      <w:r>
        <w:rPr>
          <w:sz w:val="26"/>
          <w:szCs w:val="26"/>
        </w:rPr>
        <w:t>20</w:t>
      </w:r>
      <w:r w:rsidRPr="00945412">
        <w:rPr>
          <w:sz w:val="26"/>
          <w:szCs w:val="26"/>
        </w:rPr>
        <w:t>15 (julio/junio) se mantendrán cercanas</w:t>
      </w:r>
      <w:r>
        <w:rPr>
          <w:sz w:val="26"/>
          <w:szCs w:val="26"/>
        </w:rPr>
        <w:t xml:space="preserve"> </w:t>
      </w:r>
      <w:r w:rsidRPr="00945412">
        <w:rPr>
          <w:sz w:val="26"/>
          <w:szCs w:val="26"/>
        </w:rPr>
        <w:t>al nivel elevado</w:t>
      </w:r>
      <w:r>
        <w:rPr>
          <w:sz w:val="26"/>
          <w:szCs w:val="26"/>
        </w:rPr>
        <w:t xml:space="preserve"> </w:t>
      </w:r>
      <w:r w:rsidRPr="00945412">
        <w:rPr>
          <w:sz w:val="26"/>
          <w:szCs w:val="26"/>
        </w:rPr>
        <w:t>de</w:t>
      </w:r>
      <w:r>
        <w:rPr>
          <w:sz w:val="26"/>
          <w:szCs w:val="26"/>
        </w:rPr>
        <w:t xml:space="preserve"> </w:t>
      </w:r>
      <w:r w:rsidRPr="00945412">
        <w:rPr>
          <w:sz w:val="26"/>
          <w:szCs w:val="26"/>
        </w:rPr>
        <w:t>27</w:t>
      </w:r>
      <w:r>
        <w:rPr>
          <w:sz w:val="26"/>
          <w:szCs w:val="26"/>
        </w:rPr>
        <w:t xml:space="preserve"> </w:t>
      </w:r>
      <w:r w:rsidRPr="00945412">
        <w:rPr>
          <w:sz w:val="26"/>
          <w:szCs w:val="26"/>
        </w:rPr>
        <w:t>millones</w:t>
      </w:r>
      <w:r>
        <w:rPr>
          <w:sz w:val="26"/>
          <w:szCs w:val="26"/>
        </w:rPr>
        <w:t xml:space="preserve"> </w:t>
      </w:r>
      <w:r w:rsidRPr="00945412">
        <w:rPr>
          <w:sz w:val="26"/>
          <w:szCs w:val="26"/>
        </w:rPr>
        <w:t>de</w:t>
      </w:r>
      <w:r>
        <w:rPr>
          <w:sz w:val="26"/>
          <w:szCs w:val="26"/>
        </w:rPr>
        <w:t xml:space="preserve"> </w:t>
      </w:r>
      <w:r w:rsidRPr="00945412">
        <w:rPr>
          <w:sz w:val="26"/>
          <w:szCs w:val="26"/>
        </w:rPr>
        <w:t>toneladas del</w:t>
      </w:r>
      <w:r>
        <w:rPr>
          <w:sz w:val="26"/>
          <w:szCs w:val="26"/>
        </w:rPr>
        <w:t xml:space="preserve"> </w:t>
      </w:r>
      <w:r w:rsidRPr="00945412">
        <w:rPr>
          <w:sz w:val="26"/>
          <w:szCs w:val="26"/>
        </w:rPr>
        <w:t>año</w:t>
      </w:r>
      <w:r>
        <w:rPr>
          <w:sz w:val="26"/>
          <w:szCs w:val="26"/>
        </w:rPr>
        <w:t xml:space="preserve"> </w:t>
      </w:r>
      <w:r w:rsidRPr="00945412">
        <w:rPr>
          <w:sz w:val="26"/>
          <w:szCs w:val="26"/>
        </w:rPr>
        <w:t>pasado, y muy por</w:t>
      </w:r>
      <w:r>
        <w:rPr>
          <w:sz w:val="26"/>
          <w:szCs w:val="26"/>
        </w:rPr>
        <w:t xml:space="preserve"> </w:t>
      </w:r>
      <w:r w:rsidRPr="00945412">
        <w:rPr>
          <w:sz w:val="26"/>
          <w:szCs w:val="26"/>
        </w:rPr>
        <w:t>encima</w:t>
      </w:r>
      <w:r>
        <w:rPr>
          <w:sz w:val="26"/>
          <w:szCs w:val="26"/>
        </w:rPr>
        <w:t xml:space="preserve"> </w:t>
      </w:r>
      <w:r w:rsidRPr="00945412">
        <w:rPr>
          <w:sz w:val="26"/>
          <w:szCs w:val="26"/>
        </w:rPr>
        <w:t>del promedio</w:t>
      </w:r>
      <w:r>
        <w:rPr>
          <w:sz w:val="26"/>
          <w:szCs w:val="26"/>
        </w:rPr>
        <w:t xml:space="preserve"> </w:t>
      </w:r>
      <w:r w:rsidRPr="00945412">
        <w:rPr>
          <w:sz w:val="26"/>
          <w:szCs w:val="26"/>
        </w:rPr>
        <w:t>de</w:t>
      </w:r>
      <w:r>
        <w:rPr>
          <w:sz w:val="26"/>
          <w:szCs w:val="26"/>
        </w:rPr>
        <w:t xml:space="preserve"> </w:t>
      </w:r>
      <w:r w:rsidRPr="00945412">
        <w:rPr>
          <w:sz w:val="26"/>
          <w:szCs w:val="26"/>
        </w:rPr>
        <w:t>cinco años</w:t>
      </w:r>
      <w:r>
        <w:rPr>
          <w:sz w:val="26"/>
          <w:szCs w:val="26"/>
        </w:rPr>
        <w:t xml:space="preserve"> </w:t>
      </w:r>
      <w:r w:rsidRPr="00945412">
        <w:rPr>
          <w:sz w:val="26"/>
          <w:szCs w:val="26"/>
        </w:rPr>
        <w:t>de</w:t>
      </w:r>
      <w:r>
        <w:rPr>
          <w:sz w:val="26"/>
          <w:szCs w:val="26"/>
        </w:rPr>
        <w:t xml:space="preserve"> </w:t>
      </w:r>
      <w:r w:rsidRPr="00945412">
        <w:rPr>
          <w:sz w:val="26"/>
          <w:szCs w:val="26"/>
        </w:rPr>
        <w:t>la subregión. Sin embargo, en los países afectados por la producción</w:t>
      </w:r>
      <w:r>
        <w:rPr>
          <w:sz w:val="26"/>
          <w:szCs w:val="26"/>
        </w:rPr>
        <w:t xml:space="preserve"> </w:t>
      </w:r>
      <w:r w:rsidRPr="00945412">
        <w:rPr>
          <w:sz w:val="26"/>
          <w:szCs w:val="26"/>
        </w:rPr>
        <w:t>reducida</w:t>
      </w:r>
      <w:r>
        <w:rPr>
          <w:sz w:val="26"/>
          <w:szCs w:val="26"/>
        </w:rPr>
        <w:t xml:space="preserve"> </w:t>
      </w:r>
      <w:r w:rsidRPr="00945412">
        <w:rPr>
          <w:sz w:val="26"/>
          <w:szCs w:val="26"/>
        </w:rPr>
        <w:t xml:space="preserve">por la sequía, El </w:t>
      </w:r>
      <w:r w:rsidRPr="00945412">
        <w:rPr>
          <w:sz w:val="26"/>
          <w:szCs w:val="26"/>
        </w:rPr>
        <w:lastRenderedPageBreak/>
        <w:t>Salvador,</w:t>
      </w:r>
      <w:r>
        <w:rPr>
          <w:sz w:val="26"/>
          <w:szCs w:val="26"/>
        </w:rPr>
        <w:t xml:space="preserve"> </w:t>
      </w:r>
      <w:r w:rsidRPr="00945412">
        <w:rPr>
          <w:sz w:val="26"/>
          <w:szCs w:val="26"/>
        </w:rPr>
        <w:t>Guatemala, Honduras</w:t>
      </w:r>
      <w:r>
        <w:rPr>
          <w:sz w:val="26"/>
          <w:szCs w:val="26"/>
        </w:rPr>
        <w:t xml:space="preserve"> </w:t>
      </w:r>
      <w:r w:rsidRPr="00945412">
        <w:rPr>
          <w:sz w:val="26"/>
          <w:szCs w:val="26"/>
        </w:rPr>
        <w:t>y Nicaragua,</w:t>
      </w:r>
      <w:r>
        <w:rPr>
          <w:sz w:val="26"/>
          <w:szCs w:val="26"/>
        </w:rPr>
        <w:t xml:space="preserve"> </w:t>
      </w:r>
      <w:r w:rsidRPr="00945412">
        <w:rPr>
          <w:sz w:val="26"/>
          <w:szCs w:val="26"/>
        </w:rPr>
        <w:t>las importaciones totales de cereales se prevén en niveles casi récord, llegando a cerca de 3</w:t>
      </w:r>
      <w:r>
        <w:rPr>
          <w:sz w:val="26"/>
          <w:szCs w:val="26"/>
        </w:rPr>
        <w:t>.</w:t>
      </w:r>
      <w:r w:rsidRPr="00945412">
        <w:rPr>
          <w:sz w:val="26"/>
          <w:szCs w:val="26"/>
        </w:rPr>
        <w:t>9 millones de toneladas.</w:t>
      </w:r>
    </w:p>
    <w:p w:rsidR="00EB05D1" w:rsidRDefault="00EB05D1" w:rsidP="00EB05D1">
      <w:pPr>
        <w:widowControl w:val="0"/>
        <w:autoSpaceDE w:val="0"/>
        <w:autoSpaceDN w:val="0"/>
        <w:adjustRightInd w:val="0"/>
        <w:spacing w:before="240" w:after="240"/>
        <w:ind w:right="-11"/>
        <w:jc w:val="both"/>
        <w:rPr>
          <w:b/>
          <w:sz w:val="26"/>
          <w:szCs w:val="26"/>
        </w:rPr>
      </w:pPr>
      <w:r w:rsidRPr="00945412">
        <w:rPr>
          <w:b/>
          <w:sz w:val="26"/>
          <w:szCs w:val="26"/>
        </w:rPr>
        <w:t>Los precios</w:t>
      </w:r>
      <w:r>
        <w:rPr>
          <w:b/>
          <w:sz w:val="26"/>
          <w:szCs w:val="26"/>
        </w:rPr>
        <w:t xml:space="preserve"> </w:t>
      </w:r>
      <w:r w:rsidRPr="00945412">
        <w:rPr>
          <w:b/>
          <w:sz w:val="26"/>
          <w:szCs w:val="26"/>
        </w:rPr>
        <w:t>del maíz blanco</w:t>
      </w:r>
      <w:r>
        <w:rPr>
          <w:b/>
          <w:sz w:val="26"/>
          <w:szCs w:val="26"/>
        </w:rPr>
        <w:t xml:space="preserve"> </w:t>
      </w:r>
      <w:r w:rsidRPr="00945412">
        <w:rPr>
          <w:b/>
          <w:sz w:val="26"/>
          <w:szCs w:val="26"/>
        </w:rPr>
        <w:t>subieron marcadamente en enero, los precios</w:t>
      </w:r>
      <w:r>
        <w:rPr>
          <w:b/>
          <w:sz w:val="26"/>
          <w:szCs w:val="26"/>
        </w:rPr>
        <w:t xml:space="preserve"> </w:t>
      </w:r>
      <w:r w:rsidRPr="00945412">
        <w:rPr>
          <w:b/>
          <w:sz w:val="26"/>
          <w:szCs w:val="26"/>
        </w:rPr>
        <w:t xml:space="preserve">de los frijoles rojos todavía en niveles altos </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945412">
        <w:rPr>
          <w:sz w:val="26"/>
          <w:szCs w:val="26"/>
        </w:rPr>
        <w:t>Los precios del maíz blanco aumentaron en enero</w:t>
      </w:r>
      <w:r>
        <w:rPr>
          <w:sz w:val="26"/>
          <w:szCs w:val="26"/>
        </w:rPr>
        <w:t xml:space="preserve"> </w:t>
      </w:r>
      <w:r w:rsidRPr="00945412">
        <w:rPr>
          <w:sz w:val="26"/>
          <w:szCs w:val="26"/>
        </w:rPr>
        <w:t>en la mayoría de los países de la subregión</w:t>
      </w:r>
      <w:r>
        <w:rPr>
          <w:sz w:val="26"/>
          <w:szCs w:val="26"/>
        </w:rPr>
        <w:t xml:space="preserve"> </w:t>
      </w:r>
      <w:r w:rsidRPr="00945412">
        <w:rPr>
          <w:sz w:val="26"/>
          <w:szCs w:val="26"/>
        </w:rPr>
        <w:t>y estaban muy por encima</w:t>
      </w:r>
      <w:r>
        <w:rPr>
          <w:sz w:val="26"/>
          <w:szCs w:val="26"/>
        </w:rPr>
        <w:t xml:space="preserve"> </w:t>
      </w:r>
      <w:r w:rsidRPr="00945412">
        <w:rPr>
          <w:sz w:val="26"/>
          <w:szCs w:val="26"/>
        </w:rPr>
        <w:t>de sus niveles de hace un año. Después de haber disminuido en los meses anteriores</w:t>
      </w:r>
      <w:r>
        <w:rPr>
          <w:sz w:val="26"/>
          <w:szCs w:val="26"/>
        </w:rPr>
        <w:t xml:space="preserve"> </w:t>
      </w:r>
      <w:r w:rsidRPr="00945412">
        <w:rPr>
          <w:sz w:val="26"/>
          <w:szCs w:val="26"/>
        </w:rPr>
        <w:t>con</w:t>
      </w:r>
      <w:r>
        <w:rPr>
          <w:sz w:val="26"/>
          <w:szCs w:val="26"/>
        </w:rPr>
        <w:t xml:space="preserve"> </w:t>
      </w:r>
      <w:r w:rsidRPr="00945412">
        <w:rPr>
          <w:sz w:val="26"/>
          <w:szCs w:val="26"/>
        </w:rPr>
        <w:t>la</w:t>
      </w:r>
      <w:r>
        <w:rPr>
          <w:sz w:val="26"/>
          <w:szCs w:val="26"/>
        </w:rPr>
        <w:t xml:space="preserve"> </w:t>
      </w:r>
      <w:r w:rsidRPr="00945412">
        <w:rPr>
          <w:sz w:val="26"/>
          <w:szCs w:val="26"/>
        </w:rPr>
        <w:t>recolección</w:t>
      </w:r>
      <w:r>
        <w:rPr>
          <w:sz w:val="26"/>
          <w:szCs w:val="26"/>
        </w:rPr>
        <w:t xml:space="preserve"> </w:t>
      </w:r>
      <w:r w:rsidRPr="00945412">
        <w:rPr>
          <w:sz w:val="26"/>
          <w:szCs w:val="26"/>
        </w:rPr>
        <w:t>de</w:t>
      </w:r>
      <w:r>
        <w:rPr>
          <w:sz w:val="26"/>
          <w:szCs w:val="26"/>
        </w:rPr>
        <w:t xml:space="preserve"> </w:t>
      </w:r>
      <w:r w:rsidRPr="00945412">
        <w:rPr>
          <w:sz w:val="26"/>
          <w:szCs w:val="26"/>
        </w:rPr>
        <w:t>la</w:t>
      </w:r>
      <w:r>
        <w:rPr>
          <w:sz w:val="26"/>
          <w:szCs w:val="26"/>
        </w:rPr>
        <w:t xml:space="preserve"> </w:t>
      </w:r>
      <w:r w:rsidRPr="00945412">
        <w:rPr>
          <w:sz w:val="26"/>
          <w:szCs w:val="26"/>
        </w:rPr>
        <w:t>temporada secundaria</w:t>
      </w:r>
      <w:r>
        <w:rPr>
          <w:sz w:val="26"/>
          <w:szCs w:val="26"/>
        </w:rPr>
        <w:t xml:space="preserve"> </w:t>
      </w:r>
      <w:r w:rsidRPr="00945412">
        <w:rPr>
          <w:sz w:val="26"/>
          <w:szCs w:val="26"/>
        </w:rPr>
        <w:t>de</w:t>
      </w:r>
      <w:r>
        <w:rPr>
          <w:sz w:val="26"/>
          <w:szCs w:val="26"/>
        </w:rPr>
        <w:t xml:space="preserve"> </w:t>
      </w:r>
      <w:r w:rsidRPr="00945412">
        <w:rPr>
          <w:sz w:val="26"/>
          <w:szCs w:val="26"/>
        </w:rPr>
        <w:t>2014/</w:t>
      </w:r>
      <w:r>
        <w:rPr>
          <w:sz w:val="26"/>
          <w:szCs w:val="26"/>
        </w:rPr>
        <w:t>20</w:t>
      </w:r>
      <w:r w:rsidRPr="00945412">
        <w:rPr>
          <w:sz w:val="26"/>
          <w:szCs w:val="26"/>
        </w:rPr>
        <w:t>15 (de septiembre a diciembre), los precios aumentaron en</w:t>
      </w:r>
      <w:r>
        <w:rPr>
          <w:sz w:val="26"/>
          <w:szCs w:val="26"/>
        </w:rPr>
        <w:t xml:space="preserve"> </w:t>
      </w:r>
      <w:r w:rsidRPr="00945412">
        <w:rPr>
          <w:sz w:val="26"/>
          <w:szCs w:val="26"/>
        </w:rPr>
        <w:t>enero,</w:t>
      </w:r>
      <w:r>
        <w:rPr>
          <w:sz w:val="26"/>
          <w:szCs w:val="26"/>
        </w:rPr>
        <w:t xml:space="preserve"> </w:t>
      </w:r>
      <w:r w:rsidRPr="00945412">
        <w:rPr>
          <w:sz w:val="26"/>
          <w:szCs w:val="26"/>
        </w:rPr>
        <w:t>reflejando la escasez de suministros en el mercado</w:t>
      </w:r>
      <w:r>
        <w:rPr>
          <w:sz w:val="26"/>
          <w:szCs w:val="26"/>
        </w:rPr>
        <w:t xml:space="preserve"> </w:t>
      </w:r>
      <w:r w:rsidRPr="00945412">
        <w:rPr>
          <w:sz w:val="26"/>
          <w:szCs w:val="26"/>
        </w:rPr>
        <w:t>debido</w:t>
      </w:r>
      <w:r>
        <w:rPr>
          <w:sz w:val="26"/>
          <w:szCs w:val="26"/>
        </w:rPr>
        <w:t xml:space="preserve"> </w:t>
      </w:r>
      <w:r w:rsidRPr="00945412">
        <w:rPr>
          <w:sz w:val="26"/>
          <w:szCs w:val="26"/>
        </w:rPr>
        <w:t>a la reducción</w:t>
      </w:r>
      <w:r>
        <w:rPr>
          <w:sz w:val="26"/>
          <w:szCs w:val="26"/>
        </w:rPr>
        <w:t xml:space="preserve"> </w:t>
      </w:r>
      <w:r w:rsidRPr="00945412">
        <w:rPr>
          <w:sz w:val="26"/>
          <w:szCs w:val="26"/>
        </w:rPr>
        <w:t>de la temporada principal (de mayo a septiembre) por la sequía.</w:t>
      </w:r>
      <w:r>
        <w:rPr>
          <w:sz w:val="26"/>
          <w:szCs w:val="26"/>
        </w:rPr>
        <w:t xml:space="preserve"> </w:t>
      </w:r>
      <w:r w:rsidRPr="00945412">
        <w:rPr>
          <w:sz w:val="26"/>
          <w:szCs w:val="26"/>
        </w:rPr>
        <w:t>No se espera</w:t>
      </w:r>
      <w:r>
        <w:rPr>
          <w:sz w:val="26"/>
          <w:szCs w:val="26"/>
        </w:rPr>
        <w:t xml:space="preserve"> </w:t>
      </w:r>
      <w:r w:rsidRPr="00945412">
        <w:rPr>
          <w:sz w:val="26"/>
          <w:szCs w:val="26"/>
        </w:rPr>
        <w:t>que los precios del maíz disminuyan hasta</w:t>
      </w:r>
      <w:r>
        <w:rPr>
          <w:sz w:val="26"/>
          <w:szCs w:val="26"/>
        </w:rPr>
        <w:t xml:space="preserve"> </w:t>
      </w:r>
      <w:r w:rsidRPr="00945412">
        <w:rPr>
          <w:sz w:val="26"/>
          <w:szCs w:val="26"/>
        </w:rPr>
        <w:t>agosto,</w:t>
      </w:r>
      <w:r>
        <w:rPr>
          <w:sz w:val="26"/>
          <w:szCs w:val="26"/>
        </w:rPr>
        <w:t xml:space="preserve"> </w:t>
      </w:r>
      <w:r w:rsidRPr="00945412">
        <w:rPr>
          <w:sz w:val="26"/>
          <w:szCs w:val="26"/>
        </w:rPr>
        <w:t>con la cosecha</w:t>
      </w:r>
      <w:r>
        <w:rPr>
          <w:sz w:val="26"/>
          <w:szCs w:val="26"/>
        </w:rPr>
        <w:t xml:space="preserve"> </w:t>
      </w:r>
      <w:r w:rsidRPr="00945412">
        <w:rPr>
          <w:sz w:val="26"/>
          <w:szCs w:val="26"/>
        </w:rPr>
        <w:t>de la temporada principal de 2015.</w:t>
      </w:r>
      <w:r>
        <w:rPr>
          <w:sz w:val="26"/>
          <w:szCs w:val="26"/>
        </w:rPr>
        <w:t xml:space="preserve"> </w:t>
      </w:r>
      <w:r w:rsidRPr="00945412">
        <w:rPr>
          <w:sz w:val="26"/>
          <w:szCs w:val="26"/>
        </w:rPr>
        <w:t>En Haití, los precios de la harina de maíz aumentaron en enero</w:t>
      </w:r>
      <w:r>
        <w:rPr>
          <w:sz w:val="26"/>
          <w:szCs w:val="26"/>
        </w:rPr>
        <w:t xml:space="preserve"> </w:t>
      </w:r>
      <w:r w:rsidRPr="00945412">
        <w:rPr>
          <w:sz w:val="26"/>
          <w:szCs w:val="26"/>
        </w:rPr>
        <w:t>significativamente en todos los mercados,</w:t>
      </w:r>
      <w:r>
        <w:rPr>
          <w:sz w:val="26"/>
          <w:szCs w:val="26"/>
        </w:rPr>
        <w:t xml:space="preserve"> </w:t>
      </w:r>
      <w:r w:rsidRPr="00945412">
        <w:rPr>
          <w:sz w:val="26"/>
          <w:szCs w:val="26"/>
        </w:rPr>
        <w:t>reflejando una cosecha de</w:t>
      </w:r>
      <w:r>
        <w:rPr>
          <w:sz w:val="26"/>
          <w:szCs w:val="26"/>
        </w:rPr>
        <w:t xml:space="preserve"> </w:t>
      </w:r>
      <w:r w:rsidRPr="00945412">
        <w:rPr>
          <w:sz w:val="26"/>
          <w:szCs w:val="26"/>
        </w:rPr>
        <w:t>la temporada principal de</w:t>
      </w:r>
      <w:r>
        <w:rPr>
          <w:sz w:val="26"/>
          <w:szCs w:val="26"/>
        </w:rPr>
        <w:t xml:space="preserve"> </w:t>
      </w:r>
      <w:r w:rsidRPr="00945412">
        <w:rPr>
          <w:sz w:val="26"/>
          <w:szCs w:val="26"/>
        </w:rPr>
        <w:t>2014</w:t>
      </w:r>
      <w:r>
        <w:rPr>
          <w:sz w:val="26"/>
          <w:szCs w:val="26"/>
        </w:rPr>
        <w:t xml:space="preserve"> </w:t>
      </w:r>
      <w:r w:rsidRPr="00945412">
        <w:rPr>
          <w:sz w:val="26"/>
          <w:szCs w:val="26"/>
        </w:rPr>
        <w:t>reducida</w:t>
      </w:r>
      <w:r>
        <w:rPr>
          <w:sz w:val="26"/>
          <w:szCs w:val="26"/>
        </w:rPr>
        <w:t xml:space="preserve"> </w:t>
      </w:r>
      <w:r w:rsidRPr="00945412">
        <w:rPr>
          <w:sz w:val="26"/>
          <w:szCs w:val="26"/>
        </w:rPr>
        <w:t>por</w:t>
      </w:r>
      <w:r>
        <w:rPr>
          <w:sz w:val="26"/>
          <w:szCs w:val="26"/>
        </w:rPr>
        <w:t xml:space="preserve"> </w:t>
      </w:r>
      <w:r w:rsidRPr="00945412">
        <w:rPr>
          <w:sz w:val="26"/>
          <w:szCs w:val="26"/>
        </w:rPr>
        <w:t>la sequía.</w:t>
      </w:r>
      <w:r>
        <w:rPr>
          <w:sz w:val="26"/>
          <w:szCs w:val="26"/>
        </w:rPr>
        <w:t xml:space="preserve"> </w:t>
      </w:r>
      <w:r w:rsidRPr="00945412">
        <w:rPr>
          <w:sz w:val="26"/>
          <w:szCs w:val="26"/>
        </w:rPr>
        <w:t>En cambio,</w:t>
      </w:r>
      <w:r>
        <w:rPr>
          <w:sz w:val="26"/>
          <w:szCs w:val="26"/>
        </w:rPr>
        <w:t xml:space="preserve"> </w:t>
      </w:r>
      <w:r w:rsidRPr="00945412">
        <w:rPr>
          <w:sz w:val="26"/>
          <w:szCs w:val="26"/>
        </w:rPr>
        <w:t>en</w:t>
      </w:r>
      <w:r>
        <w:rPr>
          <w:sz w:val="26"/>
          <w:szCs w:val="26"/>
        </w:rPr>
        <w:t xml:space="preserve"> </w:t>
      </w:r>
      <w:r w:rsidRPr="00945412">
        <w:rPr>
          <w:sz w:val="26"/>
          <w:szCs w:val="26"/>
        </w:rPr>
        <w:t>México, los precios</w:t>
      </w:r>
      <w:r>
        <w:rPr>
          <w:sz w:val="26"/>
          <w:szCs w:val="26"/>
        </w:rPr>
        <w:t xml:space="preserve"> </w:t>
      </w:r>
      <w:r w:rsidRPr="00945412">
        <w:rPr>
          <w:sz w:val="26"/>
          <w:szCs w:val="26"/>
        </w:rPr>
        <w:t>del maíz blanco</w:t>
      </w:r>
      <w:r>
        <w:rPr>
          <w:sz w:val="26"/>
          <w:szCs w:val="26"/>
        </w:rPr>
        <w:t xml:space="preserve"> </w:t>
      </w:r>
      <w:r w:rsidRPr="00945412">
        <w:rPr>
          <w:sz w:val="26"/>
          <w:szCs w:val="26"/>
        </w:rPr>
        <w:t>llegaron</w:t>
      </w:r>
      <w:r>
        <w:rPr>
          <w:sz w:val="26"/>
          <w:szCs w:val="26"/>
        </w:rPr>
        <w:t xml:space="preserve"> </w:t>
      </w:r>
      <w:r w:rsidRPr="00945412">
        <w:rPr>
          <w:sz w:val="26"/>
          <w:szCs w:val="26"/>
        </w:rPr>
        <w:t>a su mínimo en cuatro</w:t>
      </w:r>
      <w:r>
        <w:rPr>
          <w:sz w:val="26"/>
          <w:szCs w:val="26"/>
        </w:rPr>
        <w:t xml:space="preserve"> </w:t>
      </w:r>
      <w:r w:rsidRPr="00945412">
        <w:rPr>
          <w:sz w:val="26"/>
          <w:szCs w:val="26"/>
        </w:rPr>
        <w:t>años</w:t>
      </w:r>
      <w:r>
        <w:rPr>
          <w:sz w:val="26"/>
          <w:szCs w:val="26"/>
        </w:rPr>
        <w:t xml:space="preserve"> </w:t>
      </w:r>
      <w:r w:rsidRPr="00945412">
        <w:rPr>
          <w:sz w:val="26"/>
          <w:szCs w:val="26"/>
        </w:rPr>
        <w:t>en enero</w:t>
      </w:r>
      <w:r>
        <w:rPr>
          <w:sz w:val="26"/>
          <w:szCs w:val="26"/>
        </w:rPr>
        <w:t xml:space="preserve"> </w:t>
      </w:r>
      <w:r w:rsidRPr="00945412">
        <w:rPr>
          <w:sz w:val="26"/>
          <w:szCs w:val="26"/>
        </w:rPr>
        <w:t>tras dos años</w:t>
      </w:r>
      <w:r>
        <w:rPr>
          <w:sz w:val="26"/>
          <w:szCs w:val="26"/>
        </w:rPr>
        <w:t xml:space="preserve"> </w:t>
      </w:r>
      <w:r w:rsidRPr="00945412">
        <w:rPr>
          <w:sz w:val="26"/>
          <w:szCs w:val="26"/>
        </w:rPr>
        <w:t>consecutivos</w:t>
      </w:r>
      <w:r>
        <w:rPr>
          <w:sz w:val="26"/>
          <w:szCs w:val="26"/>
        </w:rPr>
        <w:t xml:space="preserve"> </w:t>
      </w:r>
      <w:r w:rsidRPr="00945412">
        <w:rPr>
          <w:sz w:val="26"/>
          <w:szCs w:val="26"/>
        </w:rPr>
        <w:t>de cosechas abundantes.</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945412">
        <w:rPr>
          <w:sz w:val="26"/>
          <w:szCs w:val="26"/>
        </w:rPr>
        <w:t>Los precios</w:t>
      </w:r>
      <w:r>
        <w:rPr>
          <w:sz w:val="26"/>
          <w:szCs w:val="26"/>
        </w:rPr>
        <w:t xml:space="preserve"> </w:t>
      </w:r>
      <w:r w:rsidRPr="00945412">
        <w:rPr>
          <w:sz w:val="26"/>
          <w:szCs w:val="26"/>
        </w:rPr>
        <w:t>de</w:t>
      </w:r>
      <w:r>
        <w:rPr>
          <w:sz w:val="26"/>
          <w:szCs w:val="26"/>
        </w:rPr>
        <w:t xml:space="preserve"> </w:t>
      </w:r>
      <w:r w:rsidRPr="00945412">
        <w:rPr>
          <w:sz w:val="26"/>
          <w:szCs w:val="26"/>
        </w:rPr>
        <w:t>frijol rojo,</w:t>
      </w:r>
      <w:r>
        <w:rPr>
          <w:sz w:val="26"/>
          <w:szCs w:val="26"/>
        </w:rPr>
        <w:t xml:space="preserve"> </w:t>
      </w:r>
      <w:r w:rsidRPr="00945412">
        <w:rPr>
          <w:sz w:val="26"/>
          <w:szCs w:val="26"/>
        </w:rPr>
        <w:t>el segundo alimento</w:t>
      </w:r>
      <w:r>
        <w:rPr>
          <w:sz w:val="26"/>
          <w:szCs w:val="26"/>
        </w:rPr>
        <w:t xml:space="preserve"> </w:t>
      </w:r>
      <w:r w:rsidRPr="00945412">
        <w:rPr>
          <w:sz w:val="26"/>
          <w:szCs w:val="26"/>
        </w:rPr>
        <w:t>básico</w:t>
      </w:r>
      <w:r>
        <w:rPr>
          <w:sz w:val="26"/>
          <w:szCs w:val="26"/>
        </w:rPr>
        <w:t xml:space="preserve"> </w:t>
      </w:r>
      <w:r w:rsidRPr="00945412">
        <w:rPr>
          <w:sz w:val="26"/>
          <w:szCs w:val="26"/>
        </w:rPr>
        <w:t>más importante</w:t>
      </w:r>
      <w:r>
        <w:rPr>
          <w:sz w:val="26"/>
          <w:szCs w:val="26"/>
        </w:rPr>
        <w:t xml:space="preserve"> </w:t>
      </w:r>
      <w:r w:rsidRPr="00945412">
        <w:rPr>
          <w:sz w:val="26"/>
          <w:szCs w:val="26"/>
        </w:rPr>
        <w:t>en</w:t>
      </w:r>
      <w:r>
        <w:rPr>
          <w:sz w:val="26"/>
          <w:szCs w:val="26"/>
        </w:rPr>
        <w:t xml:space="preserve"> </w:t>
      </w:r>
      <w:r w:rsidRPr="00945412">
        <w:rPr>
          <w:sz w:val="26"/>
          <w:szCs w:val="26"/>
        </w:rPr>
        <w:t>la</w:t>
      </w:r>
      <w:r>
        <w:rPr>
          <w:sz w:val="26"/>
          <w:szCs w:val="26"/>
        </w:rPr>
        <w:t xml:space="preserve"> </w:t>
      </w:r>
      <w:r w:rsidRPr="00945412">
        <w:rPr>
          <w:sz w:val="26"/>
          <w:szCs w:val="26"/>
        </w:rPr>
        <w:t>subregión,</w:t>
      </w:r>
      <w:r>
        <w:rPr>
          <w:sz w:val="26"/>
          <w:szCs w:val="26"/>
        </w:rPr>
        <w:t xml:space="preserve"> </w:t>
      </w:r>
      <w:r w:rsidRPr="00945412">
        <w:rPr>
          <w:sz w:val="26"/>
          <w:szCs w:val="26"/>
        </w:rPr>
        <w:t>mostraron</w:t>
      </w:r>
      <w:r>
        <w:rPr>
          <w:sz w:val="26"/>
          <w:szCs w:val="26"/>
        </w:rPr>
        <w:t xml:space="preserve"> </w:t>
      </w:r>
      <w:r w:rsidRPr="00945412">
        <w:rPr>
          <w:sz w:val="26"/>
          <w:szCs w:val="26"/>
        </w:rPr>
        <w:t>tendencias</w:t>
      </w:r>
      <w:r>
        <w:rPr>
          <w:sz w:val="26"/>
          <w:szCs w:val="26"/>
        </w:rPr>
        <w:t xml:space="preserve"> </w:t>
      </w:r>
      <w:r w:rsidRPr="00945412">
        <w:rPr>
          <w:sz w:val="26"/>
          <w:szCs w:val="26"/>
        </w:rPr>
        <w:t>desiguales en</w:t>
      </w:r>
      <w:r>
        <w:rPr>
          <w:sz w:val="26"/>
          <w:szCs w:val="26"/>
        </w:rPr>
        <w:t xml:space="preserve"> </w:t>
      </w:r>
      <w:r w:rsidRPr="00945412">
        <w:rPr>
          <w:sz w:val="26"/>
          <w:szCs w:val="26"/>
        </w:rPr>
        <w:t>enero.</w:t>
      </w:r>
      <w:r>
        <w:rPr>
          <w:sz w:val="26"/>
          <w:szCs w:val="26"/>
        </w:rPr>
        <w:t xml:space="preserve"> </w:t>
      </w:r>
      <w:r w:rsidRPr="00945412">
        <w:rPr>
          <w:sz w:val="26"/>
          <w:szCs w:val="26"/>
        </w:rPr>
        <w:t>Los precios</w:t>
      </w:r>
      <w:r>
        <w:rPr>
          <w:sz w:val="26"/>
          <w:szCs w:val="26"/>
        </w:rPr>
        <w:t xml:space="preserve"> </w:t>
      </w:r>
      <w:r w:rsidRPr="00945412">
        <w:rPr>
          <w:sz w:val="26"/>
          <w:szCs w:val="26"/>
        </w:rPr>
        <w:t>cayeron</w:t>
      </w:r>
      <w:r>
        <w:rPr>
          <w:sz w:val="26"/>
          <w:szCs w:val="26"/>
        </w:rPr>
        <w:t xml:space="preserve"> </w:t>
      </w:r>
      <w:r w:rsidRPr="00945412">
        <w:rPr>
          <w:sz w:val="26"/>
          <w:szCs w:val="26"/>
        </w:rPr>
        <w:t>moderadamente en</w:t>
      </w:r>
      <w:r>
        <w:rPr>
          <w:sz w:val="26"/>
          <w:szCs w:val="26"/>
        </w:rPr>
        <w:t xml:space="preserve"> </w:t>
      </w:r>
      <w:r w:rsidRPr="00945412">
        <w:rPr>
          <w:sz w:val="26"/>
          <w:szCs w:val="26"/>
        </w:rPr>
        <w:t>Honduras y Nicaragua,</w:t>
      </w:r>
      <w:r>
        <w:rPr>
          <w:sz w:val="26"/>
          <w:szCs w:val="26"/>
        </w:rPr>
        <w:t xml:space="preserve"> </w:t>
      </w:r>
      <w:r w:rsidRPr="00945412">
        <w:rPr>
          <w:sz w:val="26"/>
          <w:szCs w:val="26"/>
        </w:rPr>
        <w:t>con</w:t>
      </w:r>
      <w:r>
        <w:rPr>
          <w:sz w:val="26"/>
          <w:szCs w:val="26"/>
        </w:rPr>
        <w:t xml:space="preserve"> </w:t>
      </w:r>
      <w:r w:rsidRPr="00945412">
        <w:rPr>
          <w:sz w:val="26"/>
          <w:szCs w:val="26"/>
        </w:rPr>
        <w:t>la llegada</w:t>
      </w:r>
      <w:r>
        <w:rPr>
          <w:sz w:val="26"/>
          <w:szCs w:val="26"/>
        </w:rPr>
        <w:t xml:space="preserve"> </w:t>
      </w:r>
      <w:r w:rsidRPr="00945412">
        <w:rPr>
          <w:sz w:val="26"/>
          <w:szCs w:val="26"/>
        </w:rPr>
        <w:t>al mercado</w:t>
      </w:r>
      <w:r>
        <w:rPr>
          <w:sz w:val="26"/>
          <w:szCs w:val="26"/>
        </w:rPr>
        <w:t xml:space="preserve"> </w:t>
      </w:r>
      <w:r w:rsidRPr="00945412">
        <w:rPr>
          <w:sz w:val="26"/>
          <w:szCs w:val="26"/>
        </w:rPr>
        <w:t>de</w:t>
      </w:r>
      <w:r>
        <w:rPr>
          <w:sz w:val="26"/>
          <w:szCs w:val="26"/>
        </w:rPr>
        <w:t xml:space="preserve"> </w:t>
      </w:r>
      <w:r w:rsidRPr="00945412">
        <w:rPr>
          <w:sz w:val="26"/>
          <w:szCs w:val="26"/>
        </w:rPr>
        <w:t>la cosecha</w:t>
      </w:r>
      <w:r>
        <w:rPr>
          <w:sz w:val="26"/>
          <w:szCs w:val="26"/>
        </w:rPr>
        <w:t xml:space="preserve"> </w:t>
      </w:r>
      <w:r w:rsidRPr="00945412">
        <w:rPr>
          <w:sz w:val="26"/>
          <w:szCs w:val="26"/>
        </w:rPr>
        <w:t>de</w:t>
      </w:r>
      <w:r>
        <w:rPr>
          <w:sz w:val="26"/>
          <w:szCs w:val="26"/>
        </w:rPr>
        <w:t xml:space="preserve"> </w:t>
      </w:r>
      <w:r w:rsidRPr="00945412">
        <w:rPr>
          <w:sz w:val="26"/>
          <w:szCs w:val="26"/>
        </w:rPr>
        <w:t>la temporada secundaria,</w:t>
      </w:r>
      <w:r>
        <w:rPr>
          <w:sz w:val="26"/>
          <w:szCs w:val="26"/>
        </w:rPr>
        <w:t xml:space="preserve"> </w:t>
      </w:r>
      <w:r w:rsidRPr="00945412">
        <w:rPr>
          <w:sz w:val="26"/>
          <w:szCs w:val="26"/>
        </w:rPr>
        <w:t>pero seguían</w:t>
      </w:r>
      <w:r>
        <w:rPr>
          <w:sz w:val="26"/>
          <w:szCs w:val="26"/>
        </w:rPr>
        <w:t xml:space="preserve"> </w:t>
      </w:r>
      <w:r w:rsidRPr="00945412">
        <w:rPr>
          <w:sz w:val="26"/>
          <w:szCs w:val="26"/>
        </w:rPr>
        <w:t>siendo casi el doble de sus niveles del año</w:t>
      </w:r>
      <w:r>
        <w:rPr>
          <w:sz w:val="26"/>
          <w:szCs w:val="26"/>
        </w:rPr>
        <w:t xml:space="preserve"> </w:t>
      </w:r>
      <w:r w:rsidRPr="00945412">
        <w:rPr>
          <w:sz w:val="26"/>
          <w:szCs w:val="26"/>
        </w:rPr>
        <w:t>anterior,</w:t>
      </w:r>
      <w:r>
        <w:rPr>
          <w:sz w:val="26"/>
          <w:szCs w:val="26"/>
        </w:rPr>
        <w:t xml:space="preserve"> </w:t>
      </w:r>
      <w:r w:rsidRPr="00945412">
        <w:rPr>
          <w:sz w:val="26"/>
          <w:szCs w:val="26"/>
        </w:rPr>
        <w:t>reflejando</w:t>
      </w:r>
      <w:r>
        <w:rPr>
          <w:sz w:val="26"/>
          <w:szCs w:val="26"/>
        </w:rPr>
        <w:t xml:space="preserve"> </w:t>
      </w:r>
      <w:r w:rsidRPr="00945412">
        <w:rPr>
          <w:sz w:val="26"/>
          <w:szCs w:val="26"/>
        </w:rPr>
        <w:t>la escasez</w:t>
      </w:r>
      <w:r>
        <w:rPr>
          <w:sz w:val="26"/>
          <w:szCs w:val="26"/>
        </w:rPr>
        <w:t xml:space="preserve"> </w:t>
      </w:r>
      <w:r w:rsidRPr="00945412">
        <w:rPr>
          <w:sz w:val="26"/>
          <w:szCs w:val="26"/>
        </w:rPr>
        <w:t>de suministros</w:t>
      </w:r>
      <w:r>
        <w:rPr>
          <w:sz w:val="26"/>
          <w:szCs w:val="26"/>
        </w:rPr>
        <w:t xml:space="preserve"> </w:t>
      </w:r>
      <w:r w:rsidRPr="00945412">
        <w:rPr>
          <w:sz w:val="26"/>
          <w:szCs w:val="26"/>
        </w:rPr>
        <w:t>en</w:t>
      </w:r>
      <w:r>
        <w:rPr>
          <w:sz w:val="26"/>
          <w:szCs w:val="26"/>
        </w:rPr>
        <w:t xml:space="preserve"> </w:t>
      </w:r>
      <w:r w:rsidRPr="00945412">
        <w:rPr>
          <w:sz w:val="26"/>
          <w:szCs w:val="26"/>
        </w:rPr>
        <w:t>el mercado</w:t>
      </w:r>
      <w:r>
        <w:rPr>
          <w:sz w:val="26"/>
          <w:szCs w:val="26"/>
        </w:rPr>
        <w:t xml:space="preserve"> </w:t>
      </w:r>
      <w:r w:rsidRPr="00945412">
        <w:rPr>
          <w:sz w:val="26"/>
          <w:szCs w:val="26"/>
        </w:rPr>
        <w:t>debido</w:t>
      </w:r>
      <w:r>
        <w:rPr>
          <w:sz w:val="26"/>
          <w:szCs w:val="26"/>
        </w:rPr>
        <w:t xml:space="preserve"> </w:t>
      </w:r>
      <w:r w:rsidRPr="00945412">
        <w:rPr>
          <w:sz w:val="26"/>
          <w:szCs w:val="26"/>
        </w:rPr>
        <w:t>a la reducción</w:t>
      </w:r>
      <w:r>
        <w:rPr>
          <w:sz w:val="26"/>
          <w:szCs w:val="26"/>
        </w:rPr>
        <w:t xml:space="preserve"> </w:t>
      </w:r>
      <w:r w:rsidRPr="00945412">
        <w:rPr>
          <w:sz w:val="26"/>
          <w:szCs w:val="26"/>
        </w:rPr>
        <w:t>de las producciones totales</w:t>
      </w:r>
      <w:r>
        <w:rPr>
          <w:sz w:val="26"/>
          <w:szCs w:val="26"/>
        </w:rPr>
        <w:t xml:space="preserve"> </w:t>
      </w:r>
      <w:r w:rsidRPr="00945412">
        <w:rPr>
          <w:sz w:val="26"/>
          <w:szCs w:val="26"/>
        </w:rPr>
        <w:t>en</w:t>
      </w:r>
      <w:r>
        <w:rPr>
          <w:sz w:val="26"/>
          <w:szCs w:val="26"/>
        </w:rPr>
        <w:t xml:space="preserve"> </w:t>
      </w:r>
      <w:r w:rsidRPr="00945412">
        <w:rPr>
          <w:sz w:val="26"/>
          <w:szCs w:val="26"/>
        </w:rPr>
        <w:t>los últimos dos</w:t>
      </w:r>
      <w:r>
        <w:rPr>
          <w:sz w:val="26"/>
          <w:szCs w:val="26"/>
        </w:rPr>
        <w:t xml:space="preserve"> </w:t>
      </w:r>
      <w:r w:rsidRPr="00945412">
        <w:rPr>
          <w:sz w:val="26"/>
          <w:szCs w:val="26"/>
        </w:rPr>
        <w:t>años.</w:t>
      </w:r>
      <w:r>
        <w:rPr>
          <w:sz w:val="26"/>
          <w:szCs w:val="26"/>
        </w:rPr>
        <w:t xml:space="preserve"> </w:t>
      </w:r>
      <w:r w:rsidRPr="00945412">
        <w:rPr>
          <w:sz w:val="26"/>
          <w:szCs w:val="26"/>
        </w:rPr>
        <w:t>En cambio,</w:t>
      </w:r>
      <w:r>
        <w:rPr>
          <w:sz w:val="26"/>
          <w:szCs w:val="26"/>
        </w:rPr>
        <w:t xml:space="preserve"> </w:t>
      </w:r>
      <w:r w:rsidRPr="00945412">
        <w:rPr>
          <w:sz w:val="26"/>
          <w:szCs w:val="26"/>
        </w:rPr>
        <w:t>en El Salvador,</w:t>
      </w:r>
      <w:r>
        <w:rPr>
          <w:sz w:val="26"/>
          <w:szCs w:val="26"/>
        </w:rPr>
        <w:t xml:space="preserve"> </w:t>
      </w:r>
      <w:r w:rsidRPr="00945412">
        <w:rPr>
          <w:sz w:val="26"/>
          <w:szCs w:val="26"/>
        </w:rPr>
        <w:t>que</w:t>
      </w:r>
      <w:r>
        <w:rPr>
          <w:sz w:val="26"/>
          <w:szCs w:val="26"/>
        </w:rPr>
        <w:t xml:space="preserve"> </w:t>
      </w:r>
      <w:r w:rsidRPr="00945412">
        <w:rPr>
          <w:sz w:val="26"/>
          <w:szCs w:val="26"/>
        </w:rPr>
        <w:t>importa</w:t>
      </w:r>
      <w:r>
        <w:rPr>
          <w:sz w:val="26"/>
          <w:szCs w:val="26"/>
        </w:rPr>
        <w:t xml:space="preserve"> </w:t>
      </w:r>
      <w:r w:rsidRPr="00945412">
        <w:rPr>
          <w:sz w:val="26"/>
          <w:szCs w:val="26"/>
        </w:rPr>
        <w:t>grandes</w:t>
      </w:r>
      <w:r>
        <w:rPr>
          <w:sz w:val="26"/>
          <w:szCs w:val="26"/>
        </w:rPr>
        <w:t xml:space="preserve"> </w:t>
      </w:r>
      <w:r w:rsidRPr="00945412">
        <w:rPr>
          <w:sz w:val="26"/>
          <w:szCs w:val="26"/>
        </w:rPr>
        <w:t>volúmenes</w:t>
      </w:r>
      <w:r>
        <w:rPr>
          <w:sz w:val="26"/>
          <w:szCs w:val="26"/>
        </w:rPr>
        <w:t xml:space="preserve"> </w:t>
      </w:r>
      <w:r w:rsidRPr="00945412">
        <w:rPr>
          <w:sz w:val="26"/>
          <w:szCs w:val="26"/>
        </w:rPr>
        <w:t>de</w:t>
      </w:r>
      <w:r>
        <w:rPr>
          <w:sz w:val="26"/>
          <w:szCs w:val="26"/>
        </w:rPr>
        <w:t xml:space="preserve"> </w:t>
      </w:r>
      <w:r w:rsidRPr="00945412">
        <w:rPr>
          <w:sz w:val="26"/>
          <w:szCs w:val="26"/>
        </w:rPr>
        <w:t>frijol rojo</w:t>
      </w:r>
      <w:r>
        <w:rPr>
          <w:sz w:val="26"/>
          <w:szCs w:val="26"/>
        </w:rPr>
        <w:t xml:space="preserve"> </w:t>
      </w:r>
      <w:r w:rsidRPr="00945412">
        <w:rPr>
          <w:sz w:val="26"/>
          <w:szCs w:val="26"/>
        </w:rPr>
        <w:t>de</w:t>
      </w:r>
      <w:r>
        <w:rPr>
          <w:sz w:val="26"/>
          <w:szCs w:val="26"/>
        </w:rPr>
        <w:t xml:space="preserve"> </w:t>
      </w:r>
      <w:r w:rsidRPr="00945412">
        <w:rPr>
          <w:sz w:val="26"/>
          <w:szCs w:val="26"/>
        </w:rPr>
        <w:t>Nicaragua,</w:t>
      </w:r>
      <w:r>
        <w:rPr>
          <w:sz w:val="26"/>
          <w:szCs w:val="26"/>
        </w:rPr>
        <w:t xml:space="preserve"> </w:t>
      </w:r>
      <w:r w:rsidRPr="00945412">
        <w:rPr>
          <w:sz w:val="26"/>
          <w:szCs w:val="26"/>
        </w:rPr>
        <w:t>los precios</w:t>
      </w:r>
      <w:r>
        <w:rPr>
          <w:sz w:val="26"/>
          <w:szCs w:val="26"/>
        </w:rPr>
        <w:t xml:space="preserve"> </w:t>
      </w:r>
      <w:r w:rsidRPr="00945412">
        <w:rPr>
          <w:sz w:val="26"/>
          <w:szCs w:val="26"/>
        </w:rPr>
        <w:t>se dispararon</w:t>
      </w:r>
      <w:r>
        <w:rPr>
          <w:sz w:val="26"/>
          <w:szCs w:val="26"/>
        </w:rPr>
        <w:t xml:space="preserve"> </w:t>
      </w:r>
      <w:r w:rsidRPr="00945412">
        <w:rPr>
          <w:sz w:val="26"/>
          <w:szCs w:val="26"/>
        </w:rPr>
        <w:t>en enero</w:t>
      </w:r>
      <w:r>
        <w:rPr>
          <w:sz w:val="26"/>
          <w:szCs w:val="26"/>
        </w:rPr>
        <w:t xml:space="preserve"> </w:t>
      </w:r>
      <w:r w:rsidRPr="00945412">
        <w:rPr>
          <w:sz w:val="26"/>
          <w:szCs w:val="26"/>
        </w:rPr>
        <w:t>después</w:t>
      </w:r>
      <w:r>
        <w:rPr>
          <w:sz w:val="26"/>
          <w:szCs w:val="26"/>
        </w:rPr>
        <w:t xml:space="preserve"> </w:t>
      </w:r>
      <w:r w:rsidRPr="00945412">
        <w:rPr>
          <w:sz w:val="26"/>
          <w:szCs w:val="26"/>
        </w:rPr>
        <w:t>de haber</w:t>
      </w:r>
      <w:r>
        <w:rPr>
          <w:sz w:val="26"/>
          <w:szCs w:val="26"/>
        </w:rPr>
        <w:t xml:space="preserve"> </w:t>
      </w:r>
      <w:r w:rsidRPr="00945412">
        <w:rPr>
          <w:sz w:val="26"/>
          <w:szCs w:val="26"/>
        </w:rPr>
        <w:t>disminuido</w:t>
      </w:r>
      <w:r>
        <w:rPr>
          <w:sz w:val="26"/>
          <w:szCs w:val="26"/>
        </w:rPr>
        <w:t xml:space="preserve"> </w:t>
      </w:r>
      <w:r w:rsidRPr="00945412">
        <w:rPr>
          <w:sz w:val="26"/>
          <w:szCs w:val="26"/>
        </w:rPr>
        <w:t>fuertemente en</w:t>
      </w:r>
      <w:r>
        <w:rPr>
          <w:sz w:val="26"/>
          <w:szCs w:val="26"/>
        </w:rPr>
        <w:t xml:space="preserve"> </w:t>
      </w:r>
      <w:r w:rsidRPr="00945412">
        <w:rPr>
          <w:sz w:val="26"/>
          <w:szCs w:val="26"/>
        </w:rPr>
        <w:t>los</w:t>
      </w:r>
      <w:r>
        <w:rPr>
          <w:sz w:val="26"/>
          <w:szCs w:val="26"/>
        </w:rPr>
        <w:t xml:space="preserve"> </w:t>
      </w:r>
      <w:r w:rsidRPr="00945412">
        <w:rPr>
          <w:sz w:val="26"/>
          <w:szCs w:val="26"/>
        </w:rPr>
        <w:t>últimos</w:t>
      </w:r>
      <w:r>
        <w:rPr>
          <w:sz w:val="26"/>
          <w:szCs w:val="26"/>
        </w:rPr>
        <w:t xml:space="preserve"> </w:t>
      </w:r>
      <w:r w:rsidRPr="00945412">
        <w:rPr>
          <w:sz w:val="26"/>
          <w:szCs w:val="26"/>
        </w:rPr>
        <w:t>meses</w:t>
      </w:r>
      <w:r>
        <w:rPr>
          <w:sz w:val="26"/>
          <w:szCs w:val="26"/>
        </w:rPr>
        <w:t xml:space="preserve"> </w:t>
      </w:r>
      <w:r w:rsidRPr="00945412">
        <w:rPr>
          <w:sz w:val="26"/>
          <w:szCs w:val="26"/>
        </w:rPr>
        <w:t>con</w:t>
      </w:r>
      <w:r>
        <w:rPr>
          <w:sz w:val="26"/>
          <w:szCs w:val="26"/>
        </w:rPr>
        <w:t xml:space="preserve"> </w:t>
      </w:r>
      <w:r w:rsidRPr="00945412">
        <w:rPr>
          <w:sz w:val="26"/>
          <w:szCs w:val="26"/>
        </w:rPr>
        <w:t>la</w:t>
      </w:r>
      <w:r>
        <w:rPr>
          <w:sz w:val="26"/>
          <w:szCs w:val="26"/>
        </w:rPr>
        <w:t xml:space="preserve"> </w:t>
      </w:r>
      <w:r w:rsidRPr="00945412">
        <w:rPr>
          <w:sz w:val="26"/>
          <w:szCs w:val="26"/>
        </w:rPr>
        <w:t>nueva</w:t>
      </w:r>
      <w:r>
        <w:rPr>
          <w:sz w:val="26"/>
          <w:szCs w:val="26"/>
        </w:rPr>
        <w:t xml:space="preserve"> </w:t>
      </w:r>
      <w:r w:rsidRPr="00945412">
        <w:rPr>
          <w:sz w:val="26"/>
          <w:szCs w:val="26"/>
        </w:rPr>
        <w:t>cosecha. Una</w:t>
      </w:r>
      <w:r>
        <w:rPr>
          <w:sz w:val="26"/>
          <w:szCs w:val="26"/>
        </w:rPr>
        <w:t xml:space="preserve"> </w:t>
      </w:r>
      <w:r w:rsidRPr="00945412">
        <w:rPr>
          <w:sz w:val="26"/>
          <w:szCs w:val="26"/>
        </w:rPr>
        <w:t>producción menor</w:t>
      </w:r>
      <w:r>
        <w:rPr>
          <w:sz w:val="26"/>
          <w:szCs w:val="26"/>
        </w:rPr>
        <w:t xml:space="preserve"> </w:t>
      </w:r>
      <w:r w:rsidRPr="00945412">
        <w:rPr>
          <w:sz w:val="26"/>
          <w:szCs w:val="26"/>
        </w:rPr>
        <w:t>a la esperada durante la temporada secundaria</w:t>
      </w:r>
      <w:r>
        <w:rPr>
          <w:sz w:val="26"/>
          <w:szCs w:val="26"/>
        </w:rPr>
        <w:t xml:space="preserve"> </w:t>
      </w:r>
      <w:r w:rsidRPr="00945412">
        <w:rPr>
          <w:sz w:val="26"/>
          <w:szCs w:val="26"/>
        </w:rPr>
        <w:t>y unos suministros</w:t>
      </w:r>
      <w:r>
        <w:rPr>
          <w:sz w:val="26"/>
          <w:szCs w:val="26"/>
        </w:rPr>
        <w:t xml:space="preserve"> </w:t>
      </w:r>
      <w:r w:rsidRPr="00945412">
        <w:rPr>
          <w:sz w:val="26"/>
          <w:szCs w:val="26"/>
        </w:rPr>
        <w:t>escasos a nivel regional apoyaron</w:t>
      </w:r>
      <w:r>
        <w:rPr>
          <w:sz w:val="26"/>
          <w:szCs w:val="26"/>
        </w:rPr>
        <w:t xml:space="preserve"> </w:t>
      </w:r>
      <w:r w:rsidRPr="00945412">
        <w:rPr>
          <w:sz w:val="26"/>
          <w:szCs w:val="26"/>
        </w:rPr>
        <w:t>el alza de precios, que fueron</w:t>
      </w:r>
      <w:r>
        <w:rPr>
          <w:sz w:val="26"/>
          <w:szCs w:val="26"/>
        </w:rPr>
        <w:t xml:space="preserve"> </w:t>
      </w:r>
      <w:r w:rsidRPr="00945412">
        <w:rPr>
          <w:sz w:val="26"/>
          <w:szCs w:val="26"/>
        </w:rPr>
        <w:t>más del doble respecto</w:t>
      </w:r>
      <w:r>
        <w:rPr>
          <w:sz w:val="26"/>
          <w:szCs w:val="26"/>
        </w:rPr>
        <w:t xml:space="preserve"> </w:t>
      </w:r>
      <w:r w:rsidRPr="00945412">
        <w:rPr>
          <w:sz w:val="26"/>
          <w:szCs w:val="26"/>
        </w:rPr>
        <w:t>a sus niveles del año anterior.</w:t>
      </w:r>
    </w:p>
    <w:p w:rsidR="00EB05D1" w:rsidRDefault="00EB05D1" w:rsidP="00EB05D1">
      <w:pPr>
        <w:widowControl w:val="0"/>
        <w:autoSpaceDE w:val="0"/>
        <w:autoSpaceDN w:val="0"/>
        <w:adjustRightInd w:val="0"/>
        <w:spacing w:before="240" w:after="240" w:line="360" w:lineRule="auto"/>
        <w:ind w:right="-9"/>
        <w:jc w:val="both"/>
        <w:rPr>
          <w:b/>
          <w:sz w:val="26"/>
          <w:szCs w:val="26"/>
        </w:rPr>
      </w:pPr>
      <w:r>
        <w:rPr>
          <w:b/>
          <w:sz w:val="26"/>
          <w:szCs w:val="26"/>
        </w:rPr>
        <w:br w:type="column"/>
      </w:r>
      <w:r w:rsidRPr="00945412">
        <w:rPr>
          <w:b/>
          <w:sz w:val="26"/>
          <w:szCs w:val="26"/>
        </w:rPr>
        <w:lastRenderedPageBreak/>
        <w:t>AMÉRICA DEL SUR</w:t>
      </w:r>
    </w:p>
    <w:p w:rsidR="00EB05D1" w:rsidRDefault="00EB05D1" w:rsidP="00EB05D1">
      <w:pPr>
        <w:widowControl w:val="0"/>
        <w:autoSpaceDE w:val="0"/>
        <w:autoSpaceDN w:val="0"/>
        <w:adjustRightInd w:val="0"/>
        <w:spacing w:before="240" w:after="240"/>
        <w:ind w:right="-11"/>
        <w:jc w:val="both"/>
        <w:rPr>
          <w:b/>
          <w:sz w:val="26"/>
          <w:szCs w:val="26"/>
        </w:rPr>
      </w:pPr>
      <w:r w:rsidRPr="00290922">
        <w:rPr>
          <w:b/>
          <w:sz w:val="26"/>
          <w:szCs w:val="26"/>
        </w:rPr>
        <w:t>La producción de maíz de</w:t>
      </w:r>
      <w:r>
        <w:rPr>
          <w:b/>
          <w:sz w:val="26"/>
          <w:szCs w:val="26"/>
        </w:rPr>
        <w:t xml:space="preserve"> </w:t>
      </w:r>
      <w:r w:rsidRPr="00290922">
        <w:rPr>
          <w:b/>
          <w:sz w:val="26"/>
          <w:szCs w:val="26"/>
        </w:rPr>
        <w:t>2015 se prevé</w:t>
      </w:r>
      <w:r>
        <w:rPr>
          <w:b/>
          <w:sz w:val="26"/>
          <w:szCs w:val="26"/>
        </w:rPr>
        <w:t xml:space="preserve"> </w:t>
      </w:r>
      <w:r w:rsidRPr="00290922">
        <w:rPr>
          <w:b/>
          <w:sz w:val="26"/>
          <w:szCs w:val="26"/>
        </w:rPr>
        <w:t>se mantenga en niveles récord a pesar de la reducción de las plantaciones</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945412">
        <w:rPr>
          <w:sz w:val="26"/>
          <w:szCs w:val="26"/>
        </w:rPr>
        <w:t>Los pronósticos</w:t>
      </w:r>
      <w:r>
        <w:rPr>
          <w:sz w:val="26"/>
          <w:szCs w:val="26"/>
        </w:rPr>
        <w:t xml:space="preserve"> </w:t>
      </w:r>
      <w:r w:rsidRPr="00945412">
        <w:rPr>
          <w:sz w:val="26"/>
          <w:szCs w:val="26"/>
        </w:rPr>
        <w:t>oficiales iniciales para 2015</w:t>
      </w:r>
      <w:r>
        <w:rPr>
          <w:sz w:val="26"/>
          <w:szCs w:val="26"/>
        </w:rPr>
        <w:t xml:space="preserve"> </w:t>
      </w:r>
      <w:r w:rsidRPr="00945412">
        <w:rPr>
          <w:sz w:val="26"/>
          <w:szCs w:val="26"/>
        </w:rPr>
        <w:t>sobre la producción de maíz amarillo señalan una producción</w:t>
      </w:r>
      <w:r>
        <w:rPr>
          <w:sz w:val="26"/>
          <w:szCs w:val="26"/>
        </w:rPr>
        <w:t xml:space="preserve"> </w:t>
      </w:r>
      <w:r w:rsidRPr="00945412">
        <w:rPr>
          <w:sz w:val="26"/>
          <w:szCs w:val="26"/>
        </w:rPr>
        <w:t>que se mantiene en un nivel excelente</w:t>
      </w:r>
      <w:r>
        <w:rPr>
          <w:sz w:val="26"/>
          <w:szCs w:val="26"/>
        </w:rPr>
        <w:t xml:space="preserve"> </w:t>
      </w:r>
      <w:r w:rsidRPr="00945412">
        <w:rPr>
          <w:sz w:val="26"/>
          <w:szCs w:val="26"/>
        </w:rPr>
        <w:t>en los principales países productores, Argentina y Brasil, a pesar de una reducción</w:t>
      </w:r>
      <w:r>
        <w:rPr>
          <w:sz w:val="26"/>
          <w:szCs w:val="26"/>
        </w:rPr>
        <w:t xml:space="preserve"> </w:t>
      </w:r>
      <w:r w:rsidRPr="00945412">
        <w:rPr>
          <w:sz w:val="26"/>
          <w:szCs w:val="26"/>
        </w:rPr>
        <w:t>de las plantaciones</w:t>
      </w:r>
      <w:r>
        <w:rPr>
          <w:sz w:val="26"/>
          <w:szCs w:val="26"/>
        </w:rPr>
        <w:t xml:space="preserve"> </w:t>
      </w:r>
      <w:r w:rsidRPr="00945412">
        <w:rPr>
          <w:sz w:val="26"/>
          <w:szCs w:val="26"/>
        </w:rPr>
        <w:t>que se debe principalmente</w:t>
      </w:r>
      <w:r>
        <w:rPr>
          <w:sz w:val="26"/>
          <w:szCs w:val="26"/>
        </w:rPr>
        <w:t xml:space="preserve"> </w:t>
      </w:r>
      <w:r w:rsidRPr="00945412">
        <w:rPr>
          <w:sz w:val="26"/>
          <w:szCs w:val="26"/>
        </w:rPr>
        <w:t>a</w:t>
      </w:r>
      <w:r>
        <w:rPr>
          <w:sz w:val="26"/>
          <w:szCs w:val="26"/>
        </w:rPr>
        <w:t xml:space="preserve"> </w:t>
      </w:r>
      <w:r w:rsidRPr="00945412">
        <w:rPr>
          <w:sz w:val="26"/>
          <w:szCs w:val="26"/>
        </w:rPr>
        <w:t>los bajos</w:t>
      </w:r>
      <w:r>
        <w:rPr>
          <w:sz w:val="26"/>
          <w:szCs w:val="26"/>
        </w:rPr>
        <w:t xml:space="preserve"> </w:t>
      </w:r>
      <w:r w:rsidRPr="00945412">
        <w:rPr>
          <w:sz w:val="26"/>
          <w:szCs w:val="26"/>
        </w:rPr>
        <w:t>precios</w:t>
      </w:r>
      <w:r>
        <w:rPr>
          <w:sz w:val="26"/>
          <w:szCs w:val="26"/>
        </w:rPr>
        <w:t xml:space="preserve"> </w:t>
      </w:r>
      <w:r w:rsidRPr="00945412">
        <w:rPr>
          <w:sz w:val="26"/>
          <w:szCs w:val="26"/>
        </w:rPr>
        <w:t>y amplias</w:t>
      </w:r>
      <w:r>
        <w:rPr>
          <w:sz w:val="26"/>
          <w:szCs w:val="26"/>
        </w:rPr>
        <w:t xml:space="preserve"> </w:t>
      </w:r>
      <w:r w:rsidRPr="00945412">
        <w:rPr>
          <w:sz w:val="26"/>
          <w:szCs w:val="26"/>
        </w:rPr>
        <w:t>existencias</w:t>
      </w:r>
      <w:r>
        <w:rPr>
          <w:sz w:val="26"/>
          <w:szCs w:val="26"/>
        </w:rPr>
        <w:t xml:space="preserve"> </w:t>
      </w:r>
      <w:r w:rsidRPr="00945412">
        <w:rPr>
          <w:sz w:val="26"/>
          <w:szCs w:val="26"/>
        </w:rPr>
        <w:t>en</w:t>
      </w:r>
      <w:r>
        <w:rPr>
          <w:sz w:val="26"/>
          <w:szCs w:val="26"/>
        </w:rPr>
        <w:t xml:space="preserve"> </w:t>
      </w:r>
      <w:r w:rsidRPr="00945412">
        <w:rPr>
          <w:sz w:val="26"/>
          <w:szCs w:val="26"/>
        </w:rPr>
        <w:t>el mercado. En Brasil, donde</w:t>
      </w:r>
      <w:r>
        <w:rPr>
          <w:sz w:val="26"/>
          <w:szCs w:val="26"/>
        </w:rPr>
        <w:t xml:space="preserve"> </w:t>
      </w:r>
      <w:r w:rsidRPr="00945412">
        <w:rPr>
          <w:sz w:val="26"/>
          <w:szCs w:val="26"/>
        </w:rPr>
        <w:t>ha</w:t>
      </w:r>
      <w:r>
        <w:rPr>
          <w:sz w:val="26"/>
          <w:szCs w:val="26"/>
        </w:rPr>
        <w:t xml:space="preserve"> </w:t>
      </w:r>
      <w:r w:rsidRPr="00945412">
        <w:rPr>
          <w:sz w:val="26"/>
          <w:szCs w:val="26"/>
        </w:rPr>
        <w:t>comenzado la recolección</w:t>
      </w:r>
      <w:r>
        <w:rPr>
          <w:sz w:val="26"/>
          <w:szCs w:val="26"/>
        </w:rPr>
        <w:t xml:space="preserve"> </w:t>
      </w:r>
      <w:r w:rsidRPr="00945412">
        <w:rPr>
          <w:sz w:val="26"/>
          <w:szCs w:val="26"/>
        </w:rPr>
        <w:t>de</w:t>
      </w:r>
      <w:r>
        <w:rPr>
          <w:sz w:val="26"/>
          <w:szCs w:val="26"/>
        </w:rPr>
        <w:t xml:space="preserve"> </w:t>
      </w:r>
      <w:r w:rsidRPr="00945412">
        <w:rPr>
          <w:sz w:val="26"/>
          <w:szCs w:val="26"/>
        </w:rPr>
        <w:t>la cosecha</w:t>
      </w:r>
      <w:r>
        <w:rPr>
          <w:sz w:val="26"/>
          <w:szCs w:val="26"/>
        </w:rPr>
        <w:t xml:space="preserve"> </w:t>
      </w:r>
      <w:r w:rsidRPr="00945412">
        <w:rPr>
          <w:sz w:val="26"/>
          <w:szCs w:val="26"/>
        </w:rPr>
        <w:t>de maíz de la primera temporada de 2015,</w:t>
      </w:r>
      <w:r>
        <w:rPr>
          <w:sz w:val="26"/>
          <w:szCs w:val="26"/>
        </w:rPr>
        <w:t xml:space="preserve"> </w:t>
      </w:r>
      <w:r w:rsidRPr="00945412">
        <w:rPr>
          <w:sz w:val="26"/>
          <w:szCs w:val="26"/>
        </w:rPr>
        <w:t>los primeros pronósticos</w:t>
      </w:r>
      <w:r>
        <w:rPr>
          <w:sz w:val="26"/>
          <w:szCs w:val="26"/>
        </w:rPr>
        <w:t xml:space="preserve"> </w:t>
      </w:r>
      <w:r w:rsidRPr="00945412">
        <w:rPr>
          <w:sz w:val="26"/>
          <w:szCs w:val="26"/>
        </w:rPr>
        <w:t>oficiales apuntan a</w:t>
      </w:r>
      <w:r>
        <w:rPr>
          <w:sz w:val="26"/>
          <w:szCs w:val="26"/>
        </w:rPr>
        <w:t xml:space="preserve"> </w:t>
      </w:r>
      <w:r w:rsidRPr="00945412">
        <w:rPr>
          <w:sz w:val="26"/>
          <w:szCs w:val="26"/>
        </w:rPr>
        <w:t>un</w:t>
      </w:r>
      <w:r>
        <w:rPr>
          <w:sz w:val="26"/>
          <w:szCs w:val="26"/>
        </w:rPr>
        <w:t xml:space="preserve"> </w:t>
      </w:r>
      <w:r w:rsidRPr="00945412">
        <w:rPr>
          <w:sz w:val="26"/>
          <w:szCs w:val="26"/>
        </w:rPr>
        <w:t>aumento de</w:t>
      </w:r>
      <w:r>
        <w:rPr>
          <w:sz w:val="26"/>
          <w:szCs w:val="26"/>
        </w:rPr>
        <w:t xml:space="preserve"> </w:t>
      </w:r>
      <w:r w:rsidRPr="00945412">
        <w:rPr>
          <w:sz w:val="26"/>
          <w:szCs w:val="26"/>
        </w:rPr>
        <w:t>la producción en relación con la misma temporada del año</w:t>
      </w:r>
      <w:r>
        <w:rPr>
          <w:sz w:val="26"/>
          <w:szCs w:val="26"/>
        </w:rPr>
        <w:t xml:space="preserve"> </w:t>
      </w:r>
      <w:r w:rsidRPr="00945412">
        <w:rPr>
          <w:sz w:val="26"/>
          <w:szCs w:val="26"/>
        </w:rPr>
        <w:t>pasado, debido</w:t>
      </w:r>
      <w:r>
        <w:rPr>
          <w:sz w:val="26"/>
          <w:szCs w:val="26"/>
        </w:rPr>
        <w:t xml:space="preserve"> </w:t>
      </w:r>
      <w:r w:rsidRPr="00945412">
        <w:rPr>
          <w:sz w:val="26"/>
          <w:szCs w:val="26"/>
        </w:rPr>
        <w:t>a rendimientos</w:t>
      </w:r>
      <w:r>
        <w:rPr>
          <w:sz w:val="26"/>
          <w:szCs w:val="26"/>
        </w:rPr>
        <w:t xml:space="preserve"> </w:t>
      </w:r>
      <w:r w:rsidRPr="00945412">
        <w:rPr>
          <w:sz w:val="26"/>
          <w:szCs w:val="26"/>
        </w:rPr>
        <w:t>más altos de lo previsto que se espera</w:t>
      </w:r>
      <w:r>
        <w:rPr>
          <w:sz w:val="26"/>
          <w:szCs w:val="26"/>
        </w:rPr>
        <w:t xml:space="preserve"> </w:t>
      </w:r>
      <w:r w:rsidRPr="00945412">
        <w:rPr>
          <w:sz w:val="26"/>
          <w:szCs w:val="26"/>
        </w:rPr>
        <w:t>compensen la reducción</w:t>
      </w:r>
      <w:r>
        <w:rPr>
          <w:sz w:val="26"/>
          <w:szCs w:val="26"/>
        </w:rPr>
        <w:t xml:space="preserve"> </w:t>
      </w:r>
      <w:r w:rsidRPr="00945412">
        <w:rPr>
          <w:sz w:val="26"/>
          <w:szCs w:val="26"/>
        </w:rPr>
        <w:t>en</w:t>
      </w:r>
      <w:r>
        <w:rPr>
          <w:sz w:val="26"/>
          <w:szCs w:val="26"/>
        </w:rPr>
        <w:t xml:space="preserve"> </w:t>
      </w:r>
      <w:r w:rsidRPr="00945412">
        <w:rPr>
          <w:sz w:val="26"/>
          <w:szCs w:val="26"/>
        </w:rPr>
        <w:t>las plantaciones. La producción</w:t>
      </w:r>
      <w:r>
        <w:rPr>
          <w:sz w:val="26"/>
          <w:szCs w:val="26"/>
        </w:rPr>
        <w:t xml:space="preserve"> </w:t>
      </w:r>
      <w:r w:rsidRPr="00945412">
        <w:rPr>
          <w:sz w:val="26"/>
          <w:szCs w:val="26"/>
        </w:rPr>
        <w:t>de</w:t>
      </w:r>
      <w:r>
        <w:rPr>
          <w:sz w:val="26"/>
          <w:szCs w:val="26"/>
        </w:rPr>
        <w:t xml:space="preserve"> </w:t>
      </w:r>
      <w:r w:rsidRPr="00945412">
        <w:rPr>
          <w:sz w:val="26"/>
          <w:szCs w:val="26"/>
        </w:rPr>
        <w:t>la segunda cosecha</w:t>
      </w:r>
      <w:r>
        <w:rPr>
          <w:sz w:val="26"/>
          <w:szCs w:val="26"/>
        </w:rPr>
        <w:t xml:space="preserve"> </w:t>
      </w:r>
      <w:r w:rsidRPr="00945412">
        <w:rPr>
          <w:sz w:val="26"/>
          <w:szCs w:val="26"/>
        </w:rPr>
        <w:t>de maíz “</w:t>
      </w:r>
      <w:proofErr w:type="spellStart"/>
      <w:r w:rsidRPr="00945412">
        <w:rPr>
          <w:sz w:val="26"/>
          <w:szCs w:val="26"/>
        </w:rPr>
        <w:t>safrina</w:t>
      </w:r>
      <w:proofErr w:type="spellEnd"/>
      <w:r w:rsidRPr="00945412">
        <w:rPr>
          <w:sz w:val="26"/>
          <w:szCs w:val="26"/>
        </w:rPr>
        <w:t>” de 2015,</w:t>
      </w:r>
      <w:r>
        <w:rPr>
          <w:sz w:val="26"/>
          <w:szCs w:val="26"/>
        </w:rPr>
        <w:t xml:space="preserve"> </w:t>
      </w:r>
      <w:r w:rsidRPr="00945412">
        <w:rPr>
          <w:sz w:val="26"/>
          <w:szCs w:val="26"/>
        </w:rPr>
        <w:t>que</w:t>
      </w:r>
      <w:r>
        <w:rPr>
          <w:sz w:val="26"/>
          <w:szCs w:val="26"/>
        </w:rPr>
        <w:t xml:space="preserve"> </w:t>
      </w:r>
      <w:r w:rsidRPr="00945412">
        <w:rPr>
          <w:sz w:val="26"/>
          <w:szCs w:val="26"/>
        </w:rPr>
        <w:t>se recolectará</w:t>
      </w:r>
      <w:r>
        <w:rPr>
          <w:sz w:val="26"/>
          <w:szCs w:val="26"/>
        </w:rPr>
        <w:t xml:space="preserve"> </w:t>
      </w:r>
      <w:r w:rsidRPr="00945412">
        <w:rPr>
          <w:sz w:val="26"/>
          <w:szCs w:val="26"/>
        </w:rPr>
        <w:t>a partir de mayo, se espera</w:t>
      </w:r>
      <w:r>
        <w:rPr>
          <w:sz w:val="26"/>
          <w:szCs w:val="26"/>
        </w:rPr>
        <w:t xml:space="preserve"> </w:t>
      </w:r>
      <w:r w:rsidRPr="00945412">
        <w:rPr>
          <w:sz w:val="26"/>
          <w:szCs w:val="26"/>
        </w:rPr>
        <w:t>también</w:t>
      </w:r>
      <w:r>
        <w:rPr>
          <w:sz w:val="26"/>
          <w:szCs w:val="26"/>
        </w:rPr>
        <w:t xml:space="preserve"> </w:t>
      </w:r>
      <w:r w:rsidRPr="00945412">
        <w:rPr>
          <w:sz w:val="26"/>
          <w:szCs w:val="26"/>
        </w:rPr>
        <w:t>sea relativamente alta a pesar de la fuerte</w:t>
      </w:r>
      <w:r>
        <w:rPr>
          <w:sz w:val="26"/>
          <w:szCs w:val="26"/>
        </w:rPr>
        <w:t xml:space="preserve"> </w:t>
      </w:r>
      <w:r w:rsidRPr="00945412">
        <w:rPr>
          <w:sz w:val="26"/>
          <w:szCs w:val="26"/>
        </w:rPr>
        <w:t>reducción</w:t>
      </w:r>
      <w:r>
        <w:rPr>
          <w:sz w:val="26"/>
          <w:szCs w:val="26"/>
        </w:rPr>
        <w:t xml:space="preserve"> </w:t>
      </w:r>
      <w:r w:rsidRPr="00945412">
        <w:rPr>
          <w:sz w:val="26"/>
          <w:szCs w:val="26"/>
        </w:rPr>
        <w:t>de las siembras. La producción</w:t>
      </w:r>
      <w:r>
        <w:rPr>
          <w:sz w:val="26"/>
          <w:szCs w:val="26"/>
        </w:rPr>
        <w:t xml:space="preserve"> </w:t>
      </w:r>
      <w:r w:rsidRPr="00945412">
        <w:rPr>
          <w:sz w:val="26"/>
          <w:szCs w:val="26"/>
        </w:rPr>
        <w:t>total de maíz de</w:t>
      </w:r>
      <w:r>
        <w:rPr>
          <w:sz w:val="26"/>
          <w:szCs w:val="26"/>
        </w:rPr>
        <w:t xml:space="preserve"> </w:t>
      </w:r>
      <w:r w:rsidRPr="00945412">
        <w:rPr>
          <w:sz w:val="26"/>
          <w:szCs w:val="26"/>
        </w:rPr>
        <w:t>2015</w:t>
      </w:r>
      <w:r>
        <w:rPr>
          <w:sz w:val="26"/>
          <w:szCs w:val="26"/>
        </w:rPr>
        <w:t xml:space="preserve"> </w:t>
      </w:r>
      <w:r w:rsidRPr="00945412">
        <w:rPr>
          <w:sz w:val="26"/>
          <w:szCs w:val="26"/>
        </w:rPr>
        <w:t>(primera</w:t>
      </w:r>
      <w:r>
        <w:rPr>
          <w:sz w:val="26"/>
          <w:szCs w:val="26"/>
        </w:rPr>
        <w:t xml:space="preserve"> </w:t>
      </w:r>
      <w:r w:rsidRPr="00945412">
        <w:rPr>
          <w:sz w:val="26"/>
          <w:szCs w:val="26"/>
        </w:rPr>
        <w:t>y segunda temporadas), se espera</w:t>
      </w:r>
      <w:r>
        <w:rPr>
          <w:sz w:val="26"/>
          <w:szCs w:val="26"/>
        </w:rPr>
        <w:t xml:space="preserve"> </w:t>
      </w:r>
      <w:r w:rsidRPr="00945412">
        <w:rPr>
          <w:sz w:val="26"/>
          <w:szCs w:val="26"/>
        </w:rPr>
        <w:t>sin embargo que</w:t>
      </w:r>
      <w:r>
        <w:rPr>
          <w:sz w:val="26"/>
          <w:szCs w:val="26"/>
        </w:rPr>
        <w:t xml:space="preserve"> </w:t>
      </w:r>
      <w:r w:rsidRPr="00945412">
        <w:rPr>
          <w:sz w:val="26"/>
          <w:szCs w:val="26"/>
        </w:rPr>
        <w:t>disminuya en un 3</w:t>
      </w:r>
      <w:r>
        <w:rPr>
          <w:sz w:val="26"/>
          <w:szCs w:val="26"/>
        </w:rPr>
        <w:t xml:space="preserve">.0% </w:t>
      </w:r>
      <w:r w:rsidRPr="00945412">
        <w:rPr>
          <w:sz w:val="26"/>
          <w:szCs w:val="26"/>
        </w:rPr>
        <w:t>respecto</w:t>
      </w:r>
      <w:r>
        <w:rPr>
          <w:sz w:val="26"/>
          <w:szCs w:val="26"/>
        </w:rPr>
        <w:t xml:space="preserve"> </w:t>
      </w:r>
      <w:r w:rsidRPr="00945412">
        <w:rPr>
          <w:sz w:val="26"/>
          <w:szCs w:val="26"/>
        </w:rPr>
        <w:t>al nivel elevado</w:t>
      </w:r>
      <w:r>
        <w:rPr>
          <w:sz w:val="26"/>
          <w:szCs w:val="26"/>
        </w:rPr>
        <w:t xml:space="preserve"> </w:t>
      </w:r>
      <w:r w:rsidRPr="00945412">
        <w:rPr>
          <w:sz w:val="26"/>
          <w:szCs w:val="26"/>
        </w:rPr>
        <w:t>del año</w:t>
      </w:r>
      <w:r>
        <w:rPr>
          <w:sz w:val="26"/>
          <w:szCs w:val="26"/>
        </w:rPr>
        <w:t xml:space="preserve"> </w:t>
      </w:r>
      <w:r w:rsidRPr="00945412">
        <w:rPr>
          <w:sz w:val="26"/>
          <w:szCs w:val="26"/>
        </w:rPr>
        <w:t>pasado, pero</w:t>
      </w:r>
      <w:r>
        <w:rPr>
          <w:sz w:val="26"/>
          <w:szCs w:val="26"/>
        </w:rPr>
        <w:t xml:space="preserve"> </w:t>
      </w:r>
      <w:r w:rsidRPr="00945412">
        <w:rPr>
          <w:sz w:val="26"/>
          <w:szCs w:val="26"/>
        </w:rPr>
        <w:t>que</w:t>
      </w:r>
      <w:r>
        <w:rPr>
          <w:sz w:val="26"/>
          <w:szCs w:val="26"/>
        </w:rPr>
        <w:t xml:space="preserve"> </w:t>
      </w:r>
      <w:r w:rsidRPr="00945412">
        <w:rPr>
          <w:sz w:val="26"/>
          <w:szCs w:val="26"/>
        </w:rPr>
        <w:t>se sitúe todavía</w:t>
      </w:r>
      <w:r>
        <w:rPr>
          <w:sz w:val="26"/>
          <w:szCs w:val="26"/>
        </w:rPr>
        <w:t xml:space="preserve"> </w:t>
      </w:r>
      <w:r w:rsidRPr="00945412">
        <w:rPr>
          <w:sz w:val="26"/>
          <w:szCs w:val="26"/>
        </w:rPr>
        <w:t>por encima</w:t>
      </w:r>
      <w:r>
        <w:rPr>
          <w:sz w:val="26"/>
          <w:szCs w:val="26"/>
        </w:rPr>
        <w:t xml:space="preserve"> </w:t>
      </w:r>
      <w:r w:rsidRPr="00945412">
        <w:rPr>
          <w:sz w:val="26"/>
          <w:szCs w:val="26"/>
        </w:rPr>
        <w:t>de la media de</w:t>
      </w:r>
      <w:r>
        <w:rPr>
          <w:sz w:val="26"/>
          <w:szCs w:val="26"/>
        </w:rPr>
        <w:t xml:space="preserve"> </w:t>
      </w:r>
      <w:r w:rsidRPr="00945412">
        <w:rPr>
          <w:sz w:val="26"/>
          <w:szCs w:val="26"/>
        </w:rPr>
        <w:t>cinco años</w:t>
      </w:r>
      <w:r>
        <w:rPr>
          <w:sz w:val="26"/>
          <w:szCs w:val="26"/>
        </w:rPr>
        <w:t xml:space="preserve"> </w:t>
      </w:r>
      <w:r w:rsidRPr="00945412">
        <w:rPr>
          <w:sz w:val="26"/>
          <w:szCs w:val="26"/>
        </w:rPr>
        <w:t>del país. En Argentina, los pronósticos</w:t>
      </w:r>
      <w:r>
        <w:rPr>
          <w:sz w:val="26"/>
          <w:szCs w:val="26"/>
        </w:rPr>
        <w:t xml:space="preserve"> </w:t>
      </w:r>
      <w:r w:rsidRPr="00945412">
        <w:rPr>
          <w:sz w:val="26"/>
          <w:szCs w:val="26"/>
        </w:rPr>
        <w:t>oficiales</w:t>
      </w:r>
      <w:r>
        <w:rPr>
          <w:sz w:val="26"/>
          <w:szCs w:val="26"/>
        </w:rPr>
        <w:t xml:space="preserve"> </w:t>
      </w:r>
      <w:r w:rsidRPr="00945412">
        <w:rPr>
          <w:sz w:val="26"/>
          <w:szCs w:val="26"/>
        </w:rPr>
        <w:t>iniciales</w:t>
      </w:r>
      <w:r>
        <w:rPr>
          <w:sz w:val="26"/>
          <w:szCs w:val="26"/>
        </w:rPr>
        <w:t xml:space="preserve"> </w:t>
      </w:r>
      <w:r w:rsidRPr="00945412">
        <w:rPr>
          <w:sz w:val="26"/>
          <w:szCs w:val="26"/>
        </w:rPr>
        <w:t>apuntan</w:t>
      </w:r>
      <w:r>
        <w:rPr>
          <w:sz w:val="26"/>
          <w:szCs w:val="26"/>
        </w:rPr>
        <w:t xml:space="preserve"> </w:t>
      </w:r>
      <w:r w:rsidRPr="00945412">
        <w:rPr>
          <w:sz w:val="26"/>
          <w:szCs w:val="26"/>
        </w:rPr>
        <w:t>a</w:t>
      </w:r>
      <w:r>
        <w:rPr>
          <w:sz w:val="26"/>
          <w:szCs w:val="26"/>
        </w:rPr>
        <w:t xml:space="preserve"> </w:t>
      </w:r>
      <w:r w:rsidRPr="00945412">
        <w:rPr>
          <w:sz w:val="26"/>
          <w:szCs w:val="26"/>
        </w:rPr>
        <w:t>una</w:t>
      </w:r>
      <w:r>
        <w:rPr>
          <w:sz w:val="26"/>
          <w:szCs w:val="26"/>
        </w:rPr>
        <w:t xml:space="preserve"> </w:t>
      </w:r>
      <w:r w:rsidRPr="00945412">
        <w:rPr>
          <w:sz w:val="26"/>
          <w:szCs w:val="26"/>
        </w:rPr>
        <w:t>reducción</w:t>
      </w:r>
      <w:r>
        <w:rPr>
          <w:sz w:val="26"/>
          <w:szCs w:val="26"/>
        </w:rPr>
        <w:t xml:space="preserve"> </w:t>
      </w:r>
      <w:r w:rsidRPr="00945412">
        <w:rPr>
          <w:sz w:val="26"/>
          <w:szCs w:val="26"/>
        </w:rPr>
        <w:t>del</w:t>
      </w:r>
      <w:r>
        <w:rPr>
          <w:sz w:val="26"/>
          <w:szCs w:val="26"/>
        </w:rPr>
        <w:t xml:space="preserve"> </w:t>
      </w:r>
      <w:r w:rsidRPr="00945412">
        <w:rPr>
          <w:sz w:val="26"/>
          <w:szCs w:val="26"/>
        </w:rPr>
        <w:t>11</w:t>
      </w:r>
      <w:r>
        <w:rPr>
          <w:sz w:val="26"/>
          <w:szCs w:val="26"/>
        </w:rPr>
        <w:t xml:space="preserve">.0% </w:t>
      </w:r>
      <w:r w:rsidRPr="00945412">
        <w:rPr>
          <w:sz w:val="26"/>
          <w:szCs w:val="26"/>
        </w:rPr>
        <w:t>de</w:t>
      </w:r>
      <w:r>
        <w:rPr>
          <w:sz w:val="26"/>
          <w:szCs w:val="26"/>
        </w:rPr>
        <w:t xml:space="preserve"> </w:t>
      </w:r>
      <w:r w:rsidRPr="00945412">
        <w:rPr>
          <w:sz w:val="26"/>
          <w:szCs w:val="26"/>
        </w:rPr>
        <w:t>la</w:t>
      </w:r>
      <w:r>
        <w:rPr>
          <w:sz w:val="26"/>
          <w:szCs w:val="26"/>
        </w:rPr>
        <w:t xml:space="preserve"> </w:t>
      </w:r>
      <w:r w:rsidRPr="006C3934">
        <w:rPr>
          <w:sz w:val="26"/>
          <w:szCs w:val="26"/>
        </w:rPr>
        <w:t xml:space="preserve">superficie </w:t>
      </w:r>
      <w:r>
        <w:rPr>
          <w:sz w:val="26"/>
          <w:szCs w:val="26"/>
        </w:rPr>
        <w:t>sembrada</w:t>
      </w:r>
      <w:r w:rsidRPr="006C3934">
        <w:rPr>
          <w:sz w:val="26"/>
          <w:szCs w:val="26"/>
        </w:rPr>
        <w:t>, lo que</w:t>
      </w:r>
      <w:r>
        <w:rPr>
          <w:sz w:val="26"/>
          <w:szCs w:val="26"/>
        </w:rPr>
        <w:t xml:space="preserve"> </w:t>
      </w:r>
      <w:r w:rsidRPr="006C3934">
        <w:rPr>
          <w:sz w:val="26"/>
          <w:szCs w:val="26"/>
        </w:rPr>
        <w:t>podría</w:t>
      </w:r>
      <w:r>
        <w:rPr>
          <w:sz w:val="26"/>
          <w:szCs w:val="26"/>
        </w:rPr>
        <w:t xml:space="preserve"> </w:t>
      </w:r>
      <w:r w:rsidRPr="006C3934">
        <w:rPr>
          <w:sz w:val="26"/>
          <w:szCs w:val="26"/>
        </w:rPr>
        <w:t>resultar</w:t>
      </w:r>
      <w:r>
        <w:rPr>
          <w:sz w:val="26"/>
          <w:szCs w:val="26"/>
        </w:rPr>
        <w:t xml:space="preserve"> </w:t>
      </w:r>
      <w:r w:rsidRPr="006C3934">
        <w:rPr>
          <w:sz w:val="26"/>
          <w:szCs w:val="26"/>
        </w:rPr>
        <w:t>en una</w:t>
      </w:r>
      <w:r>
        <w:rPr>
          <w:sz w:val="26"/>
          <w:szCs w:val="26"/>
        </w:rPr>
        <w:t xml:space="preserve"> </w:t>
      </w:r>
      <w:r w:rsidRPr="006C3934">
        <w:rPr>
          <w:sz w:val="26"/>
          <w:szCs w:val="26"/>
        </w:rPr>
        <w:t>reducción</w:t>
      </w:r>
      <w:r>
        <w:rPr>
          <w:sz w:val="26"/>
          <w:szCs w:val="26"/>
        </w:rPr>
        <w:t xml:space="preserve"> </w:t>
      </w:r>
      <w:r w:rsidRPr="006C3934">
        <w:rPr>
          <w:sz w:val="26"/>
          <w:szCs w:val="26"/>
        </w:rPr>
        <w:t>de la producción</w:t>
      </w:r>
      <w:r>
        <w:rPr>
          <w:sz w:val="26"/>
          <w:szCs w:val="26"/>
        </w:rPr>
        <w:t xml:space="preserve"> </w:t>
      </w:r>
      <w:r w:rsidRPr="006C3934">
        <w:rPr>
          <w:sz w:val="26"/>
          <w:szCs w:val="26"/>
        </w:rPr>
        <w:t>de maíz amarillo en 2015</w:t>
      </w:r>
      <w:r>
        <w:rPr>
          <w:sz w:val="26"/>
          <w:szCs w:val="26"/>
        </w:rPr>
        <w:t xml:space="preserve"> </w:t>
      </w:r>
      <w:r w:rsidRPr="006C3934">
        <w:rPr>
          <w:sz w:val="26"/>
          <w:szCs w:val="26"/>
        </w:rPr>
        <w:t>de al menos</w:t>
      </w:r>
      <w:r>
        <w:rPr>
          <w:sz w:val="26"/>
          <w:szCs w:val="26"/>
        </w:rPr>
        <w:t xml:space="preserve"> </w:t>
      </w:r>
      <w:r w:rsidRPr="006C3934">
        <w:rPr>
          <w:sz w:val="26"/>
          <w:szCs w:val="26"/>
        </w:rPr>
        <w:t>un 8</w:t>
      </w:r>
      <w:r>
        <w:rPr>
          <w:sz w:val="26"/>
          <w:szCs w:val="26"/>
        </w:rPr>
        <w:t>.0</w:t>
      </w:r>
      <w:r w:rsidRPr="006C3934">
        <w:rPr>
          <w:sz w:val="26"/>
          <w:szCs w:val="26"/>
        </w:rPr>
        <w:t xml:space="preserve"> por ciento.</w:t>
      </w:r>
      <w:r>
        <w:rPr>
          <w:sz w:val="26"/>
          <w:szCs w:val="26"/>
        </w:rPr>
        <w:t xml:space="preserve"> </w:t>
      </w:r>
    </w:p>
    <w:p w:rsidR="00EB05D1" w:rsidRDefault="00EB05D1" w:rsidP="005C6821">
      <w:pPr>
        <w:widowControl w:val="0"/>
        <w:autoSpaceDE w:val="0"/>
        <w:autoSpaceDN w:val="0"/>
        <w:adjustRightInd w:val="0"/>
        <w:spacing w:before="240" w:after="240"/>
        <w:ind w:right="-11"/>
        <w:jc w:val="both"/>
        <w:rPr>
          <w:b/>
          <w:sz w:val="26"/>
          <w:szCs w:val="26"/>
        </w:rPr>
      </w:pPr>
      <w:r w:rsidRPr="006C3934">
        <w:rPr>
          <w:b/>
          <w:sz w:val="26"/>
          <w:szCs w:val="26"/>
        </w:rPr>
        <w:t>La producción de cereales secundarios en 2014 se mantiene cercana a niveles récord</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6C3934">
        <w:rPr>
          <w:sz w:val="26"/>
          <w:szCs w:val="26"/>
        </w:rPr>
        <w:t>La FAO estima que la producción de cereales secundarios</w:t>
      </w:r>
      <w:r>
        <w:rPr>
          <w:sz w:val="26"/>
          <w:szCs w:val="26"/>
        </w:rPr>
        <w:t xml:space="preserve"> </w:t>
      </w:r>
      <w:r w:rsidRPr="006C3934">
        <w:rPr>
          <w:sz w:val="26"/>
          <w:szCs w:val="26"/>
        </w:rPr>
        <w:t>de 2014 alcanzó</w:t>
      </w:r>
      <w:r>
        <w:rPr>
          <w:sz w:val="26"/>
          <w:szCs w:val="26"/>
        </w:rPr>
        <w:t xml:space="preserve">                                 </w:t>
      </w:r>
      <w:r w:rsidRPr="006C3934">
        <w:rPr>
          <w:sz w:val="26"/>
          <w:szCs w:val="26"/>
        </w:rPr>
        <w:t>135</w:t>
      </w:r>
      <w:r>
        <w:rPr>
          <w:sz w:val="26"/>
          <w:szCs w:val="26"/>
        </w:rPr>
        <w:t xml:space="preserve"> </w:t>
      </w:r>
      <w:r w:rsidRPr="006C3934">
        <w:rPr>
          <w:sz w:val="26"/>
          <w:szCs w:val="26"/>
        </w:rPr>
        <w:t>millones de</w:t>
      </w:r>
      <w:r>
        <w:rPr>
          <w:sz w:val="26"/>
          <w:szCs w:val="26"/>
        </w:rPr>
        <w:t xml:space="preserve"> </w:t>
      </w:r>
      <w:r w:rsidRPr="006C3934">
        <w:rPr>
          <w:sz w:val="26"/>
          <w:szCs w:val="26"/>
        </w:rPr>
        <w:t>toneladas, sólo un</w:t>
      </w:r>
      <w:r>
        <w:rPr>
          <w:sz w:val="26"/>
          <w:szCs w:val="26"/>
        </w:rPr>
        <w:t xml:space="preserve"> </w:t>
      </w:r>
      <w:r w:rsidRPr="006C3934">
        <w:rPr>
          <w:sz w:val="26"/>
          <w:szCs w:val="26"/>
        </w:rPr>
        <w:t>3</w:t>
      </w:r>
      <w:r>
        <w:rPr>
          <w:sz w:val="26"/>
          <w:szCs w:val="26"/>
        </w:rPr>
        <w:t>.</w:t>
      </w:r>
      <w:r w:rsidRPr="006C3934">
        <w:rPr>
          <w:sz w:val="26"/>
          <w:szCs w:val="26"/>
        </w:rPr>
        <w:t>6</w:t>
      </w:r>
      <w:r>
        <w:rPr>
          <w:sz w:val="26"/>
          <w:szCs w:val="26"/>
        </w:rPr>
        <w:t>%</w:t>
      </w:r>
      <w:r w:rsidRPr="006C3934">
        <w:rPr>
          <w:sz w:val="26"/>
          <w:szCs w:val="26"/>
        </w:rPr>
        <w:t xml:space="preserve"> por debajo</w:t>
      </w:r>
      <w:r>
        <w:rPr>
          <w:sz w:val="26"/>
          <w:szCs w:val="26"/>
        </w:rPr>
        <w:t xml:space="preserve"> </w:t>
      </w:r>
      <w:r w:rsidRPr="006C3934">
        <w:rPr>
          <w:sz w:val="26"/>
          <w:szCs w:val="26"/>
        </w:rPr>
        <w:t>del nivel récord</w:t>
      </w:r>
      <w:r>
        <w:rPr>
          <w:sz w:val="26"/>
          <w:szCs w:val="26"/>
        </w:rPr>
        <w:t xml:space="preserve"> </w:t>
      </w:r>
      <w:r w:rsidRPr="006C3934">
        <w:rPr>
          <w:sz w:val="26"/>
          <w:szCs w:val="26"/>
        </w:rPr>
        <w:t>del año</w:t>
      </w:r>
      <w:r>
        <w:rPr>
          <w:sz w:val="26"/>
          <w:szCs w:val="26"/>
        </w:rPr>
        <w:t xml:space="preserve"> </w:t>
      </w:r>
      <w:r w:rsidRPr="006C3934">
        <w:rPr>
          <w:sz w:val="26"/>
          <w:szCs w:val="26"/>
        </w:rPr>
        <w:t>pasado. Esta ligera disminución refleja principalmente</w:t>
      </w:r>
      <w:r>
        <w:rPr>
          <w:sz w:val="26"/>
          <w:szCs w:val="26"/>
        </w:rPr>
        <w:t xml:space="preserve"> </w:t>
      </w:r>
      <w:r w:rsidRPr="006C3934">
        <w:rPr>
          <w:sz w:val="26"/>
          <w:szCs w:val="26"/>
        </w:rPr>
        <w:t>rendimientos</w:t>
      </w:r>
      <w:r>
        <w:rPr>
          <w:sz w:val="26"/>
          <w:szCs w:val="26"/>
        </w:rPr>
        <w:t xml:space="preserve"> </w:t>
      </w:r>
      <w:r w:rsidRPr="006C3934">
        <w:rPr>
          <w:sz w:val="26"/>
          <w:szCs w:val="26"/>
        </w:rPr>
        <w:t>mayores</w:t>
      </w:r>
      <w:r>
        <w:rPr>
          <w:sz w:val="26"/>
          <w:szCs w:val="26"/>
        </w:rPr>
        <w:t xml:space="preserve"> </w:t>
      </w:r>
      <w:r w:rsidRPr="006C3934">
        <w:rPr>
          <w:sz w:val="26"/>
          <w:szCs w:val="26"/>
        </w:rPr>
        <w:t>de</w:t>
      </w:r>
      <w:r>
        <w:rPr>
          <w:sz w:val="26"/>
          <w:szCs w:val="26"/>
        </w:rPr>
        <w:t xml:space="preserve"> </w:t>
      </w:r>
      <w:r w:rsidRPr="006C3934">
        <w:rPr>
          <w:sz w:val="26"/>
          <w:szCs w:val="26"/>
        </w:rPr>
        <w:t>lo previsto que compensan las siembras más bajas en los principales países productores, Brasil y Argentina. En cambio, en Chile, Colombia y Perú, el tiempo</w:t>
      </w:r>
      <w:r>
        <w:rPr>
          <w:sz w:val="26"/>
          <w:szCs w:val="26"/>
        </w:rPr>
        <w:t xml:space="preserve"> </w:t>
      </w:r>
      <w:r w:rsidRPr="006C3934">
        <w:rPr>
          <w:sz w:val="26"/>
          <w:szCs w:val="26"/>
        </w:rPr>
        <w:t>adverso</w:t>
      </w:r>
      <w:r>
        <w:rPr>
          <w:sz w:val="26"/>
          <w:szCs w:val="26"/>
        </w:rPr>
        <w:t xml:space="preserve"> </w:t>
      </w:r>
      <w:r w:rsidRPr="006C3934">
        <w:rPr>
          <w:sz w:val="26"/>
          <w:szCs w:val="26"/>
        </w:rPr>
        <w:t>durante 2014</w:t>
      </w:r>
      <w:r>
        <w:rPr>
          <w:sz w:val="26"/>
          <w:szCs w:val="26"/>
        </w:rPr>
        <w:t xml:space="preserve"> </w:t>
      </w:r>
      <w:r w:rsidRPr="006C3934">
        <w:rPr>
          <w:sz w:val="26"/>
          <w:szCs w:val="26"/>
        </w:rPr>
        <w:t>contribuyó</w:t>
      </w:r>
      <w:r>
        <w:rPr>
          <w:sz w:val="26"/>
          <w:szCs w:val="26"/>
        </w:rPr>
        <w:t xml:space="preserve"> </w:t>
      </w:r>
      <w:r w:rsidRPr="006C3934">
        <w:rPr>
          <w:sz w:val="26"/>
          <w:szCs w:val="26"/>
        </w:rPr>
        <w:t>a la fuerte reducción</w:t>
      </w:r>
      <w:r>
        <w:rPr>
          <w:sz w:val="26"/>
          <w:szCs w:val="26"/>
        </w:rPr>
        <w:t xml:space="preserve"> </w:t>
      </w:r>
      <w:r w:rsidRPr="006C3934">
        <w:rPr>
          <w:sz w:val="26"/>
          <w:szCs w:val="26"/>
        </w:rPr>
        <w:t>de las cosechas</w:t>
      </w:r>
      <w:r>
        <w:rPr>
          <w:sz w:val="26"/>
          <w:szCs w:val="26"/>
        </w:rPr>
        <w:t xml:space="preserve"> </w:t>
      </w:r>
      <w:r w:rsidRPr="006C3934">
        <w:rPr>
          <w:sz w:val="26"/>
          <w:szCs w:val="26"/>
        </w:rPr>
        <w:t>de cereales secundarios.</w:t>
      </w:r>
      <w:r>
        <w:rPr>
          <w:sz w:val="26"/>
          <w:szCs w:val="26"/>
        </w:rPr>
        <w:t xml:space="preserve"> </w:t>
      </w:r>
      <w:r w:rsidRPr="006C3934">
        <w:rPr>
          <w:sz w:val="26"/>
          <w:szCs w:val="26"/>
        </w:rPr>
        <w:t>Sin embargo, las producciones mejores de lo esperado en Bolivia ayudaron</w:t>
      </w:r>
      <w:r>
        <w:rPr>
          <w:sz w:val="26"/>
          <w:szCs w:val="26"/>
        </w:rPr>
        <w:t xml:space="preserve"> </w:t>
      </w:r>
      <w:r w:rsidRPr="006C3934">
        <w:rPr>
          <w:sz w:val="26"/>
          <w:szCs w:val="26"/>
        </w:rPr>
        <w:t xml:space="preserve">a mantener una alta </w:t>
      </w:r>
      <w:r w:rsidRPr="006C3934">
        <w:rPr>
          <w:sz w:val="26"/>
          <w:szCs w:val="26"/>
        </w:rPr>
        <w:lastRenderedPageBreak/>
        <w:t>producción</w:t>
      </w:r>
      <w:r>
        <w:rPr>
          <w:sz w:val="26"/>
          <w:szCs w:val="26"/>
        </w:rPr>
        <w:t xml:space="preserve"> </w:t>
      </w:r>
      <w:r w:rsidRPr="006C3934">
        <w:rPr>
          <w:sz w:val="26"/>
          <w:szCs w:val="26"/>
        </w:rPr>
        <w:t>a nivel subregional.</w:t>
      </w:r>
      <w:r>
        <w:rPr>
          <w:sz w:val="26"/>
          <w:szCs w:val="26"/>
        </w:rPr>
        <w:t xml:space="preserve"> </w:t>
      </w:r>
    </w:p>
    <w:p w:rsidR="00EB05D1" w:rsidRPr="006C3934" w:rsidRDefault="00EB05D1" w:rsidP="00EB05D1">
      <w:pPr>
        <w:widowControl w:val="0"/>
        <w:autoSpaceDE w:val="0"/>
        <w:autoSpaceDN w:val="0"/>
        <w:adjustRightInd w:val="0"/>
        <w:spacing w:before="240" w:after="240" w:line="360" w:lineRule="auto"/>
        <w:ind w:right="-9"/>
        <w:jc w:val="both"/>
        <w:rPr>
          <w:sz w:val="26"/>
          <w:szCs w:val="26"/>
        </w:rPr>
      </w:pPr>
      <w:r w:rsidRPr="006C3934">
        <w:rPr>
          <w:sz w:val="26"/>
          <w:szCs w:val="26"/>
        </w:rPr>
        <w:t>La cosecha</w:t>
      </w:r>
      <w:r>
        <w:rPr>
          <w:sz w:val="26"/>
          <w:szCs w:val="26"/>
        </w:rPr>
        <w:t xml:space="preserve"> </w:t>
      </w:r>
      <w:r w:rsidRPr="006C3934">
        <w:rPr>
          <w:sz w:val="26"/>
          <w:szCs w:val="26"/>
        </w:rPr>
        <w:t>de</w:t>
      </w:r>
      <w:r>
        <w:rPr>
          <w:sz w:val="26"/>
          <w:szCs w:val="26"/>
        </w:rPr>
        <w:t xml:space="preserve"> </w:t>
      </w:r>
      <w:r w:rsidRPr="006C3934">
        <w:rPr>
          <w:sz w:val="26"/>
          <w:szCs w:val="26"/>
        </w:rPr>
        <w:t>arroz</w:t>
      </w:r>
      <w:r>
        <w:rPr>
          <w:sz w:val="26"/>
          <w:szCs w:val="26"/>
        </w:rPr>
        <w:t xml:space="preserve"> </w:t>
      </w:r>
      <w:r w:rsidRPr="006C3934">
        <w:rPr>
          <w:sz w:val="26"/>
          <w:szCs w:val="26"/>
        </w:rPr>
        <w:t>(cáscara)</w:t>
      </w:r>
      <w:r>
        <w:rPr>
          <w:sz w:val="26"/>
          <w:szCs w:val="26"/>
        </w:rPr>
        <w:t xml:space="preserve"> </w:t>
      </w:r>
      <w:r w:rsidRPr="006C3934">
        <w:rPr>
          <w:sz w:val="26"/>
          <w:szCs w:val="26"/>
        </w:rPr>
        <w:t>de</w:t>
      </w:r>
      <w:r>
        <w:rPr>
          <w:sz w:val="26"/>
          <w:szCs w:val="26"/>
        </w:rPr>
        <w:t xml:space="preserve"> </w:t>
      </w:r>
      <w:r w:rsidRPr="006C3934">
        <w:rPr>
          <w:sz w:val="26"/>
          <w:szCs w:val="26"/>
        </w:rPr>
        <w:t>la subregión</w:t>
      </w:r>
      <w:r>
        <w:rPr>
          <w:sz w:val="26"/>
          <w:szCs w:val="26"/>
        </w:rPr>
        <w:t xml:space="preserve"> </w:t>
      </w:r>
      <w:r w:rsidRPr="006C3934">
        <w:rPr>
          <w:sz w:val="26"/>
          <w:szCs w:val="26"/>
        </w:rPr>
        <w:t>en</w:t>
      </w:r>
      <w:r>
        <w:rPr>
          <w:sz w:val="26"/>
          <w:szCs w:val="26"/>
        </w:rPr>
        <w:t xml:space="preserve"> </w:t>
      </w:r>
      <w:r w:rsidRPr="006C3934">
        <w:rPr>
          <w:sz w:val="26"/>
          <w:szCs w:val="26"/>
        </w:rPr>
        <w:t>2014</w:t>
      </w:r>
      <w:r>
        <w:rPr>
          <w:sz w:val="26"/>
          <w:szCs w:val="26"/>
        </w:rPr>
        <w:t xml:space="preserve"> </w:t>
      </w:r>
      <w:r w:rsidRPr="006C3934">
        <w:rPr>
          <w:sz w:val="26"/>
          <w:szCs w:val="26"/>
        </w:rPr>
        <w:t>se estima en casi 25 millones de toneladas, alrededor</w:t>
      </w:r>
      <w:r>
        <w:rPr>
          <w:sz w:val="26"/>
          <w:szCs w:val="26"/>
        </w:rPr>
        <w:t xml:space="preserve"> </w:t>
      </w:r>
      <w:r w:rsidRPr="006C3934">
        <w:rPr>
          <w:sz w:val="26"/>
          <w:szCs w:val="26"/>
        </w:rPr>
        <w:t>del alto nivel del año anterior</w:t>
      </w:r>
      <w:r>
        <w:rPr>
          <w:sz w:val="26"/>
          <w:szCs w:val="26"/>
        </w:rPr>
        <w:t xml:space="preserve"> </w:t>
      </w:r>
      <w:r w:rsidRPr="006C3934">
        <w:rPr>
          <w:sz w:val="26"/>
          <w:szCs w:val="26"/>
        </w:rPr>
        <w:t>y por encima del promedio</w:t>
      </w:r>
      <w:r>
        <w:rPr>
          <w:sz w:val="26"/>
          <w:szCs w:val="26"/>
        </w:rPr>
        <w:t xml:space="preserve"> </w:t>
      </w:r>
      <w:r w:rsidRPr="006C3934">
        <w:rPr>
          <w:sz w:val="26"/>
          <w:szCs w:val="26"/>
        </w:rPr>
        <w:t>de cinco años.</w:t>
      </w:r>
      <w:r>
        <w:rPr>
          <w:sz w:val="26"/>
          <w:szCs w:val="26"/>
        </w:rPr>
        <w:t xml:space="preserve"> </w:t>
      </w:r>
      <w:r w:rsidRPr="006C3934">
        <w:rPr>
          <w:sz w:val="26"/>
          <w:szCs w:val="26"/>
        </w:rPr>
        <w:t>Esto se debe principalmente</w:t>
      </w:r>
      <w:r>
        <w:rPr>
          <w:sz w:val="26"/>
          <w:szCs w:val="26"/>
        </w:rPr>
        <w:t xml:space="preserve"> </w:t>
      </w:r>
      <w:r w:rsidRPr="006C3934">
        <w:rPr>
          <w:sz w:val="26"/>
          <w:szCs w:val="26"/>
        </w:rPr>
        <w:t>a las buenas</w:t>
      </w:r>
      <w:r>
        <w:rPr>
          <w:sz w:val="26"/>
          <w:szCs w:val="26"/>
        </w:rPr>
        <w:t xml:space="preserve"> </w:t>
      </w:r>
      <w:r w:rsidRPr="006C3934">
        <w:rPr>
          <w:sz w:val="26"/>
          <w:szCs w:val="26"/>
        </w:rPr>
        <w:t>cosechas en Brasil, Guyana y Paraguay,</w:t>
      </w:r>
      <w:r>
        <w:rPr>
          <w:sz w:val="26"/>
          <w:szCs w:val="26"/>
        </w:rPr>
        <w:t xml:space="preserve"> </w:t>
      </w:r>
      <w:r w:rsidRPr="006C3934">
        <w:rPr>
          <w:sz w:val="26"/>
          <w:szCs w:val="26"/>
        </w:rPr>
        <w:t>que compensaron la disminución en otras partes de la subregión.</w:t>
      </w:r>
    </w:p>
    <w:p w:rsidR="00EB05D1" w:rsidRDefault="00EB05D1" w:rsidP="00EB05D1">
      <w:pPr>
        <w:widowControl w:val="0"/>
        <w:autoSpaceDE w:val="0"/>
        <w:autoSpaceDN w:val="0"/>
        <w:adjustRightInd w:val="0"/>
        <w:spacing w:before="240" w:after="240" w:line="360" w:lineRule="auto"/>
        <w:ind w:right="-11"/>
        <w:jc w:val="both"/>
        <w:rPr>
          <w:b/>
          <w:sz w:val="26"/>
          <w:szCs w:val="26"/>
        </w:rPr>
      </w:pPr>
      <w:r w:rsidRPr="00290922">
        <w:rPr>
          <w:b/>
          <w:sz w:val="26"/>
          <w:szCs w:val="26"/>
        </w:rPr>
        <w:t>La producción de trigo de 2014 se recupera</w:t>
      </w:r>
      <w:r>
        <w:rPr>
          <w:b/>
          <w:sz w:val="26"/>
          <w:szCs w:val="26"/>
        </w:rPr>
        <w:t xml:space="preserve"> </w:t>
      </w:r>
      <w:r w:rsidRPr="00290922">
        <w:rPr>
          <w:b/>
          <w:sz w:val="26"/>
          <w:szCs w:val="26"/>
        </w:rPr>
        <w:t>de los bajos niveles de años</w:t>
      </w:r>
      <w:r>
        <w:rPr>
          <w:b/>
          <w:sz w:val="26"/>
          <w:szCs w:val="26"/>
        </w:rPr>
        <w:t xml:space="preserve"> </w:t>
      </w:r>
      <w:r w:rsidRPr="00290922">
        <w:rPr>
          <w:b/>
          <w:sz w:val="26"/>
          <w:szCs w:val="26"/>
        </w:rPr>
        <w:t>anteriores</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6C3934">
        <w:rPr>
          <w:sz w:val="26"/>
          <w:szCs w:val="26"/>
        </w:rPr>
        <w:t>La producción</w:t>
      </w:r>
      <w:r>
        <w:rPr>
          <w:sz w:val="26"/>
          <w:szCs w:val="26"/>
        </w:rPr>
        <w:t xml:space="preserve"> </w:t>
      </w:r>
      <w:r w:rsidRPr="006C3934">
        <w:rPr>
          <w:sz w:val="26"/>
          <w:szCs w:val="26"/>
        </w:rPr>
        <w:t>total</w:t>
      </w:r>
      <w:r>
        <w:rPr>
          <w:sz w:val="26"/>
          <w:szCs w:val="26"/>
        </w:rPr>
        <w:t xml:space="preserve"> </w:t>
      </w:r>
      <w:r w:rsidRPr="006C3934">
        <w:rPr>
          <w:sz w:val="26"/>
          <w:szCs w:val="26"/>
        </w:rPr>
        <w:t>de</w:t>
      </w:r>
      <w:r>
        <w:rPr>
          <w:sz w:val="26"/>
          <w:szCs w:val="26"/>
        </w:rPr>
        <w:t xml:space="preserve"> </w:t>
      </w:r>
      <w:r w:rsidRPr="006C3934">
        <w:rPr>
          <w:sz w:val="26"/>
          <w:szCs w:val="26"/>
        </w:rPr>
        <w:t>la subregión</w:t>
      </w:r>
      <w:r>
        <w:rPr>
          <w:sz w:val="26"/>
          <w:szCs w:val="26"/>
        </w:rPr>
        <w:t xml:space="preserve"> </w:t>
      </w:r>
      <w:r w:rsidRPr="006C3934">
        <w:rPr>
          <w:sz w:val="26"/>
          <w:szCs w:val="26"/>
        </w:rPr>
        <w:t>se</w:t>
      </w:r>
      <w:r>
        <w:rPr>
          <w:sz w:val="26"/>
          <w:szCs w:val="26"/>
        </w:rPr>
        <w:t xml:space="preserve"> </w:t>
      </w:r>
      <w:r w:rsidRPr="006C3934">
        <w:rPr>
          <w:sz w:val="26"/>
          <w:szCs w:val="26"/>
        </w:rPr>
        <w:t>recuperó</w:t>
      </w:r>
      <w:r>
        <w:rPr>
          <w:sz w:val="26"/>
          <w:szCs w:val="26"/>
        </w:rPr>
        <w:t xml:space="preserve"> </w:t>
      </w:r>
      <w:r w:rsidRPr="006C3934">
        <w:rPr>
          <w:sz w:val="26"/>
          <w:szCs w:val="26"/>
        </w:rPr>
        <w:t>fuertemente en 2014,</w:t>
      </w:r>
      <w:r>
        <w:rPr>
          <w:sz w:val="26"/>
          <w:szCs w:val="26"/>
        </w:rPr>
        <w:t xml:space="preserve"> aumentando más del 50.0% </w:t>
      </w:r>
      <w:r w:rsidRPr="006C3934">
        <w:rPr>
          <w:sz w:val="26"/>
          <w:szCs w:val="26"/>
        </w:rPr>
        <w:t>desde</w:t>
      </w:r>
      <w:r>
        <w:rPr>
          <w:sz w:val="26"/>
          <w:szCs w:val="26"/>
        </w:rPr>
        <w:t xml:space="preserve"> </w:t>
      </w:r>
      <w:r w:rsidRPr="006C3934">
        <w:rPr>
          <w:sz w:val="26"/>
          <w:szCs w:val="26"/>
        </w:rPr>
        <w:t>los niveles reducidos</w:t>
      </w:r>
      <w:r>
        <w:rPr>
          <w:sz w:val="26"/>
          <w:szCs w:val="26"/>
        </w:rPr>
        <w:t xml:space="preserve"> </w:t>
      </w:r>
      <w:r w:rsidRPr="006C3934">
        <w:rPr>
          <w:sz w:val="26"/>
          <w:szCs w:val="26"/>
        </w:rPr>
        <w:t>de 2013</w:t>
      </w:r>
      <w:r>
        <w:rPr>
          <w:sz w:val="26"/>
          <w:szCs w:val="26"/>
        </w:rPr>
        <w:t xml:space="preserve"> </w:t>
      </w:r>
      <w:r w:rsidRPr="006C3934">
        <w:rPr>
          <w:sz w:val="26"/>
          <w:szCs w:val="26"/>
        </w:rPr>
        <w:t>y por encima</w:t>
      </w:r>
      <w:r>
        <w:rPr>
          <w:sz w:val="26"/>
          <w:szCs w:val="26"/>
        </w:rPr>
        <w:t xml:space="preserve"> </w:t>
      </w:r>
      <w:r w:rsidRPr="006C3934">
        <w:rPr>
          <w:sz w:val="26"/>
          <w:szCs w:val="26"/>
        </w:rPr>
        <w:t>de la media.</w:t>
      </w:r>
      <w:r>
        <w:rPr>
          <w:sz w:val="26"/>
          <w:szCs w:val="26"/>
        </w:rPr>
        <w:t xml:space="preserve"> </w:t>
      </w:r>
      <w:r w:rsidRPr="006C3934">
        <w:rPr>
          <w:sz w:val="26"/>
          <w:szCs w:val="26"/>
        </w:rPr>
        <w:t>La recuperación de</w:t>
      </w:r>
      <w:r>
        <w:rPr>
          <w:sz w:val="26"/>
          <w:szCs w:val="26"/>
        </w:rPr>
        <w:t xml:space="preserve"> </w:t>
      </w:r>
      <w:r w:rsidRPr="006C3934">
        <w:rPr>
          <w:sz w:val="26"/>
          <w:szCs w:val="26"/>
        </w:rPr>
        <w:t>la</w:t>
      </w:r>
      <w:r>
        <w:rPr>
          <w:sz w:val="26"/>
          <w:szCs w:val="26"/>
        </w:rPr>
        <w:t xml:space="preserve"> </w:t>
      </w:r>
      <w:r w:rsidRPr="006C3934">
        <w:rPr>
          <w:sz w:val="26"/>
          <w:szCs w:val="26"/>
        </w:rPr>
        <w:t>producción</w:t>
      </w:r>
      <w:r>
        <w:rPr>
          <w:sz w:val="26"/>
          <w:szCs w:val="26"/>
        </w:rPr>
        <w:t xml:space="preserve"> </w:t>
      </w:r>
      <w:r w:rsidRPr="006C3934">
        <w:rPr>
          <w:sz w:val="26"/>
          <w:szCs w:val="26"/>
        </w:rPr>
        <w:t>de</w:t>
      </w:r>
      <w:r>
        <w:rPr>
          <w:sz w:val="26"/>
          <w:szCs w:val="26"/>
        </w:rPr>
        <w:t xml:space="preserve"> </w:t>
      </w:r>
      <w:r w:rsidRPr="006C3934">
        <w:rPr>
          <w:sz w:val="26"/>
          <w:szCs w:val="26"/>
        </w:rPr>
        <w:t>trigo</w:t>
      </w:r>
      <w:r>
        <w:rPr>
          <w:sz w:val="26"/>
          <w:szCs w:val="26"/>
        </w:rPr>
        <w:t xml:space="preserve"> </w:t>
      </w:r>
      <w:r w:rsidRPr="006C3934">
        <w:rPr>
          <w:sz w:val="26"/>
          <w:szCs w:val="26"/>
        </w:rPr>
        <w:t>refleja</w:t>
      </w:r>
      <w:r>
        <w:rPr>
          <w:sz w:val="26"/>
          <w:szCs w:val="26"/>
        </w:rPr>
        <w:t xml:space="preserve"> </w:t>
      </w:r>
      <w:r w:rsidRPr="006C3934">
        <w:rPr>
          <w:sz w:val="26"/>
          <w:szCs w:val="26"/>
        </w:rPr>
        <w:t>un</w:t>
      </w:r>
      <w:r>
        <w:rPr>
          <w:sz w:val="26"/>
          <w:szCs w:val="26"/>
        </w:rPr>
        <w:t xml:space="preserve"> </w:t>
      </w:r>
      <w:r w:rsidRPr="006C3934">
        <w:rPr>
          <w:sz w:val="26"/>
          <w:szCs w:val="26"/>
        </w:rPr>
        <w:t>aumento</w:t>
      </w:r>
      <w:r>
        <w:rPr>
          <w:sz w:val="26"/>
          <w:szCs w:val="26"/>
        </w:rPr>
        <w:t xml:space="preserve"> </w:t>
      </w:r>
      <w:r w:rsidRPr="006C3934">
        <w:rPr>
          <w:sz w:val="26"/>
          <w:szCs w:val="26"/>
        </w:rPr>
        <w:t>significativo en las siembras, sobre todo en los principales productores, Argentina y Brasil, en respuesta a los altos precios en el inicio</w:t>
      </w:r>
      <w:r>
        <w:rPr>
          <w:sz w:val="26"/>
          <w:szCs w:val="26"/>
        </w:rPr>
        <w:t xml:space="preserve"> </w:t>
      </w:r>
      <w:r w:rsidRPr="006C3934">
        <w:rPr>
          <w:sz w:val="26"/>
          <w:szCs w:val="26"/>
        </w:rPr>
        <w:t>de</w:t>
      </w:r>
      <w:r>
        <w:rPr>
          <w:sz w:val="26"/>
          <w:szCs w:val="26"/>
        </w:rPr>
        <w:t xml:space="preserve"> </w:t>
      </w:r>
      <w:r w:rsidRPr="006C3934">
        <w:rPr>
          <w:sz w:val="26"/>
          <w:szCs w:val="26"/>
        </w:rPr>
        <w:t>la temporada. En Paraguay,</w:t>
      </w:r>
      <w:r>
        <w:rPr>
          <w:sz w:val="26"/>
          <w:szCs w:val="26"/>
        </w:rPr>
        <w:t xml:space="preserve"> </w:t>
      </w:r>
      <w:r w:rsidRPr="006C3934">
        <w:rPr>
          <w:sz w:val="26"/>
          <w:szCs w:val="26"/>
        </w:rPr>
        <w:t>la cosecha</w:t>
      </w:r>
      <w:r>
        <w:rPr>
          <w:sz w:val="26"/>
          <w:szCs w:val="26"/>
        </w:rPr>
        <w:t xml:space="preserve"> </w:t>
      </w:r>
      <w:r w:rsidRPr="006C3934">
        <w:rPr>
          <w:sz w:val="26"/>
          <w:szCs w:val="26"/>
        </w:rPr>
        <w:t>de</w:t>
      </w:r>
      <w:r>
        <w:rPr>
          <w:sz w:val="26"/>
          <w:szCs w:val="26"/>
        </w:rPr>
        <w:t xml:space="preserve"> </w:t>
      </w:r>
      <w:r w:rsidRPr="006C3934">
        <w:rPr>
          <w:sz w:val="26"/>
          <w:szCs w:val="26"/>
        </w:rPr>
        <w:t>trigo de</w:t>
      </w:r>
      <w:r>
        <w:rPr>
          <w:sz w:val="26"/>
          <w:szCs w:val="26"/>
        </w:rPr>
        <w:t xml:space="preserve"> </w:t>
      </w:r>
      <w:r w:rsidRPr="006C3934">
        <w:rPr>
          <w:sz w:val="26"/>
          <w:szCs w:val="26"/>
        </w:rPr>
        <w:t>2014, que</w:t>
      </w:r>
      <w:r>
        <w:rPr>
          <w:sz w:val="26"/>
          <w:szCs w:val="26"/>
        </w:rPr>
        <w:t xml:space="preserve"> </w:t>
      </w:r>
      <w:r w:rsidRPr="006C3934">
        <w:rPr>
          <w:sz w:val="26"/>
          <w:szCs w:val="26"/>
        </w:rPr>
        <w:t>ha</w:t>
      </w:r>
      <w:r>
        <w:rPr>
          <w:sz w:val="26"/>
          <w:szCs w:val="26"/>
        </w:rPr>
        <w:t xml:space="preserve"> </w:t>
      </w:r>
      <w:r w:rsidRPr="006C3934">
        <w:rPr>
          <w:sz w:val="26"/>
          <w:szCs w:val="26"/>
        </w:rPr>
        <w:t>concluido</w:t>
      </w:r>
      <w:r>
        <w:rPr>
          <w:sz w:val="26"/>
          <w:szCs w:val="26"/>
        </w:rPr>
        <w:t xml:space="preserve"> </w:t>
      </w:r>
      <w:r w:rsidRPr="006C3934">
        <w:rPr>
          <w:sz w:val="26"/>
          <w:szCs w:val="26"/>
        </w:rPr>
        <w:t>en</w:t>
      </w:r>
      <w:r>
        <w:rPr>
          <w:sz w:val="26"/>
          <w:szCs w:val="26"/>
        </w:rPr>
        <w:t xml:space="preserve"> </w:t>
      </w:r>
      <w:r w:rsidRPr="006C3934">
        <w:rPr>
          <w:sz w:val="26"/>
          <w:szCs w:val="26"/>
        </w:rPr>
        <w:t>noviembre,</w:t>
      </w:r>
      <w:r>
        <w:rPr>
          <w:sz w:val="26"/>
          <w:szCs w:val="26"/>
        </w:rPr>
        <w:t xml:space="preserve"> </w:t>
      </w:r>
      <w:r w:rsidRPr="006C3934">
        <w:rPr>
          <w:sz w:val="26"/>
          <w:szCs w:val="26"/>
        </w:rPr>
        <w:t>se estimó</w:t>
      </w:r>
      <w:r>
        <w:rPr>
          <w:sz w:val="26"/>
          <w:szCs w:val="26"/>
        </w:rPr>
        <w:t xml:space="preserve"> </w:t>
      </w:r>
      <w:r w:rsidRPr="006C3934">
        <w:rPr>
          <w:sz w:val="26"/>
          <w:szCs w:val="26"/>
        </w:rPr>
        <w:t>también</w:t>
      </w:r>
      <w:r>
        <w:rPr>
          <w:sz w:val="26"/>
          <w:szCs w:val="26"/>
        </w:rPr>
        <w:t xml:space="preserve"> </w:t>
      </w:r>
      <w:r w:rsidRPr="006C3934">
        <w:rPr>
          <w:sz w:val="26"/>
          <w:szCs w:val="26"/>
        </w:rPr>
        <w:t>cerca</w:t>
      </w:r>
      <w:r>
        <w:rPr>
          <w:sz w:val="26"/>
          <w:szCs w:val="26"/>
        </w:rPr>
        <w:t xml:space="preserve"> </w:t>
      </w:r>
      <w:r w:rsidRPr="006C3934">
        <w:rPr>
          <w:sz w:val="26"/>
          <w:szCs w:val="26"/>
        </w:rPr>
        <w:t>del</w:t>
      </w:r>
      <w:r>
        <w:rPr>
          <w:sz w:val="26"/>
          <w:szCs w:val="26"/>
        </w:rPr>
        <w:t xml:space="preserve"> </w:t>
      </w:r>
      <w:r w:rsidRPr="006C3934">
        <w:rPr>
          <w:sz w:val="26"/>
          <w:szCs w:val="26"/>
        </w:rPr>
        <w:t>nivel récord</w:t>
      </w:r>
      <w:r>
        <w:rPr>
          <w:sz w:val="26"/>
          <w:szCs w:val="26"/>
        </w:rPr>
        <w:t xml:space="preserve"> </w:t>
      </w:r>
      <w:r w:rsidRPr="006C3934">
        <w:rPr>
          <w:sz w:val="26"/>
          <w:szCs w:val="26"/>
        </w:rPr>
        <w:t>del</w:t>
      </w:r>
      <w:r>
        <w:rPr>
          <w:sz w:val="26"/>
          <w:szCs w:val="26"/>
        </w:rPr>
        <w:t xml:space="preserve"> </w:t>
      </w:r>
      <w:r w:rsidRPr="006C3934">
        <w:rPr>
          <w:sz w:val="26"/>
          <w:szCs w:val="26"/>
        </w:rPr>
        <w:t>año</w:t>
      </w:r>
      <w:r>
        <w:rPr>
          <w:sz w:val="26"/>
          <w:szCs w:val="26"/>
        </w:rPr>
        <w:t xml:space="preserve"> </w:t>
      </w:r>
      <w:r w:rsidRPr="006C3934">
        <w:rPr>
          <w:sz w:val="26"/>
          <w:szCs w:val="26"/>
        </w:rPr>
        <w:t>anterior,</w:t>
      </w:r>
      <w:r>
        <w:rPr>
          <w:sz w:val="26"/>
          <w:szCs w:val="26"/>
        </w:rPr>
        <w:t xml:space="preserve"> </w:t>
      </w:r>
      <w:r w:rsidRPr="006C3934">
        <w:rPr>
          <w:sz w:val="26"/>
          <w:szCs w:val="26"/>
        </w:rPr>
        <w:t>llegando</w:t>
      </w:r>
      <w:r>
        <w:rPr>
          <w:sz w:val="26"/>
          <w:szCs w:val="26"/>
        </w:rPr>
        <w:t xml:space="preserve"> </w:t>
      </w:r>
      <w:r w:rsidRPr="006C3934">
        <w:rPr>
          <w:sz w:val="26"/>
          <w:szCs w:val="26"/>
        </w:rPr>
        <w:t>a</w:t>
      </w:r>
      <w:r>
        <w:rPr>
          <w:sz w:val="26"/>
          <w:szCs w:val="26"/>
        </w:rPr>
        <w:t xml:space="preserve"> </w:t>
      </w:r>
      <w:r w:rsidRPr="006C3934">
        <w:rPr>
          <w:sz w:val="26"/>
          <w:szCs w:val="26"/>
        </w:rPr>
        <w:t>más</w:t>
      </w:r>
      <w:r>
        <w:rPr>
          <w:sz w:val="26"/>
          <w:szCs w:val="26"/>
        </w:rPr>
        <w:t xml:space="preserve"> </w:t>
      </w:r>
      <w:r w:rsidRPr="006C3934">
        <w:rPr>
          <w:sz w:val="26"/>
          <w:szCs w:val="26"/>
        </w:rPr>
        <w:t>de</w:t>
      </w:r>
      <w:r>
        <w:rPr>
          <w:sz w:val="26"/>
          <w:szCs w:val="26"/>
        </w:rPr>
        <w:t xml:space="preserve"> </w:t>
      </w:r>
      <w:r w:rsidRPr="006C3934">
        <w:rPr>
          <w:sz w:val="26"/>
          <w:szCs w:val="26"/>
        </w:rPr>
        <w:t>8</w:t>
      </w:r>
      <w:r>
        <w:rPr>
          <w:sz w:val="26"/>
          <w:szCs w:val="26"/>
        </w:rPr>
        <w:t xml:space="preserve"> </w:t>
      </w:r>
      <w:r w:rsidRPr="006C3934">
        <w:rPr>
          <w:sz w:val="26"/>
          <w:szCs w:val="26"/>
        </w:rPr>
        <w:t>millones</w:t>
      </w:r>
      <w:r>
        <w:rPr>
          <w:sz w:val="26"/>
          <w:szCs w:val="26"/>
        </w:rPr>
        <w:t xml:space="preserve"> </w:t>
      </w:r>
      <w:r w:rsidRPr="006C3934">
        <w:rPr>
          <w:sz w:val="26"/>
          <w:szCs w:val="26"/>
        </w:rPr>
        <w:t>de</w:t>
      </w:r>
      <w:r>
        <w:rPr>
          <w:sz w:val="26"/>
          <w:szCs w:val="26"/>
        </w:rPr>
        <w:t xml:space="preserve"> </w:t>
      </w:r>
      <w:r w:rsidRPr="006C3934">
        <w:rPr>
          <w:sz w:val="26"/>
          <w:szCs w:val="26"/>
        </w:rPr>
        <w:t>toneladas. Los fuertes</w:t>
      </w:r>
      <w:r>
        <w:rPr>
          <w:sz w:val="26"/>
          <w:szCs w:val="26"/>
        </w:rPr>
        <w:t xml:space="preserve"> </w:t>
      </w:r>
      <w:r w:rsidRPr="006C3934">
        <w:rPr>
          <w:sz w:val="26"/>
          <w:szCs w:val="26"/>
        </w:rPr>
        <w:t>aumentos de</w:t>
      </w:r>
      <w:r>
        <w:rPr>
          <w:sz w:val="26"/>
          <w:szCs w:val="26"/>
        </w:rPr>
        <w:t xml:space="preserve"> </w:t>
      </w:r>
      <w:r w:rsidRPr="006C3934">
        <w:rPr>
          <w:sz w:val="26"/>
          <w:szCs w:val="26"/>
        </w:rPr>
        <w:t>la producción</w:t>
      </w:r>
      <w:r>
        <w:rPr>
          <w:sz w:val="26"/>
          <w:szCs w:val="26"/>
        </w:rPr>
        <w:t xml:space="preserve"> </w:t>
      </w:r>
      <w:r w:rsidRPr="006C3934">
        <w:rPr>
          <w:sz w:val="26"/>
          <w:szCs w:val="26"/>
        </w:rPr>
        <w:t>en</w:t>
      </w:r>
      <w:r>
        <w:rPr>
          <w:sz w:val="26"/>
          <w:szCs w:val="26"/>
        </w:rPr>
        <w:t xml:space="preserve"> </w:t>
      </w:r>
      <w:r w:rsidRPr="006C3934">
        <w:rPr>
          <w:sz w:val="26"/>
          <w:szCs w:val="26"/>
        </w:rPr>
        <w:t>los principales</w:t>
      </w:r>
      <w:r>
        <w:rPr>
          <w:sz w:val="26"/>
          <w:szCs w:val="26"/>
        </w:rPr>
        <w:t xml:space="preserve"> </w:t>
      </w:r>
      <w:r w:rsidRPr="006C3934">
        <w:rPr>
          <w:sz w:val="26"/>
          <w:szCs w:val="26"/>
        </w:rPr>
        <w:t>países</w:t>
      </w:r>
      <w:r>
        <w:rPr>
          <w:sz w:val="26"/>
          <w:szCs w:val="26"/>
        </w:rPr>
        <w:t xml:space="preserve"> </w:t>
      </w:r>
      <w:r w:rsidRPr="006C3934">
        <w:rPr>
          <w:sz w:val="26"/>
          <w:szCs w:val="26"/>
        </w:rPr>
        <w:t>productores de</w:t>
      </w:r>
      <w:r>
        <w:rPr>
          <w:sz w:val="26"/>
          <w:szCs w:val="26"/>
        </w:rPr>
        <w:t xml:space="preserve"> </w:t>
      </w:r>
      <w:r w:rsidRPr="006C3934">
        <w:rPr>
          <w:sz w:val="26"/>
          <w:szCs w:val="26"/>
        </w:rPr>
        <w:t>la subregión</w:t>
      </w:r>
      <w:r>
        <w:rPr>
          <w:sz w:val="26"/>
          <w:szCs w:val="26"/>
        </w:rPr>
        <w:t xml:space="preserve"> </w:t>
      </w:r>
      <w:r w:rsidRPr="006C3934">
        <w:rPr>
          <w:sz w:val="26"/>
          <w:szCs w:val="26"/>
        </w:rPr>
        <w:t>compensan las producciones</w:t>
      </w:r>
      <w:r>
        <w:rPr>
          <w:sz w:val="26"/>
          <w:szCs w:val="26"/>
        </w:rPr>
        <w:t xml:space="preserve"> </w:t>
      </w:r>
      <w:r w:rsidRPr="006C3934">
        <w:rPr>
          <w:sz w:val="26"/>
          <w:szCs w:val="26"/>
        </w:rPr>
        <w:t>inferiores</w:t>
      </w:r>
      <w:r>
        <w:rPr>
          <w:sz w:val="26"/>
          <w:szCs w:val="26"/>
        </w:rPr>
        <w:t xml:space="preserve"> </w:t>
      </w:r>
      <w:r w:rsidRPr="006C3934">
        <w:rPr>
          <w:sz w:val="26"/>
          <w:szCs w:val="26"/>
        </w:rPr>
        <w:t>de</w:t>
      </w:r>
      <w:r>
        <w:rPr>
          <w:sz w:val="26"/>
          <w:szCs w:val="26"/>
        </w:rPr>
        <w:t xml:space="preserve"> </w:t>
      </w:r>
      <w:r w:rsidRPr="006C3934">
        <w:rPr>
          <w:sz w:val="26"/>
          <w:szCs w:val="26"/>
        </w:rPr>
        <w:t>2014</w:t>
      </w:r>
      <w:r>
        <w:rPr>
          <w:sz w:val="26"/>
          <w:szCs w:val="26"/>
        </w:rPr>
        <w:t xml:space="preserve"> </w:t>
      </w:r>
      <w:r w:rsidRPr="006C3934">
        <w:rPr>
          <w:sz w:val="26"/>
          <w:szCs w:val="26"/>
        </w:rPr>
        <w:t>obtenidas en</w:t>
      </w:r>
      <w:r>
        <w:rPr>
          <w:sz w:val="26"/>
          <w:szCs w:val="26"/>
        </w:rPr>
        <w:t xml:space="preserve"> </w:t>
      </w:r>
      <w:r w:rsidRPr="006C3934">
        <w:rPr>
          <w:sz w:val="26"/>
          <w:szCs w:val="26"/>
        </w:rPr>
        <w:t>los principales países importadores: Chile, Bolivia y Perú.</w:t>
      </w:r>
    </w:p>
    <w:p w:rsidR="00EB05D1" w:rsidRDefault="00EB05D1" w:rsidP="005C6821">
      <w:pPr>
        <w:widowControl w:val="0"/>
        <w:autoSpaceDE w:val="0"/>
        <w:autoSpaceDN w:val="0"/>
        <w:adjustRightInd w:val="0"/>
        <w:spacing w:before="240" w:after="240"/>
        <w:ind w:right="-11"/>
        <w:jc w:val="both"/>
        <w:rPr>
          <w:b/>
          <w:sz w:val="26"/>
          <w:szCs w:val="26"/>
        </w:rPr>
      </w:pPr>
      <w:r w:rsidRPr="000B3A06">
        <w:rPr>
          <w:b/>
          <w:sz w:val="26"/>
          <w:szCs w:val="26"/>
        </w:rPr>
        <w:t>Los precios</w:t>
      </w:r>
      <w:r>
        <w:rPr>
          <w:b/>
          <w:sz w:val="26"/>
          <w:szCs w:val="26"/>
        </w:rPr>
        <w:t xml:space="preserve"> </w:t>
      </w:r>
      <w:r w:rsidRPr="000B3A06">
        <w:rPr>
          <w:b/>
          <w:sz w:val="26"/>
          <w:szCs w:val="26"/>
        </w:rPr>
        <w:t>de la harina de trigo se redujeron más en enero y eran relativamente bajos,</w:t>
      </w:r>
      <w:r>
        <w:rPr>
          <w:b/>
          <w:sz w:val="26"/>
          <w:szCs w:val="26"/>
        </w:rPr>
        <w:t xml:space="preserve"> </w:t>
      </w:r>
      <w:r w:rsidRPr="000B3A06">
        <w:rPr>
          <w:b/>
          <w:sz w:val="26"/>
          <w:szCs w:val="26"/>
        </w:rPr>
        <w:t>los del maíz siguieron tendencias desiguales, pero eran en general más altos</w:t>
      </w:r>
      <w:r>
        <w:rPr>
          <w:b/>
          <w:sz w:val="26"/>
          <w:szCs w:val="26"/>
        </w:rPr>
        <w:t xml:space="preserve"> </w:t>
      </w:r>
      <w:r w:rsidRPr="000B3A06">
        <w:rPr>
          <w:b/>
          <w:sz w:val="26"/>
          <w:szCs w:val="26"/>
        </w:rPr>
        <w:t>que hace un año</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6C3934">
        <w:rPr>
          <w:sz w:val="26"/>
          <w:szCs w:val="26"/>
        </w:rPr>
        <w:t>Los precios</w:t>
      </w:r>
      <w:r>
        <w:rPr>
          <w:sz w:val="26"/>
          <w:szCs w:val="26"/>
        </w:rPr>
        <w:t xml:space="preserve"> </w:t>
      </w:r>
      <w:r w:rsidRPr="006C3934">
        <w:rPr>
          <w:sz w:val="26"/>
          <w:szCs w:val="26"/>
        </w:rPr>
        <w:t>de</w:t>
      </w:r>
      <w:r>
        <w:rPr>
          <w:sz w:val="26"/>
          <w:szCs w:val="26"/>
        </w:rPr>
        <w:t xml:space="preserve"> </w:t>
      </w:r>
      <w:r w:rsidRPr="006C3934">
        <w:rPr>
          <w:sz w:val="26"/>
          <w:szCs w:val="26"/>
        </w:rPr>
        <w:t>la</w:t>
      </w:r>
      <w:r>
        <w:rPr>
          <w:sz w:val="26"/>
          <w:szCs w:val="26"/>
        </w:rPr>
        <w:t xml:space="preserve"> </w:t>
      </w:r>
      <w:r w:rsidRPr="006C3934">
        <w:rPr>
          <w:sz w:val="26"/>
          <w:szCs w:val="26"/>
        </w:rPr>
        <w:t>harina</w:t>
      </w:r>
      <w:r>
        <w:rPr>
          <w:sz w:val="26"/>
          <w:szCs w:val="26"/>
        </w:rPr>
        <w:t xml:space="preserve"> </w:t>
      </w:r>
      <w:r w:rsidRPr="006C3934">
        <w:rPr>
          <w:sz w:val="26"/>
          <w:szCs w:val="26"/>
        </w:rPr>
        <w:t>de</w:t>
      </w:r>
      <w:r>
        <w:rPr>
          <w:sz w:val="26"/>
          <w:szCs w:val="26"/>
        </w:rPr>
        <w:t xml:space="preserve"> </w:t>
      </w:r>
      <w:r w:rsidRPr="006C3934">
        <w:rPr>
          <w:sz w:val="26"/>
          <w:szCs w:val="26"/>
        </w:rPr>
        <w:t>trigo</w:t>
      </w:r>
      <w:r>
        <w:rPr>
          <w:sz w:val="26"/>
          <w:szCs w:val="26"/>
        </w:rPr>
        <w:t xml:space="preserve"> </w:t>
      </w:r>
      <w:r w:rsidRPr="006C3934">
        <w:rPr>
          <w:sz w:val="26"/>
          <w:szCs w:val="26"/>
        </w:rPr>
        <w:t>en</w:t>
      </w:r>
      <w:r>
        <w:rPr>
          <w:sz w:val="26"/>
          <w:szCs w:val="26"/>
        </w:rPr>
        <w:t xml:space="preserve"> </w:t>
      </w:r>
      <w:r w:rsidRPr="006C3934">
        <w:rPr>
          <w:sz w:val="26"/>
          <w:szCs w:val="26"/>
        </w:rPr>
        <w:t>enero</w:t>
      </w:r>
      <w:r>
        <w:rPr>
          <w:sz w:val="26"/>
          <w:szCs w:val="26"/>
        </w:rPr>
        <w:t xml:space="preserve"> </w:t>
      </w:r>
      <w:r w:rsidRPr="006C3934">
        <w:rPr>
          <w:sz w:val="26"/>
          <w:szCs w:val="26"/>
        </w:rPr>
        <w:t>continuaron</w:t>
      </w:r>
      <w:r>
        <w:rPr>
          <w:sz w:val="26"/>
          <w:szCs w:val="26"/>
        </w:rPr>
        <w:t xml:space="preserve"> </w:t>
      </w:r>
      <w:r w:rsidRPr="006C3934">
        <w:rPr>
          <w:sz w:val="26"/>
          <w:szCs w:val="26"/>
        </w:rPr>
        <w:t>su tendencia</w:t>
      </w:r>
      <w:r>
        <w:rPr>
          <w:sz w:val="26"/>
          <w:szCs w:val="26"/>
        </w:rPr>
        <w:t xml:space="preserve"> </w:t>
      </w:r>
      <w:r w:rsidRPr="006C3934">
        <w:rPr>
          <w:sz w:val="26"/>
          <w:szCs w:val="26"/>
        </w:rPr>
        <w:t>a</w:t>
      </w:r>
      <w:r>
        <w:rPr>
          <w:sz w:val="26"/>
          <w:szCs w:val="26"/>
        </w:rPr>
        <w:t xml:space="preserve"> </w:t>
      </w:r>
      <w:r w:rsidRPr="006C3934">
        <w:rPr>
          <w:sz w:val="26"/>
          <w:szCs w:val="26"/>
        </w:rPr>
        <w:t>la</w:t>
      </w:r>
      <w:r>
        <w:rPr>
          <w:sz w:val="26"/>
          <w:szCs w:val="26"/>
        </w:rPr>
        <w:t xml:space="preserve"> </w:t>
      </w:r>
      <w:r w:rsidRPr="006C3934">
        <w:rPr>
          <w:sz w:val="26"/>
          <w:szCs w:val="26"/>
        </w:rPr>
        <w:t>baja</w:t>
      </w:r>
      <w:r>
        <w:rPr>
          <w:sz w:val="26"/>
          <w:szCs w:val="26"/>
        </w:rPr>
        <w:t xml:space="preserve"> </w:t>
      </w:r>
      <w:r w:rsidRPr="006C3934">
        <w:rPr>
          <w:sz w:val="26"/>
          <w:szCs w:val="26"/>
        </w:rPr>
        <w:t>de</w:t>
      </w:r>
      <w:r>
        <w:rPr>
          <w:sz w:val="26"/>
          <w:szCs w:val="26"/>
        </w:rPr>
        <w:t xml:space="preserve"> </w:t>
      </w:r>
      <w:r w:rsidRPr="006C3934">
        <w:rPr>
          <w:sz w:val="26"/>
          <w:szCs w:val="26"/>
        </w:rPr>
        <w:t>los</w:t>
      </w:r>
      <w:r>
        <w:rPr>
          <w:sz w:val="26"/>
          <w:szCs w:val="26"/>
        </w:rPr>
        <w:t xml:space="preserve"> </w:t>
      </w:r>
      <w:r w:rsidRPr="006C3934">
        <w:rPr>
          <w:sz w:val="26"/>
          <w:szCs w:val="26"/>
        </w:rPr>
        <w:t>meses</w:t>
      </w:r>
      <w:r>
        <w:rPr>
          <w:sz w:val="26"/>
          <w:szCs w:val="26"/>
        </w:rPr>
        <w:t xml:space="preserve"> </w:t>
      </w:r>
      <w:r w:rsidRPr="006C3934">
        <w:rPr>
          <w:sz w:val="26"/>
          <w:szCs w:val="26"/>
        </w:rPr>
        <w:t>anteriores,</w:t>
      </w:r>
      <w:r>
        <w:rPr>
          <w:sz w:val="26"/>
          <w:szCs w:val="26"/>
        </w:rPr>
        <w:t xml:space="preserve"> </w:t>
      </w:r>
      <w:r w:rsidRPr="006C3934">
        <w:rPr>
          <w:sz w:val="26"/>
          <w:szCs w:val="26"/>
        </w:rPr>
        <w:t>reflejando</w:t>
      </w:r>
      <w:r>
        <w:rPr>
          <w:sz w:val="26"/>
          <w:szCs w:val="26"/>
        </w:rPr>
        <w:t xml:space="preserve"> </w:t>
      </w:r>
      <w:r w:rsidRPr="006C3934">
        <w:rPr>
          <w:sz w:val="26"/>
          <w:szCs w:val="26"/>
        </w:rPr>
        <w:t>la llegada</w:t>
      </w:r>
      <w:r>
        <w:rPr>
          <w:sz w:val="26"/>
          <w:szCs w:val="26"/>
        </w:rPr>
        <w:t xml:space="preserve"> </w:t>
      </w:r>
      <w:r w:rsidRPr="006C3934">
        <w:rPr>
          <w:sz w:val="26"/>
          <w:szCs w:val="26"/>
        </w:rPr>
        <w:t>al mercado</w:t>
      </w:r>
      <w:r>
        <w:rPr>
          <w:sz w:val="26"/>
          <w:szCs w:val="26"/>
        </w:rPr>
        <w:t xml:space="preserve"> </w:t>
      </w:r>
      <w:r w:rsidRPr="006C3934">
        <w:rPr>
          <w:sz w:val="26"/>
          <w:szCs w:val="26"/>
        </w:rPr>
        <w:t>de las cosechas</w:t>
      </w:r>
      <w:r>
        <w:rPr>
          <w:sz w:val="26"/>
          <w:szCs w:val="26"/>
        </w:rPr>
        <w:t xml:space="preserve"> </w:t>
      </w:r>
      <w:r w:rsidRPr="006C3934">
        <w:rPr>
          <w:sz w:val="26"/>
          <w:szCs w:val="26"/>
        </w:rPr>
        <w:t>de 2014</w:t>
      </w:r>
      <w:r>
        <w:rPr>
          <w:sz w:val="26"/>
          <w:szCs w:val="26"/>
        </w:rPr>
        <w:t xml:space="preserve"> </w:t>
      </w:r>
      <w:r w:rsidRPr="006C3934">
        <w:rPr>
          <w:sz w:val="26"/>
          <w:szCs w:val="26"/>
        </w:rPr>
        <w:t>recién finalizadas.</w:t>
      </w:r>
      <w:r>
        <w:rPr>
          <w:sz w:val="26"/>
          <w:szCs w:val="26"/>
        </w:rPr>
        <w:t xml:space="preserve"> </w:t>
      </w:r>
      <w:r w:rsidRPr="006C3934">
        <w:rPr>
          <w:sz w:val="26"/>
          <w:szCs w:val="26"/>
        </w:rPr>
        <w:t>En</w:t>
      </w:r>
      <w:r>
        <w:rPr>
          <w:sz w:val="26"/>
          <w:szCs w:val="26"/>
        </w:rPr>
        <w:t xml:space="preserve"> </w:t>
      </w:r>
      <w:r w:rsidRPr="006C3934">
        <w:rPr>
          <w:sz w:val="26"/>
          <w:szCs w:val="26"/>
        </w:rPr>
        <w:t>Argentina,</w:t>
      </w:r>
      <w:r>
        <w:rPr>
          <w:sz w:val="26"/>
          <w:szCs w:val="26"/>
        </w:rPr>
        <w:t xml:space="preserve"> </w:t>
      </w:r>
      <w:r w:rsidRPr="006C3934">
        <w:rPr>
          <w:sz w:val="26"/>
          <w:szCs w:val="26"/>
        </w:rPr>
        <w:t>el</w:t>
      </w:r>
      <w:r>
        <w:rPr>
          <w:sz w:val="26"/>
          <w:szCs w:val="26"/>
        </w:rPr>
        <w:t xml:space="preserve"> </w:t>
      </w:r>
      <w:r w:rsidRPr="006C3934">
        <w:rPr>
          <w:sz w:val="26"/>
          <w:szCs w:val="26"/>
        </w:rPr>
        <w:t>principal</w:t>
      </w:r>
      <w:r>
        <w:rPr>
          <w:sz w:val="26"/>
          <w:szCs w:val="26"/>
        </w:rPr>
        <w:t xml:space="preserve"> </w:t>
      </w:r>
      <w:r w:rsidRPr="006C3934">
        <w:rPr>
          <w:sz w:val="26"/>
          <w:szCs w:val="26"/>
        </w:rPr>
        <w:t>productor</w:t>
      </w:r>
      <w:r>
        <w:rPr>
          <w:sz w:val="26"/>
          <w:szCs w:val="26"/>
        </w:rPr>
        <w:t xml:space="preserve"> </w:t>
      </w:r>
      <w:r w:rsidRPr="006C3934">
        <w:rPr>
          <w:sz w:val="26"/>
          <w:szCs w:val="26"/>
        </w:rPr>
        <w:t>y</w:t>
      </w:r>
      <w:r>
        <w:rPr>
          <w:sz w:val="26"/>
          <w:szCs w:val="26"/>
        </w:rPr>
        <w:t xml:space="preserve"> </w:t>
      </w:r>
      <w:r w:rsidRPr="006C3934">
        <w:rPr>
          <w:sz w:val="26"/>
          <w:szCs w:val="26"/>
        </w:rPr>
        <w:t>exportador</w:t>
      </w:r>
      <w:r>
        <w:rPr>
          <w:sz w:val="26"/>
          <w:szCs w:val="26"/>
        </w:rPr>
        <w:t xml:space="preserve"> </w:t>
      </w:r>
      <w:r w:rsidRPr="006C3934">
        <w:rPr>
          <w:sz w:val="26"/>
          <w:szCs w:val="26"/>
        </w:rPr>
        <w:t>de</w:t>
      </w:r>
      <w:r>
        <w:rPr>
          <w:sz w:val="26"/>
          <w:szCs w:val="26"/>
        </w:rPr>
        <w:t xml:space="preserve"> </w:t>
      </w:r>
      <w:r w:rsidRPr="006C3934">
        <w:rPr>
          <w:sz w:val="26"/>
          <w:szCs w:val="26"/>
        </w:rPr>
        <w:t>la</w:t>
      </w:r>
      <w:r>
        <w:rPr>
          <w:sz w:val="26"/>
          <w:szCs w:val="26"/>
        </w:rPr>
        <w:t xml:space="preserve"> </w:t>
      </w:r>
      <w:r w:rsidRPr="006C3934">
        <w:rPr>
          <w:sz w:val="26"/>
          <w:szCs w:val="26"/>
        </w:rPr>
        <w:t>subregión,</w:t>
      </w:r>
      <w:r>
        <w:rPr>
          <w:sz w:val="26"/>
          <w:szCs w:val="26"/>
        </w:rPr>
        <w:t xml:space="preserve"> </w:t>
      </w:r>
      <w:r w:rsidRPr="006C3934">
        <w:rPr>
          <w:sz w:val="26"/>
          <w:szCs w:val="26"/>
        </w:rPr>
        <w:t>los</w:t>
      </w:r>
      <w:r>
        <w:rPr>
          <w:sz w:val="26"/>
          <w:szCs w:val="26"/>
        </w:rPr>
        <w:t xml:space="preserve"> </w:t>
      </w:r>
      <w:r w:rsidRPr="006C3934">
        <w:rPr>
          <w:sz w:val="26"/>
          <w:szCs w:val="26"/>
        </w:rPr>
        <w:t>precios</w:t>
      </w:r>
      <w:r>
        <w:rPr>
          <w:sz w:val="26"/>
          <w:szCs w:val="26"/>
        </w:rPr>
        <w:t xml:space="preserve"> </w:t>
      </w:r>
      <w:r w:rsidRPr="006C3934">
        <w:rPr>
          <w:sz w:val="26"/>
          <w:szCs w:val="26"/>
        </w:rPr>
        <w:t>estaban</w:t>
      </w:r>
      <w:r>
        <w:rPr>
          <w:sz w:val="26"/>
          <w:szCs w:val="26"/>
        </w:rPr>
        <w:t xml:space="preserve"> </w:t>
      </w:r>
      <w:r w:rsidRPr="006C3934">
        <w:rPr>
          <w:sz w:val="26"/>
          <w:szCs w:val="26"/>
        </w:rPr>
        <w:t>en</w:t>
      </w:r>
      <w:r>
        <w:rPr>
          <w:sz w:val="26"/>
          <w:szCs w:val="26"/>
        </w:rPr>
        <w:t xml:space="preserve"> </w:t>
      </w:r>
      <w:r w:rsidRPr="006C3934">
        <w:rPr>
          <w:sz w:val="26"/>
          <w:szCs w:val="26"/>
        </w:rPr>
        <w:t>su</w:t>
      </w:r>
      <w:r>
        <w:rPr>
          <w:sz w:val="26"/>
          <w:szCs w:val="26"/>
        </w:rPr>
        <w:t xml:space="preserve"> </w:t>
      </w:r>
      <w:r w:rsidRPr="006C3934">
        <w:rPr>
          <w:sz w:val="26"/>
          <w:szCs w:val="26"/>
        </w:rPr>
        <w:t>nivel</w:t>
      </w:r>
      <w:r>
        <w:rPr>
          <w:sz w:val="26"/>
          <w:szCs w:val="26"/>
        </w:rPr>
        <w:t xml:space="preserve"> </w:t>
      </w:r>
      <w:r w:rsidRPr="006C3934">
        <w:rPr>
          <w:sz w:val="26"/>
          <w:szCs w:val="26"/>
        </w:rPr>
        <w:t>más</w:t>
      </w:r>
      <w:r>
        <w:rPr>
          <w:sz w:val="26"/>
          <w:szCs w:val="26"/>
        </w:rPr>
        <w:t xml:space="preserve"> </w:t>
      </w:r>
      <w:r w:rsidRPr="006C3934">
        <w:rPr>
          <w:sz w:val="26"/>
          <w:szCs w:val="26"/>
        </w:rPr>
        <w:t>bajo</w:t>
      </w:r>
      <w:r>
        <w:rPr>
          <w:sz w:val="26"/>
          <w:szCs w:val="26"/>
        </w:rPr>
        <w:t xml:space="preserve"> </w:t>
      </w:r>
      <w:r w:rsidRPr="006C3934">
        <w:rPr>
          <w:sz w:val="26"/>
          <w:szCs w:val="26"/>
        </w:rPr>
        <w:t>en</w:t>
      </w:r>
      <w:r>
        <w:rPr>
          <w:sz w:val="26"/>
          <w:szCs w:val="26"/>
        </w:rPr>
        <w:t xml:space="preserve"> </w:t>
      </w:r>
      <w:r w:rsidRPr="006C3934">
        <w:rPr>
          <w:sz w:val="26"/>
          <w:szCs w:val="26"/>
        </w:rPr>
        <w:t>16 meses</w:t>
      </w:r>
      <w:r>
        <w:rPr>
          <w:sz w:val="26"/>
          <w:szCs w:val="26"/>
        </w:rPr>
        <w:t xml:space="preserve"> </w:t>
      </w:r>
      <w:r w:rsidRPr="006C3934">
        <w:rPr>
          <w:sz w:val="26"/>
          <w:szCs w:val="26"/>
        </w:rPr>
        <w:t>y muy por debajo</w:t>
      </w:r>
      <w:r>
        <w:rPr>
          <w:sz w:val="26"/>
          <w:szCs w:val="26"/>
        </w:rPr>
        <w:t xml:space="preserve"> </w:t>
      </w:r>
      <w:r w:rsidRPr="006C3934">
        <w:rPr>
          <w:sz w:val="26"/>
          <w:szCs w:val="26"/>
        </w:rPr>
        <w:t>de sus máximos de un año</w:t>
      </w:r>
      <w:r>
        <w:rPr>
          <w:sz w:val="26"/>
          <w:szCs w:val="26"/>
        </w:rPr>
        <w:t xml:space="preserve"> </w:t>
      </w:r>
      <w:r w:rsidRPr="006C3934">
        <w:rPr>
          <w:sz w:val="26"/>
          <w:szCs w:val="26"/>
        </w:rPr>
        <w:t>antes. En los países</w:t>
      </w:r>
      <w:r>
        <w:rPr>
          <w:sz w:val="26"/>
          <w:szCs w:val="26"/>
        </w:rPr>
        <w:t xml:space="preserve"> </w:t>
      </w:r>
      <w:r w:rsidRPr="006C3934">
        <w:rPr>
          <w:sz w:val="26"/>
          <w:szCs w:val="26"/>
        </w:rPr>
        <w:t>importadores, Brasil y Bolivia,</w:t>
      </w:r>
      <w:r>
        <w:rPr>
          <w:sz w:val="26"/>
          <w:szCs w:val="26"/>
        </w:rPr>
        <w:t xml:space="preserve"> </w:t>
      </w:r>
      <w:r w:rsidRPr="006C3934">
        <w:rPr>
          <w:sz w:val="26"/>
          <w:szCs w:val="26"/>
        </w:rPr>
        <w:t>los precios</w:t>
      </w:r>
      <w:r>
        <w:rPr>
          <w:sz w:val="26"/>
          <w:szCs w:val="26"/>
        </w:rPr>
        <w:t xml:space="preserve"> </w:t>
      </w:r>
      <w:r w:rsidRPr="006C3934">
        <w:rPr>
          <w:sz w:val="26"/>
          <w:szCs w:val="26"/>
        </w:rPr>
        <w:t>eran</w:t>
      </w:r>
      <w:r>
        <w:rPr>
          <w:sz w:val="26"/>
          <w:szCs w:val="26"/>
        </w:rPr>
        <w:t xml:space="preserve"> </w:t>
      </w:r>
      <w:r w:rsidRPr="006C3934">
        <w:rPr>
          <w:sz w:val="26"/>
          <w:szCs w:val="26"/>
        </w:rPr>
        <w:t>considerablemente más bajos que sus niveles del año anterior, reflejando</w:t>
      </w:r>
      <w:r>
        <w:rPr>
          <w:sz w:val="26"/>
          <w:szCs w:val="26"/>
        </w:rPr>
        <w:t xml:space="preserve"> </w:t>
      </w:r>
      <w:r w:rsidRPr="006C3934">
        <w:rPr>
          <w:sz w:val="26"/>
          <w:szCs w:val="26"/>
        </w:rPr>
        <w:t>las tendencias en Argentina</w:t>
      </w:r>
      <w:r>
        <w:rPr>
          <w:sz w:val="26"/>
          <w:szCs w:val="26"/>
        </w:rPr>
        <w:t xml:space="preserve"> </w:t>
      </w:r>
      <w:r w:rsidRPr="006C3934">
        <w:rPr>
          <w:sz w:val="26"/>
          <w:szCs w:val="26"/>
        </w:rPr>
        <w:t>y cosechas</w:t>
      </w:r>
      <w:r>
        <w:rPr>
          <w:sz w:val="26"/>
          <w:szCs w:val="26"/>
        </w:rPr>
        <w:t xml:space="preserve"> </w:t>
      </w:r>
      <w:r w:rsidRPr="006C3934">
        <w:rPr>
          <w:sz w:val="26"/>
          <w:szCs w:val="26"/>
        </w:rPr>
        <w:t>internas</w:t>
      </w:r>
      <w:r>
        <w:rPr>
          <w:sz w:val="26"/>
          <w:szCs w:val="26"/>
        </w:rPr>
        <w:t xml:space="preserve"> </w:t>
      </w:r>
      <w:r w:rsidRPr="006C3934">
        <w:rPr>
          <w:sz w:val="26"/>
          <w:szCs w:val="26"/>
        </w:rPr>
        <w:t>de trigo en 2</w:t>
      </w:r>
      <w:r>
        <w:rPr>
          <w:sz w:val="26"/>
          <w:szCs w:val="26"/>
        </w:rPr>
        <w:t>014 por encima de la media. En</w:t>
      </w:r>
      <w:r w:rsidRPr="006C3934">
        <w:rPr>
          <w:sz w:val="26"/>
          <w:szCs w:val="26"/>
        </w:rPr>
        <w:t xml:space="preserve"> Perú, que también importa</w:t>
      </w:r>
      <w:r>
        <w:rPr>
          <w:sz w:val="26"/>
          <w:szCs w:val="26"/>
        </w:rPr>
        <w:t xml:space="preserve"> </w:t>
      </w:r>
      <w:r w:rsidRPr="006C3934">
        <w:rPr>
          <w:sz w:val="26"/>
          <w:szCs w:val="26"/>
        </w:rPr>
        <w:t>trigo</w:t>
      </w:r>
      <w:r>
        <w:rPr>
          <w:sz w:val="26"/>
          <w:szCs w:val="26"/>
        </w:rPr>
        <w:t xml:space="preserve"> </w:t>
      </w:r>
      <w:r w:rsidRPr="006C3934">
        <w:rPr>
          <w:sz w:val="26"/>
          <w:szCs w:val="26"/>
        </w:rPr>
        <w:t>de</w:t>
      </w:r>
      <w:r>
        <w:rPr>
          <w:sz w:val="26"/>
          <w:szCs w:val="26"/>
        </w:rPr>
        <w:t xml:space="preserve"> </w:t>
      </w:r>
      <w:r w:rsidRPr="006C3934">
        <w:rPr>
          <w:sz w:val="26"/>
          <w:szCs w:val="26"/>
        </w:rPr>
        <w:t>otros</w:t>
      </w:r>
      <w:r>
        <w:rPr>
          <w:sz w:val="26"/>
          <w:szCs w:val="26"/>
        </w:rPr>
        <w:t xml:space="preserve"> </w:t>
      </w:r>
      <w:r w:rsidRPr="006C3934">
        <w:rPr>
          <w:sz w:val="26"/>
          <w:szCs w:val="26"/>
        </w:rPr>
        <w:t>orígenes,</w:t>
      </w:r>
      <w:r>
        <w:rPr>
          <w:sz w:val="26"/>
          <w:szCs w:val="26"/>
        </w:rPr>
        <w:t xml:space="preserve"> </w:t>
      </w:r>
      <w:r w:rsidRPr="006C3934">
        <w:rPr>
          <w:sz w:val="26"/>
          <w:szCs w:val="26"/>
        </w:rPr>
        <w:t>los</w:t>
      </w:r>
      <w:r>
        <w:rPr>
          <w:sz w:val="26"/>
          <w:szCs w:val="26"/>
        </w:rPr>
        <w:t xml:space="preserve"> </w:t>
      </w:r>
      <w:r w:rsidRPr="006C3934">
        <w:rPr>
          <w:sz w:val="26"/>
          <w:szCs w:val="26"/>
        </w:rPr>
        <w:t>precios</w:t>
      </w:r>
      <w:r>
        <w:rPr>
          <w:sz w:val="26"/>
          <w:szCs w:val="26"/>
        </w:rPr>
        <w:t xml:space="preserve"> </w:t>
      </w:r>
      <w:r w:rsidRPr="006C3934">
        <w:rPr>
          <w:sz w:val="26"/>
          <w:szCs w:val="26"/>
        </w:rPr>
        <w:t>se</w:t>
      </w:r>
      <w:r>
        <w:rPr>
          <w:sz w:val="26"/>
          <w:szCs w:val="26"/>
        </w:rPr>
        <w:t xml:space="preserve"> </w:t>
      </w:r>
      <w:r w:rsidRPr="006C3934">
        <w:rPr>
          <w:sz w:val="26"/>
          <w:szCs w:val="26"/>
        </w:rPr>
        <w:t>mantuvieron estables</w:t>
      </w:r>
      <w:r>
        <w:rPr>
          <w:sz w:val="26"/>
          <w:szCs w:val="26"/>
        </w:rPr>
        <w:t xml:space="preserve"> </w:t>
      </w:r>
      <w:r w:rsidRPr="006C3934">
        <w:rPr>
          <w:sz w:val="26"/>
          <w:szCs w:val="26"/>
        </w:rPr>
        <w:t>y estaban</w:t>
      </w:r>
      <w:r>
        <w:rPr>
          <w:sz w:val="26"/>
          <w:szCs w:val="26"/>
        </w:rPr>
        <w:t xml:space="preserve"> </w:t>
      </w:r>
      <w:r w:rsidRPr="006C3934">
        <w:rPr>
          <w:sz w:val="26"/>
          <w:szCs w:val="26"/>
        </w:rPr>
        <w:t>ligeramente por</w:t>
      </w:r>
      <w:r>
        <w:rPr>
          <w:sz w:val="26"/>
          <w:szCs w:val="26"/>
        </w:rPr>
        <w:t xml:space="preserve"> </w:t>
      </w:r>
      <w:r w:rsidRPr="006C3934">
        <w:rPr>
          <w:sz w:val="26"/>
          <w:szCs w:val="26"/>
        </w:rPr>
        <w:t>debajo</w:t>
      </w:r>
      <w:r>
        <w:rPr>
          <w:sz w:val="26"/>
          <w:szCs w:val="26"/>
        </w:rPr>
        <w:t xml:space="preserve"> </w:t>
      </w:r>
      <w:r w:rsidRPr="006C3934">
        <w:rPr>
          <w:sz w:val="26"/>
          <w:szCs w:val="26"/>
        </w:rPr>
        <w:t>de</w:t>
      </w:r>
      <w:r>
        <w:rPr>
          <w:sz w:val="26"/>
          <w:szCs w:val="26"/>
        </w:rPr>
        <w:t xml:space="preserve"> </w:t>
      </w:r>
      <w:r w:rsidRPr="006C3934">
        <w:rPr>
          <w:sz w:val="26"/>
          <w:szCs w:val="26"/>
        </w:rPr>
        <w:t>sus</w:t>
      </w:r>
      <w:r>
        <w:rPr>
          <w:sz w:val="26"/>
          <w:szCs w:val="26"/>
        </w:rPr>
        <w:t xml:space="preserve"> </w:t>
      </w:r>
      <w:r w:rsidRPr="006C3934">
        <w:rPr>
          <w:sz w:val="26"/>
          <w:szCs w:val="26"/>
        </w:rPr>
        <w:t>niveles de enero</w:t>
      </w:r>
      <w:r>
        <w:rPr>
          <w:sz w:val="26"/>
          <w:szCs w:val="26"/>
        </w:rPr>
        <w:t xml:space="preserve"> </w:t>
      </w:r>
      <w:r w:rsidRPr="006C3934">
        <w:rPr>
          <w:sz w:val="26"/>
          <w:szCs w:val="26"/>
        </w:rPr>
        <w:t xml:space="preserve">del año pasado, en </w:t>
      </w:r>
      <w:r w:rsidRPr="006C3934">
        <w:rPr>
          <w:sz w:val="26"/>
          <w:szCs w:val="26"/>
        </w:rPr>
        <w:lastRenderedPageBreak/>
        <w:t>moneda nacional.</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6C3934">
        <w:rPr>
          <w:sz w:val="26"/>
          <w:szCs w:val="26"/>
        </w:rPr>
        <w:t>Los precios del maíz amarillo siguieron tendencias desiguales en enero,</w:t>
      </w:r>
      <w:r>
        <w:rPr>
          <w:sz w:val="26"/>
          <w:szCs w:val="26"/>
        </w:rPr>
        <w:t xml:space="preserve"> </w:t>
      </w:r>
      <w:r w:rsidRPr="006C3934">
        <w:rPr>
          <w:sz w:val="26"/>
          <w:szCs w:val="26"/>
        </w:rPr>
        <w:t>pero se mantuvieron en general</w:t>
      </w:r>
      <w:r>
        <w:rPr>
          <w:sz w:val="26"/>
          <w:szCs w:val="26"/>
        </w:rPr>
        <w:t xml:space="preserve"> </w:t>
      </w:r>
      <w:r w:rsidRPr="006C3934">
        <w:rPr>
          <w:sz w:val="26"/>
          <w:szCs w:val="26"/>
        </w:rPr>
        <w:t>más altos que los de un año antes,</w:t>
      </w:r>
      <w:r>
        <w:rPr>
          <w:sz w:val="26"/>
          <w:szCs w:val="26"/>
        </w:rPr>
        <w:t xml:space="preserve"> </w:t>
      </w:r>
      <w:r w:rsidRPr="006C3934">
        <w:rPr>
          <w:sz w:val="26"/>
          <w:szCs w:val="26"/>
        </w:rPr>
        <w:t>lo que refleja la disminución de las producciones de</w:t>
      </w:r>
      <w:r>
        <w:rPr>
          <w:sz w:val="26"/>
          <w:szCs w:val="26"/>
        </w:rPr>
        <w:t xml:space="preserve"> </w:t>
      </w:r>
      <w:r w:rsidRPr="006C3934">
        <w:rPr>
          <w:sz w:val="26"/>
          <w:szCs w:val="26"/>
        </w:rPr>
        <w:t>2014 y la depreciación</w:t>
      </w:r>
      <w:r>
        <w:rPr>
          <w:sz w:val="26"/>
          <w:szCs w:val="26"/>
        </w:rPr>
        <w:t xml:space="preserve"> </w:t>
      </w:r>
      <w:r w:rsidRPr="006C3934">
        <w:rPr>
          <w:sz w:val="26"/>
          <w:szCs w:val="26"/>
        </w:rPr>
        <w:t>de</w:t>
      </w:r>
      <w:r>
        <w:rPr>
          <w:sz w:val="26"/>
          <w:szCs w:val="26"/>
        </w:rPr>
        <w:t xml:space="preserve"> </w:t>
      </w:r>
      <w:r w:rsidRPr="006C3934">
        <w:rPr>
          <w:sz w:val="26"/>
          <w:szCs w:val="26"/>
        </w:rPr>
        <w:t>las monedas nacionales</w:t>
      </w:r>
      <w:r>
        <w:rPr>
          <w:sz w:val="26"/>
          <w:szCs w:val="26"/>
        </w:rPr>
        <w:t xml:space="preserve"> </w:t>
      </w:r>
      <w:r w:rsidRPr="006C3934">
        <w:rPr>
          <w:sz w:val="26"/>
          <w:szCs w:val="26"/>
        </w:rPr>
        <w:t>en</w:t>
      </w:r>
      <w:r>
        <w:rPr>
          <w:sz w:val="26"/>
          <w:szCs w:val="26"/>
        </w:rPr>
        <w:t xml:space="preserve"> </w:t>
      </w:r>
      <w:r w:rsidRPr="006C3934">
        <w:rPr>
          <w:sz w:val="26"/>
          <w:szCs w:val="26"/>
        </w:rPr>
        <w:t>los últimos</w:t>
      </w:r>
      <w:r>
        <w:rPr>
          <w:sz w:val="26"/>
          <w:szCs w:val="26"/>
        </w:rPr>
        <w:t xml:space="preserve"> </w:t>
      </w:r>
      <w:r w:rsidRPr="006C3934">
        <w:rPr>
          <w:sz w:val="26"/>
          <w:szCs w:val="26"/>
        </w:rPr>
        <w:t>meses,</w:t>
      </w:r>
      <w:r>
        <w:rPr>
          <w:sz w:val="26"/>
          <w:szCs w:val="26"/>
        </w:rPr>
        <w:t xml:space="preserve"> </w:t>
      </w:r>
      <w:r w:rsidRPr="006C3934">
        <w:rPr>
          <w:sz w:val="26"/>
          <w:szCs w:val="26"/>
        </w:rPr>
        <w:t>sobre</w:t>
      </w:r>
      <w:r>
        <w:rPr>
          <w:sz w:val="26"/>
          <w:szCs w:val="26"/>
        </w:rPr>
        <w:t xml:space="preserve"> </w:t>
      </w:r>
      <w:r w:rsidRPr="006C3934">
        <w:rPr>
          <w:sz w:val="26"/>
          <w:szCs w:val="26"/>
        </w:rPr>
        <w:t>todo</w:t>
      </w:r>
      <w:r>
        <w:rPr>
          <w:sz w:val="26"/>
          <w:szCs w:val="26"/>
        </w:rPr>
        <w:t xml:space="preserve"> </w:t>
      </w:r>
      <w:r w:rsidRPr="006C3934">
        <w:rPr>
          <w:sz w:val="26"/>
          <w:szCs w:val="26"/>
        </w:rPr>
        <w:t>en</w:t>
      </w:r>
      <w:r>
        <w:rPr>
          <w:sz w:val="26"/>
          <w:szCs w:val="26"/>
        </w:rPr>
        <w:t xml:space="preserve"> </w:t>
      </w:r>
      <w:r w:rsidRPr="006C3934">
        <w:rPr>
          <w:sz w:val="26"/>
          <w:szCs w:val="26"/>
        </w:rPr>
        <w:t>los países</w:t>
      </w:r>
      <w:r>
        <w:rPr>
          <w:sz w:val="26"/>
          <w:szCs w:val="26"/>
        </w:rPr>
        <w:t xml:space="preserve"> </w:t>
      </w:r>
      <w:r w:rsidRPr="006C3934">
        <w:rPr>
          <w:sz w:val="26"/>
          <w:szCs w:val="26"/>
        </w:rPr>
        <w:t>importadores. En los principales países exportadores, como Brasil, los precios internos en</w:t>
      </w:r>
      <w:r>
        <w:rPr>
          <w:sz w:val="26"/>
          <w:szCs w:val="26"/>
        </w:rPr>
        <w:t xml:space="preserve"> </w:t>
      </w:r>
      <w:r w:rsidRPr="006C3934">
        <w:rPr>
          <w:sz w:val="26"/>
          <w:szCs w:val="26"/>
        </w:rPr>
        <w:t>enero</w:t>
      </w:r>
      <w:r>
        <w:rPr>
          <w:sz w:val="26"/>
          <w:szCs w:val="26"/>
        </w:rPr>
        <w:t xml:space="preserve"> </w:t>
      </w:r>
      <w:r w:rsidRPr="006C3934">
        <w:rPr>
          <w:sz w:val="26"/>
          <w:szCs w:val="26"/>
        </w:rPr>
        <w:t>se</w:t>
      </w:r>
      <w:r>
        <w:rPr>
          <w:sz w:val="26"/>
          <w:szCs w:val="26"/>
        </w:rPr>
        <w:t xml:space="preserve"> </w:t>
      </w:r>
      <w:r w:rsidRPr="006C3934">
        <w:rPr>
          <w:sz w:val="26"/>
          <w:szCs w:val="26"/>
        </w:rPr>
        <w:t>mantuvieron estables,</w:t>
      </w:r>
      <w:r>
        <w:rPr>
          <w:sz w:val="26"/>
          <w:szCs w:val="26"/>
        </w:rPr>
        <w:t xml:space="preserve"> </w:t>
      </w:r>
      <w:r w:rsidRPr="006C3934">
        <w:rPr>
          <w:sz w:val="26"/>
          <w:szCs w:val="26"/>
        </w:rPr>
        <w:t>pero</w:t>
      </w:r>
      <w:r>
        <w:rPr>
          <w:sz w:val="26"/>
          <w:szCs w:val="26"/>
        </w:rPr>
        <w:t xml:space="preserve"> </w:t>
      </w:r>
      <w:r w:rsidRPr="006C3934">
        <w:rPr>
          <w:sz w:val="26"/>
          <w:szCs w:val="26"/>
        </w:rPr>
        <w:t>mayores</w:t>
      </w:r>
      <w:r>
        <w:rPr>
          <w:sz w:val="26"/>
          <w:szCs w:val="26"/>
        </w:rPr>
        <w:t xml:space="preserve"> </w:t>
      </w:r>
      <w:r w:rsidRPr="006C3934">
        <w:rPr>
          <w:sz w:val="26"/>
          <w:szCs w:val="26"/>
        </w:rPr>
        <w:t>que</w:t>
      </w:r>
      <w:r>
        <w:rPr>
          <w:sz w:val="26"/>
          <w:szCs w:val="26"/>
        </w:rPr>
        <w:t xml:space="preserve"> </w:t>
      </w:r>
      <w:r w:rsidRPr="006C3934">
        <w:rPr>
          <w:sz w:val="26"/>
          <w:szCs w:val="26"/>
        </w:rPr>
        <w:t>el año anterior</w:t>
      </w:r>
      <w:r>
        <w:rPr>
          <w:sz w:val="26"/>
          <w:szCs w:val="26"/>
        </w:rPr>
        <w:t xml:space="preserve"> </w:t>
      </w:r>
      <w:r w:rsidRPr="006C3934">
        <w:rPr>
          <w:sz w:val="26"/>
          <w:szCs w:val="26"/>
        </w:rPr>
        <w:t>en moneda local. En Argentina, los precios bajaron</w:t>
      </w:r>
      <w:r>
        <w:rPr>
          <w:sz w:val="26"/>
          <w:szCs w:val="26"/>
        </w:rPr>
        <w:t xml:space="preserve"> </w:t>
      </w:r>
      <w:r w:rsidRPr="006C3934">
        <w:rPr>
          <w:sz w:val="26"/>
          <w:szCs w:val="26"/>
        </w:rPr>
        <w:t>y fueron</w:t>
      </w:r>
      <w:r>
        <w:rPr>
          <w:sz w:val="26"/>
          <w:szCs w:val="26"/>
        </w:rPr>
        <w:t xml:space="preserve"> </w:t>
      </w:r>
      <w:r w:rsidRPr="006C3934">
        <w:rPr>
          <w:sz w:val="26"/>
          <w:szCs w:val="26"/>
        </w:rPr>
        <w:t>inferiores a sus niveles en enero</w:t>
      </w:r>
      <w:r>
        <w:rPr>
          <w:sz w:val="26"/>
          <w:szCs w:val="26"/>
        </w:rPr>
        <w:t xml:space="preserve"> </w:t>
      </w:r>
      <w:r w:rsidRPr="006C3934">
        <w:rPr>
          <w:sz w:val="26"/>
          <w:szCs w:val="26"/>
        </w:rPr>
        <w:t>del año pasado, debido a la abundante cosecha</w:t>
      </w:r>
      <w:r>
        <w:rPr>
          <w:sz w:val="26"/>
          <w:szCs w:val="26"/>
        </w:rPr>
        <w:t xml:space="preserve"> </w:t>
      </w:r>
      <w:r w:rsidRPr="006C3934">
        <w:rPr>
          <w:sz w:val="26"/>
          <w:szCs w:val="26"/>
        </w:rPr>
        <w:t>de 2014.</w:t>
      </w:r>
      <w:r>
        <w:rPr>
          <w:sz w:val="26"/>
          <w:szCs w:val="26"/>
        </w:rPr>
        <w:t xml:space="preserve"> </w:t>
      </w:r>
      <w:r w:rsidRPr="006C3934">
        <w:rPr>
          <w:sz w:val="26"/>
          <w:szCs w:val="26"/>
        </w:rPr>
        <w:t>Los precios del maíz en países importadores como Chile y Colombia,</w:t>
      </w:r>
      <w:r>
        <w:rPr>
          <w:sz w:val="26"/>
          <w:szCs w:val="26"/>
        </w:rPr>
        <w:t xml:space="preserve"> </w:t>
      </w:r>
      <w:r w:rsidRPr="006C3934">
        <w:rPr>
          <w:sz w:val="26"/>
          <w:szCs w:val="26"/>
        </w:rPr>
        <w:t>se fortalecieron</w:t>
      </w:r>
      <w:r>
        <w:rPr>
          <w:sz w:val="26"/>
          <w:szCs w:val="26"/>
        </w:rPr>
        <w:t xml:space="preserve"> </w:t>
      </w:r>
      <w:r w:rsidRPr="006C3934">
        <w:rPr>
          <w:sz w:val="26"/>
          <w:szCs w:val="26"/>
        </w:rPr>
        <w:t>en enero y estaban por</w:t>
      </w:r>
      <w:r>
        <w:rPr>
          <w:sz w:val="26"/>
          <w:szCs w:val="26"/>
        </w:rPr>
        <w:t xml:space="preserve"> </w:t>
      </w:r>
      <w:r w:rsidRPr="006C3934">
        <w:rPr>
          <w:sz w:val="26"/>
          <w:szCs w:val="26"/>
        </w:rPr>
        <w:t>encima</w:t>
      </w:r>
      <w:r>
        <w:rPr>
          <w:sz w:val="26"/>
          <w:szCs w:val="26"/>
        </w:rPr>
        <w:t xml:space="preserve"> </w:t>
      </w:r>
      <w:r w:rsidRPr="006C3934">
        <w:rPr>
          <w:sz w:val="26"/>
          <w:szCs w:val="26"/>
        </w:rPr>
        <w:t>de</w:t>
      </w:r>
      <w:r>
        <w:rPr>
          <w:sz w:val="26"/>
          <w:szCs w:val="26"/>
        </w:rPr>
        <w:t xml:space="preserve"> </w:t>
      </w:r>
      <w:r w:rsidRPr="006C3934">
        <w:rPr>
          <w:sz w:val="26"/>
          <w:szCs w:val="26"/>
        </w:rPr>
        <w:t>sus niveles de</w:t>
      </w:r>
      <w:r>
        <w:rPr>
          <w:sz w:val="26"/>
          <w:szCs w:val="26"/>
        </w:rPr>
        <w:t xml:space="preserve"> </w:t>
      </w:r>
      <w:r w:rsidRPr="006C3934">
        <w:rPr>
          <w:sz w:val="26"/>
          <w:szCs w:val="26"/>
        </w:rPr>
        <w:t>hace</w:t>
      </w:r>
      <w:r>
        <w:rPr>
          <w:sz w:val="26"/>
          <w:szCs w:val="26"/>
        </w:rPr>
        <w:t xml:space="preserve"> </w:t>
      </w:r>
      <w:r w:rsidRPr="006C3934">
        <w:rPr>
          <w:sz w:val="26"/>
          <w:szCs w:val="26"/>
        </w:rPr>
        <w:t>un</w:t>
      </w:r>
      <w:r>
        <w:rPr>
          <w:sz w:val="26"/>
          <w:szCs w:val="26"/>
        </w:rPr>
        <w:t xml:space="preserve"> </w:t>
      </w:r>
      <w:r w:rsidRPr="006C3934">
        <w:rPr>
          <w:sz w:val="26"/>
          <w:szCs w:val="26"/>
        </w:rPr>
        <w:t>año,</w:t>
      </w:r>
      <w:r>
        <w:rPr>
          <w:sz w:val="26"/>
          <w:szCs w:val="26"/>
        </w:rPr>
        <w:t xml:space="preserve"> </w:t>
      </w:r>
      <w:r w:rsidRPr="006C3934">
        <w:rPr>
          <w:sz w:val="26"/>
          <w:szCs w:val="26"/>
        </w:rPr>
        <w:t>debido principalmente</w:t>
      </w:r>
      <w:r>
        <w:rPr>
          <w:sz w:val="26"/>
          <w:szCs w:val="26"/>
        </w:rPr>
        <w:t xml:space="preserve"> </w:t>
      </w:r>
      <w:r w:rsidRPr="006C3934">
        <w:rPr>
          <w:sz w:val="26"/>
          <w:szCs w:val="26"/>
        </w:rPr>
        <w:t>a la fuerte</w:t>
      </w:r>
      <w:r>
        <w:rPr>
          <w:sz w:val="26"/>
          <w:szCs w:val="26"/>
        </w:rPr>
        <w:t xml:space="preserve"> </w:t>
      </w:r>
      <w:r w:rsidRPr="006C3934">
        <w:rPr>
          <w:sz w:val="26"/>
          <w:szCs w:val="26"/>
        </w:rPr>
        <w:t>reducción</w:t>
      </w:r>
      <w:r>
        <w:rPr>
          <w:sz w:val="26"/>
          <w:szCs w:val="26"/>
        </w:rPr>
        <w:t xml:space="preserve"> </w:t>
      </w:r>
      <w:r w:rsidRPr="006C3934">
        <w:rPr>
          <w:sz w:val="26"/>
          <w:szCs w:val="26"/>
        </w:rPr>
        <w:t>de la producción</w:t>
      </w:r>
      <w:r>
        <w:rPr>
          <w:sz w:val="26"/>
          <w:szCs w:val="26"/>
        </w:rPr>
        <w:t xml:space="preserve"> </w:t>
      </w:r>
      <w:r w:rsidRPr="006C3934">
        <w:rPr>
          <w:sz w:val="26"/>
          <w:szCs w:val="26"/>
        </w:rPr>
        <w:t>de 2014 y el debilitamiento</w:t>
      </w:r>
      <w:r>
        <w:rPr>
          <w:sz w:val="26"/>
          <w:szCs w:val="26"/>
        </w:rPr>
        <w:t xml:space="preserve"> </w:t>
      </w:r>
      <w:r w:rsidRPr="006C3934">
        <w:rPr>
          <w:sz w:val="26"/>
          <w:szCs w:val="26"/>
        </w:rPr>
        <w:t xml:space="preserve">de las monedas nacionales en relación con el dólar </w:t>
      </w:r>
      <w:r>
        <w:rPr>
          <w:sz w:val="26"/>
          <w:szCs w:val="26"/>
        </w:rPr>
        <w:t>estadounidense</w:t>
      </w:r>
      <w:r w:rsidRPr="006C3934">
        <w:rPr>
          <w:sz w:val="26"/>
          <w:szCs w:val="26"/>
        </w:rPr>
        <w:t>. En Perú, aunque los precios se debilitaron</w:t>
      </w:r>
      <w:r>
        <w:rPr>
          <w:sz w:val="26"/>
          <w:szCs w:val="26"/>
        </w:rPr>
        <w:t xml:space="preserve"> </w:t>
      </w:r>
      <w:r w:rsidRPr="006C3934">
        <w:rPr>
          <w:sz w:val="26"/>
          <w:szCs w:val="26"/>
        </w:rPr>
        <w:t>algo en enero</w:t>
      </w:r>
      <w:r>
        <w:rPr>
          <w:sz w:val="26"/>
          <w:szCs w:val="26"/>
        </w:rPr>
        <w:t xml:space="preserve"> </w:t>
      </w:r>
      <w:r w:rsidRPr="006C3934">
        <w:rPr>
          <w:sz w:val="26"/>
          <w:szCs w:val="26"/>
        </w:rPr>
        <w:t>debido</w:t>
      </w:r>
      <w:r>
        <w:rPr>
          <w:sz w:val="26"/>
          <w:szCs w:val="26"/>
        </w:rPr>
        <w:t xml:space="preserve"> </w:t>
      </w:r>
      <w:r w:rsidRPr="006C3934">
        <w:rPr>
          <w:sz w:val="26"/>
          <w:szCs w:val="26"/>
        </w:rPr>
        <w:t>a los notables</w:t>
      </w:r>
      <w:r>
        <w:rPr>
          <w:sz w:val="26"/>
          <w:szCs w:val="26"/>
        </w:rPr>
        <w:t xml:space="preserve"> </w:t>
      </w:r>
      <w:r w:rsidRPr="006C3934">
        <w:rPr>
          <w:sz w:val="26"/>
          <w:szCs w:val="26"/>
        </w:rPr>
        <w:t>aumentos de las importaciones, estaban todavía</w:t>
      </w:r>
      <w:r>
        <w:rPr>
          <w:sz w:val="26"/>
          <w:szCs w:val="26"/>
        </w:rPr>
        <w:t xml:space="preserve"> </w:t>
      </w:r>
      <w:r w:rsidRPr="006C3934">
        <w:rPr>
          <w:sz w:val="26"/>
          <w:szCs w:val="26"/>
        </w:rPr>
        <w:t>una</w:t>
      </w:r>
      <w:r>
        <w:rPr>
          <w:sz w:val="26"/>
          <w:szCs w:val="26"/>
        </w:rPr>
        <w:t xml:space="preserve"> </w:t>
      </w:r>
      <w:r w:rsidRPr="006C3934">
        <w:rPr>
          <w:sz w:val="26"/>
          <w:szCs w:val="26"/>
        </w:rPr>
        <w:t>cuarta</w:t>
      </w:r>
      <w:r>
        <w:rPr>
          <w:sz w:val="26"/>
          <w:szCs w:val="26"/>
        </w:rPr>
        <w:t xml:space="preserve"> </w:t>
      </w:r>
      <w:r w:rsidRPr="006C3934">
        <w:rPr>
          <w:sz w:val="26"/>
          <w:szCs w:val="26"/>
        </w:rPr>
        <w:t>parte</w:t>
      </w:r>
      <w:r>
        <w:rPr>
          <w:sz w:val="26"/>
          <w:szCs w:val="26"/>
        </w:rPr>
        <w:t xml:space="preserve"> </w:t>
      </w:r>
      <w:r w:rsidRPr="006C3934">
        <w:rPr>
          <w:sz w:val="26"/>
          <w:szCs w:val="26"/>
        </w:rPr>
        <w:t>por</w:t>
      </w:r>
      <w:r>
        <w:rPr>
          <w:sz w:val="26"/>
          <w:szCs w:val="26"/>
        </w:rPr>
        <w:t xml:space="preserve"> </w:t>
      </w:r>
      <w:r w:rsidRPr="006C3934">
        <w:rPr>
          <w:sz w:val="26"/>
          <w:szCs w:val="26"/>
        </w:rPr>
        <w:t>encima</w:t>
      </w:r>
      <w:r>
        <w:rPr>
          <w:sz w:val="26"/>
          <w:szCs w:val="26"/>
        </w:rPr>
        <w:t xml:space="preserve"> </w:t>
      </w:r>
      <w:r w:rsidRPr="006C3934">
        <w:rPr>
          <w:sz w:val="26"/>
          <w:szCs w:val="26"/>
        </w:rPr>
        <w:t>de</w:t>
      </w:r>
      <w:r>
        <w:rPr>
          <w:sz w:val="26"/>
          <w:szCs w:val="26"/>
        </w:rPr>
        <w:t xml:space="preserve"> </w:t>
      </w:r>
      <w:r w:rsidRPr="006C3934">
        <w:rPr>
          <w:sz w:val="26"/>
          <w:szCs w:val="26"/>
        </w:rPr>
        <w:t>sus</w:t>
      </w:r>
      <w:r>
        <w:rPr>
          <w:sz w:val="26"/>
          <w:szCs w:val="26"/>
        </w:rPr>
        <w:t xml:space="preserve"> </w:t>
      </w:r>
      <w:r w:rsidRPr="006C3934">
        <w:rPr>
          <w:sz w:val="26"/>
          <w:szCs w:val="26"/>
        </w:rPr>
        <w:t>niveles del año</w:t>
      </w:r>
      <w:r>
        <w:rPr>
          <w:sz w:val="26"/>
          <w:szCs w:val="26"/>
        </w:rPr>
        <w:t xml:space="preserve"> </w:t>
      </w:r>
      <w:r w:rsidRPr="006C3934">
        <w:rPr>
          <w:sz w:val="26"/>
          <w:szCs w:val="26"/>
        </w:rPr>
        <w:t>anterior.</w:t>
      </w:r>
      <w:r>
        <w:rPr>
          <w:sz w:val="26"/>
          <w:szCs w:val="26"/>
        </w:rPr>
        <w:t xml:space="preserve"> </w:t>
      </w:r>
      <w:r w:rsidRPr="006C3934">
        <w:rPr>
          <w:sz w:val="26"/>
          <w:szCs w:val="26"/>
        </w:rPr>
        <w:t>En cambio,</w:t>
      </w:r>
      <w:r>
        <w:rPr>
          <w:sz w:val="26"/>
          <w:szCs w:val="26"/>
        </w:rPr>
        <w:t xml:space="preserve"> </w:t>
      </w:r>
      <w:r w:rsidRPr="006C3934">
        <w:rPr>
          <w:sz w:val="26"/>
          <w:szCs w:val="26"/>
        </w:rPr>
        <w:t>en Ecuador,</w:t>
      </w:r>
      <w:r>
        <w:rPr>
          <w:sz w:val="26"/>
          <w:szCs w:val="26"/>
        </w:rPr>
        <w:t xml:space="preserve"> </w:t>
      </w:r>
      <w:r w:rsidRPr="006C3934">
        <w:rPr>
          <w:sz w:val="26"/>
          <w:szCs w:val="26"/>
        </w:rPr>
        <w:t>los precios del maíz amarillo se dispararon</w:t>
      </w:r>
      <w:r>
        <w:rPr>
          <w:sz w:val="26"/>
          <w:szCs w:val="26"/>
        </w:rPr>
        <w:t xml:space="preserve"> </w:t>
      </w:r>
      <w:r w:rsidRPr="006C3934">
        <w:rPr>
          <w:sz w:val="26"/>
          <w:szCs w:val="26"/>
        </w:rPr>
        <w:t>en enero,</w:t>
      </w:r>
      <w:r>
        <w:rPr>
          <w:sz w:val="26"/>
          <w:szCs w:val="26"/>
        </w:rPr>
        <w:t xml:space="preserve"> </w:t>
      </w:r>
      <w:r w:rsidRPr="006C3934">
        <w:rPr>
          <w:sz w:val="26"/>
          <w:szCs w:val="26"/>
        </w:rPr>
        <w:t>aumentando un 10</w:t>
      </w:r>
      <w:r>
        <w:rPr>
          <w:sz w:val="26"/>
          <w:szCs w:val="26"/>
        </w:rPr>
        <w:t>.0%</w:t>
      </w:r>
      <w:r w:rsidRPr="006C3934">
        <w:rPr>
          <w:sz w:val="26"/>
          <w:szCs w:val="26"/>
        </w:rPr>
        <w:t xml:space="preserve"> desde</w:t>
      </w:r>
      <w:r>
        <w:rPr>
          <w:sz w:val="26"/>
          <w:szCs w:val="26"/>
        </w:rPr>
        <w:t xml:space="preserve"> </w:t>
      </w:r>
      <w:r w:rsidRPr="006C3934">
        <w:rPr>
          <w:sz w:val="26"/>
          <w:szCs w:val="26"/>
        </w:rPr>
        <w:t>diciembre,</w:t>
      </w:r>
      <w:r>
        <w:rPr>
          <w:sz w:val="26"/>
          <w:szCs w:val="26"/>
        </w:rPr>
        <w:t xml:space="preserve"> </w:t>
      </w:r>
      <w:r w:rsidRPr="006C3934">
        <w:rPr>
          <w:sz w:val="26"/>
          <w:szCs w:val="26"/>
        </w:rPr>
        <w:t>pero</w:t>
      </w:r>
      <w:r>
        <w:rPr>
          <w:sz w:val="26"/>
          <w:szCs w:val="26"/>
        </w:rPr>
        <w:t xml:space="preserve"> </w:t>
      </w:r>
      <w:r w:rsidRPr="006C3934">
        <w:rPr>
          <w:sz w:val="26"/>
          <w:szCs w:val="26"/>
        </w:rPr>
        <w:t>se mantuvieron muy por debajo</w:t>
      </w:r>
      <w:r>
        <w:rPr>
          <w:sz w:val="26"/>
          <w:szCs w:val="26"/>
        </w:rPr>
        <w:t xml:space="preserve"> </w:t>
      </w:r>
      <w:r w:rsidRPr="006C3934">
        <w:rPr>
          <w:sz w:val="26"/>
          <w:szCs w:val="26"/>
        </w:rPr>
        <w:t>de sus valores de un año antes.</w:t>
      </w:r>
      <w:r>
        <w:rPr>
          <w:sz w:val="26"/>
          <w:szCs w:val="26"/>
        </w:rPr>
        <w:t xml:space="preserve"> </w:t>
      </w:r>
      <w:r w:rsidRPr="006C3934">
        <w:rPr>
          <w:sz w:val="26"/>
          <w:szCs w:val="26"/>
        </w:rPr>
        <w:t>El aumento de los precios está siendo apoyado</w:t>
      </w:r>
      <w:r>
        <w:rPr>
          <w:sz w:val="26"/>
          <w:szCs w:val="26"/>
        </w:rPr>
        <w:t xml:space="preserve"> </w:t>
      </w:r>
      <w:r w:rsidRPr="006C3934">
        <w:rPr>
          <w:sz w:val="26"/>
          <w:szCs w:val="26"/>
        </w:rPr>
        <w:t>por</w:t>
      </w:r>
      <w:r>
        <w:rPr>
          <w:sz w:val="26"/>
          <w:szCs w:val="26"/>
        </w:rPr>
        <w:t xml:space="preserve"> </w:t>
      </w:r>
      <w:r w:rsidRPr="006C3934">
        <w:rPr>
          <w:sz w:val="26"/>
          <w:szCs w:val="26"/>
        </w:rPr>
        <w:t>la limitación</w:t>
      </w:r>
      <w:r>
        <w:rPr>
          <w:sz w:val="26"/>
          <w:szCs w:val="26"/>
        </w:rPr>
        <w:t xml:space="preserve"> </w:t>
      </w:r>
      <w:r w:rsidRPr="006C3934">
        <w:rPr>
          <w:sz w:val="26"/>
          <w:szCs w:val="26"/>
        </w:rPr>
        <w:t>de</w:t>
      </w:r>
      <w:r>
        <w:rPr>
          <w:sz w:val="26"/>
          <w:szCs w:val="26"/>
        </w:rPr>
        <w:t xml:space="preserve"> </w:t>
      </w:r>
      <w:r w:rsidRPr="006C3934">
        <w:rPr>
          <w:sz w:val="26"/>
          <w:szCs w:val="26"/>
        </w:rPr>
        <w:t>las importaciones, junto</w:t>
      </w:r>
      <w:r>
        <w:rPr>
          <w:sz w:val="26"/>
          <w:szCs w:val="26"/>
        </w:rPr>
        <w:t xml:space="preserve"> </w:t>
      </w:r>
      <w:r w:rsidRPr="006C3934">
        <w:rPr>
          <w:sz w:val="26"/>
          <w:szCs w:val="26"/>
        </w:rPr>
        <w:t>con</w:t>
      </w:r>
      <w:r>
        <w:rPr>
          <w:sz w:val="26"/>
          <w:szCs w:val="26"/>
        </w:rPr>
        <w:t xml:space="preserve"> </w:t>
      </w:r>
      <w:r w:rsidRPr="006C3934">
        <w:rPr>
          <w:sz w:val="26"/>
          <w:szCs w:val="26"/>
        </w:rPr>
        <w:t>la fuerte</w:t>
      </w:r>
      <w:r>
        <w:rPr>
          <w:sz w:val="26"/>
          <w:szCs w:val="26"/>
        </w:rPr>
        <w:t xml:space="preserve"> </w:t>
      </w:r>
      <w:r w:rsidRPr="006C3934">
        <w:rPr>
          <w:sz w:val="26"/>
          <w:szCs w:val="26"/>
        </w:rPr>
        <w:t>demanda.</w:t>
      </w:r>
    </w:p>
    <w:p w:rsidR="00EB05D1" w:rsidRPr="00141F2D" w:rsidRDefault="00EB05D1" w:rsidP="00EB05D1">
      <w:pPr>
        <w:widowControl w:val="0"/>
        <w:autoSpaceDE w:val="0"/>
        <w:autoSpaceDN w:val="0"/>
        <w:adjustRightInd w:val="0"/>
        <w:spacing w:before="2" w:line="360" w:lineRule="auto"/>
        <w:ind w:right="-9"/>
        <w:jc w:val="both"/>
        <w:rPr>
          <w:sz w:val="2"/>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EB05D1" w:rsidTr="00F72B95">
        <w:tc>
          <w:tcPr>
            <w:tcW w:w="8830" w:type="dxa"/>
          </w:tcPr>
          <w:p w:rsidR="00EB05D1" w:rsidRDefault="00EB05D1" w:rsidP="00F72B95">
            <w:pPr>
              <w:jc w:val="center"/>
              <w:rPr>
                <w:b/>
                <w:sz w:val="22"/>
                <w:szCs w:val="22"/>
              </w:rPr>
            </w:pPr>
            <w:r w:rsidRPr="00650933">
              <w:rPr>
                <w:b/>
                <w:sz w:val="22"/>
                <w:szCs w:val="22"/>
              </w:rPr>
              <w:t>PRECIOS AL POR MAYOR DE</w:t>
            </w:r>
            <w:r>
              <w:rPr>
                <w:b/>
                <w:sz w:val="22"/>
                <w:szCs w:val="22"/>
              </w:rPr>
              <w:t xml:space="preserve"> HARINA DE TRIGO</w:t>
            </w:r>
            <w:r w:rsidRPr="00650933">
              <w:rPr>
                <w:b/>
                <w:sz w:val="22"/>
                <w:szCs w:val="22"/>
              </w:rPr>
              <w:t xml:space="preserve"> EN DETERMINADOS PAÍSES DE AMÉRICA </w:t>
            </w:r>
            <w:r>
              <w:rPr>
                <w:b/>
                <w:sz w:val="22"/>
                <w:szCs w:val="22"/>
              </w:rPr>
              <w:t>DEL SUR</w:t>
            </w:r>
          </w:p>
          <w:p w:rsidR="00EB05D1" w:rsidRPr="00E83075" w:rsidRDefault="00EB05D1" w:rsidP="00F72B95">
            <w:pPr>
              <w:jc w:val="center"/>
              <w:rPr>
                <w:sz w:val="22"/>
                <w:szCs w:val="22"/>
              </w:rPr>
            </w:pPr>
            <w:r>
              <w:rPr>
                <w:sz w:val="22"/>
                <w:szCs w:val="22"/>
              </w:rPr>
              <w:t xml:space="preserve">- </w:t>
            </w:r>
            <w:r w:rsidRPr="00E83075">
              <w:rPr>
                <w:sz w:val="22"/>
                <w:szCs w:val="22"/>
              </w:rPr>
              <w:t>Dólares estadounidenses por tonelada</w:t>
            </w:r>
            <w:r>
              <w:rPr>
                <w:sz w:val="22"/>
                <w:szCs w:val="22"/>
              </w:rPr>
              <w:t xml:space="preserve"> -</w:t>
            </w:r>
          </w:p>
          <w:p w:rsidR="00EB05D1" w:rsidRPr="00650933" w:rsidRDefault="00EB05D1" w:rsidP="00F72B95">
            <w:pPr>
              <w:jc w:val="center"/>
              <w:rPr>
                <w:b/>
                <w:sz w:val="22"/>
                <w:szCs w:val="22"/>
              </w:rPr>
            </w:pPr>
            <w:r>
              <w:rPr>
                <w:b/>
                <w:noProof/>
                <w:sz w:val="22"/>
                <w:szCs w:val="22"/>
                <w:lang w:val="es-MX" w:eastAsia="es-MX"/>
              </w:rPr>
              <mc:AlternateContent>
                <mc:Choice Requires="wps">
                  <w:drawing>
                    <wp:anchor distT="0" distB="0" distL="114300" distR="114300" simplePos="0" relativeHeight="251788288" behindDoc="0" locked="0" layoutInCell="1" allowOverlap="1" wp14:anchorId="3B440343" wp14:editId="3B3E0080">
                      <wp:simplePos x="0" y="0"/>
                      <wp:positionH relativeFrom="column">
                        <wp:posOffset>383202</wp:posOffset>
                      </wp:positionH>
                      <wp:positionV relativeFrom="paragraph">
                        <wp:posOffset>91951</wp:posOffset>
                      </wp:positionV>
                      <wp:extent cx="712519" cy="201881"/>
                      <wp:effectExtent l="0" t="0" r="11430" b="27305"/>
                      <wp:wrapNone/>
                      <wp:docPr id="3260" name="Cuadro de texto 3260"/>
                      <wp:cNvGraphicFramePr/>
                      <a:graphic xmlns:a="http://schemas.openxmlformats.org/drawingml/2006/main">
                        <a:graphicData uri="http://schemas.microsoft.com/office/word/2010/wordprocessingShape">
                          <wps:wsp>
                            <wps:cNvSpPr txBox="1"/>
                            <wps:spPr>
                              <a:xfrm>
                                <a:off x="0" y="0"/>
                                <a:ext cx="712519" cy="20188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165FF" w:rsidRDefault="00B165FF" w:rsidP="00EB05D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440343" id="Cuadro de texto 3260" o:spid="_x0000_s1066" type="#_x0000_t202" style="position:absolute;left:0;text-align:left;margin-left:30.15pt;margin-top:7.25pt;width:56.1pt;height:15.9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" fillcolor="white [3201]" strokecolor="white [3212]" strokeweight=".5pt">
                      <v:textbox>
                        <w:txbxContent>
                          <w:p w:rsidR="00B165FF" w:rsidRDefault="00B165FF" w:rsidP="00EB05D1"/>
                        </w:txbxContent>
                      </v:textbox>
                    </v:shape>
                  </w:pict>
                </mc:Fallback>
              </mc:AlternateContent>
            </w:r>
          </w:p>
        </w:tc>
      </w:tr>
      <w:tr w:rsidR="00EB05D1" w:rsidTr="00F72B95">
        <w:tc>
          <w:tcPr>
            <w:tcW w:w="8830" w:type="dxa"/>
          </w:tcPr>
          <w:p w:rsidR="00EB05D1" w:rsidRDefault="00EB05D1" w:rsidP="00F72B95">
            <w:pPr>
              <w:spacing w:line="360" w:lineRule="auto"/>
              <w:jc w:val="center"/>
              <w:rPr>
                <w:sz w:val="26"/>
                <w:szCs w:val="26"/>
              </w:rPr>
            </w:pPr>
            <w:r>
              <w:rPr>
                <w:noProof/>
                <w:lang w:val="es-MX" w:eastAsia="es-MX"/>
              </w:rPr>
              <mc:AlternateContent>
                <mc:Choice Requires="wps">
                  <w:drawing>
                    <wp:anchor distT="0" distB="0" distL="114300" distR="114300" simplePos="0" relativeHeight="251787264" behindDoc="0" locked="0" layoutInCell="1" allowOverlap="1" wp14:anchorId="54A5FC33" wp14:editId="7EC91839">
                      <wp:simplePos x="0" y="0"/>
                      <wp:positionH relativeFrom="column">
                        <wp:posOffset>2758267</wp:posOffset>
                      </wp:positionH>
                      <wp:positionV relativeFrom="paragraph">
                        <wp:posOffset>2548</wp:posOffset>
                      </wp:positionV>
                      <wp:extent cx="2464583" cy="559558"/>
                      <wp:effectExtent l="0" t="0" r="0" b="0"/>
                      <wp:wrapNone/>
                      <wp:docPr id="3254" name="Cuadro de texto 3254"/>
                      <wp:cNvGraphicFramePr/>
                      <a:graphic xmlns:a="http://schemas.openxmlformats.org/drawingml/2006/main">
                        <a:graphicData uri="http://schemas.microsoft.com/office/word/2010/wordprocessingShape">
                          <wps:wsp>
                            <wps:cNvSpPr txBox="1"/>
                            <wps:spPr>
                              <a:xfrm>
                                <a:off x="0" y="0"/>
                                <a:ext cx="2464583" cy="55955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Pr="001C424C" w:rsidRDefault="00B165FF" w:rsidP="00EB05D1">
                                  <w:pPr>
                                    <w:rPr>
                                      <w:sz w:val="20"/>
                                      <w:szCs w:val="20"/>
                                    </w:rPr>
                                  </w:pPr>
                                  <w:r>
                                    <w:rPr>
                                      <w:sz w:val="20"/>
                                      <w:szCs w:val="20"/>
                                    </w:rPr>
                                    <w:t xml:space="preserve"> </w:t>
                                  </w:r>
                                  <w:r w:rsidRPr="001C424C">
                                    <w:rPr>
                                      <w:sz w:val="20"/>
                                      <w:szCs w:val="20"/>
                                    </w:rPr>
                                    <w:t>-------- Bolivia, Santa Cruz</w:t>
                                  </w:r>
                                </w:p>
                                <w:p w:rsidR="00B165FF" w:rsidRPr="001C424C" w:rsidRDefault="00B165FF" w:rsidP="00EB05D1">
                                  <w:pPr>
                                    <w:rPr>
                                      <w:sz w:val="20"/>
                                      <w:szCs w:val="20"/>
                                    </w:rPr>
                                  </w:pPr>
                                  <w:r>
                                    <w:rPr>
                                      <w:sz w:val="20"/>
                                      <w:szCs w:val="20"/>
                                    </w:rPr>
                                    <w:t xml:space="preserve"> --------</w:t>
                                  </w:r>
                                  <w:r w:rsidRPr="001C424C">
                                    <w:rPr>
                                      <w:sz w:val="20"/>
                                      <w:szCs w:val="20"/>
                                    </w:rPr>
                                    <w:t xml:space="preserve"> Brasil, Sao Paulo</w:t>
                                  </w:r>
                                </w:p>
                                <w:p w:rsidR="00B165FF" w:rsidRPr="001C424C" w:rsidRDefault="00B165FF" w:rsidP="00EB05D1">
                                  <w:pPr>
                                    <w:rPr>
                                      <w:sz w:val="20"/>
                                      <w:szCs w:val="20"/>
                                    </w:rPr>
                                  </w:pPr>
                                  <w:r>
                                    <w:rPr>
                                      <w:sz w:val="20"/>
                                      <w:szCs w:val="20"/>
                                    </w:rPr>
                                    <w:t xml:space="preserve"> </w:t>
                                  </w:r>
                                  <w:r w:rsidRPr="001C424C">
                                    <w:rPr>
                                      <w:sz w:val="20"/>
                                      <w:szCs w:val="20"/>
                                    </w:rPr>
                                    <w:t>-------- Argentina, Buenos Aires</w:t>
                                  </w:r>
                                </w:p>
                                <w:p w:rsidR="00B165FF" w:rsidRDefault="00B165FF" w:rsidP="00EB05D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5FC33" id="Cuadro de texto 3254" o:spid="_x0000_s1067" type="#_x0000_t202" style="position:absolute;left:0;text-align:left;margin-left:217.2pt;margin-top:.2pt;width:194.05pt;height:44.0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" fillcolor="white [3201]" stroked="f" strokeweight=".5pt">
                      <v:textbox>
                        <w:txbxContent>
                          <w:p w:rsidR="00B165FF" w:rsidRPr="001C424C" w:rsidRDefault="00B165FF" w:rsidP="00EB05D1">
                            <w:pPr>
                              <w:rPr>
                                <w:sz w:val="20"/>
                                <w:szCs w:val="20"/>
                              </w:rPr>
                            </w:pPr>
                            <w:r>
                              <w:rPr>
                                <w:sz w:val="20"/>
                                <w:szCs w:val="20"/>
                              </w:rPr>
                              <w:t xml:space="preserve"> </w:t>
                            </w:r>
                            <w:r w:rsidRPr="001C424C">
                              <w:rPr>
                                <w:sz w:val="20"/>
                                <w:szCs w:val="20"/>
                              </w:rPr>
                              <w:t>-------- Bolivia, Santa Cruz</w:t>
                            </w:r>
                          </w:p>
                          <w:p w:rsidR="00B165FF" w:rsidRPr="001C424C" w:rsidRDefault="00B165FF" w:rsidP="00EB05D1">
                            <w:pPr>
                              <w:rPr>
                                <w:sz w:val="20"/>
                                <w:szCs w:val="20"/>
                              </w:rPr>
                            </w:pPr>
                            <w:r>
                              <w:rPr>
                                <w:sz w:val="20"/>
                                <w:szCs w:val="20"/>
                              </w:rPr>
                              <w:t xml:space="preserve"> --------</w:t>
                            </w:r>
                            <w:r w:rsidRPr="001C424C">
                              <w:rPr>
                                <w:sz w:val="20"/>
                                <w:szCs w:val="20"/>
                              </w:rPr>
                              <w:t xml:space="preserve"> Brasil, Sao Paulo</w:t>
                            </w:r>
                          </w:p>
                          <w:p w:rsidR="00B165FF" w:rsidRPr="001C424C" w:rsidRDefault="00B165FF" w:rsidP="00EB05D1">
                            <w:pPr>
                              <w:rPr>
                                <w:sz w:val="20"/>
                                <w:szCs w:val="20"/>
                              </w:rPr>
                            </w:pPr>
                            <w:r>
                              <w:rPr>
                                <w:sz w:val="20"/>
                                <w:szCs w:val="20"/>
                              </w:rPr>
                              <w:t xml:space="preserve"> </w:t>
                            </w:r>
                            <w:r w:rsidRPr="001C424C">
                              <w:rPr>
                                <w:sz w:val="20"/>
                                <w:szCs w:val="20"/>
                              </w:rPr>
                              <w:t>-------- Argentina, Buenos Aires</w:t>
                            </w:r>
                          </w:p>
                          <w:p w:rsidR="00B165FF" w:rsidRDefault="00B165FF" w:rsidP="00EB05D1"/>
                        </w:txbxContent>
                      </v:textbox>
                    </v:shape>
                  </w:pict>
                </mc:Fallback>
              </mc:AlternateContent>
            </w:r>
            <w:r>
              <w:rPr>
                <w:noProof/>
                <w:lang w:val="es-MX" w:eastAsia="es-MX"/>
              </w:rPr>
              <mc:AlternateContent>
                <mc:Choice Requires="wps">
                  <w:drawing>
                    <wp:anchor distT="0" distB="0" distL="114300" distR="114300" simplePos="0" relativeHeight="251786240" behindDoc="0" locked="0" layoutInCell="1" allowOverlap="1" wp14:anchorId="03B351E6" wp14:editId="11599C88">
                      <wp:simplePos x="0" y="0"/>
                      <wp:positionH relativeFrom="column">
                        <wp:posOffset>187812</wp:posOffset>
                      </wp:positionH>
                      <wp:positionV relativeFrom="paragraph">
                        <wp:posOffset>64652</wp:posOffset>
                      </wp:positionV>
                      <wp:extent cx="499110" cy="2466753"/>
                      <wp:effectExtent l="0" t="0" r="0" b="0"/>
                      <wp:wrapNone/>
                      <wp:docPr id="3256" name="Cuadro de texto 3256"/>
                      <wp:cNvGraphicFramePr/>
                      <a:graphic xmlns:a="http://schemas.openxmlformats.org/drawingml/2006/main">
                        <a:graphicData uri="http://schemas.microsoft.com/office/word/2010/wordprocessingShape">
                          <wps:wsp>
                            <wps:cNvSpPr txBox="1"/>
                            <wps:spPr>
                              <a:xfrm>
                                <a:off x="0" y="0"/>
                                <a:ext cx="499110" cy="246675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165FF" w:rsidRDefault="00B165FF" w:rsidP="00EB05D1">
                                  <w:pPr>
                                    <w:spacing w:before="120"/>
                                    <w:rPr>
                                      <w:sz w:val="20"/>
                                      <w:szCs w:val="20"/>
                                    </w:rPr>
                                  </w:pPr>
                                  <w:r w:rsidRPr="001C424C">
                                    <w:rPr>
                                      <w:sz w:val="20"/>
                                      <w:szCs w:val="20"/>
                                    </w:rPr>
                                    <w:t>1200</w:t>
                                  </w:r>
                                </w:p>
                                <w:p w:rsidR="00B165FF" w:rsidRPr="001C424C" w:rsidRDefault="00B165FF" w:rsidP="00EB05D1">
                                  <w:pPr>
                                    <w:spacing w:before="120"/>
                                    <w:rPr>
                                      <w:sz w:val="20"/>
                                      <w:szCs w:val="20"/>
                                    </w:rPr>
                                  </w:pPr>
                                  <w:r w:rsidRPr="001C424C">
                                    <w:rPr>
                                      <w:sz w:val="20"/>
                                      <w:szCs w:val="20"/>
                                    </w:rPr>
                                    <w:t>1100</w:t>
                                  </w:r>
                                  <w:r>
                                    <w:rPr>
                                      <w:sz w:val="20"/>
                                      <w:szCs w:val="20"/>
                                    </w:rPr>
                                    <w:t xml:space="preserve"> </w:t>
                                  </w:r>
                                </w:p>
                                <w:p w:rsidR="00B165FF" w:rsidRDefault="00B165FF" w:rsidP="00EB05D1">
                                  <w:pPr>
                                    <w:spacing w:before="120"/>
                                    <w:rPr>
                                      <w:sz w:val="20"/>
                                      <w:szCs w:val="20"/>
                                    </w:rPr>
                                  </w:pPr>
                                  <w:r w:rsidRPr="001C424C">
                                    <w:rPr>
                                      <w:sz w:val="20"/>
                                      <w:szCs w:val="20"/>
                                    </w:rPr>
                                    <w:t>1000</w:t>
                                  </w:r>
                                  <w:r>
                                    <w:rPr>
                                      <w:sz w:val="20"/>
                                      <w:szCs w:val="20"/>
                                    </w:rPr>
                                    <w:t xml:space="preserve"> </w:t>
                                  </w:r>
                                </w:p>
                                <w:p w:rsidR="00B165FF" w:rsidRDefault="00B165FF" w:rsidP="00EB05D1">
                                  <w:pPr>
                                    <w:spacing w:before="120"/>
                                    <w:rPr>
                                      <w:sz w:val="20"/>
                                      <w:szCs w:val="20"/>
                                    </w:rPr>
                                  </w:pPr>
                                  <w:r>
                                    <w:rPr>
                                      <w:sz w:val="20"/>
                                      <w:szCs w:val="20"/>
                                    </w:rPr>
                                    <w:t>900</w:t>
                                  </w:r>
                                </w:p>
                                <w:p w:rsidR="00B165FF" w:rsidRDefault="00B165FF" w:rsidP="00EB05D1">
                                  <w:pPr>
                                    <w:spacing w:before="120"/>
                                    <w:rPr>
                                      <w:sz w:val="20"/>
                                      <w:szCs w:val="20"/>
                                    </w:rPr>
                                  </w:pPr>
                                  <w:r>
                                    <w:rPr>
                                      <w:sz w:val="20"/>
                                      <w:szCs w:val="20"/>
                                    </w:rPr>
                                    <w:t>800</w:t>
                                  </w:r>
                                </w:p>
                                <w:p w:rsidR="00B165FF" w:rsidRDefault="00B165FF" w:rsidP="00EB05D1">
                                  <w:pPr>
                                    <w:spacing w:before="120"/>
                                    <w:rPr>
                                      <w:sz w:val="20"/>
                                      <w:szCs w:val="20"/>
                                    </w:rPr>
                                  </w:pPr>
                                  <w:r>
                                    <w:rPr>
                                      <w:sz w:val="20"/>
                                      <w:szCs w:val="20"/>
                                    </w:rPr>
                                    <w:t>700</w:t>
                                  </w:r>
                                </w:p>
                                <w:p w:rsidR="00B165FF" w:rsidRDefault="00B165FF" w:rsidP="00EB05D1">
                                  <w:pPr>
                                    <w:spacing w:before="120"/>
                                    <w:rPr>
                                      <w:sz w:val="20"/>
                                      <w:szCs w:val="20"/>
                                    </w:rPr>
                                  </w:pPr>
                                  <w:r>
                                    <w:rPr>
                                      <w:sz w:val="20"/>
                                      <w:szCs w:val="20"/>
                                    </w:rPr>
                                    <w:t>600</w:t>
                                  </w:r>
                                </w:p>
                                <w:p w:rsidR="00B165FF" w:rsidRDefault="00B165FF" w:rsidP="00EB05D1">
                                  <w:pPr>
                                    <w:spacing w:before="120"/>
                                    <w:rPr>
                                      <w:sz w:val="20"/>
                                      <w:szCs w:val="20"/>
                                    </w:rPr>
                                  </w:pPr>
                                  <w:r>
                                    <w:rPr>
                                      <w:sz w:val="20"/>
                                      <w:szCs w:val="20"/>
                                    </w:rPr>
                                    <w:t>500</w:t>
                                  </w:r>
                                </w:p>
                                <w:p w:rsidR="00B165FF" w:rsidRDefault="00B165FF" w:rsidP="00EB05D1">
                                  <w:pPr>
                                    <w:spacing w:before="120"/>
                                    <w:rPr>
                                      <w:sz w:val="20"/>
                                      <w:szCs w:val="20"/>
                                    </w:rPr>
                                  </w:pPr>
                                  <w:r>
                                    <w:rPr>
                                      <w:sz w:val="20"/>
                                      <w:szCs w:val="20"/>
                                    </w:rPr>
                                    <w:t>400</w:t>
                                  </w:r>
                                </w:p>
                                <w:p w:rsidR="00B165FF" w:rsidRDefault="00B165FF" w:rsidP="00EB05D1">
                                  <w:pPr>
                                    <w:spacing w:before="120"/>
                                    <w:rPr>
                                      <w:sz w:val="20"/>
                                      <w:szCs w:val="20"/>
                                    </w:rPr>
                                  </w:pPr>
                                  <w:r>
                                    <w:rPr>
                                      <w:sz w:val="20"/>
                                      <w:szCs w:val="20"/>
                                    </w:rPr>
                                    <w:t>300</w:t>
                                  </w:r>
                                </w:p>
                                <w:p w:rsidR="00B165FF" w:rsidRDefault="00B165FF" w:rsidP="00EB05D1">
                                  <w:pPr>
                                    <w:spacing w:before="120"/>
                                    <w:rPr>
                                      <w:sz w:val="20"/>
                                      <w:szCs w:val="20"/>
                                    </w:rPr>
                                  </w:pPr>
                                </w:p>
                                <w:p w:rsidR="00B165FF" w:rsidRPr="001C424C" w:rsidRDefault="00B165FF" w:rsidP="00EB05D1">
                                  <w:pPr>
                                    <w:rPr>
                                      <w:sz w:val="20"/>
                                      <w:szCs w:val="20"/>
                                    </w:rPr>
                                  </w:pPr>
                                </w:p>
                                <w:p w:rsidR="00B165FF" w:rsidRDefault="00B165FF" w:rsidP="00EB05D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351E6" id="Cuadro de texto 3256" o:spid="_x0000_s1068" type="#_x0000_t202" style="position:absolute;left:0;text-align:left;margin-left:14.8pt;margin-top:5.1pt;width:39.3pt;height:194.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" fillcolor="white [3201]" stroked="f" strokeweight=".5pt">
                      <v:textbox>
                        <w:txbxContent>
                          <w:p w:rsidR="00B165FF" w:rsidRDefault="00B165FF" w:rsidP="00EB05D1">
                            <w:pPr>
                              <w:spacing w:before="120"/>
                              <w:rPr>
                                <w:sz w:val="20"/>
                                <w:szCs w:val="20"/>
                              </w:rPr>
                            </w:pPr>
                            <w:r w:rsidRPr="001C424C">
                              <w:rPr>
                                <w:sz w:val="20"/>
                                <w:szCs w:val="20"/>
                              </w:rPr>
                              <w:t>1200</w:t>
                            </w:r>
                          </w:p>
                          <w:p w:rsidR="00B165FF" w:rsidRPr="001C424C" w:rsidRDefault="00B165FF" w:rsidP="00EB05D1">
                            <w:pPr>
                              <w:spacing w:before="120"/>
                              <w:rPr>
                                <w:sz w:val="20"/>
                                <w:szCs w:val="20"/>
                              </w:rPr>
                            </w:pPr>
                            <w:r w:rsidRPr="001C424C">
                              <w:rPr>
                                <w:sz w:val="20"/>
                                <w:szCs w:val="20"/>
                              </w:rPr>
                              <w:t>1100</w:t>
                            </w:r>
                            <w:r>
                              <w:rPr>
                                <w:sz w:val="20"/>
                                <w:szCs w:val="20"/>
                              </w:rPr>
                              <w:t xml:space="preserve"> </w:t>
                            </w:r>
                          </w:p>
                          <w:p w:rsidR="00B165FF" w:rsidRDefault="00B165FF" w:rsidP="00EB05D1">
                            <w:pPr>
                              <w:spacing w:before="120"/>
                              <w:rPr>
                                <w:sz w:val="20"/>
                                <w:szCs w:val="20"/>
                              </w:rPr>
                            </w:pPr>
                            <w:r w:rsidRPr="001C424C">
                              <w:rPr>
                                <w:sz w:val="20"/>
                                <w:szCs w:val="20"/>
                              </w:rPr>
                              <w:t>1000</w:t>
                            </w:r>
                            <w:r>
                              <w:rPr>
                                <w:sz w:val="20"/>
                                <w:szCs w:val="20"/>
                              </w:rPr>
                              <w:t xml:space="preserve"> </w:t>
                            </w:r>
                          </w:p>
                          <w:p w:rsidR="00B165FF" w:rsidRDefault="00B165FF" w:rsidP="00EB05D1">
                            <w:pPr>
                              <w:spacing w:before="120"/>
                              <w:rPr>
                                <w:sz w:val="20"/>
                                <w:szCs w:val="20"/>
                              </w:rPr>
                            </w:pPr>
                            <w:r>
                              <w:rPr>
                                <w:sz w:val="20"/>
                                <w:szCs w:val="20"/>
                              </w:rPr>
                              <w:t>900</w:t>
                            </w:r>
                          </w:p>
                          <w:p w:rsidR="00B165FF" w:rsidRDefault="00B165FF" w:rsidP="00EB05D1">
                            <w:pPr>
                              <w:spacing w:before="120"/>
                              <w:rPr>
                                <w:sz w:val="20"/>
                                <w:szCs w:val="20"/>
                              </w:rPr>
                            </w:pPr>
                            <w:r>
                              <w:rPr>
                                <w:sz w:val="20"/>
                                <w:szCs w:val="20"/>
                              </w:rPr>
                              <w:t>800</w:t>
                            </w:r>
                          </w:p>
                          <w:p w:rsidR="00B165FF" w:rsidRDefault="00B165FF" w:rsidP="00EB05D1">
                            <w:pPr>
                              <w:spacing w:before="120"/>
                              <w:rPr>
                                <w:sz w:val="20"/>
                                <w:szCs w:val="20"/>
                              </w:rPr>
                            </w:pPr>
                            <w:r>
                              <w:rPr>
                                <w:sz w:val="20"/>
                                <w:szCs w:val="20"/>
                              </w:rPr>
                              <w:t>700</w:t>
                            </w:r>
                          </w:p>
                          <w:p w:rsidR="00B165FF" w:rsidRDefault="00B165FF" w:rsidP="00EB05D1">
                            <w:pPr>
                              <w:spacing w:before="120"/>
                              <w:rPr>
                                <w:sz w:val="20"/>
                                <w:szCs w:val="20"/>
                              </w:rPr>
                            </w:pPr>
                            <w:r>
                              <w:rPr>
                                <w:sz w:val="20"/>
                                <w:szCs w:val="20"/>
                              </w:rPr>
                              <w:t>600</w:t>
                            </w:r>
                          </w:p>
                          <w:p w:rsidR="00B165FF" w:rsidRDefault="00B165FF" w:rsidP="00EB05D1">
                            <w:pPr>
                              <w:spacing w:before="120"/>
                              <w:rPr>
                                <w:sz w:val="20"/>
                                <w:szCs w:val="20"/>
                              </w:rPr>
                            </w:pPr>
                            <w:r>
                              <w:rPr>
                                <w:sz w:val="20"/>
                                <w:szCs w:val="20"/>
                              </w:rPr>
                              <w:t>500</w:t>
                            </w:r>
                          </w:p>
                          <w:p w:rsidR="00B165FF" w:rsidRDefault="00B165FF" w:rsidP="00EB05D1">
                            <w:pPr>
                              <w:spacing w:before="120"/>
                              <w:rPr>
                                <w:sz w:val="20"/>
                                <w:szCs w:val="20"/>
                              </w:rPr>
                            </w:pPr>
                            <w:r>
                              <w:rPr>
                                <w:sz w:val="20"/>
                                <w:szCs w:val="20"/>
                              </w:rPr>
                              <w:t>400</w:t>
                            </w:r>
                          </w:p>
                          <w:p w:rsidR="00B165FF" w:rsidRDefault="00B165FF" w:rsidP="00EB05D1">
                            <w:pPr>
                              <w:spacing w:before="120"/>
                              <w:rPr>
                                <w:sz w:val="20"/>
                                <w:szCs w:val="20"/>
                              </w:rPr>
                            </w:pPr>
                            <w:r>
                              <w:rPr>
                                <w:sz w:val="20"/>
                                <w:szCs w:val="20"/>
                              </w:rPr>
                              <w:t>300</w:t>
                            </w:r>
                          </w:p>
                          <w:p w:rsidR="00B165FF" w:rsidRDefault="00B165FF" w:rsidP="00EB05D1">
                            <w:pPr>
                              <w:spacing w:before="120"/>
                              <w:rPr>
                                <w:sz w:val="20"/>
                                <w:szCs w:val="20"/>
                              </w:rPr>
                            </w:pPr>
                          </w:p>
                          <w:p w:rsidR="00B165FF" w:rsidRPr="001C424C" w:rsidRDefault="00B165FF" w:rsidP="00EB05D1">
                            <w:pPr>
                              <w:rPr>
                                <w:sz w:val="20"/>
                                <w:szCs w:val="20"/>
                              </w:rPr>
                            </w:pPr>
                          </w:p>
                          <w:p w:rsidR="00B165FF" w:rsidRDefault="00B165FF" w:rsidP="00EB05D1"/>
                        </w:txbxContent>
                      </v:textbox>
                    </v:shape>
                  </w:pict>
                </mc:Fallback>
              </mc:AlternateContent>
            </w:r>
            <w:r>
              <w:rPr>
                <w:noProof/>
                <w:lang w:val="es-MX" w:eastAsia="es-MX"/>
              </w:rPr>
              <mc:AlternateContent>
                <mc:Choice Requires="wps">
                  <w:drawing>
                    <wp:anchor distT="0" distB="0" distL="114300" distR="114300" simplePos="0" relativeHeight="251785216" behindDoc="0" locked="0" layoutInCell="1" allowOverlap="1" wp14:anchorId="35D6B4D2" wp14:editId="08E3A499">
                      <wp:simplePos x="0" y="0"/>
                      <wp:positionH relativeFrom="column">
                        <wp:posOffset>535719</wp:posOffset>
                      </wp:positionH>
                      <wp:positionV relativeFrom="paragraph">
                        <wp:posOffset>-170677</wp:posOffset>
                      </wp:positionV>
                      <wp:extent cx="1239769" cy="330932"/>
                      <wp:effectExtent l="0" t="0" r="17780" b="12065"/>
                      <wp:wrapNone/>
                      <wp:docPr id="3158" name="Rectángulo 3158"/>
                      <wp:cNvGraphicFramePr/>
                      <a:graphic xmlns:a="http://schemas.openxmlformats.org/drawingml/2006/main">
                        <a:graphicData uri="http://schemas.microsoft.com/office/word/2010/wordprocessingShape">
                          <wps:wsp>
                            <wps:cNvSpPr/>
                            <wps:spPr>
                              <a:xfrm>
                                <a:off x="0" y="0"/>
                                <a:ext cx="1239769" cy="330932"/>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B165FF" w:rsidRPr="008044E8" w:rsidRDefault="00B165FF" w:rsidP="00EB05D1">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D6B4D2" id="Rectángulo 3158" o:spid="_x0000_s1069" style="position:absolute;left:0;text-align:left;margin-left:42.2pt;margin-top:-13.45pt;width:97.6pt;height:26.0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" fillcolor="white [3201]" strokecolor="white [3212]" strokeweight="1pt">
                      <v:textbox>
                        <w:txbxContent>
                          <w:p w:rsidR="00B165FF" w:rsidRPr="008044E8" w:rsidRDefault="00B165FF" w:rsidP="00EB05D1">
                            <w:pPr>
                              <w:jc w:val="center"/>
                              <w:rPr>
                                <w:sz w:val="16"/>
                                <w:szCs w:val="16"/>
                              </w:rPr>
                            </w:pPr>
                          </w:p>
                        </w:txbxContent>
                      </v:textbox>
                    </v:rect>
                  </w:pict>
                </mc:Fallback>
              </mc:AlternateContent>
            </w:r>
            <w:r>
              <w:rPr>
                <w:noProof/>
                <w:lang w:val="es-MX" w:eastAsia="es-MX"/>
              </w:rPr>
              <w:drawing>
                <wp:inline distT="0" distB="0" distL="0" distR="0" wp14:anchorId="202E3FED" wp14:editId="29571F5F">
                  <wp:extent cx="4728845" cy="2364205"/>
                  <wp:effectExtent l="0" t="0" r="0" b="0"/>
                  <wp:docPr id="3259" name="Imagen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51515" t="45782" r="26728" b="26026"/>
                          <a:stretch/>
                        </pic:blipFill>
                        <pic:spPr bwMode="auto">
                          <a:xfrm>
                            <a:off x="0" y="0"/>
                            <a:ext cx="4728845" cy="2364205"/>
                          </a:xfrm>
                          <a:prstGeom prst="rect">
                            <a:avLst/>
                          </a:prstGeom>
                          <a:ln>
                            <a:noFill/>
                          </a:ln>
                          <a:extLst>
                            <a:ext uri="{53640926-AAD7-44D8-BBD7-CCE9431645EC}">
                              <a14:shadowObscured xmlns:a14="http://schemas.microsoft.com/office/drawing/2010/main"/>
                            </a:ext>
                          </a:extLst>
                        </pic:spPr>
                      </pic:pic>
                    </a:graphicData>
                  </a:graphic>
                </wp:inline>
              </w:drawing>
            </w:r>
          </w:p>
        </w:tc>
      </w:tr>
      <w:tr w:rsidR="00EB05D1" w:rsidRPr="009543DB" w:rsidTr="00F72B95">
        <w:tc>
          <w:tcPr>
            <w:tcW w:w="8830" w:type="dxa"/>
          </w:tcPr>
          <w:p w:rsidR="00EB05D1" w:rsidRPr="009543DB" w:rsidRDefault="00EB05D1" w:rsidP="00F72B95">
            <w:pPr>
              <w:ind w:left="2020" w:right="785" w:hanging="910"/>
              <w:jc w:val="both"/>
              <w:rPr>
                <w:sz w:val="20"/>
                <w:szCs w:val="20"/>
              </w:rPr>
            </w:pPr>
            <w:r w:rsidRPr="00461BBD">
              <w:rPr>
                <w:sz w:val="20"/>
                <w:szCs w:val="20"/>
              </w:rPr>
              <w:t>FUENTE</w:t>
            </w:r>
            <w:r>
              <w:rPr>
                <w:sz w:val="20"/>
                <w:szCs w:val="20"/>
              </w:rPr>
              <w:t>:</w:t>
            </w:r>
            <w:r w:rsidRPr="00461BBD">
              <w:rPr>
                <w:sz w:val="20"/>
                <w:szCs w:val="20"/>
              </w:rPr>
              <w:t xml:space="preserve"> </w:t>
            </w:r>
            <w:proofErr w:type="spellStart"/>
            <w:r w:rsidRPr="0071370E">
              <w:rPr>
                <w:sz w:val="20"/>
                <w:szCs w:val="20"/>
              </w:rPr>
              <w:t>Sources</w:t>
            </w:r>
            <w:proofErr w:type="spellEnd"/>
            <w:r w:rsidRPr="0071370E">
              <w:rPr>
                <w:sz w:val="20"/>
                <w:szCs w:val="20"/>
              </w:rPr>
              <w:t xml:space="preserve">: </w:t>
            </w:r>
            <w:r w:rsidRPr="00461BBD">
              <w:rPr>
                <w:sz w:val="20"/>
                <w:szCs w:val="20"/>
              </w:rPr>
              <w:t>Servicio Informativo de Mercados Agropecuarios, Bolivia; Instituto de</w:t>
            </w:r>
            <w:r>
              <w:rPr>
                <w:sz w:val="20"/>
                <w:szCs w:val="20"/>
              </w:rPr>
              <w:t xml:space="preserve"> </w:t>
            </w:r>
            <w:r w:rsidRPr="00461BBD">
              <w:rPr>
                <w:sz w:val="20"/>
                <w:szCs w:val="20"/>
              </w:rPr>
              <w:t>Economía Agrícola, Brasil; Bolsa de Cereales, Argentina.</w:t>
            </w:r>
          </w:p>
        </w:tc>
      </w:tr>
    </w:tbl>
    <w:p w:rsidR="00EB05D1" w:rsidRPr="001517B8" w:rsidRDefault="00EB05D1" w:rsidP="00EB05D1">
      <w:pPr>
        <w:widowControl w:val="0"/>
        <w:autoSpaceDE w:val="0"/>
        <w:autoSpaceDN w:val="0"/>
        <w:adjustRightInd w:val="0"/>
        <w:spacing w:before="240" w:after="240" w:line="360" w:lineRule="auto"/>
        <w:ind w:right="-9"/>
        <w:jc w:val="both"/>
        <w:rPr>
          <w:b/>
          <w:sz w:val="26"/>
          <w:szCs w:val="26"/>
        </w:rPr>
      </w:pPr>
      <w:r>
        <w:rPr>
          <w:b/>
          <w:sz w:val="26"/>
          <w:szCs w:val="26"/>
        </w:rPr>
        <w:t>América del Norte</w:t>
      </w:r>
    </w:p>
    <w:p w:rsidR="00EB05D1" w:rsidRDefault="00EB05D1" w:rsidP="00EB05D1">
      <w:pPr>
        <w:widowControl w:val="0"/>
        <w:autoSpaceDE w:val="0"/>
        <w:autoSpaceDN w:val="0"/>
        <w:adjustRightInd w:val="0"/>
        <w:spacing w:before="240" w:after="240"/>
        <w:ind w:right="-11"/>
        <w:jc w:val="both"/>
        <w:rPr>
          <w:b/>
          <w:sz w:val="26"/>
          <w:szCs w:val="26"/>
        </w:rPr>
      </w:pPr>
      <w:r w:rsidRPr="001517B8">
        <w:rPr>
          <w:b/>
          <w:sz w:val="26"/>
          <w:szCs w:val="26"/>
        </w:rPr>
        <w:t>La superficie del trigo de invierno en los</w:t>
      </w:r>
      <w:r>
        <w:rPr>
          <w:b/>
          <w:sz w:val="26"/>
          <w:szCs w:val="26"/>
        </w:rPr>
        <w:t xml:space="preserve"> Estados Unidos de Norteamérica </w:t>
      </w:r>
      <w:r w:rsidRPr="001517B8">
        <w:rPr>
          <w:b/>
          <w:sz w:val="26"/>
          <w:szCs w:val="26"/>
        </w:rPr>
        <w:t>se reduce</w:t>
      </w:r>
      <w:r>
        <w:rPr>
          <w:b/>
          <w:sz w:val="26"/>
          <w:szCs w:val="26"/>
        </w:rPr>
        <w:t xml:space="preserve"> </w:t>
      </w:r>
      <w:r w:rsidRPr="001517B8">
        <w:rPr>
          <w:b/>
          <w:sz w:val="26"/>
          <w:szCs w:val="26"/>
        </w:rPr>
        <w:t>y hay inquietud por el mal tiempo</w:t>
      </w:r>
    </w:p>
    <w:p w:rsidR="00EB05D1" w:rsidRPr="001517B8" w:rsidRDefault="00EB05D1" w:rsidP="00EB05D1">
      <w:pPr>
        <w:widowControl w:val="0"/>
        <w:autoSpaceDE w:val="0"/>
        <w:autoSpaceDN w:val="0"/>
        <w:adjustRightInd w:val="0"/>
        <w:spacing w:before="240" w:after="240" w:line="360" w:lineRule="auto"/>
        <w:ind w:right="-9"/>
        <w:jc w:val="both"/>
        <w:rPr>
          <w:sz w:val="26"/>
          <w:szCs w:val="26"/>
        </w:rPr>
      </w:pPr>
      <w:r w:rsidRPr="001517B8">
        <w:rPr>
          <w:sz w:val="26"/>
          <w:szCs w:val="26"/>
        </w:rPr>
        <w:t>Las perspectivas</w:t>
      </w:r>
      <w:r>
        <w:rPr>
          <w:sz w:val="26"/>
          <w:szCs w:val="26"/>
        </w:rPr>
        <w:t xml:space="preserve"> </w:t>
      </w:r>
      <w:r w:rsidRPr="001517B8">
        <w:rPr>
          <w:sz w:val="26"/>
          <w:szCs w:val="26"/>
        </w:rPr>
        <w:t>iniciales para</w:t>
      </w:r>
      <w:r>
        <w:rPr>
          <w:sz w:val="26"/>
          <w:szCs w:val="26"/>
        </w:rPr>
        <w:t xml:space="preserve"> </w:t>
      </w:r>
      <w:r w:rsidRPr="001517B8">
        <w:rPr>
          <w:sz w:val="26"/>
          <w:szCs w:val="26"/>
        </w:rPr>
        <w:t>la cosecha</w:t>
      </w:r>
      <w:r>
        <w:rPr>
          <w:sz w:val="26"/>
          <w:szCs w:val="26"/>
        </w:rPr>
        <w:t xml:space="preserve"> </w:t>
      </w:r>
      <w:r w:rsidRPr="001517B8">
        <w:rPr>
          <w:sz w:val="26"/>
          <w:szCs w:val="26"/>
        </w:rPr>
        <w:t>de</w:t>
      </w:r>
      <w:r>
        <w:rPr>
          <w:sz w:val="26"/>
          <w:szCs w:val="26"/>
        </w:rPr>
        <w:t xml:space="preserve"> </w:t>
      </w:r>
      <w:r w:rsidRPr="001517B8">
        <w:rPr>
          <w:sz w:val="26"/>
          <w:szCs w:val="26"/>
        </w:rPr>
        <w:t>trigo</w:t>
      </w:r>
      <w:r>
        <w:rPr>
          <w:sz w:val="26"/>
          <w:szCs w:val="26"/>
        </w:rPr>
        <w:t xml:space="preserve"> </w:t>
      </w:r>
      <w:r w:rsidRPr="001517B8">
        <w:rPr>
          <w:sz w:val="26"/>
          <w:szCs w:val="26"/>
        </w:rPr>
        <w:t>de</w:t>
      </w:r>
      <w:r>
        <w:rPr>
          <w:sz w:val="26"/>
          <w:szCs w:val="26"/>
        </w:rPr>
        <w:t xml:space="preserve"> </w:t>
      </w:r>
      <w:r w:rsidRPr="001517B8">
        <w:rPr>
          <w:sz w:val="26"/>
          <w:szCs w:val="26"/>
        </w:rPr>
        <w:t>2015,</w:t>
      </w:r>
      <w:r>
        <w:rPr>
          <w:sz w:val="26"/>
          <w:szCs w:val="26"/>
        </w:rPr>
        <w:t xml:space="preserve"> </w:t>
      </w:r>
      <w:r w:rsidRPr="001517B8">
        <w:rPr>
          <w:sz w:val="26"/>
          <w:szCs w:val="26"/>
        </w:rPr>
        <w:t>de los Estados</w:t>
      </w:r>
      <w:r>
        <w:rPr>
          <w:sz w:val="26"/>
          <w:szCs w:val="26"/>
        </w:rPr>
        <w:t xml:space="preserve"> </w:t>
      </w:r>
      <w:r w:rsidRPr="001517B8">
        <w:rPr>
          <w:sz w:val="26"/>
          <w:szCs w:val="26"/>
        </w:rPr>
        <w:t>Unidos</w:t>
      </w:r>
      <w:r>
        <w:rPr>
          <w:sz w:val="26"/>
          <w:szCs w:val="26"/>
        </w:rPr>
        <w:t xml:space="preserve"> </w:t>
      </w:r>
      <w:r w:rsidRPr="001517B8">
        <w:rPr>
          <w:sz w:val="26"/>
          <w:szCs w:val="26"/>
        </w:rPr>
        <w:t>de</w:t>
      </w:r>
      <w:r>
        <w:rPr>
          <w:sz w:val="26"/>
          <w:szCs w:val="26"/>
        </w:rPr>
        <w:t xml:space="preserve"> Norteamérica </w:t>
      </w:r>
      <w:r w:rsidRPr="001517B8">
        <w:rPr>
          <w:sz w:val="26"/>
          <w:szCs w:val="26"/>
        </w:rPr>
        <w:t>son</w:t>
      </w:r>
      <w:r>
        <w:rPr>
          <w:sz w:val="26"/>
          <w:szCs w:val="26"/>
        </w:rPr>
        <w:t xml:space="preserve"> </w:t>
      </w:r>
      <w:r w:rsidRPr="001517B8">
        <w:rPr>
          <w:sz w:val="26"/>
          <w:szCs w:val="26"/>
        </w:rPr>
        <w:t>inciertas.</w:t>
      </w:r>
      <w:r>
        <w:rPr>
          <w:sz w:val="26"/>
          <w:szCs w:val="26"/>
        </w:rPr>
        <w:t xml:space="preserve"> </w:t>
      </w:r>
      <w:r w:rsidRPr="001517B8">
        <w:rPr>
          <w:sz w:val="26"/>
          <w:szCs w:val="26"/>
        </w:rPr>
        <w:t>En general,</w:t>
      </w:r>
      <w:r>
        <w:rPr>
          <w:sz w:val="26"/>
          <w:szCs w:val="26"/>
        </w:rPr>
        <w:t xml:space="preserve"> </w:t>
      </w:r>
      <w:r w:rsidRPr="001517B8">
        <w:rPr>
          <w:sz w:val="26"/>
          <w:szCs w:val="26"/>
        </w:rPr>
        <w:t>las plantaciones</w:t>
      </w:r>
      <w:r>
        <w:rPr>
          <w:sz w:val="26"/>
          <w:szCs w:val="26"/>
        </w:rPr>
        <w:t xml:space="preserve"> </w:t>
      </w:r>
      <w:r w:rsidRPr="001517B8">
        <w:rPr>
          <w:sz w:val="26"/>
          <w:szCs w:val="26"/>
        </w:rPr>
        <w:t>de trigo de invierno se señalan</w:t>
      </w:r>
      <w:r>
        <w:rPr>
          <w:sz w:val="26"/>
          <w:szCs w:val="26"/>
        </w:rPr>
        <w:t xml:space="preserve"> </w:t>
      </w:r>
      <w:r w:rsidRPr="001517B8">
        <w:rPr>
          <w:sz w:val="26"/>
          <w:szCs w:val="26"/>
        </w:rPr>
        <w:t>oficialmente</w:t>
      </w:r>
      <w:r>
        <w:rPr>
          <w:sz w:val="26"/>
          <w:szCs w:val="26"/>
        </w:rPr>
        <w:t xml:space="preserve"> </w:t>
      </w:r>
      <w:r w:rsidRPr="001517B8">
        <w:rPr>
          <w:sz w:val="26"/>
          <w:szCs w:val="26"/>
        </w:rPr>
        <w:t>en un</w:t>
      </w:r>
      <w:r>
        <w:rPr>
          <w:sz w:val="26"/>
          <w:szCs w:val="26"/>
        </w:rPr>
        <w:t xml:space="preserve"> </w:t>
      </w:r>
      <w:r w:rsidRPr="001517B8">
        <w:rPr>
          <w:sz w:val="26"/>
          <w:szCs w:val="26"/>
        </w:rPr>
        <w:t>5</w:t>
      </w:r>
      <w:r>
        <w:rPr>
          <w:sz w:val="26"/>
          <w:szCs w:val="26"/>
        </w:rPr>
        <w:t>.0%</w:t>
      </w:r>
      <w:r w:rsidRPr="001517B8">
        <w:rPr>
          <w:sz w:val="26"/>
          <w:szCs w:val="26"/>
        </w:rPr>
        <w:t xml:space="preserve"> menos respecto al año anterior, debido principalmente al retraso de la siembra y al sufrimiento de los cultivos a causa de las adversidades</w:t>
      </w:r>
      <w:r>
        <w:rPr>
          <w:sz w:val="26"/>
          <w:szCs w:val="26"/>
        </w:rPr>
        <w:t xml:space="preserve"> </w:t>
      </w:r>
      <w:r w:rsidRPr="001517B8">
        <w:rPr>
          <w:sz w:val="26"/>
          <w:szCs w:val="26"/>
        </w:rPr>
        <w:t>climáticas en algunas</w:t>
      </w:r>
      <w:r>
        <w:rPr>
          <w:sz w:val="26"/>
          <w:szCs w:val="26"/>
        </w:rPr>
        <w:t xml:space="preserve"> </w:t>
      </w:r>
      <w:r w:rsidRPr="001517B8">
        <w:rPr>
          <w:sz w:val="26"/>
          <w:szCs w:val="26"/>
        </w:rPr>
        <w:t>zonas. Se informa que las condiciones</w:t>
      </w:r>
      <w:r>
        <w:rPr>
          <w:sz w:val="26"/>
          <w:szCs w:val="26"/>
        </w:rPr>
        <w:t xml:space="preserve"> </w:t>
      </w:r>
      <w:r w:rsidRPr="001517B8">
        <w:rPr>
          <w:sz w:val="26"/>
          <w:szCs w:val="26"/>
        </w:rPr>
        <w:t>de la cosecha</w:t>
      </w:r>
      <w:r>
        <w:rPr>
          <w:sz w:val="26"/>
          <w:szCs w:val="26"/>
        </w:rPr>
        <w:t xml:space="preserve"> </w:t>
      </w:r>
      <w:r w:rsidRPr="001517B8">
        <w:rPr>
          <w:sz w:val="26"/>
          <w:szCs w:val="26"/>
        </w:rPr>
        <w:t>de trigo rojo duro</w:t>
      </w:r>
      <w:r>
        <w:rPr>
          <w:sz w:val="26"/>
          <w:szCs w:val="26"/>
        </w:rPr>
        <w:t xml:space="preserve"> </w:t>
      </w:r>
      <w:r w:rsidRPr="001517B8">
        <w:rPr>
          <w:sz w:val="26"/>
          <w:szCs w:val="26"/>
        </w:rPr>
        <w:t>de invierno se han deteriorado en las últimas semanas</w:t>
      </w:r>
      <w:r>
        <w:rPr>
          <w:sz w:val="26"/>
          <w:szCs w:val="26"/>
        </w:rPr>
        <w:t xml:space="preserve"> </w:t>
      </w:r>
      <w:r w:rsidRPr="001517B8">
        <w:rPr>
          <w:sz w:val="26"/>
          <w:szCs w:val="26"/>
        </w:rPr>
        <w:t>debido a la falta de cobertura protectora de la nieve y la creciente sequía, mientras que la falta de cobertura de nieve y las bajas temperaturas también</w:t>
      </w:r>
      <w:r>
        <w:rPr>
          <w:sz w:val="26"/>
          <w:szCs w:val="26"/>
        </w:rPr>
        <w:t xml:space="preserve"> </w:t>
      </w:r>
      <w:r w:rsidRPr="001517B8">
        <w:rPr>
          <w:sz w:val="26"/>
          <w:szCs w:val="26"/>
        </w:rPr>
        <w:t>han creado</w:t>
      </w:r>
      <w:r>
        <w:rPr>
          <w:sz w:val="26"/>
          <w:szCs w:val="26"/>
        </w:rPr>
        <w:t xml:space="preserve"> </w:t>
      </w:r>
      <w:r w:rsidRPr="001517B8">
        <w:rPr>
          <w:sz w:val="26"/>
          <w:szCs w:val="26"/>
        </w:rPr>
        <w:t>inquietud sobre los cultivos en algunas zonas productoras de trigo</w:t>
      </w:r>
      <w:r>
        <w:rPr>
          <w:sz w:val="26"/>
          <w:szCs w:val="26"/>
        </w:rPr>
        <w:t xml:space="preserve"> </w:t>
      </w:r>
      <w:r w:rsidRPr="001517B8">
        <w:rPr>
          <w:sz w:val="26"/>
          <w:szCs w:val="26"/>
        </w:rPr>
        <w:t>rojo blando. Sin embargo, como las decisiones de siembra del trigo de primavera se ven influidas por el estado</w:t>
      </w:r>
      <w:r>
        <w:rPr>
          <w:sz w:val="26"/>
          <w:szCs w:val="26"/>
        </w:rPr>
        <w:t xml:space="preserve"> </w:t>
      </w:r>
      <w:r w:rsidRPr="001517B8">
        <w:rPr>
          <w:sz w:val="26"/>
          <w:szCs w:val="26"/>
        </w:rPr>
        <w:t>de la cosecha de trigo de invierno tras finalizar esta estación,</w:t>
      </w:r>
      <w:r>
        <w:rPr>
          <w:sz w:val="26"/>
          <w:szCs w:val="26"/>
        </w:rPr>
        <w:t xml:space="preserve"> </w:t>
      </w:r>
      <w:r w:rsidRPr="001517B8">
        <w:rPr>
          <w:sz w:val="26"/>
          <w:szCs w:val="26"/>
        </w:rPr>
        <w:t>las menores</w:t>
      </w:r>
      <w:r>
        <w:rPr>
          <w:sz w:val="26"/>
          <w:szCs w:val="26"/>
        </w:rPr>
        <w:t xml:space="preserve"> </w:t>
      </w:r>
      <w:r w:rsidRPr="001517B8">
        <w:rPr>
          <w:sz w:val="26"/>
          <w:szCs w:val="26"/>
        </w:rPr>
        <w:t>plantaciones de</w:t>
      </w:r>
      <w:r>
        <w:rPr>
          <w:sz w:val="26"/>
          <w:szCs w:val="26"/>
        </w:rPr>
        <w:t xml:space="preserve"> </w:t>
      </w:r>
      <w:r w:rsidRPr="001517B8">
        <w:rPr>
          <w:sz w:val="26"/>
          <w:szCs w:val="26"/>
        </w:rPr>
        <w:t>invierno</w:t>
      </w:r>
      <w:r>
        <w:rPr>
          <w:sz w:val="26"/>
          <w:szCs w:val="26"/>
        </w:rPr>
        <w:t xml:space="preserve"> </w:t>
      </w:r>
      <w:r w:rsidRPr="001517B8">
        <w:rPr>
          <w:sz w:val="26"/>
          <w:szCs w:val="26"/>
        </w:rPr>
        <w:t>y cualquier</w:t>
      </w:r>
      <w:r>
        <w:rPr>
          <w:sz w:val="26"/>
          <w:szCs w:val="26"/>
        </w:rPr>
        <w:t xml:space="preserve"> </w:t>
      </w:r>
      <w:r w:rsidRPr="001517B8">
        <w:rPr>
          <w:sz w:val="26"/>
          <w:szCs w:val="26"/>
        </w:rPr>
        <w:t>abandono eventual</w:t>
      </w:r>
      <w:r>
        <w:rPr>
          <w:sz w:val="26"/>
          <w:szCs w:val="26"/>
        </w:rPr>
        <w:t xml:space="preserve"> </w:t>
      </w:r>
      <w:r w:rsidRPr="001517B8">
        <w:rPr>
          <w:sz w:val="26"/>
          <w:szCs w:val="26"/>
        </w:rPr>
        <w:t>de</w:t>
      </w:r>
      <w:r>
        <w:rPr>
          <w:sz w:val="26"/>
          <w:szCs w:val="26"/>
        </w:rPr>
        <w:t xml:space="preserve"> </w:t>
      </w:r>
      <w:r w:rsidRPr="001517B8">
        <w:rPr>
          <w:sz w:val="26"/>
          <w:szCs w:val="26"/>
        </w:rPr>
        <w:t>los cultivos de invierno por encima del promedio</w:t>
      </w:r>
      <w:r>
        <w:rPr>
          <w:sz w:val="26"/>
          <w:szCs w:val="26"/>
        </w:rPr>
        <w:t xml:space="preserve"> </w:t>
      </w:r>
      <w:r w:rsidRPr="001517B8">
        <w:rPr>
          <w:sz w:val="26"/>
          <w:szCs w:val="26"/>
        </w:rPr>
        <w:t>podrían ser compensados por el aumento de la siembra</w:t>
      </w:r>
      <w:r>
        <w:rPr>
          <w:sz w:val="26"/>
          <w:szCs w:val="26"/>
        </w:rPr>
        <w:t xml:space="preserve"> </w:t>
      </w:r>
      <w:r w:rsidRPr="001517B8">
        <w:rPr>
          <w:sz w:val="26"/>
          <w:szCs w:val="26"/>
        </w:rPr>
        <w:t xml:space="preserve">del trigo de </w:t>
      </w:r>
      <w:r w:rsidRPr="001517B8">
        <w:rPr>
          <w:sz w:val="26"/>
          <w:szCs w:val="26"/>
        </w:rPr>
        <w:lastRenderedPageBreak/>
        <w:t>primavera.</w:t>
      </w:r>
      <w:r>
        <w:rPr>
          <w:sz w:val="26"/>
          <w:szCs w:val="26"/>
        </w:rPr>
        <w:t xml:space="preserve"> </w:t>
      </w:r>
      <w:r w:rsidRPr="001517B8">
        <w:rPr>
          <w:sz w:val="26"/>
          <w:szCs w:val="26"/>
        </w:rPr>
        <w:t>Por lo tanto,</w:t>
      </w:r>
      <w:r>
        <w:rPr>
          <w:sz w:val="26"/>
          <w:szCs w:val="26"/>
        </w:rPr>
        <w:t xml:space="preserve"> </w:t>
      </w:r>
      <w:r w:rsidRPr="001517B8">
        <w:rPr>
          <w:sz w:val="26"/>
          <w:szCs w:val="26"/>
        </w:rPr>
        <w:t>en esta primera etapa, suponiendo condiciones normales del tiempo primaveral, la superficie total de trigo para recolectar podría mantenerse cercana</w:t>
      </w:r>
      <w:r>
        <w:rPr>
          <w:sz w:val="26"/>
          <w:szCs w:val="26"/>
        </w:rPr>
        <w:t xml:space="preserve"> </w:t>
      </w:r>
      <w:r w:rsidRPr="001517B8">
        <w:rPr>
          <w:sz w:val="26"/>
          <w:szCs w:val="26"/>
        </w:rPr>
        <w:t>al</w:t>
      </w:r>
      <w:r>
        <w:rPr>
          <w:sz w:val="26"/>
          <w:szCs w:val="26"/>
        </w:rPr>
        <w:t xml:space="preserve"> </w:t>
      </w:r>
      <w:r w:rsidRPr="001517B8">
        <w:rPr>
          <w:sz w:val="26"/>
          <w:szCs w:val="26"/>
        </w:rPr>
        <w:t>nivel del</w:t>
      </w:r>
      <w:r>
        <w:rPr>
          <w:sz w:val="26"/>
          <w:szCs w:val="26"/>
        </w:rPr>
        <w:t xml:space="preserve"> </w:t>
      </w:r>
      <w:r w:rsidRPr="001517B8">
        <w:rPr>
          <w:sz w:val="26"/>
          <w:szCs w:val="26"/>
        </w:rPr>
        <w:t>año</w:t>
      </w:r>
      <w:r>
        <w:rPr>
          <w:sz w:val="26"/>
          <w:szCs w:val="26"/>
        </w:rPr>
        <w:t xml:space="preserve"> </w:t>
      </w:r>
      <w:r w:rsidRPr="001517B8">
        <w:rPr>
          <w:sz w:val="26"/>
          <w:szCs w:val="26"/>
        </w:rPr>
        <w:t>pasado, y la</w:t>
      </w:r>
      <w:r>
        <w:rPr>
          <w:sz w:val="26"/>
          <w:szCs w:val="26"/>
        </w:rPr>
        <w:t xml:space="preserve"> </w:t>
      </w:r>
      <w:r w:rsidRPr="001517B8">
        <w:rPr>
          <w:sz w:val="26"/>
          <w:szCs w:val="26"/>
        </w:rPr>
        <w:t>producción total de trigo del país en 2015 se pronostica</w:t>
      </w:r>
      <w:r>
        <w:rPr>
          <w:sz w:val="26"/>
          <w:szCs w:val="26"/>
        </w:rPr>
        <w:t xml:space="preserve"> </w:t>
      </w:r>
      <w:r w:rsidRPr="001517B8">
        <w:rPr>
          <w:sz w:val="26"/>
          <w:szCs w:val="26"/>
        </w:rPr>
        <w:t>provisionalmente</w:t>
      </w:r>
      <w:r>
        <w:rPr>
          <w:sz w:val="26"/>
          <w:szCs w:val="26"/>
        </w:rPr>
        <w:t xml:space="preserve"> </w:t>
      </w:r>
      <w:r w:rsidRPr="001517B8">
        <w:rPr>
          <w:sz w:val="26"/>
          <w:szCs w:val="26"/>
        </w:rPr>
        <w:t>en</w:t>
      </w:r>
      <w:r>
        <w:rPr>
          <w:sz w:val="26"/>
          <w:szCs w:val="26"/>
        </w:rPr>
        <w:t xml:space="preserve"> </w:t>
      </w:r>
      <w:r w:rsidRPr="001517B8">
        <w:rPr>
          <w:sz w:val="26"/>
          <w:szCs w:val="26"/>
        </w:rPr>
        <w:t>56 millones de toneladas, frente a las 55 millones de toneladas de</w:t>
      </w:r>
      <w:r>
        <w:rPr>
          <w:sz w:val="26"/>
          <w:szCs w:val="26"/>
        </w:rPr>
        <w:t xml:space="preserve"> </w:t>
      </w:r>
      <w:r w:rsidRPr="001517B8">
        <w:rPr>
          <w:sz w:val="26"/>
          <w:szCs w:val="26"/>
        </w:rPr>
        <w:t>2014. En Canadá, las condiciones para la cosecha menor de trigo de invierno son favorables. La cosecha</w:t>
      </w:r>
      <w:r>
        <w:rPr>
          <w:sz w:val="26"/>
          <w:szCs w:val="26"/>
        </w:rPr>
        <w:t xml:space="preserve"> </w:t>
      </w:r>
      <w:r w:rsidRPr="001517B8">
        <w:rPr>
          <w:sz w:val="26"/>
          <w:szCs w:val="26"/>
        </w:rPr>
        <w:t>principal se sembrará</w:t>
      </w:r>
      <w:r>
        <w:rPr>
          <w:sz w:val="26"/>
          <w:szCs w:val="26"/>
        </w:rPr>
        <w:t xml:space="preserve"> </w:t>
      </w:r>
      <w:r w:rsidRPr="001517B8">
        <w:rPr>
          <w:sz w:val="26"/>
          <w:szCs w:val="26"/>
        </w:rPr>
        <w:t>más tarde</w:t>
      </w:r>
      <w:r>
        <w:rPr>
          <w:sz w:val="26"/>
          <w:szCs w:val="26"/>
        </w:rPr>
        <w:t xml:space="preserve"> </w:t>
      </w:r>
      <w:r w:rsidRPr="001517B8">
        <w:rPr>
          <w:sz w:val="26"/>
          <w:szCs w:val="26"/>
        </w:rPr>
        <w:t>esta primavera y se espera</w:t>
      </w:r>
      <w:r>
        <w:rPr>
          <w:sz w:val="26"/>
          <w:szCs w:val="26"/>
        </w:rPr>
        <w:t xml:space="preserve"> </w:t>
      </w:r>
      <w:r w:rsidRPr="001517B8">
        <w:rPr>
          <w:sz w:val="26"/>
          <w:szCs w:val="26"/>
        </w:rPr>
        <w:t>que las plantaciones</w:t>
      </w:r>
      <w:r>
        <w:rPr>
          <w:sz w:val="26"/>
          <w:szCs w:val="26"/>
        </w:rPr>
        <w:t xml:space="preserve"> </w:t>
      </w:r>
      <w:r w:rsidRPr="001517B8">
        <w:rPr>
          <w:sz w:val="26"/>
          <w:szCs w:val="26"/>
        </w:rPr>
        <w:t>aumenten después de un área reducida en el año pasado, reflejo de los bajos niveles de existencias y las buenas</w:t>
      </w:r>
      <w:r>
        <w:rPr>
          <w:sz w:val="26"/>
          <w:szCs w:val="26"/>
        </w:rPr>
        <w:t xml:space="preserve"> </w:t>
      </w:r>
      <w:r w:rsidRPr="001517B8">
        <w:rPr>
          <w:sz w:val="26"/>
          <w:szCs w:val="26"/>
        </w:rPr>
        <w:t>perspectivas de precios para el trigo duro.</w:t>
      </w:r>
    </w:p>
    <w:p w:rsidR="00EB05D1" w:rsidRPr="001517B8" w:rsidRDefault="00EB05D1" w:rsidP="00EB05D1">
      <w:pPr>
        <w:widowControl w:val="0"/>
        <w:autoSpaceDE w:val="0"/>
        <w:autoSpaceDN w:val="0"/>
        <w:adjustRightInd w:val="0"/>
        <w:spacing w:before="240" w:after="240" w:line="360" w:lineRule="auto"/>
        <w:ind w:right="-9"/>
        <w:jc w:val="both"/>
        <w:rPr>
          <w:b/>
          <w:sz w:val="26"/>
          <w:szCs w:val="26"/>
        </w:rPr>
      </w:pPr>
      <w:r>
        <w:rPr>
          <w:b/>
          <w:sz w:val="26"/>
          <w:szCs w:val="26"/>
        </w:rPr>
        <w:t>AMÉRICA DEL NORTE, EUROPA Y OCEANÍA</w:t>
      </w:r>
    </w:p>
    <w:p w:rsidR="00EB05D1" w:rsidRDefault="00EB05D1" w:rsidP="00EB05D1">
      <w:pPr>
        <w:widowControl w:val="0"/>
        <w:autoSpaceDE w:val="0"/>
        <w:autoSpaceDN w:val="0"/>
        <w:adjustRightInd w:val="0"/>
        <w:spacing w:before="2" w:line="360" w:lineRule="auto"/>
        <w:ind w:right="-9"/>
        <w:jc w:val="both"/>
        <w:rPr>
          <w:sz w:val="26"/>
          <w:szCs w:val="26"/>
        </w:rPr>
      </w:pPr>
      <w:r w:rsidRPr="00E64334">
        <w:rPr>
          <w:b/>
          <w:bCs/>
          <w:noProof/>
          <w:sz w:val="26"/>
          <w:szCs w:val="26"/>
          <w:lang w:val="es-MX" w:eastAsia="es-MX"/>
        </w:rPr>
        <mc:AlternateContent>
          <mc:Choice Requires="wps">
            <w:drawing>
              <wp:anchor distT="0" distB="0" distL="114300" distR="114300" simplePos="0" relativeHeight="251789312" behindDoc="0" locked="0" layoutInCell="1" allowOverlap="1" wp14:anchorId="0E5B42CD" wp14:editId="5E1E6A4B">
                <wp:simplePos x="0" y="0"/>
                <wp:positionH relativeFrom="column">
                  <wp:posOffset>373</wp:posOffset>
                </wp:positionH>
                <wp:positionV relativeFrom="paragraph">
                  <wp:posOffset>3313518</wp:posOffset>
                </wp:positionV>
                <wp:extent cx="4824095" cy="388620"/>
                <wp:effectExtent l="0" t="0" r="0" b="0"/>
                <wp:wrapNone/>
                <wp:docPr id="120" name="120 Cuadro de texto"/>
                <wp:cNvGraphicFramePr/>
                <a:graphic xmlns:a="http://schemas.openxmlformats.org/drawingml/2006/main">
                  <a:graphicData uri="http://schemas.microsoft.com/office/word/2010/wordprocessingShape">
                    <wps:wsp>
                      <wps:cNvSpPr txBox="1"/>
                      <wps:spPr>
                        <a:xfrm>
                          <a:off x="0" y="0"/>
                          <a:ext cx="4824095" cy="388620"/>
                        </a:xfrm>
                        <a:prstGeom prst="rect">
                          <a:avLst/>
                        </a:prstGeom>
                        <a:noFill/>
                        <a:ln w="6350">
                          <a:noFill/>
                        </a:ln>
                        <a:effectLst/>
                      </wps:spPr>
                      <wps:txbx>
                        <w:txbxContent>
                          <w:p w:rsidR="00B165FF" w:rsidRDefault="00B165FF" w:rsidP="0010598D">
                            <w:pPr>
                              <w:ind w:hanging="142"/>
                              <w:jc w:val="both"/>
                              <w:rPr>
                                <w:sz w:val="20"/>
                                <w:szCs w:val="20"/>
                                <w:lang w:val="es-MX"/>
                              </w:rPr>
                            </w:pPr>
                            <w:r>
                              <w:rPr>
                                <w:sz w:val="20"/>
                                <w:szCs w:val="20"/>
                                <w:lang w:val="es-MX"/>
                              </w:rPr>
                              <w:t>Nota: Las observaciones se refieren a la situación en marzo.</w:t>
                            </w:r>
                          </w:p>
                          <w:p w:rsidR="00B165FF" w:rsidRPr="00124DB0" w:rsidRDefault="00B165FF" w:rsidP="0010598D">
                            <w:pPr>
                              <w:ind w:hanging="142"/>
                              <w:rPr>
                                <w:sz w:val="20"/>
                                <w:szCs w:val="20"/>
                                <w:lang w:val="es-MX"/>
                              </w:rPr>
                            </w:pPr>
                            <w:r>
                              <w:rPr>
                                <w:sz w:val="20"/>
                                <w:szCs w:val="20"/>
                                <w:lang w:val="es-MX"/>
                              </w:rPr>
                              <w:t xml:space="preserve">FUENTE: FAO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B42CD" id="120 Cuadro de texto" o:spid="_x0000_s1070" type="#_x0000_t202" style="position:absolute;left:0;text-align:left;margin-left:.05pt;margin-top:260.9pt;width:379.85pt;height:30.6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" filled="f" stroked="f" strokeweight=".5pt">
                <v:textbox>
                  <w:txbxContent>
                    <w:p w:rsidR="00B165FF" w:rsidRDefault="00B165FF" w:rsidP="0010598D">
                      <w:pPr>
                        <w:ind w:hanging="142"/>
                        <w:jc w:val="both"/>
                        <w:rPr>
                          <w:sz w:val="20"/>
                          <w:szCs w:val="20"/>
                          <w:lang w:val="es-MX"/>
                        </w:rPr>
                      </w:pPr>
                      <w:r>
                        <w:rPr>
                          <w:sz w:val="20"/>
                          <w:szCs w:val="20"/>
                          <w:lang w:val="es-MX"/>
                        </w:rPr>
                        <w:t>Nota: Las observaciones se refieren a la situación en marzo.</w:t>
                      </w:r>
                    </w:p>
                    <w:p w:rsidR="00B165FF" w:rsidRPr="00124DB0" w:rsidRDefault="00B165FF" w:rsidP="0010598D">
                      <w:pPr>
                        <w:ind w:hanging="142"/>
                        <w:rPr>
                          <w:sz w:val="20"/>
                          <w:szCs w:val="20"/>
                          <w:lang w:val="es-MX"/>
                        </w:rPr>
                      </w:pPr>
                      <w:r>
                        <w:rPr>
                          <w:sz w:val="20"/>
                          <w:szCs w:val="20"/>
                          <w:lang w:val="es-MX"/>
                        </w:rPr>
                        <w:t xml:space="preserve">FUENTE: FAO </w:t>
                      </w:r>
                    </w:p>
                  </w:txbxContent>
                </v:textbox>
              </v:shape>
            </w:pict>
          </mc:Fallback>
        </mc:AlternateContent>
      </w:r>
      <w:r>
        <w:rPr>
          <w:bCs/>
          <w:noProof/>
          <w:sz w:val="26"/>
          <w:szCs w:val="26"/>
          <w:lang w:val="es-MX" w:eastAsia="es-MX"/>
        </w:rPr>
        <mc:AlternateContent>
          <mc:Choice Requires="wpg">
            <w:drawing>
              <wp:inline distT="0" distB="0" distL="0" distR="0" wp14:anchorId="4FE0A573" wp14:editId="7837FD52">
                <wp:extent cx="5613400" cy="3324580"/>
                <wp:effectExtent l="0" t="0" r="6350" b="9525"/>
                <wp:docPr id="3136" name="98 Grupo"/>
                <wp:cNvGraphicFramePr/>
                <a:graphic xmlns:a="http://schemas.openxmlformats.org/drawingml/2006/main">
                  <a:graphicData uri="http://schemas.microsoft.com/office/word/2010/wordprocessingGroup">
                    <wpg:wgp>
                      <wpg:cNvGrpSpPr/>
                      <wpg:grpSpPr>
                        <a:xfrm>
                          <a:off x="0" y="0"/>
                          <a:ext cx="5613400" cy="3324580"/>
                          <a:chOff x="0" y="29462"/>
                          <a:chExt cx="5613620" cy="4587903"/>
                        </a:xfrm>
                      </wpg:grpSpPr>
                      <pic:pic xmlns:pic="http://schemas.openxmlformats.org/drawingml/2006/picture">
                        <pic:nvPicPr>
                          <pic:cNvPr id="3137" name="Imagen 14"/>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29462"/>
                            <a:ext cx="5613620" cy="4587903"/>
                          </a:xfrm>
                          <a:prstGeom prst="rect">
                            <a:avLst/>
                          </a:prstGeom>
                          <a:noFill/>
                          <a:ln>
                            <a:noFill/>
                          </a:ln>
                        </pic:spPr>
                      </pic:pic>
                      <wpg:grpSp>
                        <wpg:cNvPr id="3139" name="102 Grupo"/>
                        <wpg:cNvGrpSpPr/>
                        <wpg:grpSpPr>
                          <a:xfrm>
                            <a:off x="178136" y="230412"/>
                            <a:ext cx="4292438" cy="1887659"/>
                            <a:chOff x="66817" y="-176"/>
                            <a:chExt cx="4292438" cy="1887659"/>
                          </a:xfrm>
                        </wpg:grpSpPr>
                        <wps:wsp>
                          <wps:cNvPr id="3140" name="103 Cuadro de texto"/>
                          <wps:cNvSpPr txBox="1"/>
                          <wps:spPr>
                            <a:xfrm>
                              <a:off x="2463410" y="-176"/>
                              <a:ext cx="1437869" cy="682845"/>
                            </a:xfrm>
                            <a:prstGeom prst="rect">
                              <a:avLst/>
                            </a:prstGeom>
                            <a:solidFill>
                              <a:sysClr val="window" lastClr="FFFFFF"/>
                            </a:solidFill>
                            <a:ln w="6350">
                              <a:solidFill>
                                <a:sysClr val="windowText" lastClr="000000"/>
                              </a:solidFill>
                            </a:ln>
                            <a:effectLst/>
                          </wps:spPr>
                          <wps:txbx>
                            <w:txbxContent>
                              <w:p w:rsidR="00B165FF" w:rsidRPr="005111C0" w:rsidRDefault="00B165FF" w:rsidP="00EB05D1">
                                <w:pPr>
                                  <w:ind w:left="112" w:hanging="112"/>
                                  <w:rPr>
                                    <w:b/>
                                    <w:bCs/>
                                    <w:sz w:val="16"/>
                                    <w:szCs w:val="16"/>
                                    <w:lang w:val="es-MX"/>
                                  </w:rPr>
                                </w:pPr>
                                <w:r>
                                  <w:rPr>
                                    <w:b/>
                                    <w:bCs/>
                                    <w:sz w:val="16"/>
                                    <w:szCs w:val="16"/>
                                    <w:lang w:val="es-MX"/>
                                  </w:rPr>
                                  <w:t>Europa S</w:t>
                                </w:r>
                                <w:r w:rsidRPr="005111C0">
                                  <w:rPr>
                                    <w:b/>
                                    <w:bCs/>
                                    <w:sz w:val="16"/>
                                    <w:szCs w:val="16"/>
                                    <w:lang w:val="es-MX"/>
                                  </w:rPr>
                                  <w:t>eptentrional</w:t>
                                </w:r>
                              </w:p>
                              <w:p w:rsidR="00B165FF" w:rsidRPr="00CA46DE" w:rsidRDefault="00B165FF" w:rsidP="00EB05D1">
                                <w:pPr>
                                  <w:ind w:left="112" w:hanging="112"/>
                                  <w:rPr>
                                    <w:sz w:val="16"/>
                                    <w:szCs w:val="16"/>
                                  </w:rPr>
                                </w:pPr>
                                <w:r w:rsidRPr="005111C0">
                                  <w:rPr>
                                    <w:rFonts w:hint="eastAsia"/>
                                    <w:sz w:val="16"/>
                                    <w:szCs w:val="16"/>
                                    <w:lang w:val="es-MX"/>
                                  </w:rPr>
                                  <w:t>•</w:t>
                                </w:r>
                                <w:r w:rsidRPr="005111C0">
                                  <w:rPr>
                                    <w:sz w:val="16"/>
                                    <w:szCs w:val="16"/>
                                    <w:lang w:val="es-MX"/>
                                  </w:rPr>
                                  <w:tab/>
                                </w:r>
                                <w:proofErr w:type="gramStart"/>
                                <w:r w:rsidRPr="005111C0">
                                  <w:rPr>
                                    <w:sz w:val="16"/>
                                    <w:szCs w:val="16"/>
                                    <w:lang w:val="es-MX"/>
                                  </w:rPr>
                                  <w:t>cereales</w:t>
                                </w:r>
                                <w:proofErr w:type="gramEnd"/>
                                <w:r>
                                  <w:rPr>
                                    <w:sz w:val="16"/>
                                    <w:szCs w:val="16"/>
                                    <w:lang w:val="es-MX"/>
                                  </w:rPr>
                                  <w:t xml:space="preserve"> de invierno: entre latencia a vegetativo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141" name="106 Grupo"/>
                          <wpg:cNvGrpSpPr/>
                          <wpg:grpSpPr>
                            <a:xfrm>
                              <a:off x="66817" y="104010"/>
                              <a:ext cx="2946653" cy="1783473"/>
                              <a:chOff x="66817" y="-15260"/>
                              <a:chExt cx="2946653" cy="1783473"/>
                            </a:xfrm>
                          </wpg:grpSpPr>
                          <wpg:grpSp>
                            <wpg:cNvPr id="3143" name="107 Grupo"/>
                            <wpg:cNvGrpSpPr/>
                            <wpg:grpSpPr>
                              <a:xfrm>
                                <a:off x="66817" y="-15260"/>
                                <a:ext cx="1533871" cy="1673884"/>
                                <a:chOff x="66817" y="-15260"/>
                                <a:chExt cx="1533871" cy="1673884"/>
                              </a:xfrm>
                            </wpg:grpSpPr>
                            <wps:wsp>
                              <wps:cNvPr id="3144" name="108 Cuadro de texto"/>
                              <wps:cNvSpPr txBox="1"/>
                              <wps:spPr>
                                <a:xfrm>
                                  <a:off x="223764" y="-15260"/>
                                  <a:ext cx="1376924" cy="642588"/>
                                </a:xfrm>
                                <a:prstGeom prst="rect">
                                  <a:avLst/>
                                </a:prstGeom>
                                <a:solidFill>
                                  <a:sysClr val="window" lastClr="FFFFFF"/>
                                </a:solidFill>
                                <a:ln w="6350">
                                  <a:solidFill>
                                    <a:sysClr val="windowText" lastClr="000000"/>
                                  </a:solidFill>
                                </a:ln>
                                <a:effectLst/>
                              </wps:spPr>
                              <wps:txbx>
                                <w:txbxContent>
                                  <w:p w:rsidR="00B165FF" w:rsidRPr="005111C0" w:rsidRDefault="00B165FF" w:rsidP="00EB05D1">
                                    <w:pPr>
                                      <w:tabs>
                                        <w:tab w:val="left" w:pos="142"/>
                                      </w:tabs>
                                      <w:rPr>
                                        <w:b/>
                                        <w:bCs/>
                                        <w:sz w:val="16"/>
                                        <w:szCs w:val="16"/>
                                        <w:lang w:val="es-MX"/>
                                      </w:rPr>
                                    </w:pPr>
                                    <w:r w:rsidRPr="005111C0">
                                      <w:rPr>
                                        <w:b/>
                                        <w:bCs/>
                                        <w:sz w:val="16"/>
                                        <w:szCs w:val="16"/>
                                        <w:lang w:val="es-MX"/>
                                      </w:rPr>
                                      <w:t>Canadá</w:t>
                                    </w:r>
                                  </w:p>
                                  <w:p w:rsidR="00B165FF" w:rsidRPr="00271DF2" w:rsidRDefault="00B165FF" w:rsidP="00EB05D1">
                                    <w:pPr>
                                      <w:tabs>
                                        <w:tab w:val="left" w:pos="142"/>
                                      </w:tabs>
                                      <w:ind w:left="112" w:hanging="84"/>
                                      <w:rPr>
                                        <w:sz w:val="16"/>
                                        <w:szCs w:val="16"/>
                                      </w:rPr>
                                    </w:pPr>
                                    <w:r w:rsidRPr="005111C0">
                                      <w:rPr>
                                        <w:rFonts w:hint="eastAsia"/>
                                        <w:sz w:val="16"/>
                                        <w:szCs w:val="16"/>
                                        <w:lang w:val="es-MX"/>
                                      </w:rPr>
                                      <w:t>•</w:t>
                                    </w:r>
                                    <w:r w:rsidRPr="005111C0">
                                      <w:rPr>
                                        <w:sz w:val="16"/>
                                        <w:szCs w:val="16"/>
                                        <w:lang w:val="es-MX"/>
                                      </w:rPr>
                                      <w:tab/>
                                    </w:r>
                                    <w:proofErr w:type="gramStart"/>
                                    <w:r w:rsidRPr="005111C0">
                                      <w:rPr>
                                        <w:sz w:val="16"/>
                                        <w:szCs w:val="16"/>
                                        <w:lang w:val="es-MX"/>
                                      </w:rPr>
                                      <w:t>cereales</w:t>
                                    </w:r>
                                    <w:proofErr w:type="gramEnd"/>
                                    <w:r>
                                      <w:rPr>
                                        <w:sz w:val="16"/>
                                        <w:szCs w:val="16"/>
                                        <w:lang w:val="es-MX"/>
                                      </w:rPr>
                                      <w:t xml:space="preserve"> de invierno: entre latencia a vegetativo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45" name="109 Cuadro de texto"/>
                              <wps:cNvSpPr txBox="1"/>
                              <wps:spPr>
                                <a:xfrm>
                                  <a:off x="66817" y="792723"/>
                                  <a:ext cx="1316353" cy="865901"/>
                                </a:xfrm>
                                <a:prstGeom prst="rect">
                                  <a:avLst/>
                                </a:prstGeom>
                                <a:solidFill>
                                  <a:sysClr val="window" lastClr="FFFFFF"/>
                                </a:solidFill>
                                <a:ln w="6350">
                                  <a:solidFill>
                                    <a:prstClr val="black"/>
                                  </a:solidFill>
                                </a:ln>
                                <a:effectLst/>
                              </wps:spPr>
                              <wps:txbx>
                                <w:txbxContent>
                                  <w:p w:rsidR="00B165FF" w:rsidRPr="005111C0" w:rsidRDefault="00B165FF" w:rsidP="00EB05D1">
                                    <w:pPr>
                                      <w:rPr>
                                        <w:b/>
                                        <w:bCs/>
                                        <w:sz w:val="16"/>
                                        <w:szCs w:val="16"/>
                                        <w:lang w:val="es-MX"/>
                                      </w:rPr>
                                    </w:pPr>
                                    <w:r w:rsidRPr="005111C0">
                                      <w:rPr>
                                        <w:b/>
                                        <w:bCs/>
                                        <w:sz w:val="16"/>
                                        <w:szCs w:val="16"/>
                                        <w:lang w:val="es-MX"/>
                                      </w:rPr>
                                      <w:t>Estados Unidos</w:t>
                                    </w:r>
                                    <w:r>
                                      <w:rPr>
                                        <w:b/>
                                        <w:bCs/>
                                        <w:sz w:val="16"/>
                                        <w:szCs w:val="16"/>
                                        <w:lang w:val="es-MX"/>
                                      </w:rPr>
                                      <w:t xml:space="preserve"> de Norteamérica</w:t>
                                    </w:r>
                                  </w:p>
                                  <w:p w:rsidR="00B165FF" w:rsidRPr="00C46B9A" w:rsidRDefault="00B165FF" w:rsidP="00EB05D1">
                                    <w:pPr>
                                      <w:tabs>
                                        <w:tab w:val="left" w:pos="142"/>
                                      </w:tabs>
                                      <w:ind w:left="112" w:hanging="98"/>
                                      <w:rPr>
                                        <w:sz w:val="16"/>
                                        <w:szCs w:val="16"/>
                                      </w:rPr>
                                    </w:pPr>
                                    <w:r w:rsidRPr="005111C0">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vegetativo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46" name="110 Cuadro de texto"/>
                            <wps:cNvSpPr txBox="1"/>
                            <wps:spPr>
                              <a:xfrm>
                                <a:off x="1600688" y="840320"/>
                                <a:ext cx="1412782" cy="927893"/>
                              </a:xfrm>
                              <a:prstGeom prst="rect">
                                <a:avLst/>
                              </a:prstGeom>
                              <a:solidFill>
                                <a:sysClr val="window" lastClr="FFFFFF"/>
                              </a:solidFill>
                              <a:ln w="6350">
                                <a:solidFill>
                                  <a:prstClr val="black"/>
                                </a:solidFill>
                              </a:ln>
                              <a:effectLst/>
                            </wps:spPr>
                            <wps:txbx>
                              <w:txbxContent>
                                <w:p w:rsidR="00B165FF" w:rsidRPr="005111C0" w:rsidRDefault="00B165FF" w:rsidP="00EB05D1">
                                  <w:pPr>
                                    <w:rPr>
                                      <w:b/>
                                      <w:bCs/>
                                      <w:sz w:val="16"/>
                                      <w:szCs w:val="16"/>
                                      <w:lang w:val="es-MX"/>
                                    </w:rPr>
                                  </w:pPr>
                                  <w:r>
                                    <w:rPr>
                                      <w:b/>
                                      <w:bCs/>
                                      <w:sz w:val="16"/>
                                      <w:szCs w:val="16"/>
                                      <w:lang w:val="es-MX"/>
                                    </w:rPr>
                                    <w:t xml:space="preserve">Europa </w:t>
                                  </w:r>
                                  <w:proofErr w:type="spellStart"/>
                                  <w:r>
                                    <w:rPr>
                                      <w:b/>
                                      <w:bCs/>
                                      <w:sz w:val="16"/>
                                      <w:szCs w:val="16"/>
                                      <w:lang w:val="es-MX"/>
                                    </w:rPr>
                                    <w:t>Centro</w:t>
                                  </w:r>
                                  <w:r w:rsidRPr="005111C0">
                                    <w:rPr>
                                      <w:b/>
                                      <w:bCs/>
                                      <w:sz w:val="16"/>
                                      <w:szCs w:val="16"/>
                                      <w:lang w:val="es-MX"/>
                                    </w:rPr>
                                    <w:t>meridional</w:t>
                                  </w:r>
                                  <w:proofErr w:type="spellEnd"/>
                                </w:p>
                                <w:p w:rsidR="00B165FF" w:rsidRDefault="00B165FF" w:rsidP="00EB05D1">
                                  <w:pPr>
                                    <w:tabs>
                                      <w:tab w:val="left" w:pos="142"/>
                                    </w:tabs>
                                    <w:ind w:left="84" w:hanging="84"/>
                                    <w:rPr>
                                      <w:sz w:val="16"/>
                                      <w:szCs w:val="16"/>
                                      <w:lang w:val="es-MX"/>
                                    </w:rPr>
                                  </w:pPr>
                                  <w:r w:rsidRPr="005111C0">
                                    <w:rPr>
                                      <w:rFonts w:hint="eastAsia"/>
                                      <w:b/>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vegetativo </w:t>
                                  </w:r>
                                </w:p>
                                <w:p w:rsidR="00B165FF" w:rsidRDefault="00B165FF" w:rsidP="00EB05D1">
                                  <w:pPr>
                                    <w:tabs>
                                      <w:tab w:val="left" w:pos="142"/>
                                    </w:tabs>
                                    <w:ind w:left="98" w:hanging="98"/>
                                    <w:rPr>
                                      <w:sz w:val="16"/>
                                      <w:szCs w:val="16"/>
                                      <w:lang w:val="es-MX"/>
                                    </w:rPr>
                                  </w:pPr>
                                  <w:r w:rsidRPr="005111C0">
                                    <w:rPr>
                                      <w:rFonts w:hint="eastAsia"/>
                                      <w:b/>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verano: siembra</w:t>
                                  </w:r>
                                </w:p>
                                <w:p w:rsidR="00B165FF" w:rsidRPr="005111C0" w:rsidRDefault="00B165FF" w:rsidP="00EB05D1">
                                  <w:pPr>
                                    <w:tabs>
                                      <w:tab w:val="left" w:pos="142"/>
                                    </w:tabs>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47" name="111 Cuadro de texto"/>
                          <wps:cNvSpPr txBox="1"/>
                          <wps:spPr>
                            <a:xfrm>
                              <a:off x="2973780" y="682763"/>
                              <a:ext cx="1385475" cy="917951"/>
                            </a:xfrm>
                            <a:prstGeom prst="rect">
                              <a:avLst/>
                            </a:prstGeom>
                            <a:solidFill>
                              <a:sysClr val="window" lastClr="FFFFFF"/>
                            </a:solidFill>
                            <a:ln w="6350">
                              <a:solidFill>
                                <a:sysClr val="windowText" lastClr="000000"/>
                              </a:solidFill>
                            </a:ln>
                            <a:effectLst/>
                          </wps:spPr>
                          <wps:txbx>
                            <w:txbxContent>
                              <w:p w:rsidR="00B165FF" w:rsidRDefault="00B165FF" w:rsidP="00EB05D1">
                                <w:pPr>
                                  <w:ind w:left="112" w:hanging="112"/>
                                  <w:rPr>
                                    <w:b/>
                                    <w:bCs/>
                                    <w:sz w:val="16"/>
                                    <w:szCs w:val="16"/>
                                    <w:lang w:val="es-MX"/>
                                  </w:rPr>
                                </w:pPr>
                              </w:p>
                              <w:p w:rsidR="00B165FF" w:rsidRPr="00EA0F4F" w:rsidRDefault="00B165FF" w:rsidP="00EB05D1">
                                <w:pPr>
                                  <w:ind w:left="112" w:hanging="112"/>
                                  <w:rPr>
                                    <w:b/>
                                    <w:bCs/>
                                    <w:sz w:val="16"/>
                                    <w:szCs w:val="16"/>
                                    <w:lang w:val="es-MX"/>
                                  </w:rPr>
                                </w:pPr>
                                <w:r w:rsidRPr="00EA0F4F">
                                  <w:rPr>
                                    <w:b/>
                                    <w:bCs/>
                                    <w:sz w:val="16"/>
                                    <w:szCs w:val="16"/>
                                    <w:lang w:val="es-MX"/>
                                  </w:rPr>
                                  <w:t>CEI en Europa</w:t>
                                </w:r>
                              </w:p>
                              <w:p w:rsidR="00B165FF" w:rsidRPr="004D5C43" w:rsidRDefault="00B165FF" w:rsidP="00EB05D1">
                                <w:pPr>
                                  <w:ind w:left="112" w:hanging="112"/>
                                  <w:rPr>
                                    <w:sz w:val="16"/>
                                    <w:szCs w:val="16"/>
                                  </w:rPr>
                                </w:pPr>
                                <w:r w:rsidRPr="00EA0F4F">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entre latencia a vegetativo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48" name="112 Cuadro de texto"/>
                        <wps:cNvSpPr txBox="1"/>
                        <wps:spPr>
                          <a:xfrm>
                            <a:off x="4012598" y="3724315"/>
                            <a:ext cx="1272260" cy="775335"/>
                          </a:xfrm>
                          <a:prstGeom prst="rect">
                            <a:avLst/>
                          </a:prstGeom>
                          <a:solidFill>
                            <a:sysClr val="window" lastClr="FFFFFF"/>
                          </a:solidFill>
                          <a:ln w="6350">
                            <a:solidFill>
                              <a:sysClr val="windowText" lastClr="000000"/>
                            </a:solidFill>
                          </a:ln>
                          <a:effectLst/>
                        </wps:spPr>
                        <wps:txbx>
                          <w:txbxContent>
                            <w:p w:rsidR="00B165FF" w:rsidRDefault="00B165FF" w:rsidP="00EB05D1">
                              <w:pPr>
                                <w:rPr>
                                  <w:b/>
                                  <w:bCs/>
                                  <w:sz w:val="16"/>
                                  <w:szCs w:val="16"/>
                                  <w:lang w:val="es-MX"/>
                                </w:rPr>
                              </w:pPr>
                            </w:p>
                            <w:p w:rsidR="00B165FF" w:rsidRPr="00A4316F" w:rsidRDefault="00B165FF" w:rsidP="00EB05D1">
                              <w:pPr>
                                <w:rPr>
                                  <w:b/>
                                  <w:bCs/>
                                  <w:sz w:val="16"/>
                                  <w:szCs w:val="16"/>
                                  <w:lang w:val="es-MX"/>
                                </w:rPr>
                              </w:pPr>
                              <w:r w:rsidRPr="00A4316F">
                                <w:rPr>
                                  <w:b/>
                                  <w:bCs/>
                                  <w:sz w:val="16"/>
                                  <w:szCs w:val="16"/>
                                  <w:lang w:val="es-MX"/>
                                </w:rPr>
                                <w:t>Australia</w:t>
                              </w:r>
                            </w:p>
                            <w:p w:rsidR="00B165FF" w:rsidRDefault="00B165FF" w:rsidP="00EB05D1">
                              <w:pPr>
                                <w:tabs>
                                  <w:tab w:val="left" w:pos="142"/>
                                </w:tabs>
                                <w:rPr>
                                  <w:sz w:val="16"/>
                                  <w:szCs w:val="16"/>
                                </w:rPr>
                              </w:pPr>
                              <w:r w:rsidRPr="00A4316F">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verano</w:t>
                              </w:r>
                              <w:r w:rsidRPr="00A4316F">
                                <w:rPr>
                                  <w:sz w:val="16"/>
                                  <w:szCs w:val="16"/>
                                  <w:lang w:val="es-MX"/>
                                </w:rPr>
                                <w:t>:</w:t>
                              </w:r>
                              <w:r w:rsidRPr="00A4316F">
                                <w:rPr>
                                  <w:sz w:val="16"/>
                                  <w:szCs w:val="16"/>
                                  <w:lang w:val="es-MX"/>
                                </w:rPr>
                                <w:tab/>
                              </w:r>
                              <w:r>
                                <w:rPr>
                                  <w:sz w:val="16"/>
                                  <w:szCs w:val="16"/>
                                  <w:lang w:val="es-MX"/>
                                </w:rPr>
                                <w:t xml:space="preserve">llenado de los granos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FE0A573" id="98 Grupo" o:spid="_x0000_s1071" style="width:442pt;height:261.8pt;mso-position-horizontal-relative:char;mso-position-vertical-relative:line" coordorigin=",294" coordsize="56136,45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">
                <v:shape id="Imagen 14" o:spid="_x0000_s1072" type="#_x0000_t75" style="position:absolute;top:294;width:56136;height:45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PIl/HAAAA3QAAAA8AAABkcnMvZG93bnJldi54bWxEj0FrwkAUhO9C/8PyCr2ZjQoxRlcpQqEH&#10;FZqW4vGZfU3SZt+m2VWjv74rCD0OM/MNs1j1phEn6lxtWcEoikEQF1bXXCr4eH8ZpiCcR9bYWCYF&#10;F3KwWj4MFphpe+Y3OuW+FAHCLkMFlfdtJqUrKjLoItsSB+/LdgZ9kF0pdYfnADeNHMdxIg3WHBYq&#10;bGldUfGTH42CwyzZ/qbX7zShz82uaPYX6o+5Uk+P/fMchKfe/4fv7VetYDKaTOH2JjwBufw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PIl/HAAAA3QAAAA8AAAAAAAAAAAAA&#10;AAAAnwIAAGRycy9kb3ducmV2LnhtbFBLBQYAAAAABAAEAPcAAACTAwAAAAA=&#10;">
                  <v:imagedata r:id="rId61" o:title=""/>
                  <v:path arrowok="t"/>
                </v:shape>
                <v:group id="102 Grupo" o:spid="_x0000_s1073" style="position:absolute;left:1781;top:2304;width:42924;height:18876" coordorigin="668,-1" coordsize="42924,18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yDdsYAAADdAAAADwAAAGRycy9kb3ducmV2LnhtbESPT2vCQBTE7wW/w/KE&#10;3uomhhaNriKipQcR/APi7ZF9JsHs25Bdk/jtuwWhx2FmfsPMl72pREuNKy0riEcRCOLM6pJzBefT&#10;9mMCwnlkjZVlUvAkB8vF4G2OqbYdH6g9+lwECLsUFRTe16mULivIoBvZmjh4N9sY9EE2udQNdgFu&#10;KjmOoi9psOSwUGBN64Ky+/FhFHx32K2SeNPu7rf183r63F92MSn1PuxXMxCeev8ffrV/tIIkT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nIN2xgAAAN0A&#10;AAAPAAAAAAAAAAAAAAAAAKoCAABkcnMvZG93bnJldi54bWxQSwUGAAAAAAQABAD6AAAAnQMAAAAA&#10;">
                  <v:shape id="103 Cuadro de texto" o:spid="_x0000_s1074" type="#_x0000_t202" style="position:absolute;left:24634;top:-1;width:14378;height:6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9HLcMA&#10;AADdAAAADwAAAGRycy9kb3ducmV2LnhtbERPz2vCMBS+D/wfwhN2m6nO1dGZigjCYCd19fzWvDWt&#10;zUtpou3215vDYMeP7/d6M9pW3Kj3tWMF81kCgrh0uuZKwedp//QKwgdkja1jUvBDHjb55GGNmXYD&#10;H+h2DJWIIewzVGBC6DIpfWnIop+5jjhy3663GCLsK6l7HGK4beUiSVJpsebYYLCjnaHycrxaBfuv&#10;UzPI5lqc08JUv8uXVdoOH0o9TsftG4hAY/gX/7nftYLn+TLuj2/iE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9HLcMAAADdAAAADwAAAAAAAAAAAAAAAACYAgAAZHJzL2Rv&#10;d25yZXYueG1sUEsFBgAAAAAEAAQA9QAAAIgDAAAAAA==&#10;" fillcolor="window" strokecolor="windowText" strokeweight=".5pt">
                    <v:textbox>
                      <w:txbxContent>
                        <w:p w:rsidR="00B165FF" w:rsidRPr="005111C0" w:rsidRDefault="00B165FF" w:rsidP="00EB05D1">
                          <w:pPr>
                            <w:ind w:left="112" w:hanging="112"/>
                            <w:rPr>
                              <w:b/>
                              <w:bCs/>
                              <w:sz w:val="16"/>
                              <w:szCs w:val="16"/>
                              <w:lang w:val="es-MX"/>
                            </w:rPr>
                          </w:pPr>
                          <w:r>
                            <w:rPr>
                              <w:b/>
                              <w:bCs/>
                              <w:sz w:val="16"/>
                              <w:szCs w:val="16"/>
                              <w:lang w:val="es-MX"/>
                            </w:rPr>
                            <w:t>Europa S</w:t>
                          </w:r>
                          <w:r w:rsidRPr="005111C0">
                            <w:rPr>
                              <w:b/>
                              <w:bCs/>
                              <w:sz w:val="16"/>
                              <w:szCs w:val="16"/>
                              <w:lang w:val="es-MX"/>
                            </w:rPr>
                            <w:t>eptentrional</w:t>
                          </w:r>
                        </w:p>
                        <w:p w:rsidR="00B165FF" w:rsidRPr="00CA46DE" w:rsidRDefault="00B165FF" w:rsidP="00EB05D1">
                          <w:pPr>
                            <w:ind w:left="112" w:hanging="112"/>
                            <w:rPr>
                              <w:sz w:val="16"/>
                              <w:szCs w:val="16"/>
                            </w:rPr>
                          </w:pPr>
                          <w:r w:rsidRPr="005111C0">
                            <w:rPr>
                              <w:rFonts w:hint="eastAsia"/>
                              <w:sz w:val="16"/>
                              <w:szCs w:val="16"/>
                              <w:lang w:val="es-MX"/>
                            </w:rPr>
                            <w:t>•</w:t>
                          </w:r>
                          <w:r w:rsidRPr="005111C0">
                            <w:rPr>
                              <w:sz w:val="16"/>
                              <w:szCs w:val="16"/>
                              <w:lang w:val="es-MX"/>
                            </w:rPr>
                            <w:tab/>
                          </w:r>
                          <w:proofErr w:type="gramStart"/>
                          <w:r w:rsidRPr="005111C0">
                            <w:rPr>
                              <w:sz w:val="16"/>
                              <w:szCs w:val="16"/>
                              <w:lang w:val="es-MX"/>
                            </w:rPr>
                            <w:t>cereales</w:t>
                          </w:r>
                          <w:proofErr w:type="gramEnd"/>
                          <w:r>
                            <w:rPr>
                              <w:sz w:val="16"/>
                              <w:szCs w:val="16"/>
                              <w:lang w:val="es-MX"/>
                            </w:rPr>
                            <w:t xml:space="preserve"> de invierno: entre latencia a vegetativo</w:t>
                          </w:r>
                        </w:p>
                      </w:txbxContent>
                    </v:textbox>
                  </v:shape>
                  <v:group id="106 Grupo" o:spid="_x0000_s1075" style="position:absolute;left:668;top:1040;width:29466;height:17834" coordorigin="668,-152" coordsize="29466,17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8DcYAAADdAAAADwAAAGRycy9kb3ducmV2LnhtbESPT2vCQBTE74V+h+UV&#10;equb1VYkuoqIlh6k4B8Qb4/sMwlm34bsmsRv7wqFHoeZ+Q0zW/S2Ei01vnSsQQ0SEMSZMyXnGo6H&#10;zccEhA/IBivHpOFOHhbz15cZpsZ1vKN2H3IRIexT1FCEUKdS+qwgi37gauLoXVxjMUTZ5NI02EW4&#10;reQwScbSYslxocCaVgVl1/3NavjusFuO1LrdXi+r+/nw9XvaKtL6/a1fTkEE6sN/+K/9YzSM1Ke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7PwNxgAAAN0A&#10;AAAPAAAAAAAAAAAAAAAAAKoCAABkcnMvZG93bnJldi54bWxQSwUGAAAAAAQABAD6AAAAnQMAAAAA&#10;">
                    <v:group id="107 Grupo" o:spid="_x0000_s1076" style="position:absolute;left:668;top:-152;width:15338;height:16738" coordorigin="668,-152" coordsize="15338,16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LH4cYAAADdAAAADwAAAGRycy9kb3ducmV2LnhtbESPT2vCQBTE7wW/w/KE&#10;3uomphWJriKipQcR/APi7ZF9JsHs25Bdk/jtuwWhx2FmfsPMl72pREuNKy0riEcRCOLM6pJzBefT&#10;9mMKwnlkjZVlUvAkB8vF4G2OqbYdH6g9+lwECLsUFRTe16mULivIoBvZmjh4N9sY9EE2udQNdgFu&#10;KjmOook0WHJYKLCmdUHZ/fgwCr477FZJvGl399v6eT197S+7mJR6H/arGQhPvf8Pv9o/WkESfy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csfhxgAAAN0A&#10;AAAPAAAAAAAAAAAAAAAAAKoCAABkcnMvZG93bnJldi54bWxQSwUGAAAAAAQABAD6AAAAnQMAAAAA&#10;">
                      <v:shape id="108 Cuadro de texto" o:spid="_x0000_s1077" type="#_x0000_t202" style="position:absolute;left:2237;top:-152;width:13769;height:6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RBLsYA&#10;AADdAAAADwAAAGRycy9kb3ducmV2LnhtbESPQWvCQBSE7wX/w/KE3urGGtOSukoRhIKnqvH8mn3N&#10;xmbfhuxqYn99tyB4HGbmG2axGmwjLtT52rGC6SQBQVw6XXOl4LDfPL2C8AFZY+OYFFzJw2o5elhg&#10;rl3Pn3TZhUpECPscFZgQ2lxKXxqy6CeuJY7et+sshii7SuoO+wi3jXxOkkxarDkuGGxpbaj82Z2t&#10;gs3X/tTL07k4ZoWpftP5S9b0W6Uex8P7G4hAQ7iHb+0PrWA2TVP4f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RBLsYAAADdAAAADwAAAAAAAAAAAAAAAACYAgAAZHJz&#10;L2Rvd25yZXYueG1sUEsFBgAAAAAEAAQA9QAAAIsDAAAAAA==&#10;" fillcolor="window" strokecolor="windowText" strokeweight=".5pt">
                        <v:textbox>
                          <w:txbxContent>
                            <w:p w:rsidR="00B165FF" w:rsidRPr="005111C0" w:rsidRDefault="00B165FF" w:rsidP="00EB05D1">
                              <w:pPr>
                                <w:tabs>
                                  <w:tab w:val="left" w:pos="142"/>
                                </w:tabs>
                                <w:rPr>
                                  <w:b/>
                                  <w:bCs/>
                                  <w:sz w:val="16"/>
                                  <w:szCs w:val="16"/>
                                  <w:lang w:val="es-MX"/>
                                </w:rPr>
                              </w:pPr>
                              <w:r w:rsidRPr="005111C0">
                                <w:rPr>
                                  <w:b/>
                                  <w:bCs/>
                                  <w:sz w:val="16"/>
                                  <w:szCs w:val="16"/>
                                  <w:lang w:val="es-MX"/>
                                </w:rPr>
                                <w:t>Canadá</w:t>
                              </w:r>
                            </w:p>
                            <w:p w:rsidR="00B165FF" w:rsidRPr="00271DF2" w:rsidRDefault="00B165FF" w:rsidP="00EB05D1">
                              <w:pPr>
                                <w:tabs>
                                  <w:tab w:val="left" w:pos="142"/>
                                </w:tabs>
                                <w:ind w:left="112" w:hanging="84"/>
                                <w:rPr>
                                  <w:sz w:val="16"/>
                                  <w:szCs w:val="16"/>
                                </w:rPr>
                              </w:pPr>
                              <w:r w:rsidRPr="005111C0">
                                <w:rPr>
                                  <w:rFonts w:hint="eastAsia"/>
                                  <w:sz w:val="16"/>
                                  <w:szCs w:val="16"/>
                                  <w:lang w:val="es-MX"/>
                                </w:rPr>
                                <w:t>•</w:t>
                              </w:r>
                              <w:r w:rsidRPr="005111C0">
                                <w:rPr>
                                  <w:sz w:val="16"/>
                                  <w:szCs w:val="16"/>
                                  <w:lang w:val="es-MX"/>
                                </w:rPr>
                                <w:tab/>
                              </w:r>
                              <w:proofErr w:type="gramStart"/>
                              <w:r w:rsidRPr="005111C0">
                                <w:rPr>
                                  <w:sz w:val="16"/>
                                  <w:szCs w:val="16"/>
                                  <w:lang w:val="es-MX"/>
                                </w:rPr>
                                <w:t>cereales</w:t>
                              </w:r>
                              <w:proofErr w:type="gramEnd"/>
                              <w:r>
                                <w:rPr>
                                  <w:sz w:val="16"/>
                                  <w:szCs w:val="16"/>
                                  <w:lang w:val="es-MX"/>
                                </w:rPr>
                                <w:t xml:space="preserve"> de invierno: entre latencia a vegetativo</w:t>
                              </w:r>
                            </w:p>
                          </w:txbxContent>
                        </v:textbox>
                      </v:shape>
                      <v:shape id="109 Cuadro de texto" o:spid="_x0000_s1078" type="#_x0000_t202" style="position:absolute;left:668;top:7927;width:13163;height:8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MXcUA&#10;AADdAAAADwAAAGRycy9kb3ducmV2LnhtbESPQWsCMRSE74L/IbyCN82qbbFbo4ggeCnitof29khe&#10;d9NuXpZNXFd/vREKPQ4z8w2zXPeuFh21wXpWMJ1kIIi1N5ZLBR/vu/ECRIjIBmvPpOBCAdar4WCJ&#10;ufFnPlJXxFIkCIccFVQxNrmUQVfkMEx8Q5y8b986jEm2pTQtnhPc1XKWZc/SoeW0UGFD24r0b3Fy&#10;Cgx/etZf9u1qudD25XpY/OhOqdFDv3kFEamP/+G/9t4omE8fn+D+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wxdxQAAAN0AAAAPAAAAAAAAAAAAAAAAAJgCAABkcnMv&#10;ZG93bnJldi54bWxQSwUGAAAAAAQABAD1AAAAigMAAAAA&#10;" fillcolor="window" strokeweight=".5pt">
                        <v:textbox>
                          <w:txbxContent>
                            <w:p w:rsidR="00B165FF" w:rsidRPr="005111C0" w:rsidRDefault="00B165FF" w:rsidP="00EB05D1">
                              <w:pPr>
                                <w:rPr>
                                  <w:b/>
                                  <w:bCs/>
                                  <w:sz w:val="16"/>
                                  <w:szCs w:val="16"/>
                                  <w:lang w:val="es-MX"/>
                                </w:rPr>
                              </w:pPr>
                              <w:r w:rsidRPr="005111C0">
                                <w:rPr>
                                  <w:b/>
                                  <w:bCs/>
                                  <w:sz w:val="16"/>
                                  <w:szCs w:val="16"/>
                                  <w:lang w:val="es-MX"/>
                                </w:rPr>
                                <w:t>Estados Unidos</w:t>
                              </w:r>
                              <w:r>
                                <w:rPr>
                                  <w:b/>
                                  <w:bCs/>
                                  <w:sz w:val="16"/>
                                  <w:szCs w:val="16"/>
                                  <w:lang w:val="es-MX"/>
                                </w:rPr>
                                <w:t xml:space="preserve"> de Norteamérica</w:t>
                              </w:r>
                            </w:p>
                            <w:p w:rsidR="00B165FF" w:rsidRPr="00C46B9A" w:rsidRDefault="00B165FF" w:rsidP="00EB05D1">
                              <w:pPr>
                                <w:tabs>
                                  <w:tab w:val="left" w:pos="142"/>
                                </w:tabs>
                                <w:ind w:left="112" w:hanging="98"/>
                                <w:rPr>
                                  <w:sz w:val="16"/>
                                  <w:szCs w:val="16"/>
                                </w:rPr>
                              </w:pPr>
                              <w:r w:rsidRPr="005111C0">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vegetativo </w:t>
                              </w:r>
                            </w:p>
                          </w:txbxContent>
                        </v:textbox>
                      </v:shape>
                    </v:group>
                    <v:shape id="110 Cuadro de texto" o:spid="_x0000_s1079" type="#_x0000_t202" style="position:absolute;left:16006;top:8403;width:14128;height:9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SKsYA&#10;AADdAAAADwAAAGRycy9kb3ducmV2LnhtbESPzWrDMBCE74W8g9hAb4mcH4LrRgkhUMillLo9tLdF&#10;2thKrJWxVMfN00eFQI/DzHzDrLeDa0RPXbCeFcymGQhi7Y3lSsHnx8skBxEissHGMyn4pQDbzehh&#10;jYXxF36nvoyVSBAOBSqoY2wLKYOuyWGY+pY4eUffOYxJdpU0HV4S3DVynmUr6dByWqixpX1N+lz+&#10;OAWGvzzrb/t6tVxq+3R9y0+6V+pxPOyeQUQa4n/43j4YBYvZcgV/b9IT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SKsYAAADdAAAADwAAAAAAAAAAAAAAAACYAgAAZHJz&#10;L2Rvd25yZXYueG1sUEsFBgAAAAAEAAQA9QAAAIsDAAAAAA==&#10;" fillcolor="window" strokeweight=".5pt">
                      <v:textbox>
                        <w:txbxContent>
                          <w:p w:rsidR="00B165FF" w:rsidRPr="005111C0" w:rsidRDefault="00B165FF" w:rsidP="00EB05D1">
                            <w:pPr>
                              <w:rPr>
                                <w:b/>
                                <w:bCs/>
                                <w:sz w:val="16"/>
                                <w:szCs w:val="16"/>
                                <w:lang w:val="es-MX"/>
                              </w:rPr>
                            </w:pPr>
                            <w:r>
                              <w:rPr>
                                <w:b/>
                                <w:bCs/>
                                <w:sz w:val="16"/>
                                <w:szCs w:val="16"/>
                                <w:lang w:val="es-MX"/>
                              </w:rPr>
                              <w:t xml:space="preserve">Europa </w:t>
                            </w:r>
                            <w:proofErr w:type="spellStart"/>
                            <w:r>
                              <w:rPr>
                                <w:b/>
                                <w:bCs/>
                                <w:sz w:val="16"/>
                                <w:szCs w:val="16"/>
                                <w:lang w:val="es-MX"/>
                              </w:rPr>
                              <w:t>Centro</w:t>
                            </w:r>
                            <w:r w:rsidRPr="005111C0">
                              <w:rPr>
                                <w:b/>
                                <w:bCs/>
                                <w:sz w:val="16"/>
                                <w:szCs w:val="16"/>
                                <w:lang w:val="es-MX"/>
                              </w:rPr>
                              <w:t>meridional</w:t>
                            </w:r>
                            <w:proofErr w:type="spellEnd"/>
                          </w:p>
                          <w:p w:rsidR="00B165FF" w:rsidRDefault="00B165FF" w:rsidP="00EB05D1">
                            <w:pPr>
                              <w:tabs>
                                <w:tab w:val="left" w:pos="142"/>
                              </w:tabs>
                              <w:ind w:left="84" w:hanging="84"/>
                              <w:rPr>
                                <w:sz w:val="16"/>
                                <w:szCs w:val="16"/>
                                <w:lang w:val="es-MX"/>
                              </w:rPr>
                            </w:pPr>
                            <w:r w:rsidRPr="005111C0">
                              <w:rPr>
                                <w:rFonts w:hint="eastAsia"/>
                                <w:b/>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vegetativo </w:t>
                            </w:r>
                          </w:p>
                          <w:p w:rsidR="00B165FF" w:rsidRDefault="00B165FF" w:rsidP="00EB05D1">
                            <w:pPr>
                              <w:tabs>
                                <w:tab w:val="left" w:pos="142"/>
                              </w:tabs>
                              <w:ind w:left="98" w:hanging="98"/>
                              <w:rPr>
                                <w:sz w:val="16"/>
                                <w:szCs w:val="16"/>
                                <w:lang w:val="es-MX"/>
                              </w:rPr>
                            </w:pPr>
                            <w:r w:rsidRPr="005111C0">
                              <w:rPr>
                                <w:rFonts w:hint="eastAsia"/>
                                <w:b/>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verano: siembra</w:t>
                            </w:r>
                          </w:p>
                          <w:p w:rsidR="00B165FF" w:rsidRPr="005111C0" w:rsidRDefault="00B165FF" w:rsidP="00EB05D1">
                            <w:pPr>
                              <w:tabs>
                                <w:tab w:val="left" w:pos="142"/>
                              </w:tabs>
                              <w:rPr>
                                <w:sz w:val="16"/>
                                <w:szCs w:val="16"/>
                              </w:rPr>
                            </w:pPr>
                          </w:p>
                        </w:txbxContent>
                      </v:textbox>
                    </v:shape>
                  </v:group>
                  <v:shape id="111 Cuadro de texto" o:spid="_x0000_s1080" type="#_x0000_t202" style="position:absolute;left:29737;top:6827;width:13855;height:9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bfWcUA&#10;AADdAAAADwAAAGRycy9kb3ducmV2LnhtbESPQWvCQBSE74L/YXmCN93YaizRVUpBEDxVa8+v2dds&#10;NPs2ZFcT/fVuQehxmJlvmOW6s5W4UuNLxwom4wQEce50yYWCr8Nm9AbCB2SNlWNScCMP61W/t8RM&#10;u5Y/6boPhYgQ9hkqMCHUmZQ+N2TRj11NHL1f11gMUTaF1A22EW4r+ZIkqbRYclwwWNOHofy8v1gF&#10;m5/DqZWny/E7PZriPp3N06rdKTUcdO8LEIG68B9+trdawetkOoe/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ht9ZxQAAAN0AAAAPAAAAAAAAAAAAAAAAAJgCAABkcnMv&#10;ZG93bnJldi54bWxQSwUGAAAAAAQABAD1AAAAigMAAAAA&#10;" fillcolor="window" strokecolor="windowText" strokeweight=".5pt">
                    <v:textbox>
                      <w:txbxContent>
                        <w:p w:rsidR="00B165FF" w:rsidRDefault="00B165FF" w:rsidP="00EB05D1">
                          <w:pPr>
                            <w:ind w:left="112" w:hanging="112"/>
                            <w:rPr>
                              <w:b/>
                              <w:bCs/>
                              <w:sz w:val="16"/>
                              <w:szCs w:val="16"/>
                              <w:lang w:val="es-MX"/>
                            </w:rPr>
                          </w:pPr>
                        </w:p>
                        <w:p w:rsidR="00B165FF" w:rsidRPr="00EA0F4F" w:rsidRDefault="00B165FF" w:rsidP="00EB05D1">
                          <w:pPr>
                            <w:ind w:left="112" w:hanging="112"/>
                            <w:rPr>
                              <w:b/>
                              <w:bCs/>
                              <w:sz w:val="16"/>
                              <w:szCs w:val="16"/>
                              <w:lang w:val="es-MX"/>
                            </w:rPr>
                          </w:pPr>
                          <w:r w:rsidRPr="00EA0F4F">
                            <w:rPr>
                              <w:b/>
                              <w:bCs/>
                              <w:sz w:val="16"/>
                              <w:szCs w:val="16"/>
                              <w:lang w:val="es-MX"/>
                            </w:rPr>
                            <w:t>CEI en Europa</w:t>
                          </w:r>
                        </w:p>
                        <w:p w:rsidR="00B165FF" w:rsidRPr="004D5C43" w:rsidRDefault="00B165FF" w:rsidP="00EB05D1">
                          <w:pPr>
                            <w:ind w:left="112" w:hanging="112"/>
                            <w:rPr>
                              <w:sz w:val="16"/>
                              <w:szCs w:val="16"/>
                            </w:rPr>
                          </w:pPr>
                          <w:r w:rsidRPr="00EA0F4F">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entre latencia a vegetativo</w:t>
                          </w:r>
                        </w:p>
                      </w:txbxContent>
                    </v:textbox>
                  </v:shape>
                </v:group>
                <v:shape id="112 Cuadro de texto" o:spid="_x0000_s1081" type="#_x0000_t202" style="position:absolute;left:40125;top:37243;width:12723;height:7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lLK8MA&#10;AADdAAAADwAAAGRycy9kb3ducmV2LnhtbERPz2vCMBS+D/wfwhN2m6nO1dGZigjCYCd19fzWvDWt&#10;zUtpou3215vDYMeP7/d6M9pW3Kj3tWMF81kCgrh0uuZKwedp//QKwgdkja1jUvBDHjb55GGNmXYD&#10;H+h2DJWIIewzVGBC6DIpfWnIop+5jjhy3663GCLsK6l7HGK4beUiSVJpsebYYLCjnaHycrxaBfuv&#10;UzPI5lqc08JUv8uXVdoOH0o9TsftG4hAY/gX/7nftYLn+TLOjW/iE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lLK8MAAADdAAAADwAAAAAAAAAAAAAAAACYAgAAZHJzL2Rv&#10;d25yZXYueG1sUEsFBgAAAAAEAAQA9QAAAIgDAAAAAA==&#10;" fillcolor="window" strokecolor="windowText" strokeweight=".5pt">
                  <v:textbox>
                    <w:txbxContent>
                      <w:p w:rsidR="00B165FF" w:rsidRDefault="00B165FF" w:rsidP="00EB05D1">
                        <w:pPr>
                          <w:rPr>
                            <w:b/>
                            <w:bCs/>
                            <w:sz w:val="16"/>
                            <w:szCs w:val="16"/>
                            <w:lang w:val="es-MX"/>
                          </w:rPr>
                        </w:pPr>
                      </w:p>
                      <w:p w:rsidR="00B165FF" w:rsidRPr="00A4316F" w:rsidRDefault="00B165FF" w:rsidP="00EB05D1">
                        <w:pPr>
                          <w:rPr>
                            <w:b/>
                            <w:bCs/>
                            <w:sz w:val="16"/>
                            <w:szCs w:val="16"/>
                            <w:lang w:val="es-MX"/>
                          </w:rPr>
                        </w:pPr>
                        <w:r w:rsidRPr="00A4316F">
                          <w:rPr>
                            <w:b/>
                            <w:bCs/>
                            <w:sz w:val="16"/>
                            <w:szCs w:val="16"/>
                            <w:lang w:val="es-MX"/>
                          </w:rPr>
                          <w:t>Australia</w:t>
                        </w:r>
                      </w:p>
                      <w:p w:rsidR="00B165FF" w:rsidRDefault="00B165FF" w:rsidP="00EB05D1">
                        <w:pPr>
                          <w:tabs>
                            <w:tab w:val="left" w:pos="142"/>
                          </w:tabs>
                          <w:rPr>
                            <w:sz w:val="16"/>
                            <w:szCs w:val="16"/>
                          </w:rPr>
                        </w:pPr>
                        <w:r w:rsidRPr="00A4316F">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verano</w:t>
                        </w:r>
                        <w:r w:rsidRPr="00A4316F">
                          <w:rPr>
                            <w:sz w:val="16"/>
                            <w:szCs w:val="16"/>
                            <w:lang w:val="es-MX"/>
                          </w:rPr>
                          <w:t>:</w:t>
                        </w:r>
                        <w:r w:rsidRPr="00A4316F">
                          <w:rPr>
                            <w:sz w:val="16"/>
                            <w:szCs w:val="16"/>
                            <w:lang w:val="es-MX"/>
                          </w:rPr>
                          <w:tab/>
                        </w:r>
                        <w:r>
                          <w:rPr>
                            <w:sz w:val="16"/>
                            <w:szCs w:val="16"/>
                            <w:lang w:val="es-MX"/>
                          </w:rPr>
                          <w:t xml:space="preserve">llenado de los granos </w:t>
                        </w:r>
                      </w:p>
                    </w:txbxContent>
                  </v:textbox>
                </v:shape>
                <w10:anchorlock/>
              </v:group>
            </w:pict>
          </mc:Fallback>
        </mc:AlternateContent>
      </w:r>
    </w:p>
    <w:p w:rsidR="00EB05D1" w:rsidRDefault="00EB05D1" w:rsidP="00EB05D1">
      <w:pPr>
        <w:widowControl w:val="0"/>
        <w:autoSpaceDE w:val="0"/>
        <w:autoSpaceDN w:val="0"/>
        <w:adjustRightInd w:val="0"/>
        <w:spacing w:before="2" w:line="360" w:lineRule="auto"/>
        <w:ind w:right="-9"/>
        <w:jc w:val="both"/>
        <w:rPr>
          <w:sz w:val="26"/>
          <w:szCs w:val="26"/>
        </w:rPr>
      </w:pPr>
    </w:p>
    <w:p w:rsidR="00EB05D1" w:rsidRPr="00141F2D" w:rsidRDefault="00EB05D1" w:rsidP="00EB05D1">
      <w:pPr>
        <w:widowControl w:val="0"/>
        <w:autoSpaceDE w:val="0"/>
        <w:autoSpaceDN w:val="0"/>
        <w:adjustRightInd w:val="0"/>
        <w:spacing w:before="2" w:line="360" w:lineRule="auto"/>
        <w:ind w:right="-9"/>
        <w:jc w:val="both"/>
        <w:rPr>
          <w:sz w:val="4"/>
          <w:szCs w:val="26"/>
        </w:rPr>
      </w:pPr>
      <w:r>
        <w:rPr>
          <w:sz w:val="26"/>
          <w:szCs w:val="26"/>
        </w:rPr>
        <w:br w:type="column"/>
      </w:r>
    </w:p>
    <w:tbl>
      <w:tblPr>
        <w:tblW w:w="10783" w:type="dxa"/>
        <w:jc w:val="center"/>
        <w:tblLayout w:type="fixed"/>
        <w:tblCellMar>
          <w:left w:w="70" w:type="dxa"/>
          <w:right w:w="70" w:type="dxa"/>
        </w:tblCellMar>
        <w:tblLook w:val="0000" w:firstRow="0" w:lastRow="0" w:firstColumn="0" w:lastColumn="0" w:noHBand="0" w:noVBand="0"/>
      </w:tblPr>
      <w:tblGrid>
        <w:gridCol w:w="1120"/>
        <w:gridCol w:w="546"/>
        <w:gridCol w:w="789"/>
        <w:gridCol w:w="869"/>
        <w:gridCol w:w="546"/>
        <w:gridCol w:w="789"/>
        <w:gridCol w:w="927"/>
        <w:gridCol w:w="468"/>
        <w:gridCol w:w="808"/>
        <w:gridCol w:w="869"/>
        <w:gridCol w:w="518"/>
        <w:gridCol w:w="789"/>
        <w:gridCol w:w="869"/>
        <w:gridCol w:w="876"/>
      </w:tblGrid>
      <w:tr w:rsidR="00EB05D1" w:rsidRPr="00706976" w:rsidTr="00F72B95">
        <w:trPr>
          <w:trHeight w:val="255"/>
          <w:jc w:val="center"/>
        </w:trPr>
        <w:tc>
          <w:tcPr>
            <w:tcW w:w="10783" w:type="dxa"/>
            <w:gridSpan w:val="14"/>
            <w:tcBorders>
              <w:top w:val="nil"/>
              <w:left w:val="nil"/>
              <w:bottom w:val="single" w:sz="4" w:space="0" w:color="auto"/>
              <w:right w:val="nil"/>
            </w:tcBorders>
            <w:shd w:val="clear" w:color="auto" w:fill="auto"/>
            <w:noWrap/>
            <w:vAlign w:val="bottom"/>
          </w:tcPr>
          <w:p w:rsidR="00EB05D1" w:rsidRPr="00DB5F7A" w:rsidRDefault="00EB05D1" w:rsidP="00F72B95">
            <w:pPr>
              <w:jc w:val="center"/>
              <w:rPr>
                <w:b/>
                <w:sz w:val="22"/>
                <w:szCs w:val="22"/>
              </w:rPr>
            </w:pPr>
            <w:r w:rsidRPr="00DB5F7A">
              <w:rPr>
                <w:b/>
                <w:sz w:val="22"/>
                <w:szCs w:val="22"/>
              </w:rPr>
              <w:t>PRODUCCIÓN DE CEREALES EN AMÉRICA DEL NORTE, EUROPA Y OCEANÍA</w:t>
            </w:r>
          </w:p>
          <w:p w:rsidR="00EB05D1" w:rsidRPr="00141F2D" w:rsidRDefault="00EB05D1" w:rsidP="00F72B95">
            <w:pPr>
              <w:jc w:val="center"/>
              <w:rPr>
                <w:rFonts w:ascii="Arial" w:hAnsi="Arial" w:cs="Arial"/>
                <w:sz w:val="20"/>
                <w:szCs w:val="20"/>
              </w:rPr>
            </w:pPr>
            <w:r w:rsidRPr="00141F2D">
              <w:rPr>
                <w:sz w:val="22"/>
                <w:szCs w:val="22"/>
              </w:rPr>
              <w:t>-</w:t>
            </w:r>
            <w:r>
              <w:rPr>
                <w:sz w:val="22"/>
                <w:szCs w:val="22"/>
              </w:rPr>
              <w:t xml:space="preserve"> </w:t>
            </w:r>
            <w:r w:rsidRPr="00141F2D">
              <w:rPr>
                <w:sz w:val="22"/>
                <w:szCs w:val="22"/>
              </w:rPr>
              <w:t>Millones de toneladas</w:t>
            </w:r>
            <w:r>
              <w:rPr>
                <w:sz w:val="22"/>
                <w:szCs w:val="22"/>
              </w:rPr>
              <w:t xml:space="preserve"> </w:t>
            </w:r>
            <w:r w:rsidRPr="00141F2D">
              <w:rPr>
                <w:sz w:val="22"/>
                <w:szCs w:val="22"/>
              </w:rPr>
              <w:t>-</w:t>
            </w:r>
          </w:p>
        </w:tc>
      </w:tr>
      <w:tr w:rsidR="00EB05D1" w:rsidRPr="00706976" w:rsidTr="00F72B95">
        <w:trPr>
          <w:trHeight w:val="255"/>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b/>
                <w:bCs/>
                <w:sz w:val="16"/>
                <w:szCs w:val="16"/>
              </w:rPr>
            </w:pPr>
            <w:r w:rsidRPr="00706976">
              <w:rPr>
                <w:b/>
                <w:bCs/>
                <w:sz w:val="16"/>
                <w:szCs w:val="16"/>
              </w:rPr>
              <w:t> </w:t>
            </w:r>
          </w:p>
        </w:tc>
        <w:tc>
          <w:tcPr>
            <w:tcW w:w="2204" w:type="dxa"/>
            <w:gridSpan w:val="3"/>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Trigo</w:t>
            </w:r>
          </w:p>
        </w:tc>
        <w:tc>
          <w:tcPr>
            <w:tcW w:w="2262" w:type="dxa"/>
            <w:gridSpan w:val="3"/>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Cereales secundarios</w:t>
            </w:r>
          </w:p>
        </w:tc>
        <w:tc>
          <w:tcPr>
            <w:tcW w:w="2145" w:type="dxa"/>
            <w:gridSpan w:val="3"/>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Arroz (cáscara)</w:t>
            </w:r>
          </w:p>
        </w:tc>
        <w:tc>
          <w:tcPr>
            <w:tcW w:w="3052" w:type="dxa"/>
            <w:gridSpan w:val="4"/>
            <w:tcBorders>
              <w:top w:val="single" w:sz="4" w:space="0" w:color="auto"/>
              <w:left w:val="nil"/>
              <w:bottom w:val="single" w:sz="4" w:space="0" w:color="auto"/>
              <w:right w:val="single" w:sz="4" w:space="0" w:color="auto"/>
            </w:tcBorders>
            <w:shd w:val="clear" w:color="auto" w:fill="auto"/>
            <w:vAlign w:val="center"/>
          </w:tcPr>
          <w:p w:rsidR="00EB05D1" w:rsidRPr="00706976" w:rsidRDefault="00EB05D1" w:rsidP="00F72B95">
            <w:pPr>
              <w:jc w:val="center"/>
              <w:rPr>
                <w:b/>
                <w:bCs/>
                <w:sz w:val="16"/>
                <w:szCs w:val="16"/>
              </w:rPr>
            </w:pPr>
            <w:r w:rsidRPr="00706976">
              <w:rPr>
                <w:b/>
                <w:bCs/>
                <w:sz w:val="16"/>
                <w:szCs w:val="16"/>
              </w:rPr>
              <w:t>Total</w:t>
            </w:r>
            <w:r>
              <w:rPr>
                <w:b/>
                <w:bCs/>
                <w:sz w:val="16"/>
                <w:szCs w:val="16"/>
              </w:rPr>
              <w:t xml:space="preserve"> de</w:t>
            </w:r>
            <w:r w:rsidRPr="00706976">
              <w:rPr>
                <w:b/>
                <w:bCs/>
                <w:sz w:val="16"/>
                <w:szCs w:val="16"/>
              </w:rPr>
              <w:t xml:space="preserve"> cereales</w:t>
            </w:r>
          </w:p>
        </w:tc>
      </w:tr>
      <w:tr w:rsidR="00EB05D1" w:rsidRPr="00706976" w:rsidTr="0010598D">
        <w:trPr>
          <w:trHeight w:val="589"/>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706976" w:rsidRDefault="00EB05D1" w:rsidP="00F72B95">
            <w:pPr>
              <w:rPr>
                <w:b/>
                <w:bCs/>
                <w:sz w:val="16"/>
                <w:szCs w:val="16"/>
              </w:rPr>
            </w:pPr>
            <w:r w:rsidRPr="00706976">
              <w:rPr>
                <w:b/>
                <w:bCs/>
                <w:sz w:val="16"/>
                <w:szCs w:val="16"/>
              </w:rPr>
              <w:t> </w:t>
            </w:r>
          </w:p>
        </w:tc>
        <w:tc>
          <w:tcPr>
            <w:tcW w:w="546"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Pr>
                <w:b/>
                <w:bCs/>
                <w:sz w:val="16"/>
                <w:szCs w:val="16"/>
              </w:rPr>
              <w:t>2012</w:t>
            </w:r>
          </w:p>
        </w:tc>
        <w:tc>
          <w:tcPr>
            <w:tcW w:w="789"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 xml:space="preserve">3 </w:t>
            </w:r>
          </w:p>
        </w:tc>
        <w:tc>
          <w:tcPr>
            <w:tcW w:w="869"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4</w:t>
            </w:r>
            <w:r w:rsidRPr="00706976">
              <w:rPr>
                <w:b/>
                <w:bCs/>
                <w:sz w:val="16"/>
                <w:szCs w:val="16"/>
              </w:rPr>
              <w:t xml:space="preserve"> Estimada</w:t>
            </w:r>
          </w:p>
        </w:tc>
        <w:tc>
          <w:tcPr>
            <w:tcW w:w="546"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Pr>
                <w:b/>
                <w:bCs/>
                <w:sz w:val="16"/>
                <w:szCs w:val="16"/>
              </w:rPr>
              <w:t>2012</w:t>
            </w:r>
          </w:p>
        </w:tc>
        <w:tc>
          <w:tcPr>
            <w:tcW w:w="789"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 xml:space="preserve">3 </w:t>
            </w:r>
          </w:p>
        </w:tc>
        <w:tc>
          <w:tcPr>
            <w:tcW w:w="927"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4</w:t>
            </w:r>
            <w:r w:rsidRPr="00706976">
              <w:rPr>
                <w:b/>
                <w:bCs/>
                <w:sz w:val="16"/>
                <w:szCs w:val="16"/>
              </w:rPr>
              <w:t xml:space="preserve"> Estimada</w:t>
            </w:r>
          </w:p>
        </w:tc>
        <w:tc>
          <w:tcPr>
            <w:tcW w:w="468"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Pr>
                <w:b/>
                <w:bCs/>
                <w:sz w:val="16"/>
                <w:szCs w:val="16"/>
              </w:rPr>
              <w:t>2012</w:t>
            </w:r>
          </w:p>
        </w:tc>
        <w:tc>
          <w:tcPr>
            <w:tcW w:w="808"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sidR="0010598D">
              <w:rPr>
                <w:b/>
                <w:bCs/>
                <w:sz w:val="16"/>
                <w:szCs w:val="16"/>
              </w:rPr>
              <w:t>3</w:t>
            </w:r>
          </w:p>
        </w:tc>
        <w:tc>
          <w:tcPr>
            <w:tcW w:w="869"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4</w:t>
            </w:r>
            <w:r w:rsidRPr="00706976">
              <w:rPr>
                <w:b/>
                <w:bCs/>
                <w:sz w:val="16"/>
                <w:szCs w:val="16"/>
              </w:rPr>
              <w:t xml:space="preserve"> Estimada</w:t>
            </w:r>
          </w:p>
        </w:tc>
        <w:tc>
          <w:tcPr>
            <w:tcW w:w="518"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Pr>
                <w:b/>
                <w:bCs/>
                <w:sz w:val="16"/>
                <w:szCs w:val="16"/>
              </w:rPr>
              <w:t>2012</w:t>
            </w:r>
          </w:p>
        </w:tc>
        <w:tc>
          <w:tcPr>
            <w:tcW w:w="789"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 xml:space="preserve">3 </w:t>
            </w:r>
          </w:p>
        </w:tc>
        <w:tc>
          <w:tcPr>
            <w:tcW w:w="869"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201</w:t>
            </w:r>
            <w:r>
              <w:rPr>
                <w:b/>
                <w:bCs/>
                <w:sz w:val="16"/>
                <w:szCs w:val="16"/>
              </w:rPr>
              <w:t>4</w:t>
            </w:r>
            <w:r w:rsidRPr="00706976">
              <w:rPr>
                <w:b/>
                <w:bCs/>
                <w:sz w:val="16"/>
                <w:szCs w:val="16"/>
              </w:rPr>
              <w:t xml:space="preserve"> Estimada</w:t>
            </w:r>
          </w:p>
        </w:tc>
        <w:tc>
          <w:tcPr>
            <w:tcW w:w="876" w:type="dxa"/>
            <w:tcBorders>
              <w:top w:val="nil"/>
              <w:left w:val="nil"/>
              <w:bottom w:val="single" w:sz="4" w:space="0" w:color="auto"/>
              <w:right w:val="single" w:sz="4" w:space="0" w:color="auto"/>
            </w:tcBorders>
            <w:shd w:val="clear" w:color="auto" w:fill="auto"/>
          </w:tcPr>
          <w:p w:rsidR="00EB05D1" w:rsidRPr="00706976" w:rsidRDefault="00EB05D1" w:rsidP="0010598D">
            <w:pPr>
              <w:spacing w:before="60"/>
              <w:jc w:val="center"/>
              <w:rPr>
                <w:b/>
                <w:bCs/>
                <w:sz w:val="16"/>
                <w:szCs w:val="16"/>
              </w:rPr>
            </w:pPr>
            <w:r w:rsidRPr="00706976">
              <w:rPr>
                <w:b/>
                <w:bCs/>
                <w:sz w:val="16"/>
                <w:szCs w:val="16"/>
              </w:rPr>
              <w:t>Variación 201</w:t>
            </w:r>
            <w:r>
              <w:rPr>
                <w:b/>
                <w:bCs/>
                <w:sz w:val="16"/>
                <w:szCs w:val="16"/>
              </w:rPr>
              <w:t>4</w:t>
            </w:r>
            <w:r w:rsidRPr="00706976">
              <w:rPr>
                <w:b/>
                <w:bCs/>
                <w:sz w:val="16"/>
                <w:szCs w:val="16"/>
              </w:rPr>
              <w:t>/201</w:t>
            </w:r>
            <w:r>
              <w:rPr>
                <w:b/>
                <w:bCs/>
                <w:sz w:val="16"/>
                <w:szCs w:val="16"/>
              </w:rPr>
              <w:t>3</w:t>
            </w:r>
            <w:r w:rsidRPr="00706976">
              <w:rPr>
                <w:b/>
                <w:bCs/>
                <w:sz w:val="16"/>
                <w:szCs w:val="16"/>
              </w:rPr>
              <w:t xml:space="preserve"> </w:t>
            </w:r>
            <w:r>
              <w:rPr>
                <w:b/>
                <w:bCs/>
                <w:sz w:val="16"/>
                <w:szCs w:val="16"/>
              </w:rPr>
              <w:t>Por ciento</w:t>
            </w:r>
          </w:p>
        </w:tc>
      </w:tr>
      <w:tr w:rsidR="00EB05D1" w:rsidRPr="00706976" w:rsidTr="00F72B95">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b/>
                <w:bCs/>
                <w:sz w:val="18"/>
                <w:szCs w:val="16"/>
              </w:rPr>
            </w:pPr>
            <w:r w:rsidRPr="0068254D">
              <w:rPr>
                <w:b/>
                <w:bCs/>
                <w:sz w:val="18"/>
                <w:szCs w:val="16"/>
              </w:rPr>
              <w:t>América del Norte</w:t>
            </w:r>
          </w:p>
        </w:tc>
        <w:tc>
          <w:tcPr>
            <w:tcW w:w="54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31"/>
              <w:jc w:val="right"/>
              <w:rPr>
                <w:b/>
                <w:sz w:val="18"/>
                <w:szCs w:val="18"/>
              </w:rPr>
            </w:pPr>
            <w:r w:rsidRPr="00E523C8">
              <w:rPr>
                <w:b/>
                <w:sz w:val="18"/>
                <w:szCs w:val="18"/>
              </w:rPr>
              <w:t>88.</w:t>
            </w:r>
            <w:r>
              <w:rPr>
                <w:b/>
                <w:sz w:val="18"/>
                <w:szCs w:val="18"/>
              </w:rPr>
              <w:t>5</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20"/>
              <w:jc w:val="right"/>
              <w:rPr>
                <w:b/>
                <w:sz w:val="18"/>
                <w:szCs w:val="18"/>
              </w:rPr>
            </w:pPr>
            <w:r>
              <w:rPr>
                <w:b/>
                <w:sz w:val="18"/>
                <w:szCs w:val="18"/>
              </w:rPr>
              <w:t>95.6</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77"/>
              <w:jc w:val="right"/>
              <w:rPr>
                <w:b/>
                <w:sz w:val="18"/>
                <w:szCs w:val="18"/>
              </w:rPr>
            </w:pPr>
            <w:r>
              <w:rPr>
                <w:b/>
                <w:sz w:val="18"/>
                <w:szCs w:val="18"/>
              </w:rPr>
              <w:t>84.4</w:t>
            </w:r>
          </w:p>
        </w:tc>
        <w:tc>
          <w:tcPr>
            <w:tcW w:w="54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562" w:right="6"/>
              <w:jc w:val="right"/>
              <w:rPr>
                <w:b/>
                <w:sz w:val="18"/>
                <w:szCs w:val="18"/>
              </w:rPr>
            </w:pPr>
            <w:r>
              <w:rPr>
                <w:b/>
                <w:sz w:val="18"/>
                <w:szCs w:val="18"/>
              </w:rPr>
              <w:t>310.2</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47"/>
              <w:jc w:val="right"/>
              <w:rPr>
                <w:b/>
                <w:sz w:val="18"/>
                <w:szCs w:val="18"/>
              </w:rPr>
            </w:pPr>
            <w:r>
              <w:rPr>
                <w:b/>
                <w:sz w:val="18"/>
                <w:szCs w:val="18"/>
              </w:rPr>
              <w:t>396.3</w:t>
            </w:r>
          </w:p>
        </w:tc>
        <w:tc>
          <w:tcPr>
            <w:tcW w:w="927"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04"/>
              <w:jc w:val="right"/>
              <w:rPr>
                <w:b/>
                <w:sz w:val="18"/>
                <w:szCs w:val="18"/>
              </w:rPr>
            </w:pPr>
            <w:r>
              <w:rPr>
                <w:b/>
                <w:sz w:val="18"/>
                <w:szCs w:val="18"/>
              </w:rPr>
              <w:t>399.4</w:t>
            </w:r>
          </w:p>
        </w:tc>
        <w:tc>
          <w:tcPr>
            <w:tcW w:w="46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2050" w:right="102"/>
              <w:jc w:val="right"/>
              <w:rPr>
                <w:b/>
                <w:sz w:val="18"/>
                <w:szCs w:val="18"/>
              </w:rPr>
            </w:pPr>
            <w:r w:rsidRPr="00E523C8">
              <w:rPr>
                <w:b/>
                <w:sz w:val="18"/>
                <w:szCs w:val="18"/>
              </w:rPr>
              <w:t>9.1</w:t>
            </w:r>
          </w:p>
        </w:tc>
        <w:tc>
          <w:tcPr>
            <w:tcW w:w="80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68"/>
              <w:jc w:val="right"/>
              <w:rPr>
                <w:b/>
                <w:sz w:val="18"/>
                <w:szCs w:val="18"/>
              </w:rPr>
            </w:pPr>
            <w:r w:rsidRPr="00E523C8">
              <w:rPr>
                <w:b/>
                <w:sz w:val="18"/>
                <w:szCs w:val="18"/>
              </w:rPr>
              <w:t>8.6</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87"/>
              <w:jc w:val="right"/>
              <w:rPr>
                <w:b/>
                <w:sz w:val="18"/>
                <w:szCs w:val="18"/>
              </w:rPr>
            </w:pPr>
            <w:r>
              <w:rPr>
                <w:b/>
                <w:sz w:val="18"/>
                <w:szCs w:val="18"/>
              </w:rPr>
              <w:t>10.0</w:t>
            </w:r>
          </w:p>
        </w:tc>
        <w:tc>
          <w:tcPr>
            <w:tcW w:w="51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0"/>
              <w:jc w:val="right"/>
              <w:rPr>
                <w:b/>
                <w:sz w:val="18"/>
                <w:szCs w:val="18"/>
              </w:rPr>
            </w:pPr>
            <w:r>
              <w:rPr>
                <w:b/>
                <w:sz w:val="18"/>
                <w:szCs w:val="18"/>
              </w:rPr>
              <w:t>407.7</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35"/>
              <w:jc w:val="right"/>
              <w:rPr>
                <w:b/>
                <w:sz w:val="18"/>
                <w:szCs w:val="18"/>
              </w:rPr>
            </w:pPr>
            <w:r>
              <w:rPr>
                <w:b/>
                <w:sz w:val="18"/>
                <w:szCs w:val="18"/>
              </w:rPr>
              <w:t>500.5</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92"/>
              <w:jc w:val="right"/>
              <w:rPr>
                <w:b/>
                <w:sz w:val="18"/>
                <w:szCs w:val="18"/>
              </w:rPr>
            </w:pPr>
            <w:r>
              <w:rPr>
                <w:b/>
                <w:sz w:val="18"/>
                <w:szCs w:val="18"/>
              </w:rPr>
              <w:t>493.9</w:t>
            </w:r>
          </w:p>
        </w:tc>
        <w:tc>
          <w:tcPr>
            <w:tcW w:w="87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42"/>
              <w:jc w:val="right"/>
              <w:rPr>
                <w:b/>
                <w:sz w:val="18"/>
                <w:szCs w:val="18"/>
              </w:rPr>
            </w:pPr>
            <w:r>
              <w:rPr>
                <w:b/>
                <w:sz w:val="18"/>
                <w:szCs w:val="18"/>
              </w:rPr>
              <w:t>-1.3</w:t>
            </w:r>
          </w:p>
        </w:tc>
      </w:tr>
      <w:tr w:rsidR="00EB05D1" w:rsidRPr="00706976" w:rsidTr="00F72B95">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sz w:val="18"/>
                <w:szCs w:val="16"/>
              </w:rPr>
            </w:pPr>
            <w:r w:rsidRPr="0068254D">
              <w:rPr>
                <w:sz w:val="18"/>
                <w:szCs w:val="16"/>
              </w:rPr>
              <w:t>Canadá</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sidRPr="00B20029">
              <w:rPr>
                <w:sz w:val="18"/>
                <w:szCs w:val="18"/>
              </w:rPr>
              <w:t>27.2</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sidRPr="00B20029">
              <w:rPr>
                <w:sz w:val="18"/>
                <w:szCs w:val="18"/>
              </w:rPr>
              <w:t>37.5</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29.3</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sidRPr="00B20029">
              <w:rPr>
                <w:sz w:val="18"/>
                <w:szCs w:val="18"/>
              </w:rPr>
              <w:t>24.5</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sidRPr="00B20029">
              <w:rPr>
                <w:sz w:val="18"/>
                <w:szCs w:val="18"/>
              </w:rPr>
              <w:t>28.8</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22.0</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0.0</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sidRPr="00B20029">
              <w:rPr>
                <w:sz w:val="18"/>
                <w:szCs w:val="18"/>
              </w:rPr>
              <w:t>0.0</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sidRPr="00B20029">
              <w:rPr>
                <w:sz w:val="18"/>
                <w:szCs w:val="18"/>
              </w:rPr>
              <w:t>0.0</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sidRPr="00B20029">
              <w:rPr>
                <w:sz w:val="18"/>
                <w:szCs w:val="18"/>
              </w:rPr>
              <w:t>51.7</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66.4</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Pr>
                <w:sz w:val="18"/>
                <w:szCs w:val="18"/>
              </w:rPr>
              <w:t>51.3</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sidRPr="00B20029">
              <w:rPr>
                <w:sz w:val="18"/>
                <w:szCs w:val="18"/>
              </w:rPr>
              <w:t>-</w:t>
            </w:r>
            <w:r>
              <w:rPr>
                <w:sz w:val="18"/>
                <w:szCs w:val="18"/>
              </w:rPr>
              <w:t>22.8</w:t>
            </w:r>
          </w:p>
        </w:tc>
      </w:tr>
      <w:tr w:rsidR="00EB05D1" w:rsidRPr="00706976" w:rsidTr="00F72B95">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sz w:val="18"/>
                <w:szCs w:val="16"/>
              </w:rPr>
            </w:pPr>
            <w:r w:rsidRPr="0068254D">
              <w:rPr>
                <w:sz w:val="18"/>
                <w:szCs w:val="16"/>
              </w:rPr>
              <w:t>Estados Unidos de Norteamérica</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Pr>
                <w:sz w:val="18"/>
                <w:szCs w:val="18"/>
              </w:rPr>
              <w:t>61.3</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Pr>
                <w:sz w:val="18"/>
                <w:szCs w:val="18"/>
              </w:rPr>
              <w:t>58.1</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55.1</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Pr>
                <w:sz w:val="18"/>
                <w:szCs w:val="18"/>
              </w:rPr>
              <w:t>285.6</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Pr>
                <w:sz w:val="18"/>
                <w:szCs w:val="18"/>
              </w:rPr>
              <w:t>367.4</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377.4</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9.1</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sidRPr="00B20029">
              <w:rPr>
                <w:sz w:val="18"/>
                <w:szCs w:val="18"/>
              </w:rPr>
              <w:t>8.6</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Pr>
                <w:sz w:val="18"/>
                <w:szCs w:val="18"/>
              </w:rPr>
              <w:t>10.0</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Pr>
                <w:sz w:val="18"/>
                <w:szCs w:val="18"/>
              </w:rPr>
              <w:t>356.0</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434.1</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Pr>
                <w:sz w:val="18"/>
                <w:szCs w:val="18"/>
              </w:rPr>
              <w:t>442.6</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1.9</w:t>
            </w:r>
          </w:p>
        </w:tc>
      </w:tr>
      <w:tr w:rsidR="00EB05D1" w:rsidRPr="00706976" w:rsidTr="00F72B95">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b/>
                <w:bCs/>
                <w:sz w:val="18"/>
                <w:szCs w:val="16"/>
              </w:rPr>
            </w:pPr>
            <w:r w:rsidRPr="0068254D">
              <w:rPr>
                <w:b/>
                <w:bCs/>
                <w:sz w:val="18"/>
                <w:szCs w:val="16"/>
              </w:rPr>
              <w:t>Europa</w:t>
            </w:r>
          </w:p>
        </w:tc>
        <w:tc>
          <w:tcPr>
            <w:tcW w:w="54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31"/>
              <w:jc w:val="right"/>
              <w:rPr>
                <w:b/>
                <w:sz w:val="18"/>
                <w:szCs w:val="18"/>
              </w:rPr>
            </w:pPr>
            <w:r w:rsidRPr="00E523C8">
              <w:rPr>
                <w:b/>
                <w:sz w:val="18"/>
                <w:szCs w:val="18"/>
              </w:rPr>
              <w:t>193.1</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20"/>
              <w:jc w:val="right"/>
              <w:rPr>
                <w:b/>
                <w:sz w:val="18"/>
                <w:szCs w:val="18"/>
              </w:rPr>
            </w:pPr>
            <w:r>
              <w:rPr>
                <w:b/>
                <w:sz w:val="18"/>
                <w:szCs w:val="18"/>
              </w:rPr>
              <w:t>225.5</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77"/>
              <w:jc w:val="right"/>
              <w:rPr>
                <w:b/>
                <w:sz w:val="18"/>
                <w:szCs w:val="18"/>
              </w:rPr>
            </w:pPr>
            <w:r>
              <w:rPr>
                <w:b/>
                <w:sz w:val="18"/>
                <w:szCs w:val="18"/>
              </w:rPr>
              <w:t>246.3</w:t>
            </w:r>
          </w:p>
        </w:tc>
        <w:tc>
          <w:tcPr>
            <w:tcW w:w="54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562" w:right="6"/>
              <w:jc w:val="right"/>
              <w:rPr>
                <w:b/>
                <w:sz w:val="18"/>
                <w:szCs w:val="18"/>
              </w:rPr>
            </w:pPr>
            <w:r>
              <w:rPr>
                <w:b/>
                <w:sz w:val="18"/>
                <w:szCs w:val="18"/>
              </w:rPr>
              <w:t>219.4</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47"/>
              <w:jc w:val="right"/>
              <w:rPr>
                <w:b/>
                <w:sz w:val="18"/>
                <w:szCs w:val="18"/>
              </w:rPr>
            </w:pPr>
            <w:r>
              <w:rPr>
                <w:b/>
                <w:sz w:val="18"/>
                <w:szCs w:val="18"/>
              </w:rPr>
              <w:t>253.2</w:t>
            </w:r>
          </w:p>
        </w:tc>
        <w:tc>
          <w:tcPr>
            <w:tcW w:w="927"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04"/>
              <w:jc w:val="right"/>
              <w:rPr>
                <w:b/>
                <w:sz w:val="18"/>
                <w:szCs w:val="18"/>
              </w:rPr>
            </w:pPr>
            <w:r>
              <w:rPr>
                <w:b/>
                <w:sz w:val="18"/>
                <w:szCs w:val="18"/>
              </w:rPr>
              <w:t>266.2</w:t>
            </w:r>
          </w:p>
        </w:tc>
        <w:tc>
          <w:tcPr>
            <w:tcW w:w="46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2050" w:right="102"/>
              <w:jc w:val="right"/>
              <w:rPr>
                <w:b/>
                <w:sz w:val="18"/>
                <w:szCs w:val="18"/>
              </w:rPr>
            </w:pPr>
            <w:r w:rsidRPr="00E523C8">
              <w:rPr>
                <w:b/>
                <w:sz w:val="18"/>
                <w:szCs w:val="18"/>
              </w:rPr>
              <w:t>4.4</w:t>
            </w:r>
          </w:p>
        </w:tc>
        <w:tc>
          <w:tcPr>
            <w:tcW w:w="80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68"/>
              <w:jc w:val="right"/>
              <w:rPr>
                <w:b/>
                <w:sz w:val="18"/>
                <w:szCs w:val="18"/>
              </w:rPr>
            </w:pPr>
            <w:r>
              <w:rPr>
                <w:b/>
                <w:sz w:val="18"/>
                <w:szCs w:val="18"/>
              </w:rPr>
              <w:t>4.0</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87"/>
              <w:jc w:val="right"/>
              <w:rPr>
                <w:b/>
                <w:sz w:val="18"/>
                <w:szCs w:val="18"/>
              </w:rPr>
            </w:pPr>
            <w:r>
              <w:rPr>
                <w:b/>
                <w:sz w:val="18"/>
                <w:szCs w:val="18"/>
              </w:rPr>
              <w:t>4.1</w:t>
            </w:r>
          </w:p>
        </w:tc>
        <w:tc>
          <w:tcPr>
            <w:tcW w:w="51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0"/>
              <w:jc w:val="right"/>
              <w:rPr>
                <w:b/>
                <w:sz w:val="18"/>
                <w:szCs w:val="18"/>
              </w:rPr>
            </w:pPr>
            <w:r>
              <w:rPr>
                <w:b/>
                <w:sz w:val="18"/>
                <w:szCs w:val="18"/>
              </w:rPr>
              <w:t>416.9</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35"/>
              <w:jc w:val="right"/>
              <w:rPr>
                <w:b/>
                <w:sz w:val="18"/>
                <w:szCs w:val="18"/>
              </w:rPr>
            </w:pPr>
            <w:r>
              <w:rPr>
                <w:b/>
                <w:sz w:val="18"/>
                <w:szCs w:val="18"/>
              </w:rPr>
              <w:t>482.7</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92"/>
              <w:jc w:val="right"/>
              <w:rPr>
                <w:b/>
                <w:sz w:val="18"/>
                <w:szCs w:val="18"/>
              </w:rPr>
            </w:pPr>
            <w:r>
              <w:rPr>
                <w:b/>
                <w:sz w:val="18"/>
                <w:szCs w:val="18"/>
              </w:rPr>
              <w:t>516.5</w:t>
            </w:r>
          </w:p>
        </w:tc>
        <w:tc>
          <w:tcPr>
            <w:tcW w:w="87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42"/>
              <w:jc w:val="right"/>
              <w:rPr>
                <w:b/>
                <w:sz w:val="18"/>
                <w:szCs w:val="18"/>
              </w:rPr>
            </w:pPr>
            <w:r>
              <w:rPr>
                <w:b/>
                <w:sz w:val="18"/>
                <w:szCs w:val="18"/>
              </w:rPr>
              <w:t>7.0</w:t>
            </w:r>
          </w:p>
        </w:tc>
      </w:tr>
      <w:tr w:rsidR="00EB05D1" w:rsidRPr="00706976" w:rsidTr="00F72B95">
        <w:trPr>
          <w:trHeight w:val="222"/>
          <w:jc w:val="center"/>
        </w:trPr>
        <w:tc>
          <w:tcPr>
            <w:tcW w:w="1120" w:type="dxa"/>
            <w:tcBorders>
              <w:top w:val="single" w:sz="4" w:space="0" w:color="auto"/>
              <w:left w:val="single" w:sz="4" w:space="0" w:color="auto"/>
              <w:bottom w:val="single" w:sz="4" w:space="0" w:color="auto"/>
              <w:right w:val="nil"/>
            </w:tcBorders>
            <w:shd w:val="clear" w:color="auto" w:fill="auto"/>
            <w:vAlign w:val="center"/>
          </w:tcPr>
          <w:p w:rsidR="00EB05D1" w:rsidRPr="0068254D" w:rsidRDefault="00EB05D1" w:rsidP="00F72B95">
            <w:pPr>
              <w:rPr>
                <w:sz w:val="18"/>
                <w:szCs w:val="16"/>
              </w:rPr>
            </w:pPr>
            <w:r>
              <w:rPr>
                <w:sz w:val="18"/>
                <w:szCs w:val="16"/>
              </w:rPr>
              <w:t>Bielorrusia</w:t>
            </w:r>
          </w:p>
        </w:tc>
        <w:tc>
          <w:tcPr>
            <w:tcW w:w="546" w:type="dxa"/>
            <w:tcBorders>
              <w:top w:val="nil"/>
              <w:left w:val="single" w:sz="4" w:space="0" w:color="auto"/>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sidRPr="00B20029">
              <w:rPr>
                <w:sz w:val="18"/>
                <w:szCs w:val="18"/>
              </w:rPr>
              <w:t>2.1</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Pr>
                <w:sz w:val="18"/>
                <w:szCs w:val="18"/>
              </w:rPr>
              <w:t>2.0</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2.5</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sidRPr="00B20029">
              <w:rPr>
                <w:sz w:val="18"/>
                <w:szCs w:val="18"/>
              </w:rPr>
              <w:t>6.7</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sidRPr="00B20029">
              <w:rPr>
                <w:sz w:val="18"/>
                <w:szCs w:val="18"/>
              </w:rPr>
              <w:t>6.2</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6.6</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0.0</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sidRPr="00B20029">
              <w:rPr>
                <w:sz w:val="18"/>
                <w:szCs w:val="18"/>
              </w:rPr>
              <w:t>0.0</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sidRPr="00B20029">
              <w:rPr>
                <w:sz w:val="18"/>
                <w:szCs w:val="18"/>
              </w:rPr>
              <w:t>0.0</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sidRPr="00B20029">
              <w:rPr>
                <w:sz w:val="18"/>
                <w:szCs w:val="18"/>
              </w:rPr>
              <w:t>8.8</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8.2</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Pr>
                <w:sz w:val="18"/>
                <w:szCs w:val="18"/>
              </w:rPr>
              <w:t>9</w:t>
            </w:r>
            <w:r w:rsidRPr="00B20029">
              <w:rPr>
                <w:sz w:val="18"/>
                <w:szCs w:val="18"/>
              </w:rPr>
              <w:t>.1</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11.4</w:t>
            </w:r>
          </w:p>
        </w:tc>
      </w:tr>
      <w:tr w:rsidR="00EB05D1" w:rsidRPr="00706976" w:rsidTr="00F72B95">
        <w:trPr>
          <w:trHeight w:val="222"/>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sz w:val="18"/>
                <w:szCs w:val="16"/>
              </w:rPr>
            </w:pPr>
            <w:r w:rsidRPr="0068254D">
              <w:rPr>
                <w:sz w:val="18"/>
                <w:szCs w:val="16"/>
              </w:rPr>
              <w:t>Unión Europea (UE)</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sidRPr="00B20029">
              <w:rPr>
                <w:sz w:val="18"/>
                <w:szCs w:val="18"/>
              </w:rPr>
              <w:t>132.6</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Pr>
                <w:sz w:val="18"/>
                <w:szCs w:val="18"/>
              </w:rPr>
              <w:t>143.6</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155.6</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Pr>
                <w:sz w:val="18"/>
                <w:szCs w:val="18"/>
              </w:rPr>
              <w:t>143.9</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Pr>
                <w:sz w:val="18"/>
                <w:szCs w:val="18"/>
              </w:rPr>
              <w:t>159.0</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167.8</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Pr>
                <w:sz w:val="18"/>
                <w:szCs w:val="18"/>
              </w:rPr>
              <w:t>3.2</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sidRPr="00B20029">
              <w:rPr>
                <w:sz w:val="18"/>
                <w:szCs w:val="18"/>
              </w:rPr>
              <w:t>2.9</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Pr>
                <w:sz w:val="18"/>
                <w:szCs w:val="18"/>
              </w:rPr>
              <w:t>2.8</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Pr>
                <w:sz w:val="18"/>
                <w:szCs w:val="18"/>
              </w:rPr>
              <w:t>279.6</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sidRPr="00B20029">
              <w:rPr>
                <w:sz w:val="18"/>
                <w:szCs w:val="18"/>
              </w:rPr>
              <w:t>30</w:t>
            </w:r>
            <w:r>
              <w:rPr>
                <w:sz w:val="18"/>
                <w:szCs w:val="18"/>
              </w:rPr>
              <w:t>5</w:t>
            </w:r>
            <w:r w:rsidRPr="00B20029">
              <w:rPr>
                <w:sz w:val="18"/>
                <w:szCs w:val="18"/>
              </w:rPr>
              <w:t>.</w:t>
            </w:r>
            <w:r>
              <w:rPr>
                <w:sz w:val="18"/>
                <w:szCs w:val="18"/>
              </w:rPr>
              <w:t>4</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sidRPr="00B20029">
              <w:rPr>
                <w:sz w:val="18"/>
                <w:szCs w:val="18"/>
              </w:rPr>
              <w:t>3</w:t>
            </w:r>
            <w:r>
              <w:rPr>
                <w:sz w:val="18"/>
                <w:szCs w:val="18"/>
              </w:rPr>
              <w:t>26.2</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6.8</w:t>
            </w:r>
          </w:p>
        </w:tc>
      </w:tr>
      <w:tr w:rsidR="00EB05D1" w:rsidRPr="00706976" w:rsidTr="00F72B95">
        <w:trPr>
          <w:trHeight w:val="222"/>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sz w:val="18"/>
                <w:szCs w:val="16"/>
              </w:rPr>
            </w:pPr>
            <w:r>
              <w:rPr>
                <w:sz w:val="18"/>
                <w:szCs w:val="16"/>
              </w:rPr>
              <w:t>Federación</w:t>
            </w:r>
            <w:r w:rsidRPr="0068254D">
              <w:rPr>
                <w:sz w:val="18"/>
                <w:szCs w:val="16"/>
              </w:rPr>
              <w:t xml:space="preserve"> </w:t>
            </w:r>
            <w:r>
              <w:rPr>
                <w:sz w:val="18"/>
                <w:szCs w:val="16"/>
              </w:rPr>
              <w:t>Rusa</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sidRPr="00B20029">
              <w:rPr>
                <w:sz w:val="18"/>
                <w:szCs w:val="18"/>
              </w:rPr>
              <w:t>37.7</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sidRPr="00B20029">
              <w:rPr>
                <w:sz w:val="18"/>
                <w:szCs w:val="18"/>
              </w:rPr>
              <w:t>52.1</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59.0</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sidRPr="00B20029">
              <w:rPr>
                <w:sz w:val="18"/>
                <w:szCs w:val="18"/>
              </w:rPr>
              <w:t>29.5</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Pr>
                <w:sz w:val="18"/>
                <w:szCs w:val="18"/>
              </w:rPr>
              <w:t>36</w:t>
            </w:r>
            <w:r w:rsidRPr="00B20029">
              <w:rPr>
                <w:sz w:val="18"/>
                <w:szCs w:val="18"/>
              </w:rPr>
              <w:t>.6</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41.0</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1.1</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Pr>
                <w:sz w:val="18"/>
                <w:szCs w:val="18"/>
              </w:rPr>
              <w:t>0.9</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Pr>
                <w:sz w:val="18"/>
                <w:szCs w:val="18"/>
              </w:rPr>
              <w:t>1.0</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sidRPr="00B20029">
              <w:rPr>
                <w:sz w:val="18"/>
                <w:szCs w:val="18"/>
              </w:rPr>
              <w:t>68.2</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89.6</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Pr>
                <w:sz w:val="18"/>
                <w:szCs w:val="18"/>
              </w:rPr>
              <w:t>101.0</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12.7</w:t>
            </w:r>
          </w:p>
        </w:tc>
      </w:tr>
      <w:tr w:rsidR="00EB05D1" w:rsidRPr="00706976" w:rsidTr="00F72B95">
        <w:trPr>
          <w:trHeight w:val="222"/>
          <w:jc w:val="center"/>
        </w:trPr>
        <w:tc>
          <w:tcPr>
            <w:tcW w:w="1120" w:type="dxa"/>
            <w:tcBorders>
              <w:top w:val="single" w:sz="4" w:space="0" w:color="auto"/>
              <w:left w:val="single" w:sz="4" w:space="0" w:color="auto"/>
              <w:bottom w:val="single" w:sz="4" w:space="0" w:color="auto"/>
              <w:right w:val="nil"/>
            </w:tcBorders>
            <w:shd w:val="clear" w:color="auto" w:fill="auto"/>
            <w:vAlign w:val="center"/>
          </w:tcPr>
          <w:p w:rsidR="00EB05D1" w:rsidRPr="0068254D" w:rsidRDefault="00EB05D1" w:rsidP="00F72B95">
            <w:pPr>
              <w:rPr>
                <w:sz w:val="18"/>
                <w:szCs w:val="16"/>
              </w:rPr>
            </w:pPr>
            <w:r w:rsidRPr="0068254D">
              <w:rPr>
                <w:sz w:val="18"/>
                <w:szCs w:val="16"/>
              </w:rPr>
              <w:t>Serbia</w:t>
            </w:r>
          </w:p>
        </w:tc>
        <w:tc>
          <w:tcPr>
            <w:tcW w:w="546" w:type="dxa"/>
            <w:tcBorders>
              <w:top w:val="nil"/>
              <w:left w:val="single" w:sz="4" w:space="0" w:color="auto"/>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sidRPr="00B20029">
              <w:rPr>
                <w:sz w:val="18"/>
                <w:szCs w:val="18"/>
              </w:rPr>
              <w:t>1.9</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sidRPr="00B20029">
              <w:rPr>
                <w:sz w:val="18"/>
                <w:szCs w:val="18"/>
              </w:rPr>
              <w:t>2.7</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sidRPr="00B20029">
              <w:rPr>
                <w:sz w:val="18"/>
                <w:szCs w:val="18"/>
              </w:rPr>
              <w:t>2.4</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sidRPr="00B20029">
              <w:rPr>
                <w:sz w:val="18"/>
                <w:szCs w:val="18"/>
              </w:rPr>
              <w:t>3.9</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sidRPr="00B20029">
              <w:rPr>
                <w:sz w:val="18"/>
                <w:szCs w:val="18"/>
              </w:rPr>
              <w:t>6</w:t>
            </w:r>
            <w:r>
              <w:rPr>
                <w:sz w:val="18"/>
                <w:szCs w:val="18"/>
              </w:rPr>
              <w:t>.6</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sidRPr="00B20029">
              <w:rPr>
                <w:sz w:val="18"/>
                <w:szCs w:val="18"/>
              </w:rPr>
              <w:t>7.2</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0.0</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sidRPr="00B20029">
              <w:rPr>
                <w:sz w:val="18"/>
                <w:szCs w:val="18"/>
              </w:rPr>
              <w:t>0.0</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sidRPr="00B20029">
              <w:rPr>
                <w:sz w:val="18"/>
                <w:szCs w:val="18"/>
              </w:rPr>
              <w:t>0.0</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sidRPr="00B20029">
              <w:rPr>
                <w:sz w:val="18"/>
                <w:szCs w:val="18"/>
              </w:rPr>
              <w:t>5.8</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9.3</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sidRPr="00B20029">
              <w:rPr>
                <w:sz w:val="18"/>
                <w:szCs w:val="18"/>
              </w:rPr>
              <w:t>9.6</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3.0</w:t>
            </w:r>
          </w:p>
        </w:tc>
      </w:tr>
      <w:tr w:rsidR="00EB05D1" w:rsidRPr="00706976" w:rsidTr="00F72B95">
        <w:trPr>
          <w:trHeight w:val="222"/>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sz w:val="18"/>
                <w:szCs w:val="16"/>
              </w:rPr>
            </w:pPr>
            <w:r w:rsidRPr="0068254D">
              <w:rPr>
                <w:sz w:val="18"/>
                <w:szCs w:val="16"/>
              </w:rPr>
              <w:t>Ucrania</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sidRPr="00B20029">
              <w:rPr>
                <w:sz w:val="18"/>
                <w:szCs w:val="18"/>
              </w:rPr>
              <w:t>15.8</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Pr>
                <w:sz w:val="18"/>
                <w:szCs w:val="18"/>
              </w:rPr>
              <w:t>22.3</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24.0</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sidRPr="00B20029">
              <w:rPr>
                <w:sz w:val="18"/>
                <w:szCs w:val="18"/>
              </w:rPr>
              <w:t>29.9</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Pr>
                <w:sz w:val="18"/>
                <w:szCs w:val="18"/>
              </w:rPr>
              <w:t>40.4</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39.5</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0.2</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Pr>
                <w:sz w:val="18"/>
                <w:szCs w:val="18"/>
              </w:rPr>
              <w:t>0.1</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Pr>
                <w:sz w:val="18"/>
                <w:szCs w:val="18"/>
              </w:rPr>
              <w:t>0.1</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sidRPr="00B20029">
              <w:rPr>
                <w:sz w:val="18"/>
                <w:szCs w:val="18"/>
              </w:rPr>
              <w:t>45.9</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62.8</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Pr>
                <w:sz w:val="18"/>
                <w:szCs w:val="18"/>
              </w:rPr>
              <w:t>63.6</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1.3</w:t>
            </w:r>
          </w:p>
        </w:tc>
      </w:tr>
      <w:tr w:rsidR="00EB05D1" w:rsidRPr="00706976" w:rsidTr="00F72B95">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b/>
                <w:bCs/>
                <w:sz w:val="18"/>
                <w:szCs w:val="16"/>
              </w:rPr>
            </w:pPr>
            <w:r w:rsidRPr="0068254D">
              <w:rPr>
                <w:b/>
                <w:bCs/>
                <w:sz w:val="18"/>
                <w:szCs w:val="16"/>
              </w:rPr>
              <w:t>Oceanía</w:t>
            </w:r>
          </w:p>
        </w:tc>
        <w:tc>
          <w:tcPr>
            <w:tcW w:w="54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31"/>
              <w:jc w:val="right"/>
              <w:rPr>
                <w:b/>
                <w:sz w:val="18"/>
                <w:szCs w:val="18"/>
              </w:rPr>
            </w:pPr>
            <w:r>
              <w:rPr>
                <w:b/>
                <w:sz w:val="18"/>
                <w:szCs w:val="18"/>
              </w:rPr>
              <w:t>23.2</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20"/>
              <w:jc w:val="right"/>
              <w:rPr>
                <w:b/>
                <w:sz w:val="18"/>
                <w:szCs w:val="18"/>
              </w:rPr>
            </w:pPr>
            <w:r>
              <w:rPr>
                <w:b/>
                <w:sz w:val="18"/>
                <w:szCs w:val="18"/>
              </w:rPr>
              <w:t>27.2</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77"/>
              <w:jc w:val="right"/>
              <w:rPr>
                <w:b/>
                <w:sz w:val="18"/>
                <w:szCs w:val="18"/>
              </w:rPr>
            </w:pPr>
            <w:r>
              <w:rPr>
                <w:b/>
                <w:sz w:val="18"/>
                <w:szCs w:val="18"/>
              </w:rPr>
              <w:t>23.9</w:t>
            </w:r>
          </w:p>
        </w:tc>
        <w:tc>
          <w:tcPr>
            <w:tcW w:w="54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562" w:right="6"/>
              <w:jc w:val="right"/>
              <w:rPr>
                <w:b/>
                <w:sz w:val="18"/>
                <w:szCs w:val="18"/>
              </w:rPr>
            </w:pPr>
            <w:r>
              <w:rPr>
                <w:b/>
                <w:sz w:val="18"/>
                <w:szCs w:val="18"/>
              </w:rPr>
              <w:t>12.1</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47"/>
              <w:jc w:val="right"/>
              <w:rPr>
                <w:b/>
                <w:sz w:val="18"/>
                <w:szCs w:val="18"/>
              </w:rPr>
            </w:pPr>
            <w:r>
              <w:rPr>
                <w:b/>
                <w:sz w:val="18"/>
                <w:szCs w:val="18"/>
              </w:rPr>
              <w:t>14.6</w:t>
            </w:r>
          </w:p>
        </w:tc>
        <w:tc>
          <w:tcPr>
            <w:tcW w:w="927"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04"/>
              <w:jc w:val="right"/>
              <w:rPr>
                <w:b/>
                <w:sz w:val="18"/>
                <w:szCs w:val="18"/>
              </w:rPr>
            </w:pPr>
            <w:r>
              <w:rPr>
                <w:b/>
                <w:sz w:val="18"/>
                <w:szCs w:val="18"/>
              </w:rPr>
              <w:t>11.4</w:t>
            </w:r>
          </w:p>
        </w:tc>
        <w:tc>
          <w:tcPr>
            <w:tcW w:w="46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2050" w:right="102"/>
              <w:jc w:val="right"/>
              <w:rPr>
                <w:b/>
                <w:sz w:val="18"/>
                <w:szCs w:val="18"/>
              </w:rPr>
            </w:pPr>
            <w:r w:rsidRPr="00E523C8">
              <w:rPr>
                <w:b/>
                <w:sz w:val="18"/>
                <w:szCs w:val="18"/>
              </w:rPr>
              <w:t>0.9</w:t>
            </w:r>
          </w:p>
        </w:tc>
        <w:tc>
          <w:tcPr>
            <w:tcW w:w="80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68"/>
              <w:jc w:val="right"/>
              <w:rPr>
                <w:b/>
                <w:sz w:val="18"/>
                <w:szCs w:val="18"/>
              </w:rPr>
            </w:pPr>
            <w:r w:rsidRPr="00E523C8">
              <w:rPr>
                <w:b/>
                <w:sz w:val="18"/>
                <w:szCs w:val="18"/>
              </w:rPr>
              <w:t>1.2</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87"/>
              <w:jc w:val="right"/>
              <w:rPr>
                <w:b/>
                <w:sz w:val="18"/>
                <w:szCs w:val="18"/>
              </w:rPr>
            </w:pPr>
            <w:r>
              <w:rPr>
                <w:b/>
                <w:sz w:val="18"/>
                <w:szCs w:val="18"/>
              </w:rPr>
              <w:t>0.9</w:t>
            </w:r>
          </w:p>
        </w:tc>
        <w:tc>
          <w:tcPr>
            <w:tcW w:w="518"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0"/>
              <w:jc w:val="right"/>
              <w:rPr>
                <w:b/>
                <w:sz w:val="18"/>
                <w:szCs w:val="18"/>
              </w:rPr>
            </w:pPr>
            <w:r>
              <w:rPr>
                <w:b/>
                <w:sz w:val="18"/>
                <w:szCs w:val="18"/>
              </w:rPr>
              <w:t>36.2</w:t>
            </w:r>
          </w:p>
        </w:tc>
        <w:tc>
          <w:tcPr>
            <w:tcW w:w="78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35"/>
              <w:jc w:val="right"/>
              <w:rPr>
                <w:b/>
                <w:sz w:val="18"/>
                <w:szCs w:val="18"/>
              </w:rPr>
            </w:pPr>
            <w:r>
              <w:rPr>
                <w:b/>
                <w:sz w:val="18"/>
                <w:szCs w:val="18"/>
              </w:rPr>
              <w:t>43.0</w:t>
            </w:r>
          </w:p>
        </w:tc>
        <w:tc>
          <w:tcPr>
            <w:tcW w:w="869"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192"/>
              <w:jc w:val="right"/>
              <w:rPr>
                <w:b/>
                <w:sz w:val="18"/>
                <w:szCs w:val="18"/>
              </w:rPr>
            </w:pPr>
            <w:r>
              <w:rPr>
                <w:b/>
                <w:sz w:val="18"/>
                <w:szCs w:val="18"/>
              </w:rPr>
              <w:t>36.2</w:t>
            </w:r>
          </w:p>
        </w:tc>
        <w:tc>
          <w:tcPr>
            <w:tcW w:w="876" w:type="dxa"/>
            <w:tcBorders>
              <w:top w:val="nil"/>
              <w:left w:val="nil"/>
              <w:bottom w:val="single" w:sz="4" w:space="0" w:color="auto"/>
              <w:right w:val="single" w:sz="4" w:space="0" w:color="auto"/>
            </w:tcBorders>
            <w:shd w:val="clear" w:color="auto" w:fill="auto"/>
            <w:vAlign w:val="center"/>
          </w:tcPr>
          <w:p w:rsidR="00EB05D1" w:rsidRPr="00E523C8" w:rsidRDefault="00EB05D1" w:rsidP="00F72B95">
            <w:pPr>
              <w:ind w:left="-481" w:right="242"/>
              <w:jc w:val="right"/>
              <w:rPr>
                <w:b/>
                <w:sz w:val="18"/>
                <w:szCs w:val="18"/>
              </w:rPr>
            </w:pPr>
            <w:r>
              <w:rPr>
                <w:b/>
                <w:sz w:val="18"/>
                <w:szCs w:val="18"/>
              </w:rPr>
              <w:t>-15.9</w:t>
            </w:r>
          </w:p>
        </w:tc>
      </w:tr>
      <w:tr w:rsidR="00EB05D1" w:rsidRPr="00706976" w:rsidTr="00F72B95">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EB05D1" w:rsidRPr="0068254D" w:rsidRDefault="00EB05D1" w:rsidP="00F72B95">
            <w:pPr>
              <w:rPr>
                <w:sz w:val="18"/>
                <w:szCs w:val="16"/>
              </w:rPr>
            </w:pPr>
            <w:r w:rsidRPr="0068254D">
              <w:rPr>
                <w:sz w:val="18"/>
                <w:szCs w:val="16"/>
              </w:rPr>
              <w:t>Australia</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31"/>
              <w:jc w:val="right"/>
              <w:rPr>
                <w:sz w:val="18"/>
                <w:szCs w:val="18"/>
              </w:rPr>
            </w:pPr>
            <w:r>
              <w:rPr>
                <w:sz w:val="18"/>
                <w:szCs w:val="18"/>
              </w:rPr>
              <w:t>22.9</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20"/>
              <w:jc w:val="right"/>
              <w:rPr>
                <w:sz w:val="18"/>
                <w:szCs w:val="18"/>
              </w:rPr>
            </w:pPr>
            <w:r>
              <w:rPr>
                <w:sz w:val="18"/>
                <w:szCs w:val="18"/>
              </w:rPr>
              <w:t>26.9</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77"/>
              <w:jc w:val="right"/>
              <w:rPr>
                <w:sz w:val="18"/>
                <w:szCs w:val="18"/>
              </w:rPr>
            </w:pPr>
            <w:r>
              <w:rPr>
                <w:sz w:val="18"/>
                <w:szCs w:val="18"/>
              </w:rPr>
              <w:t>23.6</w:t>
            </w:r>
          </w:p>
        </w:tc>
        <w:tc>
          <w:tcPr>
            <w:tcW w:w="54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562" w:right="6"/>
              <w:jc w:val="right"/>
              <w:rPr>
                <w:sz w:val="18"/>
                <w:szCs w:val="18"/>
              </w:rPr>
            </w:pPr>
            <w:r>
              <w:rPr>
                <w:sz w:val="18"/>
                <w:szCs w:val="18"/>
              </w:rPr>
              <w:t>11.5</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47"/>
              <w:jc w:val="right"/>
              <w:rPr>
                <w:sz w:val="18"/>
                <w:szCs w:val="18"/>
              </w:rPr>
            </w:pPr>
            <w:r>
              <w:rPr>
                <w:sz w:val="18"/>
                <w:szCs w:val="18"/>
              </w:rPr>
              <w:t>14.0</w:t>
            </w:r>
          </w:p>
        </w:tc>
        <w:tc>
          <w:tcPr>
            <w:tcW w:w="927"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04"/>
              <w:jc w:val="right"/>
              <w:rPr>
                <w:sz w:val="18"/>
                <w:szCs w:val="18"/>
              </w:rPr>
            </w:pPr>
            <w:r>
              <w:rPr>
                <w:sz w:val="18"/>
                <w:szCs w:val="18"/>
              </w:rPr>
              <w:t>10.8</w:t>
            </w:r>
          </w:p>
        </w:tc>
        <w:tc>
          <w:tcPr>
            <w:tcW w:w="46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2050" w:right="102"/>
              <w:jc w:val="right"/>
              <w:rPr>
                <w:sz w:val="18"/>
                <w:szCs w:val="18"/>
              </w:rPr>
            </w:pPr>
            <w:r w:rsidRPr="00B20029">
              <w:rPr>
                <w:sz w:val="18"/>
                <w:szCs w:val="18"/>
              </w:rPr>
              <w:t>0.9</w:t>
            </w:r>
          </w:p>
        </w:tc>
        <w:tc>
          <w:tcPr>
            <w:tcW w:w="80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68"/>
              <w:jc w:val="right"/>
              <w:rPr>
                <w:sz w:val="18"/>
                <w:szCs w:val="18"/>
              </w:rPr>
            </w:pPr>
            <w:r w:rsidRPr="00B20029">
              <w:rPr>
                <w:sz w:val="18"/>
                <w:szCs w:val="18"/>
              </w:rPr>
              <w:t>1.2</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87"/>
              <w:jc w:val="right"/>
              <w:rPr>
                <w:sz w:val="18"/>
                <w:szCs w:val="18"/>
              </w:rPr>
            </w:pPr>
            <w:r w:rsidRPr="00B20029">
              <w:rPr>
                <w:sz w:val="18"/>
                <w:szCs w:val="18"/>
              </w:rPr>
              <w:t>0.8</w:t>
            </w:r>
          </w:p>
        </w:tc>
        <w:tc>
          <w:tcPr>
            <w:tcW w:w="518"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0"/>
              <w:jc w:val="right"/>
              <w:rPr>
                <w:sz w:val="18"/>
                <w:szCs w:val="18"/>
              </w:rPr>
            </w:pPr>
            <w:r>
              <w:rPr>
                <w:sz w:val="18"/>
                <w:szCs w:val="18"/>
              </w:rPr>
              <w:t>35.3</w:t>
            </w:r>
          </w:p>
        </w:tc>
        <w:tc>
          <w:tcPr>
            <w:tcW w:w="78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35"/>
              <w:jc w:val="right"/>
              <w:rPr>
                <w:sz w:val="18"/>
                <w:szCs w:val="18"/>
              </w:rPr>
            </w:pPr>
            <w:r>
              <w:rPr>
                <w:sz w:val="18"/>
                <w:szCs w:val="18"/>
              </w:rPr>
              <w:t>42.1</w:t>
            </w:r>
          </w:p>
        </w:tc>
        <w:tc>
          <w:tcPr>
            <w:tcW w:w="869"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192"/>
              <w:jc w:val="right"/>
              <w:rPr>
                <w:sz w:val="18"/>
                <w:szCs w:val="18"/>
              </w:rPr>
            </w:pPr>
            <w:r>
              <w:rPr>
                <w:sz w:val="18"/>
                <w:szCs w:val="18"/>
              </w:rPr>
              <w:t>35.3</w:t>
            </w:r>
          </w:p>
        </w:tc>
        <w:tc>
          <w:tcPr>
            <w:tcW w:w="876" w:type="dxa"/>
            <w:tcBorders>
              <w:top w:val="nil"/>
              <w:left w:val="nil"/>
              <w:bottom w:val="single" w:sz="4" w:space="0" w:color="auto"/>
              <w:right w:val="single" w:sz="4" w:space="0" w:color="auto"/>
            </w:tcBorders>
            <w:shd w:val="clear" w:color="auto" w:fill="auto"/>
            <w:vAlign w:val="center"/>
          </w:tcPr>
          <w:p w:rsidR="00EB05D1" w:rsidRPr="00B20029" w:rsidRDefault="00EB05D1" w:rsidP="00F72B95">
            <w:pPr>
              <w:ind w:left="-481" w:right="242"/>
              <w:jc w:val="right"/>
              <w:rPr>
                <w:sz w:val="18"/>
                <w:szCs w:val="18"/>
              </w:rPr>
            </w:pPr>
            <w:r>
              <w:rPr>
                <w:sz w:val="18"/>
                <w:szCs w:val="18"/>
              </w:rPr>
              <w:t>-16.2</w:t>
            </w:r>
          </w:p>
        </w:tc>
      </w:tr>
      <w:tr w:rsidR="00EB05D1" w:rsidRPr="00706976" w:rsidTr="00F72B95">
        <w:trPr>
          <w:trHeight w:val="508"/>
          <w:jc w:val="center"/>
        </w:trPr>
        <w:tc>
          <w:tcPr>
            <w:tcW w:w="10783" w:type="dxa"/>
            <w:gridSpan w:val="14"/>
            <w:tcBorders>
              <w:top w:val="single" w:sz="4" w:space="0" w:color="auto"/>
              <w:left w:val="nil"/>
              <w:bottom w:val="nil"/>
              <w:right w:val="nil"/>
            </w:tcBorders>
            <w:shd w:val="clear" w:color="auto" w:fill="auto"/>
            <w:noWrap/>
            <w:vAlign w:val="bottom"/>
          </w:tcPr>
          <w:p w:rsidR="00EB05D1" w:rsidRPr="00EA47B1" w:rsidRDefault="00EB05D1" w:rsidP="00F72B95">
            <w:pPr>
              <w:ind w:firstLine="395"/>
              <w:rPr>
                <w:sz w:val="20"/>
                <w:szCs w:val="20"/>
                <w:highlight w:val="yellow"/>
              </w:rPr>
            </w:pPr>
            <w:r w:rsidRPr="00706976">
              <w:rPr>
                <w:sz w:val="20"/>
                <w:szCs w:val="20"/>
              </w:rPr>
              <w:t xml:space="preserve">Nota: </w:t>
            </w:r>
            <w:r w:rsidRPr="00EA47B1">
              <w:rPr>
                <w:sz w:val="20"/>
                <w:szCs w:val="20"/>
              </w:rPr>
              <w:t>Los totales y las variaciones porcentuales se han calculado a partir de datos no redondeados.</w:t>
            </w:r>
          </w:p>
          <w:p w:rsidR="00EB05D1" w:rsidRPr="00706976" w:rsidRDefault="00EB05D1" w:rsidP="00F72B95">
            <w:r w:rsidRPr="00706976">
              <w:rPr>
                <w:sz w:val="20"/>
                <w:szCs w:val="20"/>
              </w:rPr>
              <w:t>FUENTE: FAO.</w:t>
            </w:r>
          </w:p>
        </w:tc>
      </w:tr>
    </w:tbl>
    <w:p w:rsidR="00EB05D1" w:rsidRDefault="00EB05D1" w:rsidP="00EB05D1">
      <w:pPr>
        <w:widowControl w:val="0"/>
        <w:autoSpaceDE w:val="0"/>
        <w:autoSpaceDN w:val="0"/>
        <w:adjustRightInd w:val="0"/>
        <w:spacing w:before="240" w:after="240" w:line="360" w:lineRule="auto"/>
        <w:ind w:right="-9"/>
        <w:jc w:val="both"/>
        <w:rPr>
          <w:b/>
          <w:sz w:val="26"/>
          <w:szCs w:val="26"/>
        </w:rPr>
      </w:pPr>
      <w:r w:rsidRPr="004438DF">
        <w:rPr>
          <w:b/>
          <w:sz w:val="26"/>
          <w:szCs w:val="26"/>
        </w:rPr>
        <w:t>EUROPA</w:t>
      </w:r>
    </w:p>
    <w:p w:rsidR="00EB05D1" w:rsidRPr="004438DF" w:rsidRDefault="00EB05D1" w:rsidP="00EB05D1">
      <w:pPr>
        <w:widowControl w:val="0"/>
        <w:autoSpaceDE w:val="0"/>
        <w:autoSpaceDN w:val="0"/>
        <w:adjustRightInd w:val="0"/>
        <w:spacing w:before="240" w:after="240" w:line="360" w:lineRule="auto"/>
        <w:ind w:right="-11"/>
        <w:jc w:val="both"/>
        <w:rPr>
          <w:b/>
          <w:sz w:val="26"/>
          <w:szCs w:val="26"/>
        </w:rPr>
      </w:pPr>
      <w:r w:rsidRPr="004438DF">
        <w:rPr>
          <w:b/>
          <w:sz w:val="26"/>
          <w:szCs w:val="26"/>
        </w:rPr>
        <w:t>Unión Europea</w:t>
      </w:r>
    </w:p>
    <w:p w:rsidR="00EB05D1" w:rsidRDefault="00EB05D1" w:rsidP="005C6821">
      <w:pPr>
        <w:widowControl w:val="0"/>
        <w:autoSpaceDE w:val="0"/>
        <w:autoSpaceDN w:val="0"/>
        <w:adjustRightInd w:val="0"/>
        <w:spacing w:before="240" w:after="240"/>
        <w:ind w:right="-11"/>
        <w:jc w:val="both"/>
        <w:rPr>
          <w:b/>
          <w:sz w:val="26"/>
          <w:szCs w:val="26"/>
        </w:rPr>
      </w:pPr>
      <w:r w:rsidRPr="004438DF">
        <w:rPr>
          <w:b/>
          <w:sz w:val="26"/>
          <w:szCs w:val="26"/>
        </w:rPr>
        <w:t>Aumenta la superficie del trigo y las condiciones de crecimiento son favorables en su mayor parte</w:t>
      </w:r>
    </w:p>
    <w:p w:rsidR="00EB05D1" w:rsidRPr="00A10A82" w:rsidRDefault="00EB05D1" w:rsidP="00EB05D1">
      <w:pPr>
        <w:widowControl w:val="0"/>
        <w:autoSpaceDE w:val="0"/>
        <w:autoSpaceDN w:val="0"/>
        <w:adjustRightInd w:val="0"/>
        <w:spacing w:before="240" w:after="240" w:line="360" w:lineRule="auto"/>
        <w:ind w:right="-9"/>
        <w:jc w:val="both"/>
        <w:rPr>
          <w:sz w:val="26"/>
          <w:szCs w:val="26"/>
        </w:rPr>
      </w:pPr>
      <w:r w:rsidRPr="00A10A82">
        <w:rPr>
          <w:sz w:val="26"/>
          <w:szCs w:val="26"/>
        </w:rPr>
        <w:t>En la Unión</w:t>
      </w:r>
      <w:r>
        <w:rPr>
          <w:sz w:val="26"/>
          <w:szCs w:val="26"/>
        </w:rPr>
        <w:t xml:space="preserve"> </w:t>
      </w:r>
      <w:r w:rsidRPr="00A10A82">
        <w:rPr>
          <w:sz w:val="26"/>
          <w:szCs w:val="26"/>
        </w:rPr>
        <w:t>Europea</w:t>
      </w:r>
      <w:r>
        <w:rPr>
          <w:sz w:val="26"/>
          <w:szCs w:val="26"/>
        </w:rPr>
        <w:t xml:space="preserve"> </w:t>
      </w:r>
      <w:r w:rsidRPr="00A10A82">
        <w:rPr>
          <w:sz w:val="26"/>
          <w:szCs w:val="26"/>
        </w:rPr>
        <w:t>(UE), los primeros</w:t>
      </w:r>
      <w:r>
        <w:rPr>
          <w:sz w:val="26"/>
          <w:szCs w:val="26"/>
        </w:rPr>
        <w:t xml:space="preserve"> </w:t>
      </w:r>
      <w:r w:rsidRPr="00A10A82">
        <w:rPr>
          <w:sz w:val="26"/>
          <w:szCs w:val="26"/>
        </w:rPr>
        <w:t>indicios sugieren</w:t>
      </w:r>
      <w:r>
        <w:rPr>
          <w:sz w:val="26"/>
          <w:szCs w:val="26"/>
        </w:rPr>
        <w:t xml:space="preserve"> </w:t>
      </w:r>
      <w:r w:rsidRPr="00A10A82">
        <w:rPr>
          <w:sz w:val="26"/>
          <w:szCs w:val="26"/>
        </w:rPr>
        <w:t>que la superficie</w:t>
      </w:r>
      <w:r>
        <w:rPr>
          <w:sz w:val="26"/>
          <w:szCs w:val="26"/>
        </w:rPr>
        <w:t xml:space="preserve"> </w:t>
      </w:r>
      <w:r w:rsidRPr="00A10A82">
        <w:rPr>
          <w:sz w:val="26"/>
          <w:szCs w:val="26"/>
        </w:rPr>
        <w:t>de</w:t>
      </w:r>
      <w:r>
        <w:rPr>
          <w:sz w:val="26"/>
          <w:szCs w:val="26"/>
        </w:rPr>
        <w:t xml:space="preserve"> </w:t>
      </w:r>
      <w:r w:rsidRPr="00A10A82">
        <w:rPr>
          <w:sz w:val="26"/>
          <w:szCs w:val="26"/>
        </w:rPr>
        <w:t>trigo</w:t>
      </w:r>
      <w:r>
        <w:rPr>
          <w:sz w:val="26"/>
          <w:szCs w:val="26"/>
        </w:rPr>
        <w:t xml:space="preserve"> </w:t>
      </w:r>
      <w:r w:rsidRPr="00A10A82">
        <w:rPr>
          <w:sz w:val="26"/>
          <w:szCs w:val="26"/>
        </w:rPr>
        <w:t>para</w:t>
      </w:r>
      <w:r>
        <w:rPr>
          <w:sz w:val="26"/>
          <w:szCs w:val="26"/>
        </w:rPr>
        <w:t xml:space="preserve"> </w:t>
      </w:r>
      <w:r w:rsidRPr="00A10A82">
        <w:rPr>
          <w:sz w:val="26"/>
          <w:szCs w:val="26"/>
        </w:rPr>
        <w:t>la cosecha</w:t>
      </w:r>
      <w:r>
        <w:rPr>
          <w:sz w:val="26"/>
          <w:szCs w:val="26"/>
        </w:rPr>
        <w:t xml:space="preserve"> </w:t>
      </w:r>
      <w:r w:rsidRPr="00A10A82">
        <w:rPr>
          <w:sz w:val="26"/>
          <w:szCs w:val="26"/>
        </w:rPr>
        <w:t>de</w:t>
      </w:r>
      <w:r>
        <w:rPr>
          <w:sz w:val="26"/>
          <w:szCs w:val="26"/>
        </w:rPr>
        <w:t xml:space="preserve"> </w:t>
      </w:r>
      <w:r w:rsidRPr="00A10A82">
        <w:rPr>
          <w:sz w:val="26"/>
          <w:szCs w:val="26"/>
        </w:rPr>
        <w:t>2015</w:t>
      </w:r>
      <w:r>
        <w:rPr>
          <w:sz w:val="26"/>
          <w:szCs w:val="26"/>
        </w:rPr>
        <w:t xml:space="preserve"> </w:t>
      </w:r>
      <w:r w:rsidRPr="00A10A82">
        <w:rPr>
          <w:sz w:val="26"/>
          <w:szCs w:val="26"/>
        </w:rPr>
        <w:t>se</w:t>
      </w:r>
      <w:r>
        <w:rPr>
          <w:sz w:val="26"/>
          <w:szCs w:val="26"/>
        </w:rPr>
        <w:t xml:space="preserve"> </w:t>
      </w:r>
      <w:r w:rsidRPr="00A10A82">
        <w:rPr>
          <w:sz w:val="26"/>
          <w:szCs w:val="26"/>
        </w:rPr>
        <w:t>mantendrá prácticamente sin cambios</w:t>
      </w:r>
      <w:r>
        <w:rPr>
          <w:sz w:val="26"/>
          <w:szCs w:val="26"/>
        </w:rPr>
        <w:t xml:space="preserve"> </w:t>
      </w:r>
      <w:r w:rsidRPr="00A10A82">
        <w:rPr>
          <w:sz w:val="26"/>
          <w:szCs w:val="26"/>
        </w:rPr>
        <w:t>respecto</w:t>
      </w:r>
      <w:r>
        <w:rPr>
          <w:sz w:val="26"/>
          <w:szCs w:val="26"/>
        </w:rPr>
        <w:t xml:space="preserve"> </w:t>
      </w:r>
      <w:r w:rsidRPr="00A10A82">
        <w:rPr>
          <w:sz w:val="26"/>
          <w:szCs w:val="26"/>
        </w:rPr>
        <w:t>al nivel relativamente alto del año</w:t>
      </w:r>
      <w:r>
        <w:rPr>
          <w:sz w:val="26"/>
          <w:szCs w:val="26"/>
        </w:rPr>
        <w:t xml:space="preserve"> </w:t>
      </w:r>
      <w:r w:rsidRPr="00A10A82">
        <w:rPr>
          <w:sz w:val="26"/>
          <w:szCs w:val="26"/>
        </w:rPr>
        <w:t>anterior</w:t>
      </w:r>
      <w:r>
        <w:rPr>
          <w:sz w:val="26"/>
          <w:szCs w:val="26"/>
        </w:rPr>
        <w:t xml:space="preserve"> </w:t>
      </w:r>
      <w:r w:rsidRPr="00A10A82">
        <w:rPr>
          <w:sz w:val="26"/>
          <w:szCs w:val="26"/>
        </w:rPr>
        <w:t>y la cosecha</w:t>
      </w:r>
      <w:r>
        <w:rPr>
          <w:sz w:val="26"/>
          <w:szCs w:val="26"/>
        </w:rPr>
        <w:t xml:space="preserve"> </w:t>
      </w:r>
      <w:r w:rsidRPr="00A10A82">
        <w:rPr>
          <w:sz w:val="26"/>
          <w:szCs w:val="26"/>
        </w:rPr>
        <w:t>se presenta en general</w:t>
      </w:r>
      <w:r>
        <w:rPr>
          <w:sz w:val="26"/>
          <w:szCs w:val="26"/>
        </w:rPr>
        <w:t xml:space="preserve"> </w:t>
      </w:r>
      <w:r w:rsidRPr="00A10A82">
        <w:rPr>
          <w:sz w:val="26"/>
          <w:szCs w:val="26"/>
        </w:rPr>
        <w:t>en buenas condiciones</w:t>
      </w:r>
      <w:r>
        <w:rPr>
          <w:sz w:val="26"/>
          <w:szCs w:val="26"/>
        </w:rPr>
        <w:t xml:space="preserve"> </w:t>
      </w:r>
      <w:r w:rsidRPr="00A10A82">
        <w:rPr>
          <w:sz w:val="26"/>
          <w:szCs w:val="26"/>
        </w:rPr>
        <w:t>y bien</w:t>
      </w:r>
      <w:r>
        <w:rPr>
          <w:sz w:val="26"/>
          <w:szCs w:val="26"/>
        </w:rPr>
        <w:t xml:space="preserve"> </w:t>
      </w:r>
      <w:r w:rsidRPr="00A10A82">
        <w:rPr>
          <w:sz w:val="26"/>
          <w:szCs w:val="26"/>
        </w:rPr>
        <w:t>desarrollada,</w:t>
      </w:r>
      <w:r>
        <w:rPr>
          <w:sz w:val="26"/>
          <w:szCs w:val="26"/>
        </w:rPr>
        <w:t xml:space="preserve"> </w:t>
      </w:r>
      <w:r w:rsidRPr="00A10A82">
        <w:rPr>
          <w:sz w:val="26"/>
          <w:szCs w:val="26"/>
        </w:rPr>
        <w:t>reflejo</w:t>
      </w:r>
      <w:r>
        <w:rPr>
          <w:sz w:val="26"/>
          <w:szCs w:val="26"/>
        </w:rPr>
        <w:t xml:space="preserve"> </w:t>
      </w:r>
      <w:r w:rsidRPr="00A10A82">
        <w:rPr>
          <w:sz w:val="26"/>
          <w:szCs w:val="26"/>
        </w:rPr>
        <w:t>de</w:t>
      </w:r>
      <w:r>
        <w:rPr>
          <w:sz w:val="26"/>
          <w:szCs w:val="26"/>
        </w:rPr>
        <w:t xml:space="preserve"> </w:t>
      </w:r>
      <w:r w:rsidRPr="00A10A82">
        <w:rPr>
          <w:sz w:val="26"/>
          <w:szCs w:val="26"/>
        </w:rPr>
        <w:t>las</w:t>
      </w:r>
      <w:r>
        <w:rPr>
          <w:sz w:val="26"/>
          <w:szCs w:val="26"/>
        </w:rPr>
        <w:t xml:space="preserve"> </w:t>
      </w:r>
      <w:r w:rsidRPr="00A10A82">
        <w:rPr>
          <w:sz w:val="26"/>
          <w:szCs w:val="26"/>
        </w:rPr>
        <w:t>condiciones</w:t>
      </w:r>
      <w:r>
        <w:rPr>
          <w:sz w:val="26"/>
          <w:szCs w:val="26"/>
        </w:rPr>
        <w:t xml:space="preserve"> </w:t>
      </w:r>
      <w:r w:rsidRPr="00A10A82">
        <w:rPr>
          <w:sz w:val="26"/>
          <w:szCs w:val="26"/>
        </w:rPr>
        <w:t>de un</w:t>
      </w:r>
      <w:r>
        <w:rPr>
          <w:sz w:val="26"/>
          <w:szCs w:val="26"/>
        </w:rPr>
        <w:t xml:space="preserve"> </w:t>
      </w:r>
      <w:r w:rsidRPr="00A10A82">
        <w:rPr>
          <w:sz w:val="26"/>
          <w:szCs w:val="26"/>
        </w:rPr>
        <w:t>invierno</w:t>
      </w:r>
      <w:r>
        <w:rPr>
          <w:sz w:val="26"/>
          <w:szCs w:val="26"/>
        </w:rPr>
        <w:t xml:space="preserve"> </w:t>
      </w:r>
      <w:r w:rsidRPr="00A10A82">
        <w:rPr>
          <w:sz w:val="26"/>
          <w:szCs w:val="26"/>
        </w:rPr>
        <w:t>suave.</w:t>
      </w:r>
      <w:r>
        <w:rPr>
          <w:sz w:val="26"/>
          <w:szCs w:val="26"/>
        </w:rPr>
        <w:t xml:space="preserve"> </w:t>
      </w:r>
      <w:r w:rsidRPr="00A10A82">
        <w:rPr>
          <w:sz w:val="26"/>
          <w:szCs w:val="26"/>
        </w:rPr>
        <w:t>En</w:t>
      </w:r>
      <w:r>
        <w:rPr>
          <w:sz w:val="26"/>
          <w:szCs w:val="26"/>
        </w:rPr>
        <w:t xml:space="preserve"> </w:t>
      </w:r>
      <w:r w:rsidRPr="00A10A82">
        <w:rPr>
          <w:sz w:val="26"/>
          <w:szCs w:val="26"/>
        </w:rPr>
        <w:t>esta</w:t>
      </w:r>
      <w:r>
        <w:rPr>
          <w:sz w:val="26"/>
          <w:szCs w:val="26"/>
        </w:rPr>
        <w:t xml:space="preserve"> </w:t>
      </w:r>
      <w:r w:rsidRPr="00A10A82">
        <w:rPr>
          <w:sz w:val="26"/>
          <w:szCs w:val="26"/>
        </w:rPr>
        <w:t>etapa</w:t>
      </w:r>
      <w:r>
        <w:rPr>
          <w:sz w:val="26"/>
          <w:szCs w:val="26"/>
        </w:rPr>
        <w:t xml:space="preserve"> </w:t>
      </w:r>
      <w:r w:rsidRPr="00A10A82">
        <w:rPr>
          <w:sz w:val="26"/>
          <w:szCs w:val="26"/>
        </w:rPr>
        <w:t>inici</w:t>
      </w:r>
      <w:bookmarkStart w:id="1" w:name="_GoBack"/>
      <w:bookmarkEnd w:id="1"/>
      <w:r w:rsidRPr="00A10A82">
        <w:rPr>
          <w:sz w:val="26"/>
          <w:szCs w:val="26"/>
        </w:rPr>
        <w:t>al, asumiendo</w:t>
      </w:r>
      <w:r>
        <w:rPr>
          <w:sz w:val="26"/>
          <w:szCs w:val="26"/>
        </w:rPr>
        <w:t xml:space="preserve"> </w:t>
      </w:r>
      <w:r w:rsidRPr="00A10A82">
        <w:rPr>
          <w:sz w:val="26"/>
          <w:szCs w:val="26"/>
        </w:rPr>
        <w:t>que</w:t>
      </w:r>
      <w:r>
        <w:rPr>
          <w:sz w:val="26"/>
          <w:szCs w:val="26"/>
        </w:rPr>
        <w:t xml:space="preserve"> </w:t>
      </w:r>
      <w:r w:rsidRPr="00A10A82">
        <w:rPr>
          <w:sz w:val="26"/>
          <w:szCs w:val="26"/>
        </w:rPr>
        <w:t>los rendimientos</w:t>
      </w:r>
      <w:r>
        <w:rPr>
          <w:sz w:val="26"/>
          <w:szCs w:val="26"/>
        </w:rPr>
        <w:t xml:space="preserve"> </w:t>
      </w:r>
      <w:r w:rsidRPr="00A10A82">
        <w:rPr>
          <w:sz w:val="26"/>
          <w:szCs w:val="26"/>
        </w:rPr>
        <w:t>vuelvan a los niveles medios tras los niveles altos del año</w:t>
      </w:r>
      <w:r>
        <w:rPr>
          <w:sz w:val="26"/>
          <w:szCs w:val="26"/>
        </w:rPr>
        <w:t xml:space="preserve"> </w:t>
      </w:r>
      <w:r w:rsidRPr="00A10A82">
        <w:rPr>
          <w:sz w:val="26"/>
          <w:szCs w:val="26"/>
        </w:rPr>
        <w:t>pasado, se pronostica</w:t>
      </w:r>
      <w:r>
        <w:rPr>
          <w:sz w:val="26"/>
          <w:szCs w:val="26"/>
        </w:rPr>
        <w:t xml:space="preserve"> </w:t>
      </w:r>
      <w:r w:rsidRPr="00A10A82">
        <w:rPr>
          <w:sz w:val="26"/>
          <w:szCs w:val="26"/>
        </w:rPr>
        <w:t>provisionalmente</w:t>
      </w:r>
      <w:r>
        <w:rPr>
          <w:sz w:val="26"/>
          <w:szCs w:val="26"/>
        </w:rPr>
        <w:t xml:space="preserve"> </w:t>
      </w:r>
      <w:r w:rsidRPr="00A10A82">
        <w:rPr>
          <w:sz w:val="26"/>
          <w:szCs w:val="26"/>
        </w:rPr>
        <w:t>que</w:t>
      </w:r>
      <w:r>
        <w:rPr>
          <w:sz w:val="26"/>
          <w:szCs w:val="26"/>
        </w:rPr>
        <w:t xml:space="preserve"> </w:t>
      </w:r>
      <w:r w:rsidRPr="00A10A82">
        <w:rPr>
          <w:sz w:val="26"/>
          <w:szCs w:val="26"/>
        </w:rPr>
        <w:t>la producción disminuirá en alrededor</w:t>
      </w:r>
      <w:r>
        <w:rPr>
          <w:sz w:val="26"/>
          <w:szCs w:val="26"/>
        </w:rPr>
        <w:t xml:space="preserve"> </w:t>
      </w:r>
      <w:r w:rsidRPr="00A10A82">
        <w:rPr>
          <w:sz w:val="26"/>
          <w:szCs w:val="26"/>
        </w:rPr>
        <w:t>del 5</w:t>
      </w:r>
      <w:r>
        <w:rPr>
          <w:sz w:val="26"/>
          <w:szCs w:val="26"/>
        </w:rPr>
        <w:t>.0</w:t>
      </w:r>
      <w:r w:rsidRPr="00A10A82">
        <w:rPr>
          <w:sz w:val="26"/>
          <w:szCs w:val="26"/>
        </w:rPr>
        <w:t xml:space="preserve"> por ciento.</w:t>
      </w:r>
    </w:p>
    <w:p w:rsidR="00EB05D1" w:rsidRPr="004438DF" w:rsidRDefault="00EB05D1" w:rsidP="00EB05D1">
      <w:pPr>
        <w:widowControl w:val="0"/>
        <w:autoSpaceDE w:val="0"/>
        <w:autoSpaceDN w:val="0"/>
        <w:adjustRightInd w:val="0"/>
        <w:spacing w:before="240" w:after="240" w:line="360" w:lineRule="auto"/>
        <w:ind w:right="-11"/>
        <w:jc w:val="both"/>
        <w:rPr>
          <w:b/>
          <w:sz w:val="26"/>
          <w:szCs w:val="26"/>
        </w:rPr>
      </w:pPr>
      <w:r>
        <w:rPr>
          <w:b/>
          <w:sz w:val="26"/>
          <w:szCs w:val="26"/>
        </w:rPr>
        <w:br w:type="column"/>
      </w:r>
      <w:r w:rsidRPr="004438DF">
        <w:rPr>
          <w:b/>
          <w:sz w:val="26"/>
          <w:szCs w:val="26"/>
        </w:rPr>
        <w:lastRenderedPageBreak/>
        <w:t>CEI en Europa</w:t>
      </w:r>
    </w:p>
    <w:p w:rsidR="00EB05D1" w:rsidRDefault="00EB05D1" w:rsidP="006113E5">
      <w:pPr>
        <w:widowControl w:val="0"/>
        <w:autoSpaceDE w:val="0"/>
        <w:autoSpaceDN w:val="0"/>
        <w:adjustRightInd w:val="0"/>
        <w:spacing w:after="360"/>
        <w:ind w:right="-11"/>
        <w:jc w:val="both"/>
        <w:rPr>
          <w:b/>
          <w:sz w:val="26"/>
          <w:szCs w:val="26"/>
        </w:rPr>
      </w:pPr>
      <w:r w:rsidRPr="004438DF">
        <w:rPr>
          <w:b/>
          <w:sz w:val="26"/>
          <w:szCs w:val="26"/>
        </w:rPr>
        <w:t>Las perspectivas iniciales</w:t>
      </w:r>
      <w:r>
        <w:rPr>
          <w:b/>
          <w:sz w:val="26"/>
          <w:szCs w:val="26"/>
        </w:rPr>
        <w:t xml:space="preserve"> </w:t>
      </w:r>
      <w:r w:rsidRPr="004438DF">
        <w:rPr>
          <w:b/>
          <w:sz w:val="26"/>
          <w:szCs w:val="26"/>
        </w:rPr>
        <w:t>para las cosechas de cereales de invierno de 2015 son desiguales</w:t>
      </w:r>
    </w:p>
    <w:p w:rsidR="00EB05D1" w:rsidRPr="00A10A82" w:rsidRDefault="00EB05D1" w:rsidP="006113E5">
      <w:pPr>
        <w:widowControl w:val="0"/>
        <w:autoSpaceDE w:val="0"/>
        <w:autoSpaceDN w:val="0"/>
        <w:adjustRightInd w:val="0"/>
        <w:spacing w:before="240" w:after="240" w:line="360" w:lineRule="auto"/>
        <w:ind w:right="-11"/>
        <w:jc w:val="both"/>
        <w:rPr>
          <w:sz w:val="26"/>
          <w:szCs w:val="26"/>
        </w:rPr>
      </w:pPr>
      <w:r w:rsidRPr="00A10A82">
        <w:rPr>
          <w:sz w:val="26"/>
          <w:szCs w:val="26"/>
        </w:rPr>
        <w:t>Los cultivos de invierno de 2014/</w:t>
      </w:r>
      <w:r>
        <w:rPr>
          <w:sz w:val="26"/>
          <w:szCs w:val="26"/>
        </w:rPr>
        <w:t>20</w:t>
      </w:r>
      <w:r w:rsidRPr="00A10A82">
        <w:rPr>
          <w:sz w:val="26"/>
          <w:szCs w:val="26"/>
        </w:rPr>
        <w:t>15, principalmente</w:t>
      </w:r>
      <w:r>
        <w:rPr>
          <w:sz w:val="26"/>
          <w:szCs w:val="26"/>
        </w:rPr>
        <w:t xml:space="preserve"> </w:t>
      </w:r>
      <w:r w:rsidRPr="00A10A82">
        <w:rPr>
          <w:sz w:val="26"/>
          <w:szCs w:val="26"/>
        </w:rPr>
        <w:t>trigo y cebada, están en la fase latente</w:t>
      </w:r>
      <w:r>
        <w:rPr>
          <w:sz w:val="26"/>
          <w:szCs w:val="26"/>
        </w:rPr>
        <w:t xml:space="preserve"> </w:t>
      </w:r>
      <w:r w:rsidRPr="00A10A82">
        <w:rPr>
          <w:sz w:val="26"/>
          <w:szCs w:val="26"/>
        </w:rPr>
        <w:t>en gran parte de la subregión. En general, las temperaturas y las precipitaciones</w:t>
      </w:r>
      <w:r>
        <w:rPr>
          <w:sz w:val="26"/>
          <w:szCs w:val="26"/>
        </w:rPr>
        <w:t xml:space="preserve"> </w:t>
      </w:r>
      <w:r w:rsidRPr="00A10A82">
        <w:rPr>
          <w:sz w:val="26"/>
          <w:szCs w:val="26"/>
        </w:rPr>
        <w:t>en</w:t>
      </w:r>
      <w:r>
        <w:rPr>
          <w:sz w:val="26"/>
          <w:szCs w:val="26"/>
        </w:rPr>
        <w:t xml:space="preserve"> </w:t>
      </w:r>
      <w:r w:rsidRPr="00A10A82">
        <w:rPr>
          <w:sz w:val="26"/>
          <w:szCs w:val="26"/>
        </w:rPr>
        <w:t>la media</w:t>
      </w:r>
      <w:r>
        <w:rPr>
          <w:sz w:val="26"/>
          <w:szCs w:val="26"/>
        </w:rPr>
        <w:t xml:space="preserve"> </w:t>
      </w:r>
      <w:r w:rsidRPr="00A10A82">
        <w:rPr>
          <w:sz w:val="26"/>
          <w:szCs w:val="26"/>
        </w:rPr>
        <w:t>y por</w:t>
      </w:r>
      <w:r>
        <w:rPr>
          <w:sz w:val="26"/>
          <w:szCs w:val="26"/>
        </w:rPr>
        <w:t xml:space="preserve"> </w:t>
      </w:r>
      <w:r w:rsidRPr="00A10A82">
        <w:rPr>
          <w:sz w:val="26"/>
          <w:szCs w:val="26"/>
        </w:rPr>
        <w:t>encima desde octubre han mantenido una adecuada humedad del terreno para</w:t>
      </w:r>
      <w:r>
        <w:rPr>
          <w:sz w:val="26"/>
          <w:szCs w:val="26"/>
        </w:rPr>
        <w:t xml:space="preserve"> </w:t>
      </w:r>
      <w:r w:rsidRPr="00A10A82">
        <w:rPr>
          <w:sz w:val="26"/>
          <w:szCs w:val="26"/>
        </w:rPr>
        <w:t>cultivos que</w:t>
      </w:r>
      <w:r>
        <w:rPr>
          <w:sz w:val="26"/>
          <w:szCs w:val="26"/>
        </w:rPr>
        <w:t xml:space="preserve"> </w:t>
      </w:r>
      <w:r w:rsidRPr="00A10A82">
        <w:rPr>
          <w:sz w:val="26"/>
          <w:szCs w:val="26"/>
        </w:rPr>
        <w:t>se prevé finalicen la latencia</w:t>
      </w:r>
      <w:r>
        <w:rPr>
          <w:sz w:val="26"/>
          <w:szCs w:val="26"/>
        </w:rPr>
        <w:t xml:space="preserve"> </w:t>
      </w:r>
      <w:r w:rsidRPr="00A10A82">
        <w:rPr>
          <w:sz w:val="26"/>
          <w:szCs w:val="26"/>
        </w:rPr>
        <w:t>en primavera.</w:t>
      </w:r>
      <w:r>
        <w:rPr>
          <w:sz w:val="26"/>
          <w:szCs w:val="26"/>
        </w:rPr>
        <w:t xml:space="preserve"> </w:t>
      </w:r>
      <w:r w:rsidRPr="00A10A82">
        <w:rPr>
          <w:sz w:val="26"/>
          <w:szCs w:val="26"/>
        </w:rPr>
        <w:t>Sin embargo, las</w:t>
      </w:r>
      <w:r>
        <w:rPr>
          <w:sz w:val="26"/>
          <w:szCs w:val="26"/>
        </w:rPr>
        <w:t xml:space="preserve"> </w:t>
      </w:r>
      <w:r w:rsidRPr="00A10A82">
        <w:rPr>
          <w:sz w:val="26"/>
          <w:szCs w:val="26"/>
        </w:rPr>
        <w:t>perspectivas</w:t>
      </w:r>
      <w:r>
        <w:rPr>
          <w:sz w:val="26"/>
          <w:szCs w:val="26"/>
        </w:rPr>
        <w:t xml:space="preserve"> </w:t>
      </w:r>
      <w:r w:rsidRPr="00A10A82">
        <w:rPr>
          <w:sz w:val="26"/>
          <w:szCs w:val="26"/>
        </w:rPr>
        <w:t>de</w:t>
      </w:r>
      <w:r>
        <w:rPr>
          <w:sz w:val="26"/>
          <w:szCs w:val="26"/>
        </w:rPr>
        <w:t xml:space="preserve"> </w:t>
      </w:r>
      <w:r w:rsidRPr="00A10A82">
        <w:rPr>
          <w:sz w:val="26"/>
          <w:szCs w:val="26"/>
        </w:rPr>
        <w:t>los</w:t>
      </w:r>
      <w:r>
        <w:rPr>
          <w:sz w:val="26"/>
          <w:szCs w:val="26"/>
        </w:rPr>
        <w:t xml:space="preserve"> </w:t>
      </w:r>
      <w:r w:rsidRPr="00A10A82">
        <w:rPr>
          <w:sz w:val="26"/>
          <w:szCs w:val="26"/>
        </w:rPr>
        <w:t>cultivos</w:t>
      </w:r>
      <w:r>
        <w:rPr>
          <w:sz w:val="26"/>
          <w:szCs w:val="26"/>
        </w:rPr>
        <w:t xml:space="preserve"> </w:t>
      </w:r>
      <w:r w:rsidRPr="00A10A82">
        <w:rPr>
          <w:sz w:val="26"/>
          <w:szCs w:val="26"/>
        </w:rPr>
        <w:t>a</w:t>
      </w:r>
      <w:r>
        <w:rPr>
          <w:sz w:val="26"/>
          <w:szCs w:val="26"/>
        </w:rPr>
        <w:t xml:space="preserve"> </w:t>
      </w:r>
      <w:r w:rsidRPr="00A10A82">
        <w:rPr>
          <w:sz w:val="26"/>
          <w:szCs w:val="26"/>
        </w:rPr>
        <w:t>nivel nacional</w:t>
      </w:r>
      <w:r>
        <w:rPr>
          <w:sz w:val="26"/>
          <w:szCs w:val="26"/>
        </w:rPr>
        <w:t xml:space="preserve"> </w:t>
      </w:r>
      <w:r w:rsidRPr="00A10A82">
        <w:rPr>
          <w:sz w:val="26"/>
          <w:szCs w:val="26"/>
        </w:rPr>
        <w:t>son desiguales.</w:t>
      </w:r>
      <w:r>
        <w:rPr>
          <w:sz w:val="26"/>
          <w:szCs w:val="26"/>
        </w:rPr>
        <w:t xml:space="preserve"> </w:t>
      </w:r>
      <w:r w:rsidRPr="00A10A82">
        <w:rPr>
          <w:sz w:val="26"/>
          <w:szCs w:val="26"/>
        </w:rPr>
        <w:t>En la Federación Rusa, el clima frío y las intensas heladas</w:t>
      </w:r>
      <w:r>
        <w:rPr>
          <w:sz w:val="26"/>
          <w:szCs w:val="26"/>
        </w:rPr>
        <w:t xml:space="preserve"> </w:t>
      </w:r>
      <w:r w:rsidRPr="00A10A82">
        <w:rPr>
          <w:sz w:val="26"/>
          <w:szCs w:val="26"/>
        </w:rPr>
        <w:t>durante los</w:t>
      </w:r>
      <w:r>
        <w:rPr>
          <w:sz w:val="26"/>
          <w:szCs w:val="26"/>
        </w:rPr>
        <w:t xml:space="preserve"> </w:t>
      </w:r>
      <w:r w:rsidRPr="00A10A82">
        <w:rPr>
          <w:sz w:val="26"/>
          <w:szCs w:val="26"/>
        </w:rPr>
        <w:t>meses</w:t>
      </w:r>
      <w:r>
        <w:rPr>
          <w:sz w:val="26"/>
          <w:szCs w:val="26"/>
        </w:rPr>
        <w:t xml:space="preserve"> </w:t>
      </w:r>
      <w:r w:rsidRPr="00A10A82">
        <w:rPr>
          <w:sz w:val="26"/>
          <w:szCs w:val="26"/>
        </w:rPr>
        <w:t>de</w:t>
      </w:r>
      <w:r>
        <w:rPr>
          <w:sz w:val="26"/>
          <w:szCs w:val="26"/>
        </w:rPr>
        <w:t xml:space="preserve"> </w:t>
      </w:r>
      <w:r w:rsidRPr="00A10A82">
        <w:rPr>
          <w:sz w:val="26"/>
          <w:szCs w:val="26"/>
        </w:rPr>
        <w:t>invierno,</w:t>
      </w:r>
      <w:r>
        <w:rPr>
          <w:sz w:val="26"/>
          <w:szCs w:val="26"/>
        </w:rPr>
        <w:t xml:space="preserve"> </w:t>
      </w:r>
      <w:r w:rsidRPr="00A10A82">
        <w:rPr>
          <w:sz w:val="26"/>
          <w:szCs w:val="26"/>
        </w:rPr>
        <w:t>afectaron al</w:t>
      </w:r>
      <w:r>
        <w:rPr>
          <w:sz w:val="26"/>
          <w:szCs w:val="26"/>
        </w:rPr>
        <w:t xml:space="preserve"> </w:t>
      </w:r>
      <w:r w:rsidRPr="00A10A82">
        <w:rPr>
          <w:sz w:val="26"/>
          <w:szCs w:val="26"/>
        </w:rPr>
        <w:t>parecer</w:t>
      </w:r>
      <w:r>
        <w:rPr>
          <w:sz w:val="26"/>
          <w:szCs w:val="26"/>
        </w:rPr>
        <w:t xml:space="preserve"> </w:t>
      </w:r>
      <w:r w:rsidRPr="00A10A82">
        <w:rPr>
          <w:sz w:val="26"/>
          <w:szCs w:val="26"/>
        </w:rPr>
        <w:t>a un 20</w:t>
      </w:r>
      <w:r>
        <w:rPr>
          <w:sz w:val="26"/>
          <w:szCs w:val="26"/>
        </w:rPr>
        <w:t xml:space="preserve">.0% </w:t>
      </w:r>
      <w:r w:rsidRPr="00A10A82">
        <w:rPr>
          <w:sz w:val="26"/>
          <w:szCs w:val="26"/>
        </w:rPr>
        <w:t>de los cultivos de invierno, en particular</w:t>
      </w:r>
      <w:r>
        <w:rPr>
          <w:sz w:val="26"/>
          <w:szCs w:val="26"/>
        </w:rPr>
        <w:t xml:space="preserve"> </w:t>
      </w:r>
      <w:r w:rsidRPr="00A10A82">
        <w:rPr>
          <w:sz w:val="26"/>
          <w:szCs w:val="26"/>
        </w:rPr>
        <w:t>en los distritos Centro,</w:t>
      </w:r>
      <w:r>
        <w:rPr>
          <w:sz w:val="26"/>
          <w:szCs w:val="26"/>
        </w:rPr>
        <w:t xml:space="preserve"> </w:t>
      </w:r>
      <w:r w:rsidRPr="00A10A82">
        <w:rPr>
          <w:sz w:val="26"/>
          <w:szCs w:val="26"/>
        </w:rPr>
        <w:t>el Sur y en los distritos federales</w:t>
      </w:r>
      <w:r>
        <w:rPr>
          <w:sz w:val="26"/>
          <w:szCs w:val="26"/>
        </w:rPr>
        <w:t xml:space="preserve"> </w:t>
      </w:r>
      <w:r w:rsidRPr="00A10A82">
        <w:rPr>
          <w:sz w:val="26"/>
          <w:szCs w:val="26"/>
        </w:rPr>
        <w:t>del Volga y se espera</w:t>
      </w:r>
      <w:r>
        <w:rPr>
          <w:sz w:val="26"/>
          <w:szCs w:val="26"/>
        </w:rPr>
        <w:t xml:space="preserve"> </w:t>
      </w:r>
      <w:r w:rsidRPr="00A10A82">
        <w:rPr>
          <w:sz w:val="26"/>
          <w:szCs w:val="26"/>
        </w:rPr>
        <w:t>que</w:t>
      </w:r>
      <w:r>
        <w:rPr>
          <w:sz w:val="26"/>
          <w:szCs w:val="26"/>
        </w:rPr>
        <w:t xml:space="preserve"> </w:t>
      </w:r>
      <w:r w:rsidRPr="00A10A82">
        <w:rPr>
          <w:sz w:val="26"/>
          <w:szCs w:val="26"/>
        </w:rPr>
        <w:t>la producción</w:t>
      </w:r>
      <w:r>
        <w:rPr>
          <w:sz w:val="26"/>
          <w:szCs w:val="26"/>
        </w:rPr>
        <w:t xml:space="preserve"> </w:t>
      </w:r>
      <w:r w:rsidRPr="00A10A82">
        <w:rPr>
          <w:sz w:val="26"/>
          <w:szCs w:val="26"/>
        </w:rPr>
        <w:t>disminuya respecto</w:t>
      </w:r>
      <w:r>
        <w:rPr>
          <w:sz w:val="26"/>
          <w:szCs w:val="26"/>
        </w:rPr>
        <w:t xml:space="preserve"> </w:t>
      </w:r>
      <w:r w:rsidRPr="00A10A82">
        <w:rPr>
          <w:sz w:val="26"/>
          <w:szCs w:val="26"/>
        </w:rPr>
        <w:t>al nivel alto</w:t>
      </w:r>
      <w:r>
        <w:rPr>
          <w:sz w:val="26"/>
          <w:szCs w:val="26"/>
        </w:rPr>
        <w:t xml:space="preserve"> </w:t>
      </w:r>
      <w:r w:rsidRPr="00A10A82">
        <w:rPr>
          <w:sz w:val="26"/>
          <w:szCs w:val="26"/>
        </w:rPr>
        <w:t>de</w:t>
      </w:r>
      <w:r>
        <w:rPr>
          <w:sz w:val="26"/>
          <w:szCs w:val="26"/>
        </w:rPr>
        <w:t xml:space="preserve"> </w:t>
      </w:r>
      <w:r w:rsidRPr="00A10A82">
        <w:rPr>
          <w:sz w:val="26"/>
          <w:szCs w:val="26"/>
        </w:rPr>
        <w:t>la temporada correspondiente del año</w:t>
      </w:r>
      <w:r>
        <w:rPr>
          <w:sz w:val="26"/>
          <w:szCs w:val="26"/>
        </w:rPr>
        <w:t xml:space="preserve"> </w:t>
      </w:r>
      <w:r w:rsidRPr="00A10A82">
        <w:rPr>
          <w:sz w:val="26"/>
          <w:szCs w:val="26"/>
        </w:rPr>
        <w:t>pasado. Teniendo en cuenta las condiciones</w:t>
      </w:r>
      <w:r>
        <w:rPr>
          <w:sz w:val="26"/>
          <w:szCs w:val="26"/>
        </w:rPr>
        <w:t xml:space="preserve"> </w:t>
      </w:r>
      <w:r w:rsidRPr="00A10A82">
        <w:rPr>
          <w:sz w:val="26"/>
          <w:szCs w:val="26"/>
        </w:rPr>
        <w:t>actuales</w:t>
      </w:r>
      <w:r>
        <w:rPr>
          <w:sz w:val="26"/>
          <w:szCs w:val="26"/>
        </w:rPr>
        <w:t xml:space="preserve"> </w:t>
      </w:r>
      <w:r w:rsidRPr="00A10A82">
        <w:rPr>
          <w:sz w:val="26"/>
          <w:szCs w:val="26"/>
        </w:rPr>
        <w:t>de la cosecha</w:t>
      </w:r>
      <w:r>
        <w:rPr>
          <w:sz w:val="26"/>
          <w:szCs w:val="26"/>
        </w:rPr>
        <w:t xml:space="preserve"> </w:t>
      </w:r>
      <w:r w:rsidRPr="00A10A82">
        <w:rPr>
          <w:sz w:val="26"/>
          <w:szCs w:val="26"/>
        </w:rPr>
        <w:t>de invierno y suponiendo que la producción</w:t>
      </w:r>
      <w:r>
        <w:rPr>
          <w:sz w:val="26"/>
          <w:szCs w:val="26"/>
        </w:rPr>
        <w:t xml:space="preserve"> </w:t>
      </w:r>
      <w:r w:rsidRPr="00A10A82">
        <w:rPr>
          <w:sz w:val="26"/>
          <w:szCs w:val="26"/>
        </w:rPr>
        <w:t>de primavera compensará parcialmente</w:t>
      </w:r>
      <w:r>
        <w:rPr>
          <w:sz w:val="26"/>
          <w:szCs w:val="26"/>
        </w:rPr>
        <w:t xml:space="preserve"> </w:t>
      </w:r>
      <w:r w:rsidRPr="00A10A82">
        <w:rPr>
          <w:sz w:val="26"/>
          <w:szCs w:val="26"/>
        </w:rPr>
        <w:t>la disminución prevista de la producción de la temporada de invierno, la FAO pronostica</w:t>
      </w:r>
      <w:r>
        <w:rPr>
          <w:sz w:val="26"/>
          <w:szCs w:val="26"/>
        </w:rPr>
        <w:t xml:space="preserve"> </w:t>
      </w:r>
      <w:r w:rsidRPr="00A10A82">
        <w:rPr>
          <w:sz w:val="26"/>
          <w:szCs w:val="26"/>
        </w:rPr>
        <w:t>de forma preliminar la producción</w:t>
      </w:r>
      <w:r>
        <w:rPr>
          <w:sz w:val="26"/>
          <w:szCs w:val="26"/>
        </w:rPr>
        <w:t xml:space="preserve"> </w:t>
      </w:r>
      <w:r w:rsidRPr="00A10A82">
        <w:rPr>
          <w:sz w:val="26"/>
          <w:szCs w:val="26"/>
        </w:rPr>
        <w:t>total de trigo de 2015</w:t>
      </w:r>
      <w:r>
        <w:rPr>
          <w:sz w:val="26"/>
          <w:szCs w:val="26"/>
        </w:rPr>
        <w:t xml:space="preserve"> </w:t>
      </w:r>
      <w:r w:rsidRPr="00A10A82">
        <w:rPr>
          <w:sz w:val="26"/>
          <w:szCs w:val="26"/>
        </w:rPr>
        <w:t>de la Federación</w:t>
      </w:r>
      <w:r>
        <w:rPr>
          <w:sz w:val="26"/>
          <w:szCs w:val="26"/>
        </w:rPr>
        <w:t xml:space="preserve"> </w:t>
      </w:r>
      <w:r w:rsidRPr="00A10A82">
        <w:rPr>
          <w:sz w:val="26"/>
          <w:szCs w:val="26"/>
        </w:rPr>
        <w:t>Rusa en 55 millones de toneladas. Se trata</w:t>
      </w:r>
      <w:r>
        <w:rPr>
          <w:sz w:val="26"/>
          <w:szCs w:val="26"/>
        </w:rPr>
        <w:t xml:space="preserve"> </w:t>
      </w:r>
      <w:r w:rsidRPr="00A10A82">
        <w:rPr>
          <w:sz w:val="26"/>
          <w:szCs w:val="26"/>
        </w:rPr>
        <w:t>de un 7</w:t>
      </w:r>
      <w:r>
        <w:rPr>
          <w:sz w:val="26"/>
          <w:szCs w:val="26"/>
        </w:rPr>
        <w:t>.0%</w:t>
      </w:r>
      <w:r w:rsidRPr="00A10A82">
        <w:rPr>
          <w:sz w:val="26"/>
          <w:szCs w:val="26"/>
        </w:rPr>
        <w:t xml:space="preserve"> por debajo</w:t>
      </w:r>
      <w:r>
        <w:rPr>
          <w:sz w:val="26"/>
          <w:szCs w:val="26"/>
        </w:rPr>
        <w:t xml:space="preserve"> </w:t>
      </w:r>
      <w:r w:rsidRPr="00A10A82">
        <w:rPr>
          <w:sz w:val="26"/>
          <w:szCs w:val="26"/>
        </w:rPr>
        <w:t>del excelente</w:t>
      </w:r>
      <w:r>
        <w:rPr>
          <w:sz w:val="26"/>
          <w:szCs w:val="26"/>
        </w:rPr>
        <w:t xml:space="preserve"> </w:t>
      </w:r>
      <w:r w:rsidRPr="00A10A82">
        <w:rPr>
          <w:sz w:val="26"/>
          <w:szCs w:val="26"/>
        </w:rPr>
        <w:t>nivel del año pasado, pero</w:t>
      </w:r>
      <w:r>
        <w:rPr>
          <w:sz w:val="26"/>
          <w:szCs w:val="26"/>
        </w:rPr>
        <w:t xml:space="preserve"> </w:t>
      </w:r>
      <w:r w:rsidRPr="00A10A82">
        <w:rPr>
          <w:sz w:val="26"/>
          <w:szCs w:val="26"/>
        </w:rPr>
        <w:t>un 12</w:t>
      </w:r>
      <w:r>
        <w:rPr>
          <w:sz w:val="26"/>
          <w:szCs w:val="26"/>
        </w:rPr>
        <w:t>.0%</w:t>
      </w:r>
      <w:r w:rsidRPr="00A10A82">
        <w:rPr>
          <w:sz w:val="26"/>
          <w:szCs w:val="26"/>
        </w:rPr>
        <w:t xml:space="preserve"> más alto que</w:t>
      </w:r>
      <w:r>
        <w:rPr>
          <w:sz w:val="26"/>
          <w:szCs w:val="26"/>
        </w:rPr>
        <w:t xml:space="preserve"> </w:t>
      </w:r>
      <w:r w:rsidRPr="00A10A82">
        <w:rPr>
          <w:sz w:val="26"/>
          <w:szCs w:val="26"/>
        </w:rPr>
        <w:t>el promedio</w:t>
      </w:r>
      <w:r>
        <w:rPr>
          <w:sz w:val="26"/>
          <w:szCs w:val="26"/>
        </w:rPr>
        <w:t xml:space="preserve"> </w:t>
      </w:r>
      <w:r w:rsidRPr="00A10A82">
        <w:rPr>
          <w:sz w:val="26"/>
          <w:szCs w:val="26"/>
        </w:rPr>
        <w:t>de los últimos cinco años. En Ucrania, a pesar del tiempo frío en algunas zonas,</w:t>
      </w:r>
      <w:r>
        <w:rPr>
          <w:sz w:val="26"/>
          <w:szCs w:val="26"/>
        </w:rPr>
        <w:t xml:space="preserve"> </w:t>
      </w:r>
      <w:r w:rsidRPr="00A10A82">
        <w:rPr>
          <w:sz w:val="26"/>
          <w:szCs w:val="26"/>
        </w:rPr>
        <w:t>la cosecha</w:t>
      </w:r>
      <w:r>
        <w:rPr>
          <w:sz w:val="26"/>
          <w:szCs w:val="26"/>
        </w:rPr>
        <w:t xml:space="preserve"> </w:t>
      </w:r>
      <w:r w:rsidRPr="00A10A82">
        <w:rPr>
          <w:sz w:val="26"/>
          <w:szCs w:val="26"/>
        </w:rPr>
        <w:t>de trigo de 2015</w:t>
      </w:r>
      <w:r>
        <w:rPr>
          <w:sz w:val="26"/>
          <w:szCs w:val="26"/>
        </w:rPr>
        <w:t xml:space="preserve"> </w:t>
      </w:r>
      <w:r w:rsidRPr="00A10A82">
        <w:rPr>
          <w:sz w:val="26"/>
          <w:szCs w:val="26"/>
        </w:rPr>
        <w:t>se señala</w:t>
      </w:r>
      <w:r>
        <w:rPr>
          <w:sz w:val="26"/>
          <w:szCs w:val="26"/>
        </w:rPr>
        <w:t xml:space="preserve"> </w:t>
      </w:r>
      <w:r w:rsidRPr="00A10A82">
        <w:rPr>
          <w:sz w:val="26"/>
          <w:szCs w:val="26"/>
        </w:rPr>
        <w:t>en su mayor parte en condiciones</w:t>
      </w:r>
      <w:r>
        <w:rPr>
          <w:sz w:val="26"/>
          <w:szCs w:val="26"/>
        </w:rPr>
        <w:t xml:space="preserve"> </w:t>
      </w:r>
      <w:r w:rsidRPr="00A10A82">
        <w:rPr>
          <w:sz w:val="26"/>
          <w:szCs w:val="26"/>
        </w:rPr>
        <w:t>satisfactorias,</w:t>
      </w:r>
      <w:r>
        <w:rPr>
          <w:sz w:val="26"/>
          <w:szCs w:val="26"/>
        </w:rPr>
        <w:t xml:space="preserve"> </w:t>
      </w:r>
      <w:r w:rsidRPr="00A10A82">
        <w:rPr>
          <w:sz w:val="26"/>
          <w:szCs w:val="26"/>
        </w:rPr>
        <w:t>habiendo recibido la capa</w:t>
      </w:r>
      <w:r>
        <w:rPr>
          <w:sz w:val="26"/>
          <w:szCs w:val="26"/>
        </w:rPr>
        <w:t xml:space="preserve"> </w:t>
      </w:r>
      <w:r w:rsidRPr="00A10A82">
        <w:rPr>
          <w:sz w:val="26"/>
          <w:szCs w:val="26"/>
        </w:rPr>
        <w:t>de nieve adecuada, lo que</w:t>
      </w:r>
      <w:r>
        <w:rPr>
          <w:sz w:val="26"/>
          <w:szCs w:val="26"/>
        </w:rPr>
        <w:t xml:space="preserve"> </w:t>
      </w:r>
      <w:r w:rsidRPr="00A10A82">
        <w:rPr>
          <w:sz w:val="26"/>
          <w:szCs w:val="26"/>
        </w:rPr>
        <w:t>evita el riesgo</w:t>
      </w:r>
      <w:r>
        <w:rPr>
          <w:sz w:val="26"/>
          <w:szCs w:val="26"/>
        </w:rPr>
        <w:t xml:space="preserve"> </w:t>
      </w:r>
      <w:r w:rsidRPr="00A10A82">
        <w:rPr>
          <w:sz w:val="26"/>
          <w:szCs w:val="26"/>
        </w:rPr>
        <w:t>de</w:t>
      </w:r>
      <w:r>
        <w:rPr>
          <w:sz w:val="26"/>
          <w:szCs w:val="26"/>
        </w:rPr>
        <w:t xml:space="preserve"> </w:t>
      </w:r>
      <w:r w:rsidRPr="00A10A82">
        <w:rPr>
          <w:sz w:val="26"/>
          <w:szCs w:val="26"/>
        </w:rPr>
        <w:t>destrucción</w:t>
      </w:r>
      <w:r>
        <w:rPr>
          <w:sz w:val="26"/>
          <w:szCs w:val="26"/>
        </w:rPr>
        <w:t xml:space="preserve"> </w:t>
      </w:r>
      <w:r w:rsidRPr="00A10A82">
        <w:rPr>
          <w:sz w:val="26"/>
          <w:szCs w:val="26"/>
        </w:rPr>
        <w:t>invernal, con</w:t>
      </w:r>
      <w:r>
        <w:rPr>
          <w:sz w:val="26"/>
          <w:szCs w:val="26"/>
        </w:rPr>
        <w:t xml:space="preserve"> </w:t>
      </w:r>
      <w:r w:rsidRPr="00A10A82">
        <w:rPr>
          <w:sz w:val="26"/>
          <w:szCs w:val="26"/>
        </w:rPr>
        <w:t>la excepción de algunas</w:t>
      </w:r>
      <w:r>
        <w:rPr>
          <w:sz w:val="26"/>
          <w:szCs w:val="26"/>
        </w:rPr>
        <w:t xml:space="preserve"> </w:t>
      </w:r>
      <w:r w:rsidRPr="00A10A82">
        <w:rPr>
          <w:sz w:val="26"/>
          <w:szCs w:val="26"/>
        </w:rPr>
        <w:t>regiones</w:t>
      </w:r>
      <w:r>
        <w:rPr>
          <w:sz w:val="26"/>
          <w:szCs w:val="26"/>
        </w:rPr>
        <w:t xml:space="preserve"> </w:t>
      </w:r>
      <w:r w:rsidRPr="00A10A82">
        <w:rPr>
          <w:sz w:val="26"/>
          <w:szCs w:val="26"/>
        </w:rPr>
        <w:t>en el sur. En esta etapa</w:t>
      </w:r>
      <w:r>
        <w:rPr>
          <w:sz w:val="26"/>
          <w:szCs w:val="26"/>
        </w:rPr>
        <w:t xml:space="preserve"> </w:t>
      </w:r>
      <w:r w:rsidRPr="00A10A82">
        <w:rPr>
          <w:sz w:val="26"/>
          <w:szCs w:val="26"/>
        </w:rPr>
        <w:t>temprana, el pronóstico</w:t>
      </w:r>
      <w:r>
        <w:rPr>
          <w:sz w:val="26"/>
          <w:szCs w:val="26"/>
        </w:rPr>
        <w:t xml:space="preserve"> </w:t>
      </w:r>
      <w:r w:rsidRPr="00A10A82">
        <w:rPr>
          <w:sz w:val="26"/>
          <w:szCs w:val="26"/>
        </w:rPr>
        <w:t>preliminar de la FAO cifra la producción</w:t>
      </w:r>
      <w:r>
        <w:rPr>
          <w:sz w:val="26"/>
          <w:szCs w:val="26"/>
        </w:rPr>
        <w:t xml:space="preserve"> </w:t>
      </w:r>
      <w:r w:rsidRPr="00A10A82">
        <w:rPr>
          <w:sz w:val="26"/>
          <w:szCs w:val="26"/>
        </w:rPr>
        <w:t>de trigo para Ucrania de 2015</w:t>
      </w:r>
      <w:r>
        <w:rPr>
          <w:sz w:val="26"/>
          <w:szCs w:val="26"/>
        </w:rPr>
        <w:t xml:space="preserve"> </w:t>
      </w:r>
      <w:r w:rsidRPr="00A10A82">
        <w:rPr>
          <w:sz w:val="26"/>
          <w:szCs w:val="26"/>
        </w:rPr>
        <w:t>en 22</w:t>
      </w:r>
      <w:r>
        <w:rPr>
          <w:sz w:val="26"/>
          <w:szCs w:val="26"/>
        </w:rPr>
        <w:t>.</w:t>
      </w:r>
      <w:r w:rsidRPr="00A10A82">
        <w:rPr>
          <w:sz w:val="26"/>
          <w:szCs w:val="26"/>
        </w:rPr>
        <w:t>5</w:t>
      </w:r>
      <w:r>
        <w:rPr>
          <w:sz w:val="26"/>
          <w:szCs w:val="26"/>
        </w:rPr>
        <w:t xml:space="preserve"> </w:t>
      </w:r>
      <w:r w:rsidRPr="00A10A82">
        <w:rPr>
          <w:sz w:val="26"/>
          <w:szCs w:val="26"/>
        </w:rPr>
        <w:t>millones de toneladas, alrededor</w:t>
      </w:r>
      <w:r>
        <w:rPr>
          <w:sz w:val="26"/>
          <w:szCs w:val="26"/>
        </w:rPr>
        <w:t xml:space="preserve"> </w:t>
      </w:r>
      <w:r w:rsidRPr="00A10A82">
        <w:rPr>
          <w:sz w:val="26"/>
          <w:szCs w:val="26"/>
        </w:rPr>
        <w:t>de un</w:t>
      </w:r>
      <w:r>
        <w:rPr>
          <w:sz w:val="26"/>
          <w:szCs w:val="26"/>
        </w:rPr>
        <w:t xml:space="preserve"> </w:t>
      </w:r>
      <w:r w:rsidRPr="00A10A82">
        <w:rPr>
          <w:sz w:val="26"/>
          <w:szCs w:val="26"/>
        </w:rPr>
        <w:t>8</w:t>
      </w:r>
      <w:r>
        <w:rPr>
          <w:sz w:val="26"/>
          <w:szCs w:val="26"/>
        </w:rPr>
        <w:t xml:space="preserve">.0% </w:t>
      </w:r>
      <w:r w:rsidRPr="00A10A82">
        <w:rPr>
          <w:sz w:val="26"/>
          <w:szCs w:val="26"/>
        </w:rPr>
        <w:t>por debajo</w:t>
      </w:r>
      <w:r>
        <w:rPr>
          <w:sz w:val="26"/>
          <w:szCs w:val="26"/>
        </w:rPr>
        <w:t xml:space="preserve"> </w:t>
      </w:r>
      <w:r w:rsidRPr="00A10A82">
        <w:rPr>
          <w:sz w:val="26"/>
          <w:szCs w:val="26"/>
        </w:rPr>
        <w:t>del nivel récord</w:t>
      </w:r>
      <w:r>
        <w:rPr>
          <w:sz w:val="26"/>
          <w:szCs w:val="26"/>
        </w:rPr>
        <w:t xml:space="preserve"> </w:t>
      </w:r>
      <w:r w:rsidRPr="00A10A82">
        <w:rPr>
          <w:sz w:val="26"/>
          <w:szCs w:val="26"/>
        </w:rPr>
        <w:t>del año</w:t>
      </w:r>
      <w:r>
        <w:rPr>
          <w:sz w:val="26"/>
          <w:szCs w:val="26"/>
        </w:rPr>
        <w:t xml:space="preserve"> </w:t>
      </w:r>
      <w:r w:rsidRPr="00A10A82">
        <w:rPr>
          <w:sz w:val="26"/>
          <w:szCs w:val="26"/>
        </w:rPr>
        <w:t>pasado, ya que según las proyecciones, los rendimientos</w:t>
      </w:r>
      <w:r>
        <w:rPr>
          <w:sz w:val="26"/>
          <w:szCs w:val="26"/>
        </w:rPr>
        <w:t xml:space="preserve"> </w:t>
      </w:r>
      <w:r w:rsidRPr="00A10A82">
        <w:rPr>
          <w:sz w:val="26"/>
          <w:szCs w:val="26"/>
        </w:rPr>
        <w:t xml:space="preserve">volverán a la media tras el récord del año anterior. En la República de </w:t>
      </w:r>
      <w:proofErr w:type="spellStart"/>
      <w:r w:rsidRPr="00A10A82">
        <w:rPr>
          <w:sz w:val="26"/>
          <w:szCs w:val="26"/>
        </w:rPr>
        <w:t>Moldova</w:t>
      </w:r>
      <w:proofErr w:type="spellEnd"/>
      <w:r w:rsidRPr="00A10A82">
        <w:rPr>
          <w:sz w:val="26"/>
          <w:szCs w:val="26"/>
        </w:rPr>
        <w:t xml:space="preserve"> y </w:t>
      </w:r>
      <w:proofErr w:type="spellStart"/>
      <w:r w:rsidRPr="00A10A82">
        <w:rPr>
          <w:sz w:val="26"/>
          <w:szCs w:val="26"/>
        </w:rPr>
        <w:t>Belarús</w:t>
      </w:r>
      <w:proofErr w:type="spellEnd"/>
      <w:r w:rsidRPr="00A10A82">
        <w:rPr>
          <w:sz w:val="26"/>
          <w:szCs w:val="26"/>
        </w:rPr>
        <w:t>, la</w:t>
      </w:r>
      <w:r>
        <w:rPr>
          <w:sz w:val="26"/>
          <w:szCs w:val="26"/>
        </w:rPr>
        <w:t xml:space="preserve"> </w:t>
      </w:r>
      <w:r w:rsidRPr="00A10A82">
        <w:rPr>
          <w:sz w:val="26"/>
          <w:szCs w:val="26"/>
        </w:rPr>
        <w:t>perspectiva para los cereales de invierno es generalmente favorable.</w:t>
      </w:r>
    </w:p>
    <w:p w:rsidR="00EB05D1" w:rsidRDefault="00EB05D1" w:rsidP="00EB05D1">
      <w:pPr>
        <w:widowControl w:val="0"/>
        <w:autoSpaceDE w:val="0"/>
        <w:autoSpaceDN w:val="0"/>
        <w:adjustRightInd w:val="0"/>
        <w:spacing w:before="240" w:after="240" w:line="360" w:lineRule="auto"/>
        <w:ind w:right="-9"/>
        <w:jc w:val="both"/>
        <w:rPr>
          <w:b/>
          <w:sz w:val="26"/>
          <w:szCs w:val="26"/>
        </w:rPr>
      </w:pPr>
      <w:r>
        <w:rPr>
          <w:b/>
          <w:sz w:val="26"/>
          <w:szCs w:val="26"/>
        </w:rPr>
        <w:br w:type="column"/>
      </w:r>
      <w:r w:rsidRPr="00A10A82">
        <w:rPr>
          <w:b/>
          <w:sz w:val="26"/>
          <w:szCs w:val="26"/>
        </w:rPr>
        <w:lastRenderedPageBreak/>
        <w:t>La producción total</w:t>
      </w:r>
      <w:r>
        <w:rPr>
          <w:b/>
          <w:sz w:val="26"/>
          <w:szCs w:val="26"/>
        </w:rPr>
        <w:t xml:space="preserve"> </w:t>
      </w:r>
      <w:r w:rsidRPr="00A10A82">
        <w:rPr>
          <w:b/>
          <w:sz w:val="26"/>
          <w:szCs w:val="26"/>
        </w:rPr>
        <w:t>de cereales de 2014 se estima en un nivel</w:t>
      </w:r>
      <w:r>
        <w:rPr>
          <w:b/>
          <w:sz w:val="26"/>
          <w:szCs w:val="26"/>
        </w:rPr>
        <w:t xml:space="preserve"> </w:t>
      </w:r>
      <w:r w:rsidR="0010598D">
        <w:rPr>
          <w:b/>
          <w:sz w:val="26"/>
          <w:szCs w:val="26"/>
        </w:rPr>
        <w:t>récord</w:t>
      </w:r>
    </w:p>
    <w:p w:rsidR="00EB05D1" w:rsidRPr="00A10A82" w:rsidRDefault="00EB05D1" w:rsidP="00EB05D1">
      <w:pPr>
        <w:widowControl w:val="0"/>
        <w:autoSpaceDE w:val="0"/>
        <w:autoSpaceDN w:val="0"/>
        <w:adjustRightInd w:val="0"/>
        <w:spacing w:before="240" w:after="240" w:line="360" w:lineRule="auto"/>
        <w:ind w:right="-9"/>
        <w:jc w:val="both"/>
        <w:rPr>
          <w:sz w:val="26"/>
          <w:szCs w:val="26"/>
        </w:rPr>
      </w:pPr>
      <w:r w:rsidRPr="00A10A82">
        <w:rPr>
          <w:sz w:val="26"/>
          <w:szCs w:val="26"/>
        </w:rPr>
        <w:t>Con</w:t>
      </w:r>
      <w:r>
        <w:rPr>
          <w:sz w:val="26"/>
          <w:szCs w:val="26"/>
        </w:rPr>
        <w:t xml:space="preserve"> </w:t>
      </w:r>
      <w:r w:rsidRPr="00A10A82">
        <w:rPr>
          <w:sz w:val="26"/>
          <w:szCs w:val="26"/>
        </w:rPr>
        <w:t>la mayoría</w:t>
      </w:r>
      <w:r>
        <w:rPr>
          <w:sz w:val="26"/>
          <w:szCs w:val="26"/>
        </w:rPr>
        <w:t xml:space="preserve"> </w:t>
      </w:r>
      <w:r w:rsidRPr="00A10A82">
        <w:rPr>
          <w:sz w:val="26"/>
          <w:szCs w:val="26"/>
        </w:rPr>
        <w:t>de</w:t>
      </w:r>
      <w:r>
        <w:rPr>
          <w:sz w:val="26"/>
          <w:szCs w:val="26"/>
        </w:rPr>
        <w:t xml:space="preserve"> </w:t>
      </w:r>
      <w:r w:rsidRPr="00A10A82">
        <w:rPr>
          <w:sz w:val="26"/>
          <w:szCs w:val="26"/>
        </w:rPr>
        <w:t>las estimaciones</w:t>
      </w:r>
      <w:r>
        <w:rPr>
          <w:sz w:val="26"/>
          <w:szCs w:val="26"/>
        </w:rPr>
        <w:t xml:space="preserve"> </w:t>
      </w:r>
      <w:r w:rsidRPr="00A10A82">
        <w:rPr>
          <w:sz w:val="26"/>
          <w:szCs w:val="26"/>
        </w:rPr>
        <w:t>oficiales ya disponibles, la FAO</w:t>
      </w:r>
      <w:r>
        <w:rPr>
          <w:sz w:val="26"/>
          <w:szCs w:val="26"/>
        </w:rPr>
        <w:t xml:space="preserve"> </w:t>
      </w:r>
      <w:r w:rsidRPr="00A10A82">
        <w:rPr>
          <w:sz w:val="26"/>
          <w:szCs w:val="26"/>
        </w:rPr>
        <w:t>cifra la producción</w:t>
      </w:r>
      <w:r>
        <w:rPr>
          <w:sz w:val="26"/>
          <w:szCs w:val="26"/>
        </w:rPr>
        <w:t xml:space="preserve"> </w:t>
      </w:r>
      <w:r w:rsidRPr="00A10A82">
        <w:rPr>
          <w:sz w:val="26"/>
          <w:szCs w:val="26"/>
        </w:rPr>
        <w:t>total</w:t>
      </w:r>
      <w:r>
        <w:rPr>
          <w:sz w:val="26"/>
          <w:szCs w:val="26"/>
        </w:rPr>
        <w:t xml:space="preserve"> </w:t>
      </w:r>
      <w:r w:rsidRPr="00A10A82">
        <w:rPr>
          <w:sz w:val="26"/>
          <w:szCs w:val="26"/>
        </w:rPr>
        <w:t>de</w:t>
      </w:r>
      <w:r>
        <w:rPr>
          <w:sz w:val="26"/>
          <w:szCs w:val="26"/>
        </w:rPr>
        <w:t xml:space="preserve"> </w:t>
      </w:r>
      <w:r w:rsidRPr="00A10A82">
        <w:rPr>
          <w:sz w:val="26"/>
          <w:szCs w:val="26"/>
        </w:rPr>
        <w:t>cereales</w:t>
      </w:r>
      <w:r>
        <w:rPr>
          <w:sz w:val="26"/>
          <w:szCs w:val="26"/>
        </w:rPr>
        <w:t xml:space="preserve"> </w:t>
      </w:r>
      <w:r w:rsidRPr="00A10A82">
        <w:rPr>
          <w:sz w:val="26"/>
          <w:szCs w:val="26"/>
        </w:rPr>
        <w:t>de</w:t>
      </w:r>
      <w:r>
        <w:rPr>
          <w:sz w:val="26"/>
          <w:szCs w:val="26"/>
        </w:rPr>
        <w:t xml:space="preserve"> </w:t>
      </w:r>
      <w:r w:rsidRPr="00A10A82">
        <w:rPr>
          <w:sz w:val="26"/>
          <w:szCs w:val="26"/>
        </w:rPr>
        <w:t>2014</w:t>
      </w:r>
      <w:r>
        <w:rPr>
          <w:sz w:val="26"/>
          <w:szCs w:val="26"/>
        </w:rPr>
        <w:t xml:space="preserve"> </w:t>
      </w:r>
      <w:r w:rsidRPr="00A10A82">
        <w:rPr>
          <w:sz w:val="26"/>
          <w:szCs w:val="26"/>
        </w:rPr>
        <w:t>de</w:t>
      </w:r>
      <w:r>
        <w:rPr>
          <w:sz w:val="26"/>
          <w:szCs w:val="26"/>
        </w:rPr>
        <w:t xml:space="preserve"> </w:t>
      </w:r>
      <w:r w:rsidRPr="00A10A82">
        <w:rPr>
          <w:sz w:val="26"/>
          <w:szCs w:val="26"/>
        </w:rPr>
        <w:t>la subregión</w:t>
      </w:r>
      <w:r>
        <w:rPr>
          <w:sz w:val="26"/>
          <w:szCs w:val="26"/>
        </w:rPr>
        <w:t xml:space="preserve"> </w:t>
      </w:r>
      <w:r w:rsidRPr="00A10A82">
        <w:rPr>
          <w:sz w:val="26"/>
          <w:szCs w:val="26"/>
        </w:rPr>
        <w:t>en</w:t>
      </w:r>
      <w:r>
        <w:rPr>
          <w:sz w:val="26"/>
          <w:szCs w:val="26"/>
        </w:rPr>
        <w:t xml:space="preserve"> </w:t>
      </w:r>
      <w:r w:rsidRPr="00A10A82">
        <w:rPr>
          <w:sz w:val="26"/>
          <w:szCs w:val="26"/>
        </w:rPr>
        <w:t>176</w:t>
      </w:r>
      <w:r>
        <w:rPr>
          <w:sz w:val="26"/>
          <w:szCs w:val="26"/>
        </w:rPr>
        <w:t xml:space="preserve"> </w:t>
      </w:r>
      <w:r w:rsidRPr="00A10A82">
        <w:rPr>
          <w:sz w:val="26"/>
          <w:szCs w:val="26"/>
        </w:rPr>
        <w:t>millones</w:t>
      </w:r>
      <w:r>
        <w:rPr>
          <w:sz w:val="26"/>
          <w:szCs w:val="26"/>
        </w:rPr>
        <w:t xml:space="preserve"> </w:t>
      </w:r>
      <w:r w:rsidRPr="00A10A82">
        <w:rPr>
          <w:sz w:val="26"/>
          <w:szCs w:val="26"/>
        </w:rPr>
        <w:t>de</w:t>
      </w:r>
      <w:r>
        <w:rPr>
          <w:sz w:val="26"/>
          <w:szCs w:val="26"/>
        </w:rPr>
        <w:t xml:space="preserve"> </w:t>
      </w:r>
      <w:r w:rsidRPr="00A10A82">
        <w:rPr>
          <w:sz w:val="26"/>
          <w:szCs w:val="26"/>
        </w:rPr>
        <w:t>toneladas,</w:t>
      </w:r>
      <w:r>
        <w:rPr>
          <w:sz w:val="26"/>
          <w:szCs w:val="26"/>
        </w:rPr>
        <w:t xml:space="preserve"> </w:t>
      </w:r>
      <w:r w:rsidRPr="00A10A82">
        <w:rPr>
          <w:sz w:val="26"/>
          <w:szCs w:val="26"/>
        </w:rPr>
        <w:t>una</w:t>
      </w:r>
      <w:r>
        <w:rPr>
          <w:sz w:val="26"/>
          <w:szCs w:val="26"/>
        </w:rPr>
        <w:t xml:space="preserve"> </w:t>
      </w:r>
      <w:r w:rsidRPr="00A10A82">
        <w:rPr>
          <w:sz w:val="26"/>
          <w:szCs w:val="26"/>
        </w:rPr>
        <w:t>mejora</w:t>
      </w:r>
      <w:r>
        <w:rPr>
          <w:sz w:val="26"/>
          <w:szCs w:val="26"/>
        </w:rPr>
        <w:t xml:space="preserve"> </w:t>
      </w:r>
      <w:r w:rsidRPr="00A10A82">
        <w:rPr>
          <w:sz w:val="26"/>
          <w:szCs w:val="26"/>
        </w:rPr>
        <w:t>del</w:t>
      </w:r>
      <w:r>
        <w:rPr>
          <w:sz w:val="26"/>
          <w:szCs w:val="26"/>
        </w:rPr>
        <w:t xml:space="preserve"> </w:t>
      </w:r>
      <w:r w:rsidRPr="00A10A82">
        <w:rPr>
          <w:sz w:val="26"/>
          <w:szCs w:val="26"/>
        </w:rPr>
        <w:t>8</w:t>
      </w:r>
      <w:r>
        <w:rPr>
          <w:sz w:val="26"/>
          <w:szCs w:val="26"/>
        </w:rPr>
        <w:t xml:space="preserve">.0% </w:t>
      </w:r>
      <w:r w:rsidRPr="00A10A82">
        <w:rPr>
          <w:sz w:val="26"/>
          <w:szCs w:val="26"/>
        </w:rPr>
        <w:t>respecto</w:t>
      </w:r>
      <w:r>
        <w:rPr>
          <w:sz w:val="26"/>
          <w:szCs w:val="26"/>
        </w:rPr>
        <w:t xml:space="preserve"> </w:t>
      </w:r>
      <w:r w:rsidRPr="00A10A82">
        <w:rPr>
          <w:sz w:val="26"/>
          <w:szCs w:val="26"/>
        </w:rPr>
        <w:t>al buen</w:t>
      </w:r>
      <w:r>
        <w:rPr>
          <w:sz w:val="26"/>
          <w:szCs w:val="26"/>
        </w:rPr>
        <w:t xml:space="preserve"> </w:t>
      </w:r>
      <w:r w:rsidRPr="00A10A82">
        <w:rPr>
          <w:sz w:val="26"/>
          <w:szCs w:val="26"/>
        </w:rPr>
        <w:t>nivel de 2013.</w:t>
      </w:r>
      <w:r>
        <w:rPr>
          <w:sz w:val="26"/>
          <w:szCs w:val="26"/>
        </w:rPr>
        <w:t xml:space="preserve"> </w:t>
      </w:r>
      <w:r w:rsidRPr="00A10A82">
        <w:rPr>
          <w:sz w:val="26"/>
          <w:szCs w:val="26"/>
        </w:rPr>
        <w:t>Esto refleja unas producciones de</w:t>
      </w:r>
      <w:r>
        <w:rPr>
          <w:sz w:val="26"/>
          <w:szCs w:val="26"/>
        </w:rPr>
        <w:t xml:space="preserve"> </w:t>
      </w:r>
      <w:r w:rsidRPr="00A10A82">
        <w:rPr>
          <w:sz w:val="26"/>
          <w:szCs w:val="26"/>
        </w:rPr>
        <w:t>trigo</w:t>
      </w:r>
      <w:r>
        <w:rPr>
          <w:sz w:val="26"/>
          <w:szCs w:val="26"/>
        </w:rPr>
        <w:t xml:space="preserve"> </w:t>
      </w:r>
      <w:r w:rsidRPr="00A10A82">
        <w:rPr>
          <w:sz w:val="26"/>
          <w:szCs w:val="26"/>
        </w:rPr>
        <w:t>y cebada</w:t>
      </w:r>
      <w:r>
        <w:rPr>
          <w:sz w:val="26"/>
          <w:szCs w:val="26"/>
        </w:rPr>
        <w:t xml:space="preserve"> </w:t>
      </w:r>
      <w:r w:rsidRPr="00A10A82">
        <w:rPr>
          <w:sz w:val="26"/>
          <w:szCs w:val="26"/>
        </w:rPr>
        <w:t>considerablemente mayores en 2014,</w:t>
      </w:r>
      <w:r>
        <w:rPr>
          <w:sz w:val="26"/>
          <w:szCs w:val="26"/>
        </w:rPr>
        <w:t xml:space="preserve"> </w:t>
      </w:r>
      <w:r w:rsidRPr="00A10A82">
        <w:rPr>
          <w:sz w:val="26"/>
          <w:szCs w:val="26"/>
        </w:rPr>
        <w:t>que se estima compensan con creces la disminución en la producción</w:t>
      </w:r>
      <w:r>
        <w:rPr>
          <w:sz w:val="26"/>
          <w:szCs w:val="26"/>
        </w:rPr>
        <w:t xml:space="preserve"> </w:t>
      </w:r>
      <w:r w:rsidRPr="00A10A82">
        <w:rPr>
          <w:sz w:val="26"/>
          <w:szCs w:val="26"/>
        </w:rPr>
        <w:t>de maíz. La producción</w:t>
      </w:r>
      <w:r>
        <w:rPr>
          <w:sz w:val="26"/>
          <w:szCs w:val="26"/>
        </w:rPr>
        <w:t xml:space="preserve"> </w:t>
      </w:r>
      <w:r w:rsidRPr="00A10A82">
        <w:rPr>
          <w:sz w:val="26"/>
          <w:szCs w:val="26"/>
        </w:rPr>
        <w:t>subregional</w:t>
      </w:r>
      <w:r>
        <w:rPr>
          <w:sz w:val="26"/>
          <w:szCs w:val="26"/>
        </w:rPr>
        <w:t xml:space="preserve"> </w:t>
      </w:r>
      <w:r w:rsidRPr="00A10A82">
        <w:rPr>
          <w:sz w:val="26"/>
          <w:szCs w:val="26"/>
        </w:rPr>
        <w:t>de trigo, que</w:t>
      </w:r>
      <w:r>
        <w:rPr>
          <w:sz w:val="26"/>
          <w:szCs w:val="26"/>
        </w:rPr>
        <w:t xml:space="preserve"> </w:t>
      </w:r>
      <w:r w:rsidRPr="00A10A82">
        <w:rPr>
          <w:sz w:val="26"/>
          <w:szCs w:val="26"/>
        </w:rPr>
        <w:t>representa la mitad</w:t>
      </w:r>
      <w:r>
        <w:rPr>
          <w:sz w:val="26"/>
          <w:szCs w:val="26"/>
        </w:rPr>
        <w:t xml:space="preserve"> </w:t>
      </w:r>
      <w:r w:rsidRPr="00A10A82">
        <w:rPr>
          <w:sz w:val="26"/>
          <w:szCs w:val="26"/>
        </w:rPr>
        <w:t>de</w:t>
      </w:r>
      <w:r>
        <w:rPr>
          <w:sz w:val="26"/>
          <w:szCs w:val="26"/>
        </w:rPr>
        <w:t xml:space="preserve"> </w:t>
      </w:r>
      <w:r w:rsidRPr="00A10A82">
        <w:rPr>
          <w:sz w:val="26"/>
          <w:szCs w:val="26"/>
        </w:rPr>
        <w:t>la producción</w:t>
      </w:r>
      <w:r>
        <w:rPr>
          <w:sz w:val="26"/>
          <w:szCs w:val="26"/>
        </w:rPr>
        <w:t xml:space="preserve"> </w:t>
      </w:r>
      <w:r w:rsidRPr="00A10A82">
        <w:rPr>
          <w:sz w:val="26"/>
          <w:szCs w:val="26"/>
        </w:rPr>
        <w:t>total</w:t>
      </w:r>
      <w:r>
        <w:rPr>
          <w:sz w:val="26"/>
          <w:szCs w:val="26"/>
        </w:rPr>
        <w:t xml:space="preserve"> </w:t>
      </w:r>
      <w:r w:rsidRPr="00A10A82">
        <w:rPr>
          <w:sz w:val="26"/>
          <w:szCs w:val="26"/>
        </w:rPr>
        <w:t>de</w:t>
      </w:r>
      <w:r>
        <w:rPr>
          <w:sz w:val="26"/>
          <w:szCs w:val="26"/>
        </w:rPr>
        <w:t xml:space="preserve"> </w:t>
      </w:r>
      <w:r w:rsidRPr="00A10A82">
        <w:rPr>
          <w:sz w:val="26"/>
          <w:szCs w:val="26"/>
        </w:rPr>
        <w:t>cereales, se</w:t>
      </w:r>
      <w:r>
        <w:rPr>
          <w:sz w:val="26"/>
          <w:szCs w:val="26"/>
        </w:rPr>
        <w:t xml:space="preserve"> </w:t>
      </w:r>
      <w:r w:rsidRPr="00A10A82">
        <w:rPr>
          <w:sz w:val="26"/>
          <w:szCs w:val="26"/>
        </w:rPr>
        <w:t>prevé</w:t>
      </w:r>
      <w:r>
        <w:rPr>
          <w:sz w:val="26"/>
          <w:szCs w:val="26"/>
        </w:rPr>
        <w:t xml:space="preserve"> </w:t>
      </w:r>
      <w:r w:rsidRPr="00A10A82">
        <w:rPr>
          <w:sz w:val="26"/>
          <w:szCs w:val="26"/>
        </w:rPr>
        <w:t>en</w:t>
      </w:r>
      <w:r>
        <w:rPr>
          <w:sz w:val="26"/>
          <w:szCs w:val="26"/>
        </w:rPr>
        <w:t xml:space="preserve"> </w:t>
      </w:r>
      <w:r w:rsidRPr="00A10A82">
        <w:rPr>
          <w:sz w:val="26"/>
          <w:szCs w:val="26"/>
        </w:rPr>
        <w:t>un</w:t>
      </w:r>
      <w:r>
        <w:rPr>
          <w:sz w:val="26"/>
          <w:szCs w:val="26"/>
        </w:rPr>
        <w:t xml:space="preserve"> </w:t>
      </w:r>
      <w:r w:rsidRPr="00A10A82">
        <w:rPr>
          <w:sz w:val="26"/>
          <w:szCs w:val="26"/>
        </w:rPr>
        <w:t>nivel récord</w:t>
      </w:r>
      <w:r>
        <w:rPr>
          <w:sz w:val="26"/>
          <w:szCs w:val="26"/>
        </w:rPr>
        <w:t xml:space="preserve"> </w:t>
      </w:r>
      <w:r w:rsidRPr="00A10A82">
        <w:rPr>
          <w:sz w:val="26"/>
          <w:szCs w:val="26"/>
        </w:rPr>
        <w:t>de</w:t>
      </w:r>
      <w:r>
        <w:rPr>
          <w:sz w:val="26"/>
          <w:szCs w:val="26"/>
        </w:rPr>
        <w:t xml:space="preserve"> </w:t>
      </w:r>
      <w:r w:rsidRPr="00A10A82">
        <w:rPr>
          <w:sz w:val="26"/>
          <w:szCs w:val="26"/>
        </w:rPr>
        <w:t>86</w:t>
      </w:r>
      <w:r>
        <w:rPr>
          <w:sz w:val="26"/>
          <w:szCs w:val="26"/>
        </w:rPr>
        <w:t>.</w:t>
      </w:r>
      <w:r w:rsidRPr="00A10A82">
        <w:rPr>
          <w:sz w:val="26"/>
          <w:szCs w:val="26"/>
        </w:rPr>
        <w:t>6</w:t>
      </w:r>
      <w:r>
        <w:rPr>
          <w:sz w:val="26"/>
          <w:szCs w:val="26"/>
        </w:rPr>
        <w:t xml:space="preserve"> </w:t>
      </w:r>
      <w:r w:rsidRPr="00A10A82">
        <w:rPr>
          <w:sz w:val="26"/>
          <w:szCs w:val="26"/>
        </w:rPr>
        <w:t>millones</w:t>
      </w:r>
      <w:r>
        <w:rPr>
          <w:sz w:val="26"/>
          <w:szCs w:val="26"/>
        </w:rPr>
        <w:t xml:space="preserve"> </w:t>
      </w:r>
      <w:r w:rsidRPr="00A10A82">
        <w:rPr>
          <w:sz w:val="26"/>
          <w:szCs w:val="26"/>
        </w:rPr>
        <w:t>de</w:t>
      </w:r>
      <w:r>
        <w:rPr>
          <w:sz w:val="26"/>
          <w:szCs w:val="26"/>
        </w:rPr>
        <w:t xml:space="preserve"> </w:t>
      </w:r>
      <w:r w:rsidRPr="00A10A82">
        <w:rPr>
          <w:sz w:val="26"/>
          <w:szCs w:val="26"/>
        </w:rPr>
        <w:t>toneladas. El</w:t>
      </w:r>
      <w:r>
        <w:rPr>
          <w:sz w:val="26"/>
          <w:szCs w:val="26"/>
        </w:rPr>
        <w:t xml:space="preserve"> </w:t>
      </w:r>
      <w:r w:rsidRPr="00A10A82">
        <w:rPr>
          <w:sz w:val="26"/>
          <w:szCs w:val="26"/>
        </w:rPr>
        <w:t>grueso</w:t>
      </w:r>
      <w:r>
        <w:rPr>
          <w:sz w:val="26"/>
          <w:szCs w:val="26"/>
        </w:rPr>
        <w:t xml:space="preserve"> </w:t>
      </w:r>
      <w:r w:rsidRPr="00A10A82">
        <w:rPr>
          <w:sz w:val="26"/>
          <w:szCs w:val="26"/>
        </w:rPr>
        <w:t>del</w:t>
      </w:r>
      <w:r>
        <w:rPr>
          <w:sz w:val="26"/>
          <w:szCs w:val="26"/>
        </w:rPr>
        <w:t xml:space="preserve"> </w:t>
      </w:r>
      <w:r w:rsidRPr="00A10A82">
        <w:rPr>
          <w:sz w:val="26"/>
          <w:szCs w:val="26"/>
        </w:rPr>
        <w:t>aumento,</w:t>
      </w:r>
      <w:r>
        <w:rPr>
          <w:sz w:val="26"/>
          <w:szCs w:val="26"/>
        </w:rPr>
        <w:t xml:space="preserve"> </w:t>
      </w:r>
      <w:r w:rsidRPr="00A10A82">
        <w:rPr>
          <w:sz w:val="26"/>
          <w:szCs w:val="26"/>
        </w:rPr>
        <w:t>en</w:t>
      </w:r>
      <w:r>
        <w:rPr>
          <w:sz w:val="26"/>
          <w:szCs w:val="26"/>
        </w:rPr>
        <w:t xml:space="preserve"> </w:t>
      </w:r>
      <w:r w:rsidRPr="00A10A82">
        <w:rPr>
          <w:sz w:val="26"/>
          <w:szCs w:val="26"/>
        </w:rPr>
        <w:t>términos</w:t>
      </w:r>
      <w:r>
        <w:rPr>
          <w:sz w:val="26"/>
          <w:szCs w:val="26"/>
        </w:rPr>
        <w:t xml:space="preserve"> </w:t>
      </w:r>
      <w:r w:rsidRPr="00A10A82">
        <w:rPr>
          <w:sz w:val="26"/>
          <w:szCs w:val="26"/>
        </w:rPr>
        <w:t>absolutos,</w:t>
      </w:r>
      <w:r>
        <w:rPr>
          <w:sz w:val="26"/>
          <w:szCs w:val="26"/>
        </w:rPr>
        <w:t xml:space="preserve"> </w:t>
      </w:r>
      <w:r w:rsidRPr="00A10A82">
        <w:rPr>
          <w:sz w:val="26"/>
          <w:szCs w:val="26"/>
        </w:rPr>
        <w:t>se</w:t>
      </w:r>
      <w:r>
        <w:rPr>
          <w:sz w:val="26"/>
          <w:szCs w:val="26"/>
        </w:rPr>
        <w:t xml:space="preserve"> </w:t>
      </w:r>
      <w:r w:rsidRPr="00A10A82">
        <w:rPr>
          <w:sz w:val="26"/>
          <w:szCs w:val="26"/>
        </w:rPr>
        <w:t>espera proceda</w:t>
      </w:r>
      <w:r>
        <w:rPr>
          <w:sz w:val="26"/>
          <w:szCs w:val="26"/>
        </w:rPr>
        <w:t xml:space="preserve"> </w:t>
      </w:r>
      <w:r w:rsidRPr="00A10A82">
        <w:rPr>
          <w:sz w:val="26"/>
          <w:szCs w:val="26"/>
        </w:rPr>
        <w:t>de</w:t>
      </w:r>
      <w:r>
        <w:rPr>
          <w:sz w:val="26"/>
          <w:szCs w:val="26"/>
        </w:rPr>
        <w:t xml:space="preserve"> </w:t>
      </w:r>
      <w:r w:rsidRPr="00A10A82">
        <w:rPr>
          <w:sz w:val="26"/>
          <w:szCs w:val="26"/>
        </w:rPr>
        <w:t>la</w:t>
      </w:r>
      <w:r>
        <w:rPr>
          <w:sz w:val="26"/>
          <w:szCs w:val="26"/>
        </w:rPr>
        <w:t xml:space="preserve"> </w:t>
      </w:r>
      <w:r w:rsidRPr="00A10A82">
        <w:rPr>
          <w:sz w:val="26"/>
          <w:szCs w:val="26"/>
        </w:rPr>
        <w:t>Federación</w:t>
      </w:r>
      <w:r>
        <w:rPr>
          <w:sz w:val="26"/>
          <w:szCs w:val="26"/>
        </w:rPr>
        <w:t xml:space="preserve"> </w:t>
      </w:r>
      <w:r w:rsidRPr="00A10A82">
        <w:rPr>
          <w:sz w:val="26"/>
          <w:szCs w:val="26"/>
        </w:rPr>
        <w:t>Rusa,</w:t>
      </w:r>
      <w:r>
        <w:rPr>
          <w:sz w:val="26"/>
          <w:szCs w:val="26"/>
        </w:rPr>
        <w:t xml:space="preserve"> </w:t>
      </w:r>
      <w:r w:rsidRPr="00A10A82">
        <w:rPr>
          <w:sz w:val="26"/>
          <w:szCs w:val="26"/>
        </w:rPr>
        <w:t>donde</w:t>
      </w:r>
      <w:r>
        <w:rPr>
          <w:sz w:val="26"/>
          <w:szCs w:val="26"/>
        </w:rPr>
        <w:t xml:space="preserve"> </w:t>
      </w:r>
      <w:r w:rsidRPr="00A10A82">
        <w:rPr>
          <w:sz w:val="26"/>
          <w:szCs w:val="26"/>
        </w:rPr>
        <w:t>la</w:t>
      </w:r>
      <w:r>
        <w:rPr>
          <w:sz w:val="26"/>
          <w:szCs w:val="26"/>
        </w:rPr>
        <w:t xml:space="preserve"> </w:t>
      </w:r>
      <w:r w:rsidRPr="00A10A82">
        <w:rPr>
          <w:sz w:val="26"/>
          <w:szCs w:val="26"/>
        </w:rPr>
        <w:t>producción de</w:t>
      </w:r>
      <w:r>
        <w:rPr>
          <w:sz w:val="26"/>
          <w:szCs w:val="26"/>
        </w:rPr>
        <w:t xml:space="preserve"> </w:t>
      </w:r>
      <w:r w:rsidRPr="00A10A82">
        <w:rPr>
          <w:sz w:val="26"/>
          <w:szCs w:val="26"/>
        </w:rPr>
        <w:t>trigo de</w:t>
      </w:r>
      <w:r>
        <w:rPr>
          <w:sz w:val="26"/>
          <w:szCs w:val="26"/>
        </w:rPr>
        <w:t xml:space="preserve"> </w:t>
      </w:r>
      <w:r w:rsidRPr="00A10A82">
        <w:rPr>
          <w:sz w:val="26"/>
          <w:szCs w:val="26"/>
        </w:rPr>
        <w:t>2014</w:t>
      </w:r>
      <w:r>
        <w:rPr>
          <w:sz w:val="26"/>
          <w:szCs w:val="26"/>
        </w:rPr>
        <w:t xml:space="preserve"> </w:t>
      </w:r>
      <w:r w:rsidRPr="00A10A82">
        <w:rPr>
          <w:sz w:val="26"/>
          <w:szCs w:val="26"/>
        </w:rPr>
        <w:t>se estima</w:t>
      </w:r>
      <w:r>
        <w:rPr>
          <w:sz w:val="26"/>
          <w:szCs w:val="26"/>
        </w:rPr>
        <w:t xml:space="preserve"> </w:t>
      </w:r>
      <w:r w:rsidRPr="00A10A82">
        <w:rPr>
          <w:sz w:val="26"/>
          <w:szCs w:val="26"/>
        </w:rPr>
        <w:t>en</w:t>
      </w:r>
      <w:r>
        <w:rPr>
          <w:sz w:val="26"/>
          <w:szCs w:val="26"/>
        </w:rPr>
        <w:t xml:space="preserve">                                </w:t>
      </w:r>
      <w:r w:rsidRPr="00A10A82">
        <w:rPr>
          <w:sz w:val="26"/>
          <w:szCs w:val="26"/>
        </w:rPr>
        <w:t>59</w:t>
      </w:r>
      <w:r>
        <w:rPr>
          <w:sz w:val="26"/>
          <w:szCs w:val="26"/>
        </w:rPr>
        <w:t xml:space="preserve"> </w:t>
      </w:r>
      <w:r w:rsidRPr="00A10A82">
        <w:rPr>
          <w:sz w:val="26"/>
          <w:szCs w:val="26"/>
        </w:rPr>
        <w:t>millones de</w:t>
      </w:r>
      <w:r>
        <w:rPr>
          <w:sz w:val="26"/>
          <w:szCs w:val="26"/>
        </w:rPr>
        <w:t xml:space="preserve"> </w:t>
      </w:r>
      <w:r w:rsidRPr="00A10A82">
        <w:rPr>
          <w:sz w:val="26"/>
          <w:szCs w:val="26"/>
        </w:rPr>
        <w:t>toneladas, un</w:t>
      </w:r>
      <w:r>
        <w:rPr>
          <w:sz w:val="26"/>
          <w:szCs w:val="26"/>
        </w:rPr>
        <w:t xml:space="preserve"> </w:t>
      </w:r>
      <w:r w:rsidRPr="00A10A82">
        <w:rPr>
          <w:sz w:val="26"/>
          <w:szCs w:val="26"/>
        </w:rPr>
        <w:t>13</w:t>
      </w:r>
      <w:r>
        <w:rPr>
          <w:sz w:val="26"/>
          <w:szCs w:val="26"/>
        </w:rPr>
        <w:t xml:space="preserve">.0% </w:t>
      </w:r>
      <w:r w:rsidRPr="00A10A82">
        <w:rPr>
          <w:sz w:val="26"/>
          <w:szCs w:val="26"/>
        </w:rPr>
        <w:t>superior respecto</w:t>
      </w:r>
      <w:r>
        <w:rPr>
          <w:sz w:val="26"/>
          <w:szCs w:val="26"/>
        </w:rPr>
        <w:t xml:space="preserve"> </w:t>
      </w:r>
      <w:r w:rsidRPr="00A10A82">
        <w:rPr>
          <w:sz w:val="26"/>
          <w:szCs w:val="26"/>
        </w:rPr>
        <w:t>al buen</w:t>
      </w:r>
      <w:r>
        <w:rPr>
          <w:sz w:val="26"/>
          <w:szCs w:val="26"/>
        </w:rPr>
        <w:t xml:space="preserve"> </w:t>
      </w:r>
      <w:r w:rsidRPr="00A10A82">
        <w:rPr>
          <w:sz w:val="26"/>
          <w:szCs w:val="26"/>
        </w:rPr>
        <w:t>nivel del año anterior. Esto</w:t>
      </w:r>
      <w:r>
        <w:rPr>
          <w:sz w:val="26"/>
          <w:szCs w:val="26"/>
        </w:rPr>
        <w:t xml:space="preserve"> </w:t>
      </w:r>
      <w:r w:rsidRPr="00A10A82">
        <w:rPr>
          <w:sz w:val="26"/>
          <w:szCs w:val="26"/>
        </w:rPr>
        <w:t>se</w:t>
      </w:r>
      <w:r>
        <w:rPr>
          <w:sz w:val="26"/>
          <w:szCs w:val="26"/>
        </w:rPr>
        <w:t xml:space="preserve"> </w:t>
      </w:r>
      <w:r w:rsidRPr="00A10A82">
        <w:rPr>
          <w:sz w:val="26"/>
          <w:szCs w:val="26"/>
        </w:rPr>
        <w:t>atribuye</w:t>
      </w:r>
      <w:r>
        <w:rPr>
          <w:sz w:val="26"/>
          <w:szCs w:val="26"/>
        </w:rPr>
        <w:t xml:space="preserve"> </w:t>
      </w:r>
      <w:r w:rsidRPr="00A10A82">
        <w:rPr>
          <w:sz w:val="26"/>
          <w:szCs w:val="26"/>
        </w:rPr>
        <w:t>principalmente</w:t>
      </w:r>
      <w:r>
        <w:rPr>
          <w:sz w:val="26"/>
          <w:szCs w:val="26"/>
        </w:rPr>
        <w:t xml:space="preserve"> </w:t>
      </w:r>
      <w:r w:rsidRPr="00A10A82">
        <w:rPr>
          <w:sz w:val="26"/>
          <w:szCs w:val="26"/>
        </w:rPr>
        <w:t>a</w:t>
      </w:r>
      <w:r>
        <w:rPr>
          <w:sz w:val="26"/>
          <w:szCs w:val="26"/>
        </w:rPr>
        <w:t xml:space="preserve"> </w:t>
      </w:r>
      <w:r w:rsidRPr="00A10A82">
        <w:rPr>
          <w:sz w:val="26"/>
          <w:szCs w:val="26"/>
        </w:rPr>
        <w:t>mayores</w:t>
      </w:r>
      <w:r>
        <w:rPr>
          <w:sz w:val="26"/>
          <w:szCs w:val="26"/>
        </w:rPr>
        <w:t xml:space="preserve"> </w:t>
      </w:r>
      <w:r w:rsidRPr="00A10A82">
        <w:rPr>
          <w:sz w:val="26"/>
          <w:szCs w:val="26"/>
        </w:rPr>
        <w:t>rendimientos, tras</w:t>
      </w:r>
      <w:r>
        <w:rPr>
          <w:sz w:val="26"/>
          <w:szCs w:val="26"/>
        </w:rPr>
        <w:t xml:space="preserve"> </w:t>
      </w:r>
      <w:r w:rsidRPr="00A10A82">
        <w:rPr>
          <w:sz w:val="26"/>
          <w:szCs w:val="26"/>
        </w:rPr>
        <w:t>las</w:t>
      </w:r>
      <w:r>
        <w:rPr>
          <w:sz w:val="26"/>
          <w:szCs w:val="26"/>
        </w:rPr>
        <w:t xml:space="preserve"> </w:t>
      </w:r>
      <w:r w:rsidRPr="00A10A82">
        <w:rPr>
          <w:sz w:val="26"/>
          <w:szCs w:val="26"/>
        </w:rPr>
        <w:t>condiciones</w:t>
      </w:r>
      <w:r>
        <w:rPr>
          <w:sz w:val="26"/>
          <w:szCs w:val="26"/>
        </w:rPr>
        <w:t xml:space="preserve"> </w:t>
      </w:r>
      <w:r w:rsidRPr="00A10A82">
        <w:rPr>
          <w:sz w:val="26"/>
          <w:szCs w:val="26"/>
        </w:rPr>
        <w:t>meteorológicas</w:t>
      </w:r>
      <w:r>
        <w:rPr>
          <w:sz w:val="26"/>
          <w:szCs w:val="26"/>
        </w:rPr>
        <w:t xml:space="preserve"> </w:t>
      </w:r>
      <w:r w:rsidRPr="00A10A82">
        <w:rPr>
          <w:sz w:val="26"/>
          <w:szCs w:val="26"/>
        </w:rPr>
        <w:t>favorables</w:t>
      </w:r>
      <w:r>
        <w:rPr>
          <w:sz w:val="26"/>
          <w:szCs w:val="26"/>
        </w:rPr>
        <w:t xml:space="preserve"> </w:t>
      </w:r>
      <w:r w:rsidRPr="00A10A82">
        <w:rPr>
          <w:sz w:val="26"/>
          <w:szCs w:val="26"/>
        </w:rPr>
        <w:t>durante la</w:t>
      </w:r>
      <w:r>
        <w:rPr>
          <w:sz w:val="26"/>
          <w:szCs w:val="26"/>
        </w:rPr>
        <w:t xml:space="preserve"> </w:t>
      </w:r>
      <w:r w:rsidRPr="00A10A82">
        <w:rPr>
          <w:sz w:val="26"/>
          <w:szCs w:val="26"/>
        </w:rPr>
        <w:t>temporada</w:t>
      </w:r>
      <w:r>
        <w:rPr>
          <w:sz w:val="26"/>
          <w:szCs w:val="26"/>
        </w:rPr>
        <w:t xml:space="preserve"> </w:t>
      </w:r>
      <w:r w:rsidRPr="00A10A82">
        <w:rPr>
          <w:sz w:val="26"/>
          <w:szCs w:val="26"/>
        </w:rPr>
        <w:t>agrícola</w:t>
      </w:r>
      <w:r>
        <w:rPr>
          <w:sz w:val="26"/>
          <w:szCs w:val="26"/>
        </w:rPr>
        <w:t xml:space="preserve"> </w:t>
      </w:r>
      <w:r w:rsidRPr="00A10A82">
        <w:rPr>
          <w:sz w:val="26"/>
          <w:szCs w:val="26"/>
        </w:rPr>
        <w:t>y</w:t>
      </w:r>
      <w:r>
        <w:rPr>
          <w:sz w:val="26"/>
          <w:szCs w:val="26"/>
        </w:rPr>
        <w:t xml:space="preserve"> </w:t>
      </w:r>
      <w:r w:rsidRPr="00A10A82">
        <w:rPr>
          <w:sz w:val="26"/>
          <w:szCs w:val="26"/>
        </w:rPr>
        <w:t>el</w:t>
      </w:r>
      <w:r>
        <w:rPr>
          <w:sz w:val="26"/>
          <w:szCs w:val="26"/>
        </w:rPr>
        <w:t xml:space="preserve"> </w:t>
      </w:r>
      <w:r w:rsidRPr="00A10A82">
        <w:rPr>
          <w:sz w:val="26"/>
          <w:szCs w:val="26"/>
        </w:rPr>
        <w:t>continuo</w:t>
      </w:r>
      <w:r>
        <w:rPr>
          <w:sz w:val="26"/>
          <w:szCs w:val="26"/>
        </w:rPr>
        <w:t xml:space="preserve"> </w:t>
      </w:r>
      <w:r w:rsidRPr="00A10A82">
        <w:rPr>
          <w:sz w:val="26"/>
          <w:szCs w:val="26"/>
        </w:rPr>
        <w:t>apoyo</w:t>
      </w:r>
      <w:r>
        <w:rPr>
          <w:sz w:val="26"/>
          <w:szCs w:val="26"/>
        </w:rPr>
        <w:t xml:space="preserve"> </w:t>
      </w:r>
      <w:r w:rsidRPr="00A10A82">
        <w:rPr>
          <w:sz w:val="26"/>
          <w:szCs w:val="26"/>
        </w:rPr>
        <w:t>del</w:t>
      </w:r>
      <w:r>
        <w:rPr>
          <w:sz w:val="26"/>
          <w:szCs w:val="26"/>
        </w:rPr>
        <w:t xml:space="preserve"> </w:t>
      </w:r>
      <w:r w:rsidRPr="00A10A82">
        <w:rPr>
          <w:sz w:val="26"/>
          <w:szCs w:val="26"/>
        </w:rPr>
        <w:t>Gobierno. Del mismo modo,</w:t>
      </w:r>
      <w:r>
        <w:rPr>
          <w:sz w:val="26"/>
          <w:szCs w:val="26"/>
        </w:rPr>
        <w:t xml:space="preserve"> </w:t>
      </w:r>
      <w:r w:rsidRPr="00A10A82">
        <w:rPr>
          <w:sz w:val="26"/>
          <w:szCs w:val="26"/>
        </w:rPr>
        <w:t>las condiciones climáticas favorables impulsaron</w:t>
      </w:r>
      <w:r>
        <w:rPr>
          <w:sz w:val="26"/>
          <w:szCs w:val="26"/>
        </w:rPr>
        <w:t xml:space="preserve"> </w:t>
      </w:r>
      <w:r w:rsidRPr="00A10A82">
        <w:rPr>
          <w:sz w:val="26"/>
          <w:szCs w:val="26"/>
        </w:rPr>
        <w:t>la producción</w:t>
      </w:r>
      <w:r>
        <w:rPr>
          <w:sz w:val="26"/>
          <w:szCs w:val="26"/>
        </w:rPr>
        <w:t xml:space="preserve"> </w:t>
      </w:r>
      <w:r w:rsidRPr="00A10A82">
        <w:rPr>
          <w:sz w:val="26"/>
          <w:szCs w:val="26"/>
        </w:rPr>
        <w:t>de</w:t>
      </w:r>
      <w:r>
        <w:rPr>
          <w:sz w:val="26"/>
          <w:szCs w:val="26"/>
        </w:rPr>
        <w:t xml:space="preserve"> </w:t>
      </w:r>
      <w:r w:rsidRPr="00A10A82">
        <w:rPr>
          <w:sz w:val="26"/>
          <w:szCs w:val="26"/>
        </w:rPr>
        <w:t>trigo</w:t>
      </w:r>
      <w:r>
        <w:rPr>
          <w:sz w:val="26"/>
          <w:szCs w:val="26"/>
        </w:rPr>
        <w:t xml:space="preserve"> </w:t>
      </w:r>
      <w:r w:rsidRPr="00A10A82">
        <w:rPr>
          <w:sz w:val="26"/>
          <w:szCs w:val="26"/>
        </w:rPr>
        <w:t>a</w:t>
      </w:r>
      <w:r>
        <w:rPr>
          <w:sz w:val="26"/>
          <w:szCs w:val="26"/>
        </w:rPr>
        <w:t xml:space="preserve"> </w:t>
      </w:r>
      <w:r w:rsidRPr="00A10A82">
        <w:rPr>
          <w:sz w:val="26"/>
          <w:szCs w:val="26"/>
        </w:rPr>
        <w:t>un</w:t>
      </w:r>
      <w:r>
        <w:rPr>
          <w:sz w:val="26"/>
          <w:szCs w:val="26"/>
        </w:rPr>
        <w:t xml:space="preserve"> </w:t>
      </w:r>
      <w:r w:rsidRPr="00A10A82">
        <w:rPr>
          <w:sz w:val="26"/>
          <w:szCs w:val="26"/>
        </w:rPr>
        <w:t>nivel casi récord</w:t>
      </w:r>
      <w:r>
        <w:rPr>
          <w:sz w:val="26"/>
          <w:szCs w:val="26"/>
        </w:rPr>
        <w:t xml:space="preserve"> </w:t>
      </w:r>
      <w:r w:rsidRPr="00A10A82">
        <w:rPr>
          <w:sz w:val="26"/>
          <w:szCs w:val="26"/>
        </w:rPr>
        <w:t>en Ucrania, estimadas</w:t>
      </w:r>
      <w:r>
        <w:rPr>
          <w:sz w:val="26"/>
          <w:szCs w:val="26"/>
        </w:rPr>
        <w:t xml:space="preserve"> </w:t>
      </w:r>
      <w:r w:rsidRPr="00A10A82">
        <w:rPr>
          <w:sz w:val="26"/>
          <w:szCs w:val="26"/>
        </w:rPr>
        <w:t xml:space="preserve">oficialmente en </w:t>
      </w:r>
      <w:r w:rsidR="00A757E8">
        <w:rPr>
          <w:sz w:val="26"/>
          <w:szCs w:val="26"/>
        </w:rPr>
        <w:t xml:space="preserve">         </w:t>
      </w:r>
      <w:r w:rsidRPr="00A10A82">
        <w:rPr>
          <w:sz w:val="26"/>
          <w:szCs w:val="26"/>
        </w:rPr>
        <w:t>24 millones de toneladas. La producción</w:t>
      </w:r>
      <w:r>
        <w:rPr>
          <w:sz w:val="26"/>
          <w:szCs w:val="26"/>
        </w:rPr>
        <w:t xml:space="preserve"> </w:t>
      </w:r>
      <w:r w:rsidRPr="00A10A82">
        <w:rPr>
          <w:sz w:val="26"/>
          <w:szCs w:val="26"/>
        </w:rPr>
        <w:t>de cebada, otro importante cultivo básico de la subregión, se estima</w:t>
      </w:r>
      <w:r>
        <w:rPr>
          <w:sz w:val="26"/>
          <w:szCs w:val="26"/>
        </w:rPr>
        <w:t xml:space="preserve"> </w:t>
      </w:r>
      <w:r w:rsidRPr="00A10A82">
        <w:rPr>
          <w:sz w:val="26"/>
          <w:szCs w:val="26"/>
        </w:rPr>
        <w:t>en 31 millones de toneladas, 6 millones más que el año anterior, con importantes ganancias</w:t>
      </w:r>
      <w:r>
        <w:rPr>
          <w:sz w:val="26"/>
          <w:szCs w:val="26"/>
        </w:rPr>
        <w:t xml:space="preserve"> </w:t>
      </w:r>
      <w:r w:rsidRPr="00A10A82">
        <w:rPr>
          <w:sz w:val="26"/>
          <w:szCs w:val="26"/>
        </w:rPr>
        <w:t>en la Federación</w:t>
      </w:r>
      <w:r>
        <w:rPr>
          <w:sz w:val="26"/>
          <w:szCs w:val="26"/>
        </w:rPr>
        <w:t xml:space="preserve"> </w:t>
      </w:r>
      <w:r w:rsidRPr="00A10A82">
        <w:rPr>
          <w:sz w:val="26"/>
          <w:szCs w:val="26"/>
        </w:rPr>
        <w:t>Rusa (4</w:t>
      </w:r>
      <w:r>
        <w:rPr>
          <w:sz w:val="26"/>
          <w:szCs w:val="26"/>
        </w:rPr>
        <w:t>.</w:t>
      </w:r>
      <w:r w:rsidRPr="00A10A82">
        <w:rPr>
          <w:sz w:val="26"/>
          <w:szCs w:val="26"/>
        </w:rPr>
        <w:t>6</w:t>
      </w:r>
      <w:r>
        <w:rPr>
          <w:sz w:val="26"/>
          <w:szCs w:val="26"/>
        </w:rPr>
        <w:t xml:space="preserve"> </w:t>
      </w:r>
      <w:r w:rsidRPr="00A10A82">
        <w:rPr>
          <w:sz w:val="26"/>
          <w:szCs w:val="26"/>
        </w:rPr>
        <w:t>millones</w:t>
      </w:r>
      <w:r>
        <w:rPr>
          <w:sz w:val="26"/>
          <w:szCs w:val="26"/>
        </w:rPr>
        <w:t xml:space="preserve"> </w:t>
      </w:r>
      <w:r w:rsidRPr="00A10A82">
        <w:rPr>
          <w:sz w:val="26"/>
          <w:szCs w:val="26"/>
        </w:rPr>
        <w:t>de</w:t>
      </w:r>
      <w:r>
        <w:rPr>
          <w:sz w:val="26"/>
          <w:szCs w:val="26"/>
        </w:rPr>
        <w:t xml:space="preserve"> </w:t>
      </w:r>
      <w:r w:rsidRPr="00A10A82">
        <w:rPr>
          <w:sz w:val="26"/>
          <w:szCs w:val="26"/>
        </w:rPr>
        <w:t>toneladas)</w:t>
      </w:r>
      <w:r>
        <w:rPr>
          <w:sz w:val="26"/>
          <w:szCs w:val="26"/>
        </w:rPr>
        <w:t xml:space="preserve"> </w:t>
      </w:r>
      <w:r w:rsidRPr="00A10A82">
        <w:rPr>
          <w:sz w:val="26"/>
          <w:szCs w:val="26"/>
        </w:rPr>
        <w:t>y Ucrania (1</w:t>
      </w:r>
      <w:r>
        <w:rPr>
          <w:sz w:val="26"/>
          <w:szCs w:val="26"/>
        </w:rPr>
        <w:t>.</w:t>
      </w:r>
      <w:r w:rsidRPr="00A10A82">
        <w:rPr>
          <w:sz w:val="26"/>
          <w:szCs w:val="26"/>
        </w:rPr>
        <w:t>4</w:t>
      </w:r>
      <w:r>
        <w:rPr>
          <w:sz w:val="26"/>
          <w:szCs w:val="26"/>
        </w:rPr>
        <w:t xml:space="preserve"> </w:t>
      </w:r>
      <w:r w:rsidRPr="00A10A82">
        <w:rPr>
          <w:sz w:val="26"/>
          <w:szCs w:val="26"/>
        </w:rPr>
        <w:t>millones de toneladas). Por el contrario,</w:t>
      </w:r>
      <w:r>
        <w:rPr>
          <w:sz w:val="26"/>
          <w:szCs w:val="26"/>
        </w:rPr>
        <w:t xml:space="preserve"> </w:t>
      </w:r>
      <w:r w:rsidRPr="00A10A82">
        <w:rPr>
          <w:sz w:val="26"/>
          <w:szCs w:val="26"/>
        </w:rPr>
        <w:t>se estima</w:t>
      </w:r>
      <w:r>
        <w:rPr>
          <w:sz w:val="26"/>
          <w:szCs w:val="26"/>
        </w:rPr>
        <w:t xml:space="preserve"> </w:t>
      </w:r>
      <w:r w:rsidRPr="00A10A82">
        <w:rPr>
          <w:sz w:val="26"/>
          <w:szCs w:val="26"/>
        </w:rPr>
        <w:t>que la producción</w:t>
      </w:r>
      <w:r>
        <w:rPr>
          <w:sz w:val="26"/>
          <w:szCs w:val="26"/>
        </w:rPr>
        <w:t xml:space="preserve"> </w:t>
      </w:r>
      <w:r w:rsidRPr="00A10A82">
        <w:rPr>
          <w:sz w:val="26"/>
          <w:szCs w:val="26"/>
        </w:rPr>
        <w:t>total</w:t>
      </w:r>
      <w:r>
        <w:rPr>
          <w:sz w:val="26"/>
          <w:szCs w:val="26"/>
        </w:rPr>
        <w:t xml:space="preserve"> </w:t>
      </w:r>
      <w:r w:rsidRPr="00A10A82">
        <w:rPr>
          <w:sz w:val="26"/>
          <w:szCs w:val="26"/>
        </w:rPr>
        <w:t>de maíz ha disminuido,</w:t>
      </w:r>
      <w:r>
        <w:rPr>
          <w:sz w:val="26"/>
          <w:szCs w:val="26"/>
        </w:rPr>
        <w:t xml:space="preserve"> </w:t>
      </w:r>
      <w:r w:rsidRPr="00A10A82">
        <w:rPr>
          <w:sz w:val="26"/>
          <w:szCs w:val="26"/>
        </w:rPr>
        <w:t>lo que</w:t>
      </w:r>
      <w:r>
        <w:rPr>
          <w:sz w:val="26"/>
          <w:szCs w:val="26"/>
        </w:rPr>
        <w:t xml:space="preserve"> </w:t>
      </w:r>
      <w:r w:rsidRPr="00A10A82">
        <w:rPr>
          <w:sz w:val="26"/>
          <w:szCs w:val="26"/>
        </w:rPr>
        <w:t>refleja una menor</w:t>
      </w:r>
      <w:r>
        <w:rPr>
          <w:sz w:val="26"/>
          <w:szCs w:val="26"/>
        </w:rPr>
        <w:t xml:space="preserve"> </w:t>
      </w:r>
      <w:r w:rsidRPr="00A10A82">
        <w:rPr>
          <w:sz w:val="26"/>
          <w:szCs w:val="26"/>
        </w:rPr>
        <w:t>producción</w:t>
      </w:r>
      <w:r>
        <w:rPr>
          <w:sz w:val="26"/>
          <w:szCs w:val="26"/>
        </w:rPr>
        <w:t xml:space="preserve"> </w:t>
      </w:r>
      <w:r w:rsidRPr="00A10A82">
        <w:rPr>
          <w:sz w:val="26"/>
          <w:szCs w:val="26"/>
        </w:rPr>
        <w:t>en todos</w:t>
      </w:r>
      <w:r>
        <w:rPr>
          <w:sz w:val="26"/>
          <w:szCs w:val="26"/>
        </w:rPr>
        <w:t xml:space="preserve"> </w:t>
      </w:r>
      <w:r w:rsidRPr="00A10A82">
        <w:rPr>
          <w:sz w:val="26"/>
          <w:szCs w:val="26"/>
        </w:rPr>
        <w:t>los países de la subregión, donde las lluvias por debajo</w:t>
      </w:r>
      <w:r>
        <w:rPr>
          <w:sz w:val="26"/>
          <w:szCs w:val="26"/>
        </w:rPr>
        <w:t xml:space="preserve"> </w:t>
      </w:r>
      <w:r w:rsidRPr="00A10A82">
        <w:rPr>
          <w:sz w:val="26"/>
          <w:szCs w:val="26"/>
        </w:rPr>
        <w:t>del promedio</w:t>
      </w:r>
      <w:r>
        <w:rPr>
          <w:sz w:val="26"/>
          <w:szCs w:val="26"/>
        </w:rPr>
        <w:t xml:space="preserve"> </w:t>
      </w:r>
      <w:r w:rsidRPr="00A10A82">
        <w:rPr>
          <w:sz w:val="26"/>
          <w:szCs w:val="26"/>
        </w:rPr>
        <w:t>durante la temporada de cultivo redujeron</w:t>
      </w:r>
      <w:r>
        <w:rPr>
          <w:sz w:val="26"/>
          <w:szCs w:val="26"/>
        </w:rPr>
        <w:t xml:space="preserve"> </w:t>
      </w:r>
      <w:r w:rsidRPr="00A10A82">
        <w:rPr>
          <w:sz w:val="26"/>
          <w:szCs w:val="26"/>
        </w:rPr>
        <w:t>considerablemente los rendimientos.</w:t>
      </w:r>
    </w:p>
    <w:p w:rsidR="00EB05D1" w:rsidRPr="004438DF" w:rsidRDefault="00EB05D1" w:rsidP="00EB05D1">
      <w:pPr>
        <w:widowControl w:val="0"/>
        <w:autoSpaceDE w:val="0"/>
        <w:autoSpaceDN w:val="0"/>
        <w:adjustRightInd w:val="0"/>
        <w:spacing w:before="240" w:after="240" w:line="360" w:lineRule="auto"/>
        <w:ind w:right="-9"/>
        <w:jc w:val="both"/>
        <w:rPr>
          <w:b/>
          <w:sz w:val="26"/>
          <w:szCs w:val="26"/>
        </w:rPr>
      </w:pPr>
      <w:r w:rsidRPr="004438DF">
        <w:rPr>
          <w:b/>
          <w:sz w:val="26"/>
          <w:szCs w:val="26"/>
        </w:rPr>
        <w:t>Se prevé</w:t>
      </w:r>
      <w:r>
        <w:rPr>
          <w:b/>
          <w:sz w:val="26"/>
          <w:szCs w:val="26"/>
        </w:rPr>
        <w:t xml:space="preserve"> </w:t>
      </w:r>
      <w:r w:rsidRPr="004438DF">
        <w:rPr>
          <w:b/>
          <w:sz w:val="26"/>
          <w:szCs w:val="26"/>
        </w:rPr>
        <w:t>que las exportaciones de cereales lleguen a un nivel</w:t>
      </w:r>
      <w:r>
        <w:rPr>
          <w:b/>
          <w:sz w:val="26"/>
          <w:szCs w:val="26"/>
        </w:rPr>
        <w:t xml:space="preserve"> </w:t>
      </w:r>
      <w:r w:rsidRPr="004438DF">
        <w:rPr>
          <w:b/>
          <w:sz w:val="26"/>
          <w:szCs w:val="26"/>
        </w:rPr>
        <w:t xml:space="preserve">récord en </w:t>
      </w:r>
      <w:r>
        <w:rPr>
          <w:b/>
          <w:sz w:val="26"/>
          <w:szCs w:val="26"/>
        </w:rPr>
        <w:t>2014/2015</w:t>
      </w:r>
    </w:p>
    <w:p w:rsidR="00EB05D1" w:rsidRDefault="00EB05D1" w:rsidP="00EB05D1">
      <w:pPr>
        <w:widowControl w:val="0"/>
        <w:autoSpaceDE w:val="0"/>
        <w:autoSpaceDN w:val="0"/>
        <w:adjustRightInd w:val="0"/>
        <w:spacing w:before="240" w:after="240" w:line="360" w:lineRule="auto"/>
        <w:ind w:right="-9"/>
        <w:jc w:val="both"/>
        <w:rPr>
          <w:sz w:val="26"/>
          <w:szCs w:val="26"/>
        </w:rPr>
      </w:pPr>
      <w:r w:rsidRPr="00A10A82">
        <w:rPr>
          <w:sz w:val="26"/>
          <w:szCs w:val="26"/>
        </w:rPr>
        <w:t>Debido</w:t>
      </w:r>
      <w:r>
        <w:rPr>
          <w:sz w:val="26"/>
          <w:szCs w:val="26"/>
        </w:rPr>
        <w:t xml:space="preserve"> </w:t>
      </w:r>
      <w:r w:rsidRPr="00A10A82">
        <w:rPr>
          <w:sz w:val="26"/>
          <w:szCs w:val="26"/>
        </w:rPr>
        <w:t>a</w:t>
      </w:r>
      <w:r>
        <w:rPr>
          <w:sz w:val="26"/>
          <w:szCs w:val="26"/>
        </w:rPr>
        <w:t xml:space="preserve"> </w:t>
      </w:r>
      <w:r w:rsidRPr="00A10A82">
        <w:rPr>
          <w:sz w:val="26"/>
          <w:szCs w:val="26"/>
        </w:rPr>
        <w:t>las</w:t>
      </w:r>
      <w:r>
        <w:rPr>
          <w:sz w:val="26"/>
          <w:szCs w:val="26"/>
        </w:rPr>
        <w:t xml:space="preserve"> </w:t>
      </w:r>
      <w:r w:rsidRPr="00A10A82">
        <w:rPr>
          <w:sz w:val="26"/>
          <w:szCs w:val="26"/>
        </w:rPr>
        <w:t>buenas</w:t>
      </w:r>
      <w:r>
        <w:rPr>
          <w:sz w:val="26"/>
          <w:szCs w:val="26"/>
        </w:rPr>
        <w:t xml:space="preserve"> </w:t>
      </w:r>
      <w:r w:rsidRPr="00A10A82">
        <w:rPr>
          <w:sz w:val="26"/>
          <w:szCs w:val="26"/>
        </w:rPr>
        <w:t>cosechas</w:t>
      </w:r>
      <w:r>
        <w:rPr>
          <w:sz w:val="26"/>
          <w:szCs w:val="26"/>
        </w:rPr>
        <w:t xml:space="preserve"> </w:t>
      </w:r>
      <w:r w:rsidRPr="00A10A82">
        <w:rPr>
          <w:sz w:val="26"/>
          <w:szCs w:val="26"/>
        </w:rPr>
        <w:t>de</w:t>
      </w:r>
      <w:r>
        <w:rPr>
          <w:sz w:val="26"/>
          <w:szCs w:val="26"/>
        </w:rPr>
        <w:t xml:space="preserve"> </w:t>
      </w:r>
      <w:r w:rsidRPr="00A10A82">
        <w:rPr>
          <w:sz w:val="26"/>
          <w:szCs w:val="26"/>
        </w:rPr>
        <w:t>cereales</w:t>
      </w:r>
      <w:r>
        <w:rPr>
          <w:sz w:val="26"/>
          <w:szCs w:val="26"/>
        </w:rPr>
        <w:t xml:space="preserve"> </w:t>
      </w:r>
      <w:r w:rsidRPr="00A10A82">
        <w:rPr>
          <w:sz w:val="26"/>
          <w:szCs w:val="26"/>
        </w:rPr>
        <w:t>en</w:t>
      </w:r>
      <w:r>
        <w:rPr>
          <w:sz w:val="26"/>
          <w:szCs w:val="26"/>
        </w:rPr>
        <w:t xml:space="preserve"> </w:t>
      </w:r>
      <w:r w:rsidRPr="00A10A82">
        <w:rPr>
          <w:sz w:val="26"/>
          <w:szCs w:val="26"/>
        </w:rPr>
        <w:t>2014</w:t>
      </w:r>
      <w:r>
        <w:rPr>
          <w:sz w:val="26"/>
          <w:szCs w:val="26"/>
        </w:rPr>
        <w:t xml:space="preserve"> </w:t>
      </w:r>
      <w:r w:rsidRPr="00A10A82">
        <w:rPr>
          <w:sz w:val="26"/>
          <w:szCs w:val="26"/>
        </w:rPr>
        <w:t>en</w:t>
      </w:r>
      <w:r>
        <w:rPr>
          <w:sz w:val="26"/>
          <w:szCs w:val="26"/>
        </w:rPr>
        <w:t xml:space="preserve"> </w:t>
      </w:r>
      <w:r w:rsidRPr="00A10A82">
        <w:rPr>
          <w:sz w:val="26"/>
          <w:szCs w:val="26"/>
        </w:rPr>
        <w:t>la mayoría</w:t>
      </w:r>
      <w:r>
        <w:rPr>
          <w:sz w:val="26"/>
          <w:szCs w:val="26"/>
        </w:rPr>
        <w:t xml:space="preserve"> </w:t>
      </w:r>
      <w:r w:rsidRPr="00A10A82">
        <w:rPr>
          <w:sz w:val="26"/>
          <w:szCs w:val="26"/>
        </w:rPr>
        <w:t>de</w:t>
      </w:r>
      <w:r>
        <w:rPr>
          <w:sz w:val="26"/>
          <w:szCs w:val="26"/>
        </w:rPr>
        <w:t xml:space="preserve"> </w:t>
      </w:r>
      <w:r w:rsidRPr="00A10A82">
        <w:rPr>
          <w:sz w:val="26"/>
          <w:szCs w:val="26"/>
        </w:rPr>
        <w:t>los países,</w:t>
      </w:r>
      <w:r>
        <w:rPr>
          <w:sz w:val="26"/>
          <w:szCs w:val="26"/>
        </w:rPr>
        <w:t xml:space="preserve"> </w:t>
      </w:r>
      <w:r w:rsidRPr="00A10A82">
        <w:rPr>
          <w:sz w:val="26"/>
          <w:szCs w:val="26"/>
        </w:rPr>
        <w:t>se prevé</w:t>
      </w:r>
      <w:r>
        <w:rPr>
          <w:sz w:val="26"/>
          <w:szCs w:val="26"/>
        </w:rPr>
        <w:t xml:space="preserve"> </w:t>
      </w:r>
      <w:r w:rsidRPr="00A10A82">
        <w:rPr>
          <w:sz w:val="26"/>
          <w:szCs w:val="26"/>
        </w:rPr>
        <w:t>que</w:t>
      </w:r>
      <w:r>
        <w:rPr>
          <w:sz w:val="26"/>
          <w:szCs w:val="26"/>
        </w:rPr>
        <w:t xml:space="preserve"> </w:t>
      </w:r>
      <w:r w:rsidRPr="00A10A82">
        <w:rPr>
          <w:sz w:val="26"/>
          <w:szCs w:val="26"/>
        </w:rPr>
        <w:t xml:space="preserve">las exportaciones totales de cereales en la </w:t>
      </w:r>
      <w:r>
        <w:rPr>
          <w:sz w:val="26"/>
          <w:szCs w:val="26"/>
        </w:rPr>
        <w:t>cosecha</w:t>
      </w:r>
      <w:r w:rsidRPr="00A10A82">
        <w:rPr>
          <w:sz w:val="26"/>
          <w:szCs w:val="26"/>
        </w:rPr>
        <w:t xml:space="preserve"> comercial 2014/</w:t>
      </w:r>
      <w:r>
        <w:rPr>
          <w:sz w:val="26"/>
          <w:szCs w:val="26"/>
        </w:rPr>
        <w:t>20</w:t>
      </w:r>
      <w:r w:rsidRPr="00A10A82">
        <w:rPr>
          <w:sz w:val="26"/>
          <w:szCs w:val="26"/>
        </w:rPr>
        <w:t>15 (julio/junio) alcancen</w:t>
      </w:r>
      <w:r>
        <w:rPr>
          <w:sz w:val="26"/>
          <w:szCs w:val="26"/>
        </w:rPr>
        <w:t xml:space="preserve"> </w:t>
      </w:r>
      <w:r w:rsidRPr="00A10A82">
        <w:rPr>
          <w:sz w:val="26"/>
          <w:szCs w:val="26"/>
        </w:rPr>
        <w:t>un</w:t>
      </w:r>
      <w:r>
        <w:rPr>
          <w:sz w:val="26"/>
          <w:szCs w:val="26"/>
        </w:rPr>
        <w:t xml:space="preserve"> </w:t>
      </w:r>
      <w:r w:rsidRPr="00A10A82">
        <w:rPr>
          <w:sz w:val="26"/>
          <w:szCs w:val="26"/>
        </w:rPr>
        <w:t>nivel récord</w:t>
      </w:r>
      <w:r>
        <w:rPr>
          <w:sz w:val="26"/>
          <w:szCs w:val="26"/>
        </w:rPr>
        <w:t xml:space="preserve"> </w:t>
      </w:r>
      <w:r w:rsidRPr="00A10A82">
        <w:rPr>
          <w:sz w:val="26"/>
          <w:szCs w:val="26"/>
        </w:rPr>
        <w:t>de</w:t>
      </w:r>
      <w:r>
        <w:rPr>
          <w:sz w:val="26"/>
          <w:szCs w:val="26"/>
        </w:rPr>
        <w:t xml:space="preserve"> </w:t>
      </w:r>
      <w:r w:rsidRPr="00A10A82">
        <w:rPr>
          <w:sz w:val="26"/>
          <w:szCs w:val="26"/>
        </w:rPr>
        <w:t>60</w:t>
      </w:r>
      <w:r>
        <w:rPr>
          <w:sz w:val="26"/>
          <w:szCs w:val="26"/>
        </w:rPr>
        <w:t>.</w:t>
      </w:r>
      <w:r w:rsidRPr="00A10A82">
        <w:rPr>
          <w:sz w:val="26"/>
          <w:szCs w:val="26"/>
        </w:rPr>
        <w:t>7</w:t>
      </w:r>
      <w:r>
        <w:rPr>
          <w:sz w:val="26"/>
          <w:szCs w:val="26"/>
        </w:rPr>
        <w:t xml:space="preserve"> </w:t>
      </w:r>
      <w:r w:rsidRPr="00A10A82">
        <w:rPr>
          <w:sz w:val="26"/>
          <w:szCs w:val="26"/>
        </w:rPr>
        <w:t>millones</w:t>
      </w:r>
      <w:r>
        <w:rPr>
          <w:sz w:val="26"/>
          <w:szCs w:val="26"/>
        </w:rPr>
        <w:t xml:space="preserve"> </w:t>
      </w:r>
      <w:r w:rsidRPr="00A10A82">
        <w:rPr>
          <w:sz w:val="26"/>
          <w:szCs w:val="26"/>
        </w:rPr>
        <w:t>de</w:t>
      </w:r>
      <w:r>
        <w:rPr>
          <w:sz w:val="26"/>
          <w:szCs w:val="26"/>
        </w:rPr>
        <w:t xml:space="preserve"> </w:t>
      </w:r>
      <w:r w:rsidRPr="00A10A82">
        <w:rPr>
          <w:sz w:val="26"/>
          <w:szCs w:val="26"/>
        </w:rPr>
        <w:t>toneladas, un</w:t>
      </w:r>
      <w:r>
        <w:rPr>
          <w:sz w:val="26"/>
          <w:szCs w:val="26"/>
        </w:rPr>
        <w:t xml:space="preserve"> </w:t>
      </w:r>
      <w:r w:rsidRPr="00A10A82">
        <w:rPr>
          <w:sz w:val="26"/>
          <w:szCs w:val="26"/>
        </w:rPr>
        <w:t>5</w:t>
      </w:r>
      <w:r>
        <w:rPr>
          <w:sz w:val="26"/>
          <w:szCs w:val="26"/>
        </w:rPr>
        <w:t xml:space="preserve">.0% </w:t>
      </w:r>
      <w:r w:rsidRPr="00A10A82">
        <w:rPr>
          <w:sz w:val="26"/>
          <w:szCs w:val="26"/>
        </w:rPr>
        <w:t>más</w:t>
      </w:r>
      <w:r>
        <w:rPr>
          <w:sz w:val="26"/>
          <w:szCs w:val="26"/>
        </w:rPr>
        <w:t xml:space="preserve"> </w:t>
      </w:r>
      <w:r w:rsidRPr="00A10A82">
        <w:rPr>
          <w:sz w:val="26"/>
          <w:szCs w:val="26"/>
        </w:rPr>
        <w:t>en</w:t>
      </w:r>
      <w:r>
        <w:rPr>
          <w:sz w:val="26"/>
          <w:szCs w:val="26"/>
        </w:rPr>
        <w:t xml:space="preserve"> </w:t>
      </w:r>
      <w:r w:rsidRPr="00A10A82">
        <w:rPr>
          <w:sz w:val="26"/>
          <w:szCs w:val="26"/>
        </w:rPr>
        <w:t>comparación</w:t>
      </w:r>
      <w:r>
        <w:rPr>
          <w:sz w:val="26"/>
          <w:szCs w:val="26"/>
        </w:rPr>
        <w:t xml:space="preserve"> </w:t>
      </w:r>
      <w:r w:rsidRPr="00A10A82">
        <w:rPr>
          <w:sz w:val="26"/>
          <w:szCs w:val="26"/>
        </w:rPr>
        <w:t>con</w:t>
      </w:r>
      <w:r>
        <w:rPr>
          <w:sz w:val="26"/>
          <w:szCs w:val="26"/>
        </w:rPr>
        <w:t xml:space="preserve"> </w:t>
      </w:r>
      <w:r w:rsidRPr="00A10A82">
        <w:rPr>
          <w:sz w:val="26"/>
          <w:szCs w:val="26"/>
        </w:rPr>
        <w:t>2013/</w:t>
      </w:r>
      <w:r>
        <w:rPr>
          <w:sz w:val="26"/>
          <w:szCs w:val="26"/>
        </w:rPr>
        <w:t>20</w:t>
      </w:r>
      <w:r w:rsidRPr="00A10A82">
        <w:rPr>
          <w:sz w:val="26"/>
          <w:szCs w:val="26"/>
        </w:rPr>
        <w:t>14. Gran</w:t>
      </w:r>
      <w:r>
        <w:rPr>
          <w:sz w:val="26"/>
          <w:szCs w:val="26"/>
        </w:rPr>
        <w:t xml:space="preserve"> </w:t>
      </w:r>
      <w:r w:rsidRPr="00A10A82">
        <w:rPr>
          <w:sz w:val="26"/>
          <w:szCs w:val="26"/>
        </w:rPr>
        <w:t>parte del</w:t>
      </w:r>
      <w:r>
        <w:rPr>
          <w:sz w:val="26"/>
          <w:szCs w:val="26"/>
        </w:rPr>
        <w:t xml:space="preserve"> </w:t>
      </w:r>
      <w:r w:rsidRPr="00A10A82">
        <w:rPr>
          <w:sz w:val="26"/>
          <w:szCs w:val="26"/>
        </w:rPr>
        <w:t>aumento, en</w:t>
      </w:r>
      <w:r>
        <w:rPr>
          <w:sz w:val="26"/>
          <w:szCs w:val="26"/>
        </w:rPr>
        <w:t xml:space="preserve"> </w:t>
      </w:r>
      <w:r w:rsidRPr="00A10A82">
        <w:rPr>
          <w:sz w:val="26"/>
          <w:szCs w:val="26"/>
        </w:rPr>
        <w:t>términos</w:t>
      </w:r>
      <w:r>
        <w:rPr>
          <w:sz w:val="26"/>
          <w:szCs w:val="26"/>
        </w:rPr>
        <w:t xml:space="preserve"> </w:t>
      </w:r>
      <w:r w:rsidRPr="00A10A82">
        <w:rPr>
          <w:sz w:val="26"/>
          <w:szCs w:val="26"/>
        </w:rPr>
        <w:t>absolutos,</w:t>
      </w:r>
      <w:r>
        <w:rPr>
          <w:sz w:val="26"/>
          <w:szCs w:val="26"/>
        </w:rPr>
        <w:t xml:space="preserve"> </w:t>
      </w:r>
      <w:r w:rsidRPr="00A10A82">
        <w:rPr>
          <w:sz w:val="26"/>
          <w:szCs w:val="26"/>
        </w:rPr>
        <w:t>obedece a</w:t>
      </w:r>
      <w:r>
        <w:rPr>
          <w:sz w:val="26"/>
          <w:szCs w:val="26"/>
        </w:rPr>
        <w:t xml:space="preserve"> </w:t>
      </w:r>
      <w:r w:rsidRPr="00A10A82">
        <w:rPr>
          <w:sz w:val="26"/>
          <w:szCs w:val="26"/>
        </w:rPr>
        <w:t>las mayores exportaciones de trigo y cebada</w:t>
      </w:r>
      <w:r>
        <w:rPr>
          <w:sz w:val="26"/>
          <w:szCs w:val="26"/>
        </w:rPr>
        <w:t xml:space="preserve"> </w:t>
      </w:r>
      <w:r w:rsidRPr="00A10A82">
        <w:rPr>
          <w:sz w:val="26"/>
          <w:szCs w:val="26"/>
        </w:rPr>
        <w:t>procedentes de Ucrania, que se pronostican en niveles casi récord de 11</w:t>
      </w:r>
      <w:r>
        <w:rPr>
          <w:sz w:val="26"/>
          <w:szCs w:val="26"/>
        </w:rPr>
        <w:t>.</w:t>
      </w:r>
      <w:r w:rsidRPr="00A10A82">
        <w:rPr>
          <w:sz w:val="26"/>
          <w:szCs w:val="26"/>
        </w:rPr>
        <w:t>5</w:t>
      </w:r>
      <w:r>
        <w:rPr>
          <w:sz w:val="26"/>
          <w:szCs w:val="26"/>
        </w:rPr>
        <w:t xml:space="preserve"> </w:t>
      </w:r>
      <w:r w:rsidRPr="00A10A82">
        <w:rPr>
          <w:sz w:val="26"/>
          <w:szCs w:val="26"/>
        </w:rPr>
        <w:t>y 4</w:t>
      </w:r>
      <w:r>
        <w:rPr>
          <w:sz w:val="26"/>
          <w:szCs w:val="26"/>
        </w:rPr>
        <w:t>.</w:t>
      </w:r>
      <w:r w:rsidRPr="00A10A82">
        <w:rPr>
          <w:sz w:val="26"/>
          <w:szCs w:val="26"/>
        </w:rPr>
        <w:t>2 millones de toneladas, un</w:t>
      </w:r>
      <w:r>
        <w:rPr>
          <w:sz w:val="26"/>
          <w:szCs w:val="26"/>
        </w:rPr>
        <w:t xml:space="preserve"> </w:t>
      </w:r>
      <w:r w:rsidRPr="00A10A82">
        <w:rPr>
          <w:sz w:val="26"/>
          <w:szCs w:val="26"/>
        </w:rPr>
        <w:t>21</w:t>
      </w:r>
      <w:r>
        <w:rPr>
          <w:sz w:val="26"/>
          <w:szCs w:val="26"/>
        </w:rPr>
        <w:t xml:space="preserve">.0 </w:t>
      </w:r>
      <w:r w:rsidRPr="00A10A82">
        <w:rPr>
          <w:sz w:val="26"/>
          <w:szCs w:val="26"/>
        </w:rPr>
        <w:t xml:space="preserve">y </w:t>
      </w:r>
      <w:r w:rsidRPr="00A10A82">
        <w:rPr>
          <w:sz w:val="26"/>
          <w:szCs w:val="26"/>
        </w:rPr>
        <w:lastRenderedPageBreak/>
        <w:t>70</w:t>
      </w:r>
      <w:r>
        <w:rPr>
          <w:sz w:val="26"/>
          <w:szCs w:val="26"/>
        </w:rPr>
        <w:t>.0%</w:t>
      </w:r>
      <w:r w:rsidRPr="00A10A82">
        <w:rPr>
          <w:sz w:val="26"/>
          <w:szCs w:val="26"/>
        </w:rPr>
        <w:t>,</w:t>
      </w:r>
      <w:r>
        <w:rPr>
          <w:sz w:val="26"/>
          <w:szCs w:val="26"/>
        </w:rPr>
        <w:t xml:space="preserve"> </w:t>
      </w:r>
      <w:r w:rsidRPr="00A10A82">
        <w:rPr>
          <w:sz w:val="26"/>
          <w:szCs w:val="26"/>
        </w:rPr>
        <w:t>respectivamente, más</w:t>
      </w:r>
      <w:r>
        <w:rPr>
          <w:sz w:val="26"/>
          <w:szCs w:val="26"/>
        </w:rPr>
        <w:t xml:space="preserve"> </w:t>
      </w:r>
      <w:r w:rsidRPr="00A10A82">
        <w:rPr>
          <w:sz w:val="26"/>
          <w:szCs w:val="26"/>
        </w:rPr>
        <w:t>altos que</w:t>
      </w:r>
      <w:r>
        <w:rPr>
          <w:sz w:val="26"/>
          <w:szCs w:val="26"/>
        </w:rPr>
        <w:t xml:space="preserve"> </w:t>
      </w:r>
      <w:r w:rsidRPr="00A10A82">
        <w:rPr>
          <w:sz w:val="26"/>
          <w:szCs w:val="26"/>
        </w:rPr>
        <w:t>sus niveles del año</w:t>
      </w:r>
      <w:r>
        <w:rPr>
          <w:sz w:val="26"/>
          <w:szCs w:val="26"/>
        </w:rPr>
        <w:t xml:space="preserve"> </w:t>
      </w:r>
      <w:r w:rsidRPr="00A10A82">
        <w:rPr>
          <w:sz w:val="26"/>
          <w:szCs w:val="26"/>
        </w:rPr>
        <w:t>anterior.</w:t>
      </w:r>
      <w:r>
        <w:rPr>
          <w:sz w:val="26"/>
          <w:szCs w:val="26"/>
        </w:rPr>
        <w:t xml:space="preserve"> </w:t>
      </w:r>
      <w:r w:rsidRPr="00A10A82">
        <w:rPr>
          <w:sz w:val="26"/>
          <w:szCs w:val="26"/>
        </w:rPr>
        <w:t>Del mismo</w:t>
      </w:r>
      <w:r>
        <w:rPr>
          <w:sz w:val="26"/>
          <w:szCs w:val="26"/>
        </w:rPr>
        <w:t xml:space="preserve"> </w:t>
      </w:r>
      <w:r w:rsidRPr="00A10A82">
        <w:rPr>
          <w:sz w:val="26"/>
          <w:szCs w:val="26"/>
        </w:rPr>
        <w:t>modo,</w:t>
      </w:r>
      <w:r>
        <w:rPr>
          <w:sz w:val="26"/>
          <w:szCs w:val="26"/>
        </w:rPr>
        <w:t xml:space="preserve"> </w:t>
      </w:r>
      <w:r w:rsidRPr="00A10A82">
        <w:rPr>
          <w:sz w:val="26"/>
          <w:szCs w:val="26"/>
        </w:rPr>
        <w:t>se espera que</w:t>
      </w:r>
      <w:r>
        <w:rPr>
          <w:sz w:val="26"/>
          <w:szCs w:val="26"/>
        </w:rPr>
        <w:t xml:space="preserve"> </w:t>
      </w:r>
      <w:r w:rsidRPr="00A10A82">
        <w:rPr>
          <w:sz w:val="26"/>
          <w:szCs w:val="26"/>
        </w:rPr>
        <w:t>una</w:t>
      </w:r>
      <w:r>
        <w:rPr>
          <w:sz w:val="26"/>
          <w:szCs w:val="26"/>
        </w:rPr>
        <w:t xml:space="preserve"> </w:t>
      </w:r>
      <w:r w:rsidRPr="00A10A82">
        <w:rPr>
          <w:sz w:val="26"/>
          <w:szCs w:val="26"/>
        </w:rPr>
        <w:t>mayor producción</w:t>
      </w:r>
      <w:r>
        <w:rPr>
          <w:sz w:val="26"/>
          <w:szCs w:val="26"/>
        </w:rPr>
        <w:t xml:space="preserve"> </w:t>
      </w:r>
      <w:r w:rsidRPr="00A10A82">
        <w:rPr>
          <w:sz w:val="26"/>
          <w:szCs w:val="26"/>
        </w:rPr>
        <w:t>en 2014</w:t>
      </w:r>
      <w:r>
        <w:rPr>
          <w:sz w:val="26"/>
          <w:szCs w:val="26"/>
        </w:rPr>
        <w:t xml:space="preserve"> </w:t>
      </w:r>
      <w:r w:rsidRPr="00A10A82">
        <w:rPr>
          <w:sz w:val="26"/>
          <w:szCs w:val="26"/>
        </w:rPr>
        <w:t>impulse las exportaciones de trigo y cebada</w:t>
      </w:r>
      <w:r>
        <w:rPr>
          <w:sz w:val="26"/>
          <w:szCs w:val="26"/>
        </w:rPr>
        <w:t xml:space="preserve"> </w:t>
      </w:r>
      <w:r w:rsidRPr="00A10A82">
        <w:rPr>
          <w:sz w:val="26"/>
          <w:szCs w:val="26"/>
        </w:rPr>
        <w:t>de la Federación</w:t>
      </w:r>
      <w:r>
        <w:rPr>
          <w:sz w:val="26"/>
          <w:szCs w:val="26"/>
        </w:rPr>
        <w:t xml:space="preserve"> </w:t>
      </w:r>
      <w:r w:rsidRPr="00A10A82">
        <w:rPr>
          <w:sz w:val="26"/>
          <w:szCs w:val="26"/>
        </w:rPr>
        <w:t>Rusa. Por el contrario, en</w:t>
      </w:r>
      <w:r>
        <w:rPr>
          <w:sz w:val="26"/>
          <w:szCs w:val="26"/>
        </w:rPr>
        <w:t xml:space="preserve"> </w:t>
      </w:r>
      <w:r w:rsidRPr="00A10A82">
        <w:rPr>
          <w:sz w:val="26"/>
          <w:szCs w:val="26"/>
        </w:rPr>
        <w:t>2014/</w:t>
      </w:r>
      <w:r>
        <w:rPr>
          <w:sz w:val="26"/>
          <w:szCs w:val="26"/>
        </w:rPr>
        <w:t>20</w:t>
      </w:r>
      <w:r w:rsidRPr="00A10A82">
        <w:rPr>
          <w:sz w:val="26"/>
          <w:szCs w:val="26"/>
        </w:rPr>
        <w:t>15</w:t>
      </w:r>
      <w:r w:rsidR="0010598D">
        <w:rPr>
          <w:sz w:val="26"/>
          <w:szCs w:val="26"/>
        </w:rPr>
        <w:t>,</w:t>
      </w:r>
      <w:r w:rsidRPr="00A10A82">
        <w:rPr>
          <w:sz w:val="26"/>
          <w:szCs w:val="26"/>
        </w:rPr>
        <w:t xml:space="preserve"> los envíos de</w:t>
      </w:r>
      <w:r>
        <w:rPr>
          <w:sz w:val="26"/>
          <w:szCs w:val="26"/>
        </w:rPr>
        <w:t xml:space="preserve"> </w:t>
      </w:r>
      <w:r w:rsidRPr="00A10A82">
        <w:rPr>
          <w:sz w:val="26"/>
          <w:szCs w:val="26"/>
        </w:rPr>
        <w:t>maíz de</w:t>
      </w:r>
      <w:r>
        <w:rPr>
          <w:sz w:val="26"/>
          <w:szCs w:val="26"/>
        </w:rPr>
        <w:t xml:space="preserve"> </w:t>
      </w:r>
      <w:r w:rsidRPr="00A10A82">
        <w:rPr>
          <w:sz w:val="26"/>
          <w:szCs w:val="26"/>
        </w:rPr>
        <w:t>la subregión</w:t>
      </w:r>
      <w:r>
        <w:rPr>
          <w:sz w:val="26"/>
          <w:szCs w:val="26"/>
        </w:rPr>
        <w:t xml:space="preserve"> </w:t>
      </w:r>
      <w:r w:rsidRPr="00A10A82">
        <w:rPr>
          <w:sz w:val="26"/>
          <w:szCs w:val="26"/>
        </w:rPr>
        <w:t>se prevé</w:t>
      </w:r>
      <w:r>
        <w:rPr>
          <w:sz w:val="26"/>
          <w:szCs w:val="26"/>
        </w:rPr>
        <w:t xml:space="preserve"> </w:t>
      </w:r>
      <w:r w:rsidRPr="00A10A82">
        <w:rPr>
          <w:sz w:val="26"/>
          <w:szCs w:val="26"/>
        </w:rPr>
        <w:t>que disminuyan</w:t>
      </w:r>
      <w:r>
        <w:rPr>
          <w:sz w:val="26"/>
          <w:szCs w:val="26"/>
        </w:rPr>
        <w:t xml:space="preserve"> </w:t>
      </w:r>
      <w:r w:rsidRPr="00A10A82">
        <w:rPr>
          <w:sz w:val="26"/>
          <w:szCs w:val="26"/>
        </w:rPr>
        <w:t>en un notable</w:t>
      </w:r>
      <w:r>
        <w:rPr>
          <w:sz w:val="26"/>
          <w:szCs w:val="26"/>
        </w:rPr>
        <w:t xml:space="preserve"> </w:t>
      </w:r>
      <w:r w:rsidRPr="00A10A82">
        <w:rPr>
          <w:sz w:val="26"/>
          <w:szCs w:val="26"/>
        </w:rPr>
        <w:t>11</w:t>
      </w:r>
      <w:r>
        <w:rPr>
          <w:sz w:val="26"/>
          <w:szCs w:val="26"/>
        </w:rPr>
        <w:t xml:space="preserve">.0% </w:t>
      </w:r>
      <w:r w:rsidRPr="00A10A82">
        <w:rPr>
          <w:sz w:val="26"/>
          <w:szCs w:val="26"/>
        </w:rPr>
        <w:t>desde</w:t>
      </w:r>
      <w:r>
        <w:rPr>
          <w:sz w:val="26"/>
          <w:szCs w:val="26"/>
        </w:rPr>
        <w:t xml:space="preserve"> </w:t>
      </w:r>
      <w:r w:rsidRPr="00A10A82">
        <w:rPr>
          <w:sz w:val="26"/>
          <w:szCs w:val="26"/>
        </w:rPr>
        <w:t>el nivel récord del año</w:t>
      </w:r>
      <w:r>
        <w:rPr>
          <w:sz w:val="26"/>
          <w:szCs w:val="26"/>
        </w:rPr>
        <w:t xml:space="preserve"> </w:t>
      </w:r>
      <w:r w:rsidRPr="00A10A82">
        <w:rPr>
          <w:sz w:val="26"/>
          <w:szCs w:val="26"/>
        </w:rPr>
        <w:t>anterior,</w:t>
      </w:r>
      <w:r>
        <w:rPr>
          <w:sz w:val="26"/>
          <w:szCs w:val="26"/>
        </w:rPr>
        <w:t xml:space="preserve"> </w:t>
      </w:r>
      <w:r w:rsidRPr="00A10A82">
        <w:rPr>
          <w:sz w:val="26"/>
          <w:szCs w:val="26"/>
        </w:rPr>
        <w:t>principalmente</w:t>
      </w:r>
      <w:r>
        <w:rPr>
          <w:sz w:val="26"/>
          <w:szCs w:val="26"/>
        </w:rPr>
        <w:t xml:space="preserve"> </w:t>
      </w:r>
      <w:r w:rsidRPr="00A10A82">
        <w:rPr>
          <w:sz w:val="26"/>
          <w:szCs w:val="26"/>
        </w:rPr>
        <w:t>debido</w:t>
      </w:r>
      <w:r>
        <w:rPr>
          <w:sz w:val="26"/>
          <w:szCs w:val="26"/>
        </w:rPr>
        <w:t xml:space="preserve"> </w:t>
      </w:r>
      <w:r w:rsidRPr="00A10A82">
        <w:rPr>
          <w:sz w:val="26"/>
          <w:szCs w:val="26"/>
        </w:rPr>
        <w:t>a una</w:t>
      </w:r>
      <w:r>
        <w:rPr>
          <w:sz w:val="26"/>
          <w:szCs w:val="26"/>
        </w:rPr>
        <w:t xml:space="preserve"> </w:t>
      </w:r>
      <w:r w:rsidRPr="00A10A82">
        <w:rPr>
          <w:sz w:val="26"/>
          <w:szCs w:val="26"/>
        </w:rPr>
        <w:t>caída del 9</w:t>
      </w:r>
      <w:r>
        <w:rPr>
          <w:sz w:val="26"/>
          <w:szCs w:val="26"/>
        </w:rPr>
        <w:t xml:space="preserve">.0% </w:t>
      </w:r>
      <w:r w:rsidRPr="00A10A82">
        <w:rPr>
          <w:sz w:val="26"/>
          <w:szCs w:val="26"/>
        </w:rPr>
        <w:t>en</w:t>
      </w:r>
      <w:r>
        <w:rPr>
          <w:sz w:val="26"/>
          <w:szCs w:val="26"/>
        </w:rPr>
        <w:t xml:space="preserve"> </w:t>
      </w:r>
      <w:r w:rsidRPr="00A10A82">
        <w:rPr>
          <w:sz w:val="26"/>
          <w:szCs w:val="26"/>
        </w:rPr>
        <w:t>el</w:t>
      </w:r>
      <w:r>
        <w:rPr>
          <w:sz w:val="26"/>
          <w:szCs w:val="26"/>
        </w:rPr>
        <w:t xml:space="preserve"> </w:t>
      </w:r>
      <w:r w:rsidRPr="00A10A82">
        <w:rPr>
          <w:sz w:val="26"/>
          <w:szCs w:val="26"/>
        </w:rPr>
        <w:t>excedente</w:t>
      </w:r>
      <w:r>
        <w:rPr>
          <w:sz w:val="26"/>
          <w:szCs w:val="26"/>
        </w:rPr>
        <w:t xml:space="preserve"> </w:t>
      </w:r>
      <w:r w:rsidRPr="00A10A82">
        <w:rPr>
          <w:sz w:val="26"/>
          <w:szCs w:val="26"/>
        </w:rPr>
        <w:t>exportable</w:t>
      </w:r>
      <w:r>
        <w:rPr>
          <w:sz w:val="26"/>
          <w:szCs w:val="26"/>
        </w:rPr>
        <w:t xml:space="preserve"> </w:t>
      </w:r>
      <w:r w:rsidRPr="00A10A82">
        <w:rPr>
          <w:sz w:val="26"/>
          <w:szCs w:val="26"/>
        </w:rPr>
        <w:t>de</w:t>
      </w:r>
      <w:r>
        <w:rPr>
          <w:sz w:val="26"/>
          <w:szCs w:val="26"/>
        </w:rPr>
        <w:t xml:space="preserve"> </w:t>
      </w:r>
      <w:r w:rsidRPr="00A10A82">
        <w:rPr>
          <w:sz w:val="26"/>
          <w:szCs w:val="26"/>
        </w:rPr>
        <w:t>Ucrania,</w:t>
      </w:r>
      <w:r>
        <w:rPr>
          <w:sz w:val="26"/>
          <w:szCs w:val="26"/>
        </w:rPr>
        <w:t xml:space="preserve"> </w:t>
      </w:r>
      <w:r w:rsidRPr="00A10A82">
        <w:rPr>
          <w:sz w:val="26"/>
          <w:szCs w:val="26"/>
        </w:rPr>
        <w:t>a</w:t>
      </w:r>
      <w:r>
        <w:rPr>
          <w:sz w:val="26"/>
          <w:szCs w:val="26"/>
        </w:rPr>
        <w:t xml:space="preserve"> </w:t>
      </w:r>
      <w:r w:rsidRPr="00A10A82">
        <w:rPr>
          <w:sz w:val="26"/>
          <w:szCs w:val="26"/>
        </w:rPr>
        <w:t>raíz</w:t>
      </w:r>
      <w:r>
        <w:rPr>
          <w:sz w:val="26"/>
          <w:szCs w:val="26"/>
        </w:rPr>
        <w:t xml:space="preserve"> </w:t>
      </w:r>
      <w:r w:rsidRPr="00A10A82">
        <w:rPr>
          <w:sz w:val="26"/>
          <w:szCs w:val="26"/>
        </w:rPr>
        <w:t>de</w:t>
      </w:r>
      <w:r>
        <w:rPr>
          <w:sz w:val="26"/>
          <w:szCs w:val="26"/>
        </w:rPr>
        <w:t xml:space="preserve"> </w:t>
      </w:r>
      <w:r w:rsidRPr="00A10A82">
        <w:rPr>
          <w:sz w:val="26"/>
          <w:szCs w:val="26"/>
        </w:rPr>
        <w:t>su</w:t>
      </w:r>
      <w:r>
        <w:rPr>
          <w:sz w:val="26"/>
          <w:szCs w:val="26"/>
        </w:rPr>
        <w:t xml:space="preserve"> </w:t>
      </w:r>
      <w:r w:rsidRPr="00A10A82">
        <w:rPr>
          <w:sz w:val="26"/>
          <w:szCs w:val="26"/>
        </w:rPr>
        <w:t>menor</w:t>
      </w:r>
      <w:r>
        <w:rPr>
          <w:sz w:val="26"/>
          <w:szCs w:val="26"/>
        </w:rPr>
        <w:t xml:space="preserve"> </w:t>
      </w:r>
      <w:r w:rsidRPr="00A10A82">
        <w:rPr>
          <w:sz w:val="26"/>
          <w:szCs w:val="26"/>
        </w:rPr>
        <w:t>cosecha</w:t>
      </w:r>
      <w:r>
        <w:rPr>
          <w:sz w:val="26"/>
          <w:szCs w:val="26"/>
        </w:rPr>
        <w:t xml:space="preserve"> </w:t>
      </w:r>
      <w:r w:rsidRPr="00A10A82">
        <w:rPr>
          <w:sz w:val="26"/>
          <w:szCs w:val="26"/>
        </w:rPr>
        <w:t>en 2014.</w:t>
      </w:r>
    </w:p>
    <w:p w:rsidR="00EB05D1" w:rsidRDefault="00EB05D1" w:rsidP="00EB05D1">
      <w:pPr>
        <w:widowControl w:val="0"/>
        <w:autoSpaceDE w:val="0"/>
        <w:autoSpaceDN w:val="0"/>
        <w:adjustRightInd w:val="0"/>
        <w:spacing w:before="240" w:after="240"/>
        <w:ind w:right="-11"/>
        <w:jc w:val="both"/>
        <w:rPr>
          <w:b/>
          <w:sz w:val="26"/>
          <w:szCs w:val="26"/>
        </w:rPr>
      </w:pPr>
      <w:r w:rsidRPr="0048044B">
        <w:rPr>
          <w:b/>
          <w:sz w:val="26"/>
          <w:szCs w:val="26"/>
        </w:rPr>
        <w:t>Los precios</w:t>
      </w:r>
      <w:r>
        <w:rPr>
          <w:b/>
          <w:sz w:val="26"/>
          <w:szCs w:val="26"/>
        </w:rPr>
        <w:t xml:space="preserve"> </w:t>
      </w:r>
      <w:r w:rsidRPr="0048044B">
        <w:rPr>
          <w:b/>
          <w:sz w:val="26"/>
          <w:szCs w:val="26"/>
        </w:rPr>
        <w:t xml:space="preserve">internos del trigo y la harina de trigo se incrementaron aún más o se mantuvieron sin cambios en enero, pero en niveles récord o casi </w:t>
      </w:r>
      <w:r w:rsidR="0010598D">
        <w:rPr>
          <w:b/>
          <w:sz w:val="26"/>
          <w:szCs w:val="26"/>
        </w:rPr>
        <w:t>récord</w:t>
      </w:r>
    </w:p>
    <w:p w:rsidR="00EB05D1" w:rsidRDefault="00EB05D1" w:rsidP="00EB05D1">
      <w:pPr>
        <w:spacing w:before="240" w:after="240" w:line="360" w:lineRule="auto"/>
        <w:jc w:val="both"/>
        <w:rPr>
          <w:sz w:val="26"/>
          <w:szCs w:val="26"/>
        </w:rPr>
      </w:pPr>
      <w:r w:rsidRPr="00492D7B">
        <w:rPr>
          <w:sz w:val="26"/>
          <w:szCs w:val="26"/>
        </w:rPr>
        <w:t>En</w:t>
      </w:r>
      <w:r>
        <w:rPr>
          <w:sz w:val="26"/>
          <w:szCs w:val="26"/>
        </w:rPr>
        <w:t xml:space="preserve"> </w:t>
      </w:r>
      <w:r w:rsidRPr="00492D7B">
        <w:rPr>
          <w:sz w:val="26"/>
          <w:szCs w:val="26"/>
        </w:rPr>
        <w:t>la</w:t>
      </w:r>
      <w:r>
        <w:rPr>
          <w:sz w:val="26"/>
          <w:szCs w:val="26"/>
        </w:rPr>
        <w:t xml:space="preserve"> </w:t>
      </w:r>
      <w:r w:rsidRPr="00492D7B">
        <w:rPr>
          <w:sz w:val="26"/>
          <w:szCs w:val="26"/>
        </w:rPr>
        <w:t>Federación</w:t>
      </w:r>
      <w:r>
        <w:rPr>
          <w:sz w:val="26"/>
          <w:szCs w:val="26"/>
        </w:rPr>
        <w:t xml:space="preserve"> </w:t>
      </w:r>
      <w:r w:rsidRPr="00492D7B">
        <w:rPr>
          <w:sz w:val="26"/>
          <w:szCs w:val="26"/>
        </w:rPr>
        <w:t>Rusa</w:t>
      </w:r>
      <w:r>
        <w:rPr>
          <w:sz w:val="26"/>
          <w:szCs w:val="26"/>
        </w:rPr>
        <w:t xml:space="preserve"> </w:t>
      </w:r>
      <w:r w:rsidRPr="00492D7B">
        <w:rPr>
          <w:sz w:val="26"/>
          <w:szCs w:val="26"/>
        </w:rPr>
        <w:t>y</w:t>
      </w:r>
      <w:r>
        <w:rPr>
          <w:sz w:val="26"/>
          <w:szCs w:val="26"/>
        </w:rPr>
        <w:t xml:space="preserve"> </w:t>
      </w:r>
      <w:r w:rsidRPr="00492D7B">
        <w:rPr>
          <w:sz w:val="26"/>
          <w:szCs w:val="26"/>
        </w:rPr>
        <w:t>Ucrania,</w:t>
      </w:r>
      <w:r>
        <w:rPr>
          <w:sz w:val="26"/>
          <w:szCs w:val="26"/>
        </w:rPr>
        <w:t xml:space="preserve"> </w:t>
      </w:r>
      <w:r w:rsidRPr="00492D7B">
        <w:rPr>
          <w:sz w:val="26"/>
          <w:szCs w:val="26"/>
        </w:rPr>
        <w:t>los</w:t>
      </w:r>
      <w:r>
        <w:rPr>
          <w:sz w:val="26"/>
          <w:szCs w:val="26"/>
        </w:rPr>
        <w:t xml:space="preserve"> </w:t>
      </w:r>
      <w:r w:rsidRPr="00492D7B">
        <w:rPr>
          <w:sz w:val="26"/>
          <w:szCs w:val="26"/>
        </w:rPr>
        <w:t>precios</w:t>
      </w:r>
      <w:r>
        <w:rPr>
          <w:sz w:val="26"/>
          <w:szCs w:val="26"/>
        </w:rPr>
        <w:t xml:space="preserve"> </w:t>
      </w:r>
      <w:r w:rsidRPr="00492D7B">
        <w:rPr>
          <w:sz w:val="26"/>
          <w:szCs w:val="26"/>
        </w:rPr>
        <w:t>internos del trigo</w:t>
      </w:r>
      <w:r>
        <w:rPr>
          <w:sz w:val="26"/>
          <w:szCs w:val="26"/>
        </w:rPr>
        <w:t xml:space="preserve"> </w:t>
      </w:r>
      <w:r w:rsidRPr="00492D7B">
        <w:rPr>
          <w:sz w:val="26"/>
          <w:szCs w:val="26"/>
        </w:rPr>
        <w:t>y la harina</w:t>
      </w:r>
      <w:r>
        <w:rPr>
          <w:sz w:val="26"/>
          <w:szCs w:val="26"/>
        </w:rPr>
        <w:t xml:space="preserve"> </w:t>
      </w:r>
      <w:r w:rsidRPr="00492D7B">
        <w:rPr>
          <w:sz w:val="26"/>
          <w:szCs w:val="26"/>
        </w:rPr>
        <w:t>de</w:t>
      </w:r>
      <w:r>
        <w:rPr>
          <w:sz w:val="26"/>
          <w:szCs w:val="26"/>
        </w:rPr>
        <w:t xml:space="preserve"> </w:t>
      </w:r>
      <w:r w:rsidRPr="00492D7B">
        <w:rPr>
          <w:sz w:val="26"/>
          <w:szCs w:val="26"/>
        </w:rPr>
        <w:t>trigo</w:t>
      </w:r>
      <w:r>
        <w:rPr>
          <w:sz w:val="26"/>
          <w:szCs w:val="26"/>
        </w:rPr>
        <w:t xml:space="preserve"> </w:t>
      </w:r>
      <w:r w:rsidRPr="00492D7B">
        <w:rPr>
          <w:sz w:val="26"/>
          <w:szCs w:val="26"/>
        </w:rPr>
        <w:t>en</w:t>
      </w:r>
      <w:r>
        <w:rPr>
          <w:sz w:val="26"/>
          <w:szCs w:val="26"/>
        </w:rPr>
        <w:t xml:space="preserve"> </w:t>
      </w:r>
      <w:r w:rsidRPr="00492D7B">
        <w:rPr>
          <w:sz w:val="26"/>
          <w:szCs w:val="26"/>
        </w:rPr>
        <w:t>monedas locales continuaron aumentando en enero</w:t>
      </w:r>
      <w:r>
        <w:rPr>
          <w:sz w:val="26"/>
          <w:szCs w:val="26"/>
        </w:rPr>
        <w:t xml:space="preserve"> </w:t>
      </w:r>
      <w:r w:rsidRPr="00492D7B">
        <w:rPr>
          <w:sz w:val="26"/>
          <w:szCs w:val="26"/>
        </w:rPr>
        <w:t>a niveles récord,</w:t>
      </w:r>
      <w:r>
        <w:rPr>
          <w:sz w:val="26"/>
          <w:szCs w:val="26"/>
        </w:rPr>
        <w:t xml:space="preserve"> </w:t>
      </w:r>
      <w:r w:rsidRPr="00492D7B">
        <w:rPr>
          <w:sz w:val="26"/>
          <w:szCs w:val="26"/>
        </w:rPr>
        <w:t>apoyados</w:t>
      </w:r>
      <w:r>
        <w:rPr>
          <w:sz w:val="26"/>
          <w:szCs w:val="26"/>
        </w:rPr>
        <w:t xml:space="preserve"> </w:t>
      </w:r>
      <w:r w:rsidRPr="00492D7B">
        <w:rPr>
          <w:sz w:val="26"/>
          <w:szCs w:val="26"/>
        </w:rPr>
        <w:t>por</w:t>
      </w:r>
      <w:r>
        <w:rPr>
          <w:sz w:val="26"/>
          <w:szCs w:val="26"/>
        </w:rPr>
        <w:t xml:space="preserve"> </w:t>
      </w:r>
      <w:r w:rsidRPr="00492D7B">
        <w:rPr>
          <w:sz w:val="26"/>
          <w:szCs w:val="26"/>
        </w:rPr>
        <w:t>la fuerte depreciación de las monedas nacionales en los últimos tres meses. Sin embargo, en términos</w:t>
      </w:r>
      <w:r>
        <w:rPr>
          <w:sz w:val="26"/>
          <w:szCs w:val="26"/>
        </w:rPr>
        <w:t xml:space="preserve"> </w:t>
      </w:r>
      <w:r w:rsidRPr="00492D7B">
        <w:rPr>
          <w:sz w:val="26"/>
          <w:szCs w:val="26"/>
        </w:rPr>
        <w:t xml:space="preserve">de dólares </w:t>
      </w:r>
      <w:r>
        <w:rPr>
          <w:sz w:val="26"/>
          <w:szCs w:val="26"/>
        </w:rPr>
        <w:t>estadounidenses</w:t>
      </w:r>
      <w:r w:rsidRPr="00492D7B">
        <w:rPr>
          <w:sz w:val="26"/>
          <w:szCs w:val="26"/>
        </w:rPr>
        <w:t>, los precios bajaron considerablemente. Por el contrario,</w:t>
      </w:r>
      <w:r>
        <w:rPr>
          <w:sz w:val="26"/>
          <w:szCs w:val="26"/>
        </w:rPr>
        <w:t xml:space="preserve"> </w:t>
      </w:r>
      <w:r w:rsidRPr="00492D7B">
        <w:rPr>
          <w:sz w:val="26"/>
          <w:szCs w:val="26"/>
        </w:rPr>
        <w:t>los precios de</w:t>
      </w:r>
      <w:r>
        <w:rPr>
          <w:sz w:val="26"/>
          <w:szCs w:val="26"/>
        </w:rPr>
        <w:t xml:space="preserve"> </w:t>
      </w:r>
      <w:r w:rsidRPr="00492D7B">
        <w:rPr>
          <w:sz w:val="26"/>
          <w:szCs w:val="26"/>
        </w:rPr>
        <w:t>exportación del trigo en esos países se mantuvieron relativamente sin cambios, reflejando</w:t>
      </w:r>
      <w:r>
        <w:rPr>
          <w:sz w:val="26"/>
          <w:szCs w:val="26"/>
        </w:rPr>
        <w:t xml:space="preserve"> </w:t>
      </w:r>
      <w:r w:rsidRPr="00492D7B">
        <w:rPr>
          <w:sz w:val="26"/>
          <w:szCs w:val="26"/>
        </w:rPr>
        <w:t>una</w:t>
      </w:r>
      <w:r>
        <w:rPr>
          <w:sz w:val="26"/>
          <w:szCs w:val="26"/>
        </w:rPr>
        <w:t xml:space="preserve"> </w:t>
      </w:r>
      <w:r w:rsidRPr="00492D7B">
        <w:rPr>
          <w:sz w:val="26"/>
          <w:szCs w:val="26"/>
        </w:rPr>
        <w:t>baja</w:t>
      </w:r>
      <w:r>
        <w:rPr>
          <w:sz w:val="26"/>
          <w:szCs w:val="26"/>
        </w:rPr>
        <w:t xml:space="preserve"> </w:t>
      </w:r>
      <w:r w:rsidRPr="00492D7B">
        <w:rPr>
          <w:sz w:val="26"/>
          <w:szCs w:val="26"/>
        </w:rPr>
        <w:t>actividad</w:t>
      </w:r>
      <w:r>
        <w:rPr>
          <w:sz w:val="26"/>
          <w:szCs w:val="26"/>
        </w:rPr>
        <w:t xml:space="preserve"> </w:t>
      </w:r>
      <w:r w:rsidRPr="00492D7B">
        <w:rPr>
          <w:sz w:val="26"/>
          <w:szCs w:val="26"/>
        </w:rPr>
        <w:t>comercial,</w:t>
      </w:r>
      <w:r>
        <w:rPr>
          <w:sz w:val="26"/>
          <w:szCs w:val="26"/>
        </w:rPr>
        <w:t xml:space="preserve"> </w:t>
      </w:r>
      <w:r w:rsidRPr="00492D7B">
        <w:rPr>
          <w:sz w:val="26"/>
          <w:szCs w:val="26"/>
        </w:rPr>
        <w:t>y estaban por</w:t>
      </w:r>
      <w:r>
        <w:rPr>
          <w:sz w:val="26"/>
          <w:szCs w:val="26"/>
        </w:rPr>
        <w:t xml:space="preserve"> </w:t>
      </w:r>
      <w:r w:rsidRPr="00492D7B">
        <w:rPr>
          <w:sz w:val="26"/>
          <w:szCs w:val="26"/>
        </w:rPr>
        <w:t>debajo de sus niveles del año anterior</w:t>
      </w:r>
      <w:r>
        <w:rPr>
          <w:sz w:val="26"/>
          <w:szCs w:val="26"/>
        </w:rPr>
        <w:t xml:space="preserve"> </w:t>
      </w:r>
      <w:r w:rsidRPr="00492D7B">
        <w:rPr>
          <w:sz w:val="26"/>
          <w:szCs w:val="26"/>
        </w:rPr>
        <w:t>debido</w:t>
      </w:r>
      <w:r>
        <w:rPr>
          <w:sz w:val="26"/>
          <w:szCs w:val="26"/>
        </w:rPr>
        <w:t xml:space="preserve"> </w:t>
      </w:r>
      <w:r w:rsidRPr="00492D7B">
        <w:rPr>
          <w:sz w:val="26"/>
          <w:szCs w:val="26"/>
        </w:rPr>
        <w:t>a la buena</w:t>
      </w:r>
      <w:r>
        <w:rPr>
          <w:sz w:val="26"/>
          <w:szCs w:val="26"/>
        </w:rPr>
        <w:t xml:space="preserve"> </w:t>
      </w:r>
      <w:r w:rsidRPr="00492D7B">
        <w:rPr>
          <w:sz w:val="26"/>
          <w:szCs w:val="26"/>
        </w:rPr>
        <w:t>disponibilidad de las abundantes producciones de trigo del año</w:t>
      </w:r>
      <w:r>
        <w:rPr>
          <w:sz w:val="26"/>
          <w:szCs w:val="26"/>
        </w:rPr>
        <w:t xml:space="preserve"> </w:t>
      </w:r>
      <w:r w:rsidRPr="00492D7B">
        <w:rPr>
          <w:sz w:val="26"/>
          <w:szCs w:val="26"/>
        </w:rPr>
        <w:t>pasado. En la</w:t>
      </w:r>
      <w:r>
        <w:rPr>
          <w:sz w:val="26"/>
          <w:szCs w:val="26"/>
        </w:rPr>
        <w:t xml:space="preserve"> </w:t>
      </w:r>
      <w:r w:rsidRPr="00492D7B">
        <w:rPr>
          <w:sz w:val="26"/>
          <w:szCs w:val="26"/>
        </w:rPr>
        <w:t>República</w:t>
      </w:r>
      <w:r>
        <w:rPr>
          <w:sz w:val="26"/>
          <w:szCs w:val="26"/>
        </w:rPr>
        <w:t xml:space="preserve"> </w:t>
      </w:r>
      <w:r w:rsidRPr="00492D7B">
        <w:rPr>
          <w:sz w:val="26"/>
          <w:szCs w:val="26"/>
        </w:rPr>
        <w:t xml:space="preserve">de </w:t>
      </w:r>
      <w:proofErr w:type="spellStart"/>
      <w:r w:rsidRPr="00492D7B">
        <w:rPr>
          <w:sz w:val="26"/>
          <w:szCs w:val="26"/>
        </w:rPr>
        <w:t>Moldova</w:t>
      </w:r>
      <w:proofErr w:type="spellEnd"/>
      <w:r w:rsidRPr="00492D7B">
        <w:rPr>
          <w:sz w:val="26"/>
          <w:szCs w:val="26"/>
        </w:rPr>
        <w:t xml:space="preserve"> y </w:t>
      </w:r>
      <w:proofErr w:type="spellStart"/>
      <w:r w:rsidRPr="00492D7B">
        <w:rPr>
          <w:sz w:val="26"/>
          <w:szCs w:val="26"/>
        </w:rPr>
        <w:t>Belarús</w:t>
      </w:r>
      <w:proofErr w:type="spellEnd"/>
      <w:r w:rsidRPr="00492D7B">
        <w:rPr>
          <w:sz w:val="26"/>
          <w:szCs w:val="26"/>
        </w:rPr>
        <w:t>, los precios internos</w:t>
      </w:r>
      <w:r>
        <w:rPr>
          <w:sz w:val="26"/>
          <w:szCs w:val="26"/>
        </w:rPr>
        <w:t xml:space="preserve"> </w:t>
      </w:r>
      <w:r w:rsidRPr="00492D7B">
        <w:rPr>
          <w:sz w:val="26"/>
          <w:szCs w:val="26"/>
        </w:rPr>
        <w:t>del trigo se mantuvieron sin cambios en los últimos meses</w:t>
      </w:r>
      <w:r>
        <w:rPr>
          <w:sz w:val="26"/>
          <w:szCs w:val="26"/>
        </w:rPr>
        <w:t>.</w:t>
      </w:r>
    </w:p>
    <w:p w:rsidR="00EB05D1" w:rsidRDefault="00EB05D1" w:rsidP="00EB05D1">
      <w:pPr>
        <w:spacing w:before="240" w:after="240" w:line="360" w:lineRule="auto"/>
        <w:jc w:val="both"/>
        <w:rPr>
          <w:b/>
          <w:sz w:val="26"/>
          <w:szCs w:val="26"/>
        </w:rPr>
      </w:pPr>
      <w:r w:rsidRPr="004A0573">
        <w:rPr>
          <w:b/>
          <w:sz w:val="26"/>
          <w:szCs w:val="26"/>
        </w:rPr>
        <w:t>OCEANÍA</w:t>
      </w:r>
    </w:p>
    <w:p w:rsidR="00EB05D1" w:rsidRDefault="00EB05D1" w:rsidP="00EB05D1">
      <w:pPr>
        <w:spacing w:before="240" w:after="240"/>
        <w:jc w:val="both"/>
        <w:rPr>
          <w:b/>
          <w:sz w:val="26"/>
          <w:szCs w:val="26"/>
        </w:rPr>
      </w:pPr>
      <w:r w:rsidRPr="00492D7B">
        <w:rPr>
          <w:b/>
          <w:sz w:val="26"/>
          <w:szCs w:val="26"/>
        </w:rPr>
        <w:t>La cosecha de cereales de invierno de 2014 en</w:t>
      </w:r>
      <w:r>
        <w:rPr>
          <w:b/>
          <w:sz w:val="26"/>
          <w:szCs w:val="26"/>
        </w:rPr>
        <w:t xml:space="preserve"> </w:t>
      </w:r>
      <w:r w:rsidRPr="00492D7B">
        <w:rPr>
          <w:b/>
          <w:sz w:val="26"/>
          <w:szCs w:val="26"/>
        </w:rPr>
        <w:t>Australia reducida</w:t>
      </w:r>
      <w:r>
        <w:rPr>
          <w:b/>
          <w:sz w:val="26"/>
          <w:szCs w:val="26"/>
        </w:rPr>
        <w:t xml:space="preserve"> </w:t>
      </w:r>
      <w:r w:rsidRPr="00492D7B">
        <w:rPr>
          <w:b/>
          <w:sz w:val="26"/>
          <w:szCs w:val="26"/>
        </w:rPr>
        <w:t>por el tiempo desfavorable</w:t>
      </w:r>
    </w:p>
    <w:p w:rsidR="00EB05D1" w:rsidRPr="00492D7B" w:rsidRDefault="00EB05D1" w:rsidP="00EB05D1">
      <w:pPr>
        <w:widowControl w:val="0"/>
        <w:autoSpaceDE w:val="0"/>
        <w:autoSpaceDN w:val="0"/>
        <w:adjustRightInd w:val="0"/>
        <w:spacing w:before="240" w:after="240" w:line="360" w:lineRule="auto"/>
        <w:ind w:right="-11"/>
        <w:jc w:val="both"/>
        <w:rPr>
          <w:sz w:val="26"/>
          <w:szCs w:val="26"/>
        </w:rPr>
      </w:pPr>
      <w:r w:rsidRPr="00492D7B">
        <w:rPr>
          <w:sz w:val="26"/>
          <w:szCs w:val="26"/>
        </w:rPr>
        <w:t>La estimación oficial más reciente de la cosecha de trigo de 2014 recientemente terminada en Australia</w:t>
      </w:r>
      <w:r>
        <w:rPr>
          <w:sz w:val="26"/>
          <w:szCs w:val="26"/>
        </w:rPr>
        <w:t xml:space="preserve"> </w:t>
      </w:r>
      <w:r w:rsidRPr="00492D7B">
        <w:rPr>
          <w:sz w:val="26"/>
          <w:szCs w:val="26"/>
        </w:rPr>
        <w:t>se sitúa en 23</w:t>
      </w:r>
      <w:r>
        <w:rPr>
          <w:sz w:val="26"/>
          <w:szCs w:val="26"/>
        </w:rPr>
        <w:t>.</w:t>
      </w:r>
      <w:r w:rsidRPr="00492D7B">
        <w:rPr>
          <w:sz w:val="26"/>
          <w:szCs w:val="26"/>
        </w:rPr>
        <w:t>6</w:t>
      </w:r>
      <w:r>
        <w:rPr>
          <w:sz w:val="26"/>
          <w:szCs w:val="26"/>
        </w:rPr>
        <w:t xml:space="preserve"> </w:t>
      </w:r>
      <w:r w:rsidRPr="00492D7B">
        <w:rPr>
          <w:sz w:val="26"/>
          <w:szCs w:val="26"/>
        </w:rPr>
        <w:t>millones de</w:t>
      </w:r>
      <w:r>
        <w:rPr>
          <w:sz w:val="26"/>
          <w:szCs w:val="26"/>
        </w:rPr>
        <w:t xml:space="preserve"> </w:t>
      </w:r>
      <w:r w:rsidRPr="00492D7B">
        <w:rPr>
          <w:sz w:val="26"/>
          <w:szCs w:val="26"/>
        </w:rPr>
        <w:t>toneladas,</w:t>
      </w:r>
      <w:r>
        <w:rPr>
          <w:sz w:val="26"/>
          <w:szCs w:val="26"/>
        </w:rPr>
        <w:t xml:space="preserve"> </w:t>
      </w:r>
      <w:r w:rsidRPr="00492D7B">
        <w:rPr>
          <w:sz w:val="26"/>
          <w:szCs w:val="26"/>
        </w:rPr>
        <w:t>ligeramente por</w:t>
      </w:r>
      <w:r>
        <w:rPr>
          <w:sz w:val="26"/>
          <w:szCs w:val="26"/>
        </w:rPr>
        <w:t xml:space="preserve"> </w:t>
      </w:r>
      <w:r w:rsidRPr="00492D7B">
        <w:rPr>
          <w:sz w:val="26"/>
          <w:szCs w:val="26"/>
        </w:rPr>
        <w:t>encima</w:t>
      </w:r>
      <w:r>
        <w:rPr>
          <w:sz w:val="26"/>
          <w:szCs w:val="26"/>
        </w:rPr>
        <w:t xml:space="preserve"> </w:t>
      </w:r>
      <w:r w:rsidRPr="00492D7B">
        <w:rPr>
          <w:sz w:val="26"/>
          <w:szCs w:val="26"/>
        </w:rPr>
        <w:t>de</w:t>
      </w:r>
      <w:r>
        <w:rPr>
          <w:sz w:val="26"/>
          <w:szCs w:val="26"/>
        </w:rPr>
        <w:t xml:space="preserve"> </w:t>
      </w:r>
      <w:r w:rsidRPr="00492D7B">
        <w:rPr>
          <w:sz w:val="26"/>
          <w:szCs w:val="26"/>
        </w:rPr>
        <w:t>las</w:t>
      </w:r>
      <w:r>
        <w:rPr>
          <w:sz w:val="26"/>
          <w:szCs w:val="26"/>
        </w:rPr>
        <w:t xml:space="preserve"> </w:t>
      </w:r>
      <w:r w:rsidRPr="00492D7B">
        <w:rPr>
          <w:sz w:val="26"/>
          <w:szCs w:val="26"/>
        </w:rPr>
        <w:t>expectativas</w:t>
      </w:r>
      <w:r>
        <w:rPr>
          <w:sz w:val="26"/>
          <w:szCs w:val="26"/>
        </w:rPr>
        <w:t xml:space="preserve"> </w:t>
      </w:r>
      <w:r w:rsidRPr="00492D7B">
        <w:rPr>
          <w:sz w:val="26"/>
          <w:szCs w:val="26"/>
        </w:rPr>
        <w:t>en enero,</w:t>
      </w:r>
      <w:r>
        <w:rPr>
          <w:sz w:val="26"/>
          <w:szCs w:val="26"/>
        </w:rPr>
        <w:t xml:space="preserve"> </w:t>
      </w:r>
      <w:r w:rsidRPr="00492D7B">
        <w:rPr>
          <w:sz w:val="26"/>
          <w:szCs w:val="26"/>
        </w:rPr>
        <w:t>pero</w:t>
      </w:r>
      <w:r>
        <w:rPr>
          <w:sz w:val="26"/>
          <w:szCs w:val="26"/>
        </w:rPr>
        <w:t xml:space="preserve"> </w:t>
      </w:r>
      <w:r w:rsidRPr="00492D7B">
        <w:rPr>
          <w:sz w:val="26"/>
          <w:szCs w:val="26"/>
        </w:rPr>
        <w:t>todavía</w:t>
      </w:r>
      <w:r>
        <w:rPr>
          <w:sz w:val="26"/>
          <w:szCs w:val="26"/>
        </w:rPr>
        <w:t xml:space="preserve"> </w:t>
      </w:r>
      <w:r w:rsidRPr="00492D7B">
        <w:rPr>
          <w:sz w:val="26"/>
          <w:szCs w:val="26"/>
        </w:rPr>
        <w:t>un</w:t>
      </w:r>
      <w:r>
        <w:rPr>
          <w:sz w:val="26"/>
          <w:szCs w:val="26"/>
        </w:rPr>
        <w:t xml:space="preserve"> </w:t>
      </w:r>
      <w:r w:rsidRPr="00492D7B">
        <w:rPr>
          <w:sz w:val="26"/>
          <w:szCs w:val="26"/>
        </w:rPr>
        <w:t>12</w:t>
      </w:r>
      <w:r>
        <w:rPr>
          <w:sz w:val="26"/>
          <w:szCs w:val="26"/>
        </w:rPr>
        <w:t xml:space="preserve">.0% </w:t>
      </w:r>
      <w:r w:rsidRPr="00492D7B">
        <w:rPr>
          <w:sz w:val="26"/>
          <w:szCs w:val="26"/>
        </w:rPr>
        <w:t>inferior a la cosecha</w:t>
      </w:r>
      <w:r>
        <w:rPr>
          <w:sz w:val="26"/>
          <w:szCs w:val="26"/>
        </w:rPr>
        <w:t xml:space="preserve"> </w:t>
      </w:r>
      <w:r w:rsidRPr="00492D7B">
        <w:rPr>
          <w:sz w:val="26"/>
          <w:szCs w:val="26"/>
        </w:rPr>
        <w:t>del año anterior.</w:t>
      </w:r>
      <w:r>
        <w:rPr>
          <w:sz w:val="26"/>
          <w:szCs w:val="26"/>
        </w:rPr>
        <w:t xml:space="preserve"> </w:t>
      </w:r>
      <w:r w:rsidRPr="00492D7B">
        <w:rPr>
          <w:sz w:val="26"/>
          <w:szCs w:val="26"/>
        </w:rPr>
        <w:t>La producción</w:t>
      </w:r>
      <w:r>
        <w:rPr>
          <w:sz w:val="26"/>
          <w:szCs w:val="26"/>
        </w:rPr>
        <w:t xml:space="preserve"> </w:t>
      </w:r>
      <w:r w:rsidRPr="00492D7B">
        <w:rPr>
          <w:sz w:val="26"/>
          <w:szCs w:val="26"/>
        </w:rPr>
        <w:t>cayó en todos los principales estados productores,</w:t>
      </w:r>
      <w:r>
        <w:rPr>
          <w:sz w:val="26"/>
          <w:szCs w:val="26"/>
        </w:rPr>
        <w:t xml:space="preserve"> </w:t>
      </w:r>
      <w:r w:rsidRPr="00492D7B">
        <w:rPr>
          <w:sz w:val="26"/>
          <w:szCs w:val="26"/>
        </w:rPr>
        <w:t>reflejo</w:t>
      </w:r>
      <w:r>
        <w:rPr>
          <w:sz w:val="26"/>
          <w:szCs w:val="26"/>
        </w:rPr>
        <w:t xml:space="preserve"> </w:t>
      </w:r>
      <w:r w:rsidRPr="00492D7B">
        <w:rPr>
          <w:sz w:val="26"/>
          <w:szCs w:val="26"/>
        </w:rPr>
        <w:t>de</w:t>
      </w:r>
      <w:r>
        <w:rPr>
          <w:sz w:val="26"/>
          <w:szCs w:val="26"/>
        </w:rPr>
        <w:t xml:space="preserve"> </w:t>
      </w:r>
      <w:r w:rsidRPr="00492D7B">
        <w:rPr>
          <w:sz w:val="26"/>
          <w:szCs w:val="26"/>
        </w:rPr>
        <w:t>una</w:t>
      </w:r>
      <w:r>
        <w:rPr>
          <w:sz w:val="26"/>
          <w:szCs w:val="26"/>
        </w:rPr>
        <w:t xml:space="preserve"> </w:t>
      </w:r>
      <w:r w:rsidRPr="00492D7B">
        <w:rPr>
          <w:sz w:val="26"/>
          <w:szCs w:val="26"/>
        </w:rPr>
        <w:t>fuerte</w:t>
      </w:r>
      <w:r>
        <w:rPr>
          <w:sz w:val="26"/>
          <w:szCs w:val="26"/>
        </w:rPr>
        <w:t xml:space="preserve"> </w:t>
      </w:r>
      <w:r w:rsidRPr="00492D7B">
        <w:rPr>
          <w:sz w:val="26"/>
          <w:szCs w:val="26"/>
        </w:rPr>
        <w:t>caída</w:t>
      </w:r>
      <w:r>
        <w:rPr>
          <w:sz w:val="26"/>
          <w:szCs w:val="26"/>
        </w:rPr>
        <w:t xml:space="preserve"> </w:t>
      </w:r>
      <w:r w:rsidRPr="00492D7B">
        <w:rPr>
          <w:sz w:val="26"/>
          <w:szCs w:val="26"/>
        </w:rPr>
        <w:t>en</w:t>
      </w:r>
      <w:r>
        <w:rPr>
          <w:sz w:val="26"/>
          <w:szCs w:val="26"/>
        </w:rPr>
        <w:t xml:space="preserve"> </w:t>
      </w:r>
      <w:r w:rsidRPr="00492D7B">
        <w:rPr>
          <w:sz w:val="26"/>
          <w:szCs w:val="26"/>
        </w:rPr>
        <w:t>los</w:t>
      </w:r>
      <w:r>
        <w:rPr>
          <w:sz w:val="26"/>
          <w:szCs w:val="26"/>
        </w:rPr>
        <w:t xml:space="preserve"> </w:t>
      </w:r>
      <w:r w:rsidRPr="00492D7B">
        <w:rPr>
          <w:sz w:val="26"/>
          <w:szCs w:val="26"/>
        </w:rPr>
        <w:t>rendimientos respecto</w:t>
      </w:r>
      <w:r>
        <w:rPr>
          <w:sz w:val="26"/>
          <w:szCs w:val="26"/>
        </w:rPr>
        <w:t xml:space="preserve"> </w:t>
      </w:r>
      <w:r w:rsidRPr="00492D7B">
        <w:rPr>
          <w:sz w:val="26"/>
          <w:szCs w:val="26"/>
        </w:rPr>
        <w:t>a los buenos</w:t>
      </w:r>
      <w:r>
        <w:rPr>
          <w:sz w:val="26"/>
          <w:szCs w:val="26"/>
        </w:rPr>
        <w:t xml:space="preserve"> </w:t>
      </w:r>
      <w:r w:rsidRPr="00492D7B">
        <w:rPr>
          <w:sz w:val="26"/>
          <w:szCs w:val="26"/>
        </w:rPr>
        <w:t>niveles del año anterior, debido a la meteorología</w:t>
      </w:r>
      <w:r>
        <w:rPr>
          <w:sz w:val="26"/>
          <w:szCs w:val="26"/>
        </w:rPr>
        <w:t xml:space="preserve"> </w:t>
      </w:r>
      <w:r w:rsidRPr="00492D7B">
        <w:rPr>
          <w:sz w:val="26"/>
          <w:szCs w:val="26"/>
        </w:rPr>
        <w:t>adversa.</w:t>
      </w:r>
      <w:r>
        <w:rPr>
          <w:sz w:val="26"/>
          <w:szCs w:val="26"/>
        </w:rPr>
        <w:t xml:space="preserve"> </w:t>
      </w:r>
      <w:r w:rsidRPr="00492D7B">
        <w:rPr>
          <w:sz w:val="26"/>
          <w:szCs w:val="26"/>
        </w:rPr>
        <w:t>La producción</w:t>
      </w:r>
      <w:r>
        <w:rPr>
          <w:sz w:val="26"/>
          <w:szCs w:val="26"/>
        </w:rPr>
        <w:t xml:space="preserve"> </w:t>
      </w:r>
      <w:r w:rsidRPr="00492D7B">
        <w:rPr>
          <w:sz w:val="26"/>
          <w:szCs w:val="26"/>
        </w:rPr>
        <w:t>de</w:t>
      </w:r>
      <w:r>
        <w:rPr>
          <w:sz w:val="26"/>
          <w:szCs w:val="26"/>
        </w:rPr>
        <w:t xml:space="preserve"> </w:t>
      </w:r>
      <w:r w:rsidRPr="00492D7B">
        <w:rPr>
          <w:sz w:val="26"/>
          <w:szCs w:val="26"/>
        </w:rPr>
        <w:t>cebada</w:t>
      </w:r>
      <w:r>
        <w:rPr>
          <w:sz w:val="26"/>
          <w:szCs w:val="26"/>
        </w:rPr>
        <w:t xml:space="preserve"> </w:t>
      </w:r>
      <w:r w:rsidRPr="00492D7B">
        <w:rPr>
          <w:sz w:val="26"/>
          <w:szCs w:val="26"/>
        </w:rPr>
        <w:t>también</w:t>
      </w:r>
      <w:r>
        <w:rPr>
          <w:sz w:val="26"/>
          <w:szCs w:val="26"/>
        </w:rPr>
        <w:t xml:space="preserve"> </w:t>
      </w:r>
      <w:r w:rsidRPr="00492D7B">
        <w:rPr>
          <w:sz w:val="26"/>
          <w:szCs w:val="26"/>
        </w:rPr>
        <w:t>se redujo</w:t>
      </w:r>
      <w:r>
        <w:rPr>
          <w:sz w:val="26"/>
          <w:szCs w:val="26"/>
        </w:rPr>
        <w:t xml:space="preserve"> </w:t>
      </w:r>
      <w:r w:rsidRPr="00492D7B">
        <w:rPr>
          <w:sz w:val="26"/>
          <w:szCs w:val="26"/>
        </w:rPr>
        <w:t>de forma</w:t>
      </w:r>
      <w:r>
        <w:rPr>
          <w:sz w:val="26"/>
          <w:szCs w:val="26"/>
        </w:rPr>
        <w:t xml:space="preserve"> </w:t>
      </w:r>
      <w:r w:rsidRPr="00492D7B">
        <w:rPr>
          <w:sz w:val="26"/>
          <w:szCs w:val="26"/>
        </w:rPr>
        <w:t>destacada en 2014,</w:t>
      </w:r>
      <w:r>
        <w:rPr>
          <w:sz w:val="26"/>
          <w:szCs w:val="26"/>
        </w:rPr>
        <w:t xml:space="preserve"> </w:t>
      </w:r>
      <w:r w:rsidRPr="00492D7B">
        <w:rPr>
          <w:sz w:val="26"/>
          <w:szCs w:val="26"/>
        </w:rPr>
        <w:t>en casi un 18</w:t>
      </w:r>
      <w:r>
        <w:rPr>
          <w:sz w:val="26"/>
          <w:szCs w:val="26"/>
        </w:rPr>
        <w:t>.0%</w:t>
      </w:r>
      <w:r w:rsidRPr="00492D7B">
        <w:rPr>
          <w:sz w:val="26"/>
          <w:szCs w:val="26"/>
        </w:rPr>
        <w:t>, para quedar</w:t>
      </w:r>
      <w:r>
        <w:rPr>
          <w:sz w:val="26"/>
          <w:szCs w:val="26"/>
        </w:rPr>
        <w:t xml:space="preserve"> </w:t>
      </w:r>
      <w:r w:rsidRPr="00492D7B">
        <w:rPr>
          <w:sz w:val="26"/>
          <w:szCs w:val="26"/>
        </w:rPr>
        <w:t>apenas</w:t>
      </w:r>
      <w:r>
        <w:rPr>
          <w:sz w:val="26"/>
          <w:szCs w:val="26"/>
        </w:rPr>
        <w:t xml:space="preserve"> </w:t>
      </w:r>
      <w:r w:rsidRPr="00492D7B">
        <w:rPr>
          <w:sz w:val="26"/>
          <w:szCs w:val="26"/>
        </w:rPr>
        <w:t xml:space="preserve">por debajo de los </w:t>
      </w:r>
      <w:r w:rsidR="00A757E8">
        <w:rPr>
          <w:sz w:val="26"/>
          <w:szCs w:val="26"/>
        </w:rPr>
        <w:t xml:space="preserve">         </w:t>
      </w:r>
      <w:r w:rsidRPr="00492D7B">
        <w:rPr>
          <w:sz w:val="26"/>
          <w:szCs w:val="26"/>
        </w:rPr>
        <w:lastRenderedPageBreak/>
        <w:t>8 millones de toneladas.</w:t>
      </w:r>
      <w:r>
        <w:rPr>
          <w:sz w:val="26"/>
          <w:szCs w:val="26"/>
        </w:rPr>
        <w:t xml:space="preserve"> </w:t>
      </w:r>
    </w:p>
    <w:p w:rsidR="00EB05D1" w:rsidRPr="00492D7B" w:rsidRDefault="00EB05D1" w:rsidP="00EB05D1">
      <w:pPr>
        <w:widowControl w:val="0"/>
        <w:autoSpaceDE w:val="0"/>
        <w:autoSpaceDN w:val="0"/>
        <w:adjustRightInd w:val="0"/>
        <w:spacing w:before="240" w:after="240" w:line="360" w:lineRule="auto"/>
        <w:ind w:right="-11"/>
        <w:jc w:val="both"/>
        <w:rPr>
          <w:sz w:val="26"/>
          <w:szCs w:val="26"/>
        </w:rPr>
      </w:pPr>
      <w:r w:rsidRPr="00492D7B">
        <w:rPr>
          <w:sz w:val="26"/>
          <w:szCs w:val="26"/>
        </w:rPr>
        <w:t>Las perspectivas</w:t>
      </w:r>
      <w:r>
        <w:rPr>
          <w:sz w:val="26"/>
          <w:szCs w:val="26"/>
        </w:rPr>
        <w:t xml:space="preserve"> </w:t>
      </w:r>
      <w:r w:rsidRPr="00492D7B">
        <w:rPr>
          <w:sz w:val="26"/>
          <w:szCs w:val="26"/>
        </w:rPr>
        <w:t>para</w:t>
      </w:r>
      <w:r>
        <w:rPr>
          <w:sz w:val="26"/>
          <w:szCs w:val="26"/>
        </w:rPr>
        <w:t xml:space="preserve"> </w:t>
      </w:r>
      <w:r w:rsidRPr="00492D7B">
        <w:rPr>
          <w:sz w:val="26"/>
          <w:szCs w:val="26"/>
        </w:rPr>
        <w:t>la</w:t>
      </w:r>
      <w:r>
        <w:rPr>
          <w:sz w:val="26"/>
          <w:szCs w:val="26"/>
        </w:rPr>
        <w:t xml:space="preserve"> </w:t>
      </w:r>
      <w:r w:rsidRPr="00492D7B">
        <w:rPr>
          <w:sz w:val="26"/>
          <w:szCs w:val="26"/>
        </w:rPr>
        <w:t>cosecha</w:t>
      </w:r>
      <w:r>
        <w:rPr>
          <w:sz w:val="26"/>
          <w:szCs w:val="26"/>
        </w:rPr>
        <w:t xml:space="preserve"> </w:t>
      </w:r>
      <w:r w:rsidRPr="00492D7B">
        <w:rPr>
          <w:sz w:val="26"/>
          <w:szCs w:val="26"/>
        </w:rPr>
        <w:t>de</w:t>
      </w:r>
      <w:r>
        <w:rPr>
          <w:sz w:val="26"/>
          <w:szCs w:val="26"/>
        </w:rPr>
        <w:t xml:space="preserve"> </w:t>
      </w:r>
      <w:r w:rsidRPr="00492D7B">
        <w:rPr>
          <w:sz w:val="26"/>
          <w:szCs w:val="26"/>
        </w:rPr>
        <w:t>verano</w:t>
      </w:r>
      <w:r>
        <w:rPr>
          <w:sz w:val="26"/>
          <w:szCs w:val="26"/>
        </w:rPr>
        <w:t xml:space="preserve"> </w:t>
      </w:r>
      <w:r w:rsidRPr="00492D7B">
        <w:rPr>
          <w:sz w:val="26"/>
          <w:szCs w:val="26"/>
        </w:rPr>
        <w:t>en</w:t>
      </w:r>
      <w:r>
        <w:rPr>
          <w:sz w:val="26"/>
          <w:szCs w:val="26"/>
        </w:rPr>
        <w:t xml:space="preserve"> </w:t>
      </w:r>
      <w:r w:rsidRPr="00492D7B">
        <w:rPr>
          <w:sz w:val="26"/>
          <w:szCs w:val="26"/>
        </w:rPr>
        <w:t>2015</w:t>
      </w:r>
      <w:r>
        <w:rPr>
          <w:sz w:val="26"/>
          <w:szCs w:val="26"/>
        </w:rPr>
        <w:t xml:space="preserve"> </w:t>
      </w:r>
      <w:r w:rsidRPr="00492D7B">
        <w:rPr>
          <w:sz w:val="26"/>
          <w:szCs w:val="26"/>
        </w:rPr>
        <w:t>han mejorado</w:t>
      </w:r>
      <w:r>
        <w:rPr>
          <w:sz w:val="26"/>
          <w:szCs w:val="26"/>
        </w:rPr>
        <w:t xml:space="preserve"> </w:t>
      </w:r>
      <w:r w:rsidRPr="00492D7B">
        <w:rPr>
          <w:sz w:val="26"/>
          <w:szCs w:val="26"/>
        </w:rPr>
        <w:t>desde las condiciones estacionales desfavorables</w:t>
      </w:r>
      <w:r>
        <w:rPr>
          <w:sz w:val="26"/>
          <w:szCs w:val="26"/>
        </w:rPr>
        <w:t xml:space="preserve"> </w:t>
      </w:r>
      <w:r w:rsidRPr="00492D7B">
        <w:rPr>
          <w:sz w:val="26"/>
          <w:szCs w:val="26"/>
        </w:rPr>
        <w:t>en primavera.</w:t>
      </w:r>
      <w:r>
        <w:rPr>
          <w:sz w:val="26"/>
          <w:szCs w:val="26"/>
        </w:rPr>
        <w:t xml:space="preserve"> </w:t>
      </w:r>
      <w:r w:rsidRPr="00492D7B">
        <w:rPr>
          <w:sz w:val="26"/>
          <w:szCs w:val="26"/>
        </w:rPr>
        <w:t>Hubo precipitaciones</w:t>
      </w:r>
      <w:r>
        <w:rPr>
          <w:sz w:val="26"/>
          <w:szCs w:val="26"/>
        </w:rPr>
        <w:t xml:space="preserve"> </w:t>
      </w:r>
      <w:r w:rsidRPr="00492D7B">
        <w:rPr>
          <w:sz w:val="26"/>
          <w:szCs w:val="26"/>
        </w:rPr>
        <w:t>en la media</w:t>
      </w:r>
      <w:r>
        <w:rPr>
          <w:sz w:val="26"/>
          <w:szCs w:val="26"/>
        </w:rPr>
        <w:t xml:space="preserve"> </w:t>
      </w:r>
      <w:r w:rsidRPr="00492D7B">
        <w:rPr>
          <w:sz w:val="26"/>
          <w:szCs w:val="26"/>
        </w:rPr>
        <w:t>o superiores</w:t>
      </w:r>
      <w:r>
        <w:rPr>
          <w:sz w:val="26"/>
          <w:szCs w:val="26"/>
        </w:rPr>
        <w:t xml:space="preserve"> </w:t>
      </w:r>
      <w:r w:rsidRPr="00492D7B">
        <w:rPr>
          <w:sz w:val="26"/>
          <w:szCs w:val="26"/>
        </w:rPr>
        <w:t>en las regiones de cultivo de verano en Nueva Gales del Sur y Queensland, en diciembre de 2014 y enero de 2015, mejorando</w:t>
      </w:r>
      <w:r>
        <w:rPr>
          <w:sz w:val="26"/>
          <w:szCs w:val="26"/>
        </w:rPr>
        <w:t xml:space="preserve"> </w:t>
      </w:r>
      <w:r w:rsidRPr="00492D7B">
        <w:rPr>
          <w:sz w:val="26"/>
          <w:szCs w:val="26"/>
        </w:rPr>
        <w:t>las perspectivas de</w:t>
      </w:r>
      <w:r>
        <w:rPr>
          <w:sz w:val="26"/>
          <w:szCs w:val="26"/>
        </w:rPr>
        <w:t xml:space="preserve"> </w:t>
      </w:r>
      <w:r w:rsidRPr="00492D7B">
        <w:rPr>
          <w:sz w:val="26"/>
          <w:szCs w:val="26"/>
        </w:rPr>
        <w:t>rendimiento</w:t>
      </w:r>
      <w:r>
        <w:rPr>
          <w:sz w:val="26"/>
          <w:szCs w:val="26"/>
        </w:rPr>
        <w:t xml:space="preserve"> </w:t>
      </w:r>
      <w:r w:rsidRPr="00492D7B">
        <w:rPr>
          <w:sz w:val="26"/>
          <w:szCs w:val="26"/>
        </w:rPr>
        <w:t>de</w:t>
      </w:r>
      <w:r>
        <w:rPr>
          <w:sz w:val="26"/>
          <w:szCs w:val="26"/>
        </w:rPr>
        <w:t xml:space="preserve"> </w:t>
      </w:r>
      <w:r w:rsidRPr="00492D7B">
        <w:rPr>
          <w:sz w:val="26"/>
          <w:szCs w:val="26"/>
        </w:rPr>
        <w:t>los</w:t>
      </w:r>
      <w:r>
        <w:rPr>
          <w:sz w:val="26"/>
          <w:szCs w:val="26"/>
        </w:rPr>
        <w:t xml:space="preserve"> </w:t>
      </w:r>
      <w:r w:rsidRPr="00492D7B">
        <w:rPr>
          <w:sz w:val="26"/>
          <w:szCs w:val="26"/>
        </w:rPr>
        <w:t>cultivos</w:t>
      </w:r>
      <w:r>
        <w:rPr>
          <w:sz w:val="26"/>
          <w:szCs w:val="26"/>
        </w:rPr>
        <w:t xml:space="preserve"> </w:t>
      </w:r>
      <w:r w:rsidRPr="00492D7B">
        <w:rPr>
          <w:sz w:val="26"/>
          <w:szCs w:val="26"/>
        </w:rPr>
        <w:t>ya</w:t>
      </w:r>
      <w:r>
        <w:rPr>
          <w:sz w:val="26"/>
          <w:szCs w:val="26"/>
        </w:rPr>
        <w:t xml:space="preserve"> sembrados </w:t>
      </w:r>
      <w:r w:rsidRPr="00492D7B">
        <w:rPr>
          <w:sz w:val="26"/>
          <w:szCs w:val="26"/>
        </w:rPr>
        <w:t>y permitiendo</w:t>
      </w:r>
      <w:r>
        <w:rPr>
          <w:sz w:val="26"/>
          <w:szCs w:val="26"/>
        </w:rPr>
        <w:t xml:space="preserve"> </w:t>
      </w:r>
      <w:r w:rsidRPr="00492D7B">
        <w:rPr>
          <w:sz w:val="26"/>
          <w:szCs w:val="26"/>
        </w:rPr>
        <w:t xml:space="preserve">la posibilidad de </w:t>
      </w:r>
      <w:r>
        <w:rPr>
          <w:sz w:val="26"/>
          <w:szCs w:val="26"/>
        </w:rPr>
        <w:t>sembrar</w:t>
      </w:r>
      <w:r w:rsidRPr="00492D7B">
        <w:rPr>
          <w:sz w:val="26"/>
          <w:szCs w:val="26"/>
        </w:rPr>
        <w:t xml:space="preserve"> nuevos cultivos de verano en algunas zonas. La superficie sembrada con sorgo, el principal cultivo de cereales de verano, se prevé que aumente en un 23</w:t>
      </w:r>
      <w:r>
        <w:rPr>
          <w:sz w:val="26"/>
          <w:szCs w:val="26"/>
        </w:rPr>
        <w:t>.0%</w:t>
      </w:r>
      <w:r w:rsidRPr="00492D7B">
        <w:rPr>
          <w:sz w:val="26"/>
          <w:szCs w:val="26"/>
        </w:rPr>
        <w:t xml:space="preserve"> y se espera que los rendimientos</w:t>
      </w:r>
      <w:r>
        <w:rPr>
          <w:sz w:val="26"/>
          <w:szCs w:val="26"/>
        </w:rPr>
        <w:t xml:space="preserve"> </w:t>
      </w:r>
      <w:r w:rsidRPr="00492D7B">
        <w:rPr>
          <w:sz w:val="26"/>
          <w:szCs w:val="26"/>
        </w:rPr>
        <w:t>aumenten en comparación con el año anterior.</w:t>
      </w:r>
    </w:p>
    <w:p w:rsidR="00EB05D1" w:rsidRDefault="00EB05D1" w:rsidP="00EB05D1">
      <w:pPr>
        <w:spacing w:before="240" w:after="240" w:line="360" w:lineRule="auto"/>
        <w:jc w:val="both"/>
        <w:rPr>
          <w:sz w:val="26"/>
          <w:szCs w:val="26"/>
        </w:rPr>
      </w:pPr>
      <w:r w:rsidRPr="00492D7B">
        <w:rPr>
          <w:sz w:val="26"/>
          <w:szCs w:val="26"/>
        </w:rPr>
        <w:t xml:space="preserve">La cosecha de trigo de 2015 se </w:t>
      </w:r>
      <w:r>
        <w:rPr>
          <w:sz w:val="26"/>
          <w:szCs w:val="26"/>
        </w:rPr>
        <w:t>sembrará</w:t>
      </w:r>
      <w:r w:rsidRPr="00492D7B">
        <w:rPr>
          <w:sz w:val="26"/>
          <w:szCs w:val="26"/>
        </w:rPr>
        <w:t xml:space="preserve"> desde abril a junio. En esta</w:t>
      </w:r>
      <w:r>
        <w:rPr>
          <w:sz w:val="26"/>
          <w:szCs w:val="26"/>
        </w:rPr>
        <w:t xml:space="preserve"> </w:t>
      </w:r>
      <w:r w:rsidRPr="00492D7B">
        <w:rPr>
          <w:sz w:val="26"/>
          <w:szCs w:val="26"/>
        </w:rPr>
        <w:t>primera</w:t>
      </w:r>
      <w:r>
        <w:rPr>
          <w:sz w:val="26"/>
          <w:szCs w:val="26"/>
        </w:rPr>
        <w:t xml:space="preserve"> </w:t>
      </w:r>
      <w:r w:rsidRPr="00492D7B">
        <w:rPr>
          <w:sz w:val="26"/>
          <w:szCs w:val="26"/>
        </w:rPr>
        <w:t>etapa, se prevé provisionalmente</w:t>
      </w:r>
      <w:r>
        <w:rPr>
          <w:sz w:val="26"/>
          <w:szCs w:val="26"/>
        </w:rPr>
        <w:t xml:space="preserve"> </w:t>
      </w:r>
      <w:r w:rsidRPr="00492D7B">
        <w:rPr>
          <w:sz w:val="26"/>
          <w:szCs w:val="26"/>
        </w:rPr>
        <w:t>que</w:t>
      </w:r>
      <w:r>
        <w:rPr>
          <w:sz w:val="26"/>
          <w:szCs w:val="26"/>
        </w:rPr>
        <w:t xml:space="preserve"> </w:t>
      </w:r>
      <w:r w:rsidRPr="00492D7B">
        <w:rPr>
          <w:sz w:val="26"/>
          <w:szCs w:val="26"/>
        </w:rPr>
        <w:t xml:space="preserve">la superficie </w:t>
      </w:r>
      <w:r>
        <w:rPr>
          <w:sz w:val="26"/>
          <w:szCs w:val="26"/>
        </w:rPr>
        <w:t>sembrada</w:t>
      </w:r>
      <w:r w:rsidRPr="00492D7B">
        <w:rPr>
          <w:sz w:val="26"/>
          <w:szCs w:val="26"/>
        </w:rPr>
        <w:t xml:space="preserve"> permanezca sin cambios,</w:t>
      </w:r>
      <w:r>
        <w:rPr>
          <w:sz w:val="26"/>
          <w:szCs w:val="26"/>
        </w:rPr>
        <w:t xml:space="preserve"> </w:t>
      </w:r>
      <w:r w:rsidRPr="00492D7B">
        <w:rPr>
          <w:sz w:val="26"/>
          <w:szCs w:val="26"/>
        </w:rPr>
        <w:t>pero</w:t>
      </w:r>
      <w:r>
        <w:rPr>
          <w:sz w:val="26"/>
          <w:szCs w:val="26"/>
        </w:rPr>
        <w:t xml:space="preserve"> </w:t>
      </w:r>
      <w:r w:rsidRPr="00492D7B">
        <w:rPr>
          <w:sz w:val="26"/>
          <w:szCs w:val="26"/>
        </w:rPr>
        <w:t>si los rendimientos</w:t>
      </w:r>
      <w:r>
        <w:rPr>
          <w:sz w:val="26"/>
          <w:szCs w:val="26"/>
        </w:rPr>
        <w:t xml:space="preserve"> </w:t>
      </w:r>
      <w:r w:rsidRPr="00492D7B">
        <w:rPr>
          <w:sz w:val="26"/>
          <w:szCs w:val="26"/>
        </w:rPr>
        <w:t>se recuperan respecto</w:t>
      </w:r>
      <w:r>
        <w:rPr>
          <w:sz w:val="26"/>
          <w:szCs w:val="26"/>
        </w:rPr>
        <w:t xml:space="preserve"> </w:t>
      </w:r>
      <w:r w:rsidRPr="00492D7B">
        <w:rPr>
          <w:sz w:val="26"/>
          <w:szCs w:val="26"/>
        </w:rPr>
        <w:t>a los niveles reducidos</w:t>
      </w:r>
      <w:r>
        <w:rPr>
          <w:sz w:val="26"/>
          <w:szCs w:val="26"/>
        </w:rPr>
        <w:t xml:space="preserve"> </w:t>
      </w:r>
      <w:r w:rsidRPr="00492D7B">
        <w:rPr>
          <w:sz w:val="26"/>
          <w:szCs w:val="26"/>
        </w:rPr>
        <w:t>por</w:t>
      </w:r>
      <w:r>
        <w:rPr>
          <w:sz w:val="26"/>
          <w:szCs w:val="26"/>
        </w:rPr>
        <w:t xml:space="preserve"> </w:t>
      </w:r>
      <w:r w:rsidRPr="00492D7B">
        <w:rPr>
          <w:sz w:val="26"/>
          <w:szCs w:val="26"/>
        </w:rPr>
        <w:t>la meteorología desfavorable</w:t>
      </w:r>
      <w:r>
        <w:rPr>
          <w:sz w:val="26"/>
          <w:szCs w:val="26"/>
        </w:rPr>
        <w:t xml:space="preserve"> </w:t>
      </w:r>
      <w:r w:rsidRPr="00492D7B">
        <w:rPr>
          <w:sz w:val="26"/>
          <w:szCs w:val="26"/>
        </w:rPr>
        <w:t>de 2014,</w:t>
      </w:r>
      <w:r>
        <w:rPr>
          <w:sz w:val="26"/>
          <w:szCs w:val="26"/>
        </w:rPr>
        <w:t xml:space="preserve"> </w:t>
      </w:r>
      <w:r w:rsidRPr="00492D7B">
        <w:rPr>
          <w:sz w:val="26"/>
          <w:szCs w:val="26"/>
        </w:rPr>
        <w:t>ello podría conducir a una mayor cosecha en 2015.</w:t>
      </w:r>
      <w:r>
        <w:rPr>
          <w:sz w:val="26"/>
          <w:szCs w:val="26"/>
        </w:rPr>
        <w:t xml:space="preserve"> </w:t>
      </w:r>
    </w:p>
    <w:p w:rsidR="00EB05D1" w:rsidRDefault="00EB05D1" w:rsidP="00EB05D1">
      <w:pPr>
        <w:widowControl w:val="0"/>
        <w:autoSpaceDE w:val="0"/>
        <w:autoSpaceDN w:val="0"/>
        <w:adjustRightInd w:val="0"/>
        <w:spacing w:line="360" w:lineRule="auto"/>
        <w:jc w:val="both"/>
        <w:rPr>
          <w:sz w:val="26"/>
          <w:szCs w:val="26"/>
        </w:rPr>
      </w:pPr>
      <w:r>
        <w:rPr>
          <w:sz w:val="26"/>
          <w:szCs w:val="26"/>
        </w:rPr>
        <w:br w:type="column"/>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1145"/>
        <w:gridCol w:w="885"/>
        <w:gridCol w:w="885"/>
        <w:gridCol w:w="777"/>
        <w:gridCol w:w="888"/>
        <w:gridCol w:w="961"/>
      </w:tblGrid>
      <w:tr w:rsidR="00EB05D1" w:rsidRPr="00B94B5D" w:rsidTr="00F72B95">
        <w:trPr>
          <w:jc w:val="center"/>
        </w:trPr>
        <w:tc>
          <w:tcPr>
            <w:tcW w:w="8871" w:type="dxa"/>
            <w:gridSpan w:val="7"/>
            <w:tcBorders>
              <w:top w:val="nil"/>
              <w:left w:val="nil"/>
              <w:bottom w:val="single" w:sz="4" w:space="0" w:color="auto"/>
              <w:right w:val="nil"/>
            </w:tcBorders>
          </w:tcPr>
          <w:p w:rsidR="00EB05D1" w:rsidRPr="00B94B5D" w:rsidRDefault="00EB05D1" w:rsidP="00F72B95">
            <w:pPr>
              <w:spacing w:after="120"/>
              <w:jc w:val="center"/>
              <w:rPr>
                <w:b/>
              </w:rPr>
            </w:pPr>
            <w:r w:rsidRPr="00B94B5D">
              <w:rPr>
                <w:spacing w:val="-4"/>
                <w:sz w:val="26"/>
                <w:szCs w:val="26"/>
                <w:lang w:val="es-ES_tradnl"/>
              </w:rPr>
              <w:br w:type="page"/>
            </w:r>
            <w:r w:rsidRPr="00B94B5D">
              <w:rPr>
                <w:b/>
              </w:rPr>
              <w:t>INDICADORES DE LA OFERTA Y DEMANDA MUNDIALES DE CEREALES</w:t>
            </w:r>
          </w:p>
        </w:tc>
      </w:tr>
      <w:tr w:rsidR="00EB05D1" w:rsidRPr="00B94B5D" w:rsidTr="00F72B95">
        <w:trPr>
          <w:jc w:val="center"/>
        </w:trPr>
        <w:tc>
          <w:tcPr>
            <w:tcW w:w="3330" w:type="dxa"/>
            <w:tcBorders>
              <w:top w:val="nil"/>
              <w:left w:val="single" w:sz="4" w:space="0" w:color="auto"/>
              <w:bottom w:val="single" w:sz="4" w:space="0" w:color="auto"/>
              <w:right w:val="single" w:sz="4" w:space="0" w:color="auto"/>
            </w:tcBorders>
          </w:tcPr>
          <w:p w:rsidR="00EB05D1" w:rsidRPr="00B94B5D" w:rsidRDefault="00EB05D1" w:rsidP="00F72B95">
            <w:pPr>
              <w:jc w:val="both"/>
              <w:rPr>
                <w:b/>
                <w:sz w:val="14"/>
                <w:szCs w:val="14"/>
              </w:rPr>
            </w:pPr>
          </w:p>
        </w:tc>
        <w:tc>
          <w:tcPr>
            <w:tcW w:w="114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jc w:val="center"/>
              <w:rPr>
                <w:b/>
                <w:sz w:val="14"/>
                <w:szCs w:val="14"/>
              </w:rPr>
            </w:pPr>
            <w:r w:rsidRPr="00B94B5D">
              <w:rPr>
                <w:b/>
                <w:sz w:val="14"/>
                <w:szCs w:val="14"/>
              </w:rPr>
              <w:t>Promedio 200</w:t>
            </w:r>
            <w:r>
              <w:rPr>
                <w:b/>
                <w:sz w:val="14"/>
                <w:szCs w:val="14"/>
              </w:rPr>
              <w:t>7</w:t>
            </w:r>
            <w:r w:rsidRPr="00B94B5D">
              <w:rPr>
                <w:b/>
                <w:sz w:val="14"/>
                <w:szCs w:val="14"/>
              </w:rPr>
              <w:t>/200</w:t>
            </w:r>
            <w:r>
              <w:rPr>
                <w:b/>
                <w:sz w:val="14"/>
                <w:szCs w:val="14"/>
              </w:rPr>
              <w:t>8</w:t>
            </w:r>
          </w:p>
          <w:p w:rsidR="00EB05D1" w:rsidRPr="00B94B5D" w:rsidRDefault="00EB05D1" w:rsidP="00F72B95">
            <w:pPr>
              <w:jc w:val="center"/>
              <w:rPr>
                <w:b/>
                <w:sz w:val="14"/>
                <w:szCs w:val="14"/>
              </w:rPr>
            </w:pPr>
            <w:r w:rsidRPr="00B94B5D">
              <w:rPr>
                <w:b/>
                <w:sz w:val="14"/>
                <w:szCs w:val="14"/>
              </w:rPr>
              <w:t>201</w:t>
            </w:r>
            <w:r>
              <w:rPr>
                <w:b/>
                <w:sz w:val="14"/>
                <w:szCs w:val="14"/>
              </w:rPr>
              <w:t>1</w:t>
            </w:r>
            <w:r w:rsidRPr="00B94B5D">
              <w:rPr>
                <w:b/>
                <w:sz w:val="14"/>
                <w:szCs w:val="14"/>
              </w:rPr>
              <w:t>/201</w:t>
            </w:r>
            <w:r>
              <w:rPr>
                <w:b/>
                <w:sz w:val="14"/>
                <w:szCs w:val="14"/>
              </w:rPr>
              <w:t>2</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jc w:val="center"/>
              <w:rPr>
                <w:b/>
                <w:sz w:val="14"/>
                <w:szCs w:val="14"/>
              </w:rPr>
            </w:pPr>
            <w:r w:rsidRPr="00B94B5D">
              <w:rPr>
                <w:b/>
                <w:sz w:val="14"/>
                <w:szCs w:val="14"/>
              </w:rPr>
              <w:t>20</w:t>
            </w:r>
            <w:r>
              <w:rPr>
                <w:b/>
                <w:sz w:val="14"/>
                <w:szCs w:val="14"/>
              </w:rPr>
              <w:t>10</w:t>
            </w:r>
            <w:r w:rsidRPr="00B94B5D">
              <w:rPr>
                <w:b/>
                <w:sz w:val="14"/>
                <w:szCs w:val="14"/>
              </w:rPr>
              <w:t>/201</w:t>
            </w:r>
            <w:r>
              <w:rPr>
                <w:b/>
                <w:sz w:val="14"/>
                <w:szCs w:val="14"/>
              </w:rPr>
              <w:t>1</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jc w:val="center"/>
              <w:rPr>
                <w:b/>
                <w:sz w:val="14"/>
                <w:szCs w:val="14"/>
              </w:rPr>
            </w:pPr>
            <w:r w:rsidRPr="00B94B5D">
              <w:rPr>
                <w:b/>
                <w:sz w:val="14"/>
                <w:szCs w:val="14"/>
              </w:rPr>
              <w:t>201</w:t>
            </w:r>
            <w:r>
              <w:rPr>
                <w:b/>
                <w:sz w:val="14"/>
                <w:szCs w:val="14"/>
              </w:rPr>
              <w:t>1</w:t>
            </w:r>
            <w:r w:rsidRPr="00B94B5D">
              <w:rPr>
                <w:b/>
                <w:sz w:val="14"/>
                <w:szCs w:val="14"/>
              </w:rPr>
              <w:t>/201</w:t>
            </w:r>
            <w:r>
              <w:rPr>
                <w:b/>
                <w:sz w:val="14"/>
                <w:szCs w:val="14"/>
              </w:rPr>
              <w:t>2</w:t>
            </w:r>
          </w:p>
        </w:tc>
        <w:tc>
          <w:tcPr>
            <w:tcW w:w="777"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right="-57"/>
              <w:jc w:val="center"/>
              <w:rPr>
                <w:b/>
                <w:sz w:val="14"/>
                <w:szCs w:val="14"/>
              </w:rPr>
            </w:pPr>
            <w:r w:rsidRPr="00B94B5D">
              <w:rPr>
                <w:b/>
                <w:sz w:val="14"/>
                <w:szCs w:val="14"/>
              </w:rPr>
              <w:t>201</w:t>
            </w:r>
            <w:r>
              <w:rPr>
                <w:b/>
                <w:sz w:val="14"/>
                <w:szCs w:val="14"/>
              </w:rPr>
              <w:t>2</w:t>
            </w:r>
            <w:r w:rsidRPr="00B94B5D">
              <w:rPr>
                <w:b/>
                <w:sz w:val="14"/>
                <w:szCs w:val="14"/>
              </w:rPr>
              <w:t>/201</w:t>
            </w:r>
            <w:r>
              <w:rPr>
                <w:b/>
                <w:sz w:val="14"/>
                <w:szCs w:val="14"/>
              </w:rPr>
              <w:t>3</w:t>
            </w:r>
          </w:p>
        </w:tc>
        <w:tc>
          <w:tcPr>
            <w:tcW w:w="888" w:type="dxa"/>
            <w:tcBorders>
              <w:top w:val="nil"/>
              <w:left w:val="single" w:sz="4" w:space="0" w:color="auto"/>
              <w:bottom w:val="single" w:sz="4" w:space="0" w:color="auto"/>
              <w:right w:val="single" w:sz="4" w:space="0" w:color="auto"/>
            </w:tcBorders>
            <w:vAlign w:val="center"/>
          </w:tcPr>
          <w:p w:rsidR="00EB05D1" w:rsidRPr="00B94B5D" w:rsidRDefault="00EB05D1" w:rsidP="00F72B95">
            <w:pPr>
              <w:jc w:val="center"/>
              <w:rPr>
                <w:b/>
                <w:sz w:val="14"/>
                <w:szCs w:val="14"/>
              </w:rPr>
            </w:pPr>
            <w:r w:rsidRPr="00B94B5D">
              <w:rPr>
                <w:b/>
                <w:sz w:val="14"/>
                <w:szCs w:val="14"/>
              </w:rPr>
              <w:t>201</w:t>
            </w:r>
            <w:r>
              <w:rPr>
                <w:b/>
                <w:sz w:val="14"/>
                <w:szCs w:val="14"/>
              </w:rPr>
              <w:t>3</w:t>
            </w:r>
            <w:r w:rsidRPr="00B94B5D">
              <w:rPr>
                <w:b/>
                <w:sz w:val="14"/>
                <w:szCs w:val="14"/>
              </w:rPr>
              <w:t>/201</w:t>
            </w:r>
            <w:r>
              <w:rPr>
                <w:b/>
                <w:sz w:val="14"/>
                <w:szCs w:val="14"/>
              </w:rPr>
              <w:t>4</w:t>
            </w:r>
          </w:p>
        </w:tc>
        <w:tc>
          <w:tcPr>
            <w:tcW w:w="961" w:type="dxa"/>
            <w:tcBorders>
              <w:top w:val="nil"/>
              <w:left w:val="single" w:sz="4" w:space="0" w:color="auto"/>
              <w:bottom w:val="single" w:sz="4" w:space="0" w:color="auto"/>
              <w:right w:val="single" w:sz="4" w:space="0" w:color="auto"/>
            </w:tcBorders>
            <w:vAlign w:val="center"/>
          </w:tcPr>
          <w:p w:rsidR="00EB05D1" w:rsidRPr="00B94B5D" w:rsidRDefault="00EB05D1" w:rsidP="00F72B95">
            <w:pPr>
              <w:jc w:val="center"/>
              <w:rPr>
                <w:b/>
                <w:sz w:val="14"/>
                <w:szCs w:val="14"/>
              </w:rPr>
            </w:pPr>
            <w:r w:rsidRPr="00B94B5D">
              <w:rPr>
                <w:b/>
                <w:sz w:val="14"/>
                <w:szCs w:val="14"/>
              </w:rPr>
              <w:t>201</w:t>
            </w:r>
            <w:r>
              <w:rPr>
                <w:b/>
                <w:sz w:val="14"/>
                <w:szCs w:val="14"/>
              </w:rPr>
              <w:t>4</w:t>
            </w:r>
            <w:r w:rsidRPr="00B94B5D">
              <w:rPr>
                <w:b/>
                <w:sz w:val="14"/>
                <w:szCs w:val="14"/>
              </w:rPr>
              <w:t>/201</w:t>
            </w:r>
            <w:r>
              <w:rPr>
                <w:b/>
                <w:sz w:val="14"/>
                <w:szCs w:val="14"/>
              </w:rPr>
              <w:t>5</w:t>
            </w:r>
          </w:p>
        </w:tc>
      </w:tr>
      <w:tr w:rsidR="00EB05D1" w:rsidRPr="00B94B5D" w:rsidTr="00F72B95">
        <w:trPr>
          <w:jc w:val="center"/>
        </w:trPr>
        <w:tc>
          <w:tcPr>
            <w:tcW w:w="3330" w:type="dxa"/>
            <w:tcBorders>
              <w:top w:val="nil"/>
              <w:left w:val="single" w:sz="4" w:space="0" w:color="auto"/>
              <w:bottom w:val="single" w:sz="4" w:space="0" w:color="auto"/>
              <w:right w:val="single" w:sz="4" w:space="0" w:color="auto"/>
            </w:tcBorders>
          </w:tcPr>
          <w:p w:rsidR="00EB05D1" w:rsidRPr="00B94B5D" w:rsidRDefault="00EB05D1" w:rsidP="00F72B95">
            <w:pPr>
              <w:jc w:val="both"/>
              <w:rPr>
                <w:b/>
                <w:sz w:val="14"/>
                <w:szCs w:val="14"/>
              </w:rPr>
            </w:pPr>
          </w:p>
        </w:tc>
        <w:tc>
          <w:tcPr>
            <w:tcW w:w="5541" w:type="dxa"/>
            <w:gridSpan w:val="6"/>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jc w:val="center"/>
              <w:rPr>
                <w:b/>
                <w:sz w:val="14"/>
                <w:szCs w:val="14"/>
                <w:lang w:val="pt-BR"/>
              </w:rPr>
            </w:pPr>
            <w:r w:rsidRPr="00B94B5D">
              <w:rPr>
                <w:b/>
                <w:sz w:val="14"/>
                <w:szCs w:val="14"/>
                <w:lang w:val="pt-BR"/>
              </w:rPr>
              <w:t xml:space="preserve">- </w:t>
            </w:r>
            <w:proofErr w:type="spellStart"/>
            <w:r w:rsidRPr="00B94B5D">
              <w:rPr>
                <w:b/>
                <w:sz w:val="14"/>
                <w:szCs w:val="14"/>
                <w:lang w:val="pt-BR"/>
              </w:rPr>
              <w:t>Porcentaje</w:t>
            </w:r>
            <w:proofErr w:type="spellEnd"/>
            <w:r w:rsidRPr="00B94B5D">
              <w:rPr>
                <w:b/>
                <w:sz w:val="14"/>
                <w:szCs w:val="14"/>
                <w:lang w:val="pt-BR"/>
              </w:rPr>
              <w:t xml:space="preserve"> -</w:t>
            </w:r>
          </w:p>
        </w:tc>
      </w:tr>
      <w:tr w:rsidR="00EB05D1" w:rsidRPr="00B94B5D" w:rsidTr="00F72B95">
        <w:trPr>
          <w:jc w:val="center"/>
        </w:trPr>
        <w:tc>
          <w:tcPr>
            <w:tcW w:w="3330" w:type="dxa"/>
            <w:tcBorders>
              <w:top w:val="single" w:sz="4" w:space="0" w:color="auto"/>
              <w:left w:val="single" w:sz="4" w:space="0" w:color="auto"/>
              <w:bottom w:val="nil"/>
              <w:right w:val="single" w:sz="4" w:space="0" w:color="auto"/>
            </w:tcBorders>
          </w:tcPr>
          <w:p w:rsidR="00EB05D1" w:rsidRPr="00B94B5D" w:rsidRDefault="00EB05D1" w:rsidP="00F72B95">
            <w:pPr>
              <w:jc w:val="both"/>
              <w:rPr>
                <w:b/>
                <w:sz w:val="14"/>
                <w:szCs w:val="14"/>
              </w:rPr>
            </w:pPr>
            <w:r w:rsidRPr="00B94B5D">
              <w:rPr>
                <w:b/>
                <w:sz w:val="14"/>
                <w:szCs w:val="14"/>
              </w:rPr>
              <w:t xml:space="preserve">1. </w:t>
            </w:r>
            <w:r w:rsidRPr="00B94B5D">
              <w:rPr>
                <w:b/>
                <w:sz w:val="12"/>
                <w:szCs w:val="14"/>
              </w:rPr>
              <w:t>Coeficiente</w:t>
            </w:r>
            <w:r w:rsidRPr="00B94B5D">
              <w:rPr>
                <w:b/>
                <w:sz w:val="14"/>
                <w:szCs w:val="14"/>
              </w:rPr>
              <w:t xml:space="preserve"> entre las existencias mundiales y la utilización</w:t>
            </w:r>
            <w:r>
              <w:rPr>
                <w:b/>
                <w:sz w:val="14"/>
                <w:szCs w:val="14"/>
              </w:rPr>
              <w:t xml:space="preserve"> (%)</w:t>
            </w:r>
          </w:p>
        </w:tc>
        <w:tc>
          <w:tcPr>
            <w:tcW w:w="1145"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437" w:right="277"/>
              <w:jc w:val="right"/>
              <w:rPr>
                <w:color w:val="000000"/>
                <w:sz w:val="16"/>
                <w:szCs w:val="16"/>
              </w:rPr>
            </w:pPr>
          </w:p>
        </w:tc>
        <w:tc>
          <w:tcPr>
            <w:tcW w:w="885"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306" w:right="132"/>
              <w:jc w:val="right"/>
              <w:rPr>
                <w:color w:val="000000"/>
                <w:sz w:val="16"/>
                <w:szCs w:val="16"/>
              </w:rPr>
            </w:pPr>
          </w:p>
        </w:tc>
        <w:tc>
          <w:tcPr>
            <w:tcW w:w="885"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306" w:right="196"/>
              <w:jc w:val="right"/>
              <w:rPr>
                <w:color w:val="000000"/>
                <w:sz w:val="16"/>
                <w:szCs w:val="16"/>
              </w:rPr>
            </w:pPr>
          </w:p>
        </w:tc>
        <w:tc>
          <w:tcPr>
            <w:tcW w:w="777"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375" w:right="123"/>
              <w:jc w:val="right"/>
              <w:rPr>
                <w:color w:val="000000"/>
                <w:sz w:val="16"/>
                <w:szCs w:val="16"/>
              </w:rPr>
            </w:pPr>
          </w:p>
        </w:tc>
        <w:tc>
          <w:tcPr>
            <w:tcW w:w="888"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375" w:right="185"/>
              <w:jc w:val="right"/>
              <w:rPr>
                <w:color w:val="000000"/>
                <w:sz w:val="16"/>
                <w:szCs w:val="16"/>
              </w:rPr>
            </w:pPr>
          </w:p>
        </w:tc>
        <w:tc>
          <w:tcPr>
            <w:tcW w:w="961" w:type="dxa"/>
            <w:tcBorders>
              <w:top w:val="single" w:sz="4" w:space="0" w:color="auto"/>
              <w:left w:val="single" w:sz="4" w:space="0" w:color="auto"/>
              <w:bottom w:val="nil"/>
              <w:right w:val="single" w:sz="4" w:space="0" w:color="auto"/>
            </w:tcBorders>
            <w:vAlign w:val="center"/>
          </w:tcPr>
          <w:p w:rsidR="00EB05D1" w:rsidRPr="00B94B5D" w:rsidRDefault="00EB05D1" w:rsidP="00F72B95">
            <w:pPr>
              <w:tabs>
                <w:tab w:val="left" w:pos="930"/>
              </w:tabs>
              <w:ind w:left="-2615" w:right="208"/>
              <w:jc w:val="right"/>
              <w:rPr>
                <w:color w:val="000000"/>
                <w:sz w:val="16"/>
                <w:szCs w:val="16"/>
              </w:rPr>
            </w:pP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Trigo</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right="277"/>
              <w:jc w:val="right"/>
              <w:rPr>
                <w:sz w:val="14"/>
                <w:szCs w:val="14"/>
              </w:rPr>
            </w:pPr>
            <w:r w:rsidRPr="001F3DB5">
              <w:rPr>
                <w:sz w:val="14"/>
                <w:szCs w:val="14"/>
              </w:rPr>
              <w:t>2</w:t>
            </w:r>
            <w:r>
              <w:rPr>
                <w:sz w:val="14"/>
                <w:szCs w:val="14"/>
              </w:rPr>
              <w:t>5</w:t>
            </w:r>
            <w:r w:rsidRPr="001F3DB5">
              <w:rPr>
                <w:sz w:val="14"/>
                <w:szCs w:val="14"/>
              </w:rPr>
              <w:t>.</w:t>
            </w:r>
            <w:r>
              <w:rPr>
                <w:sz w:val="14"/>
                <w:szCs w:val="14"/>
              </w:rPr>
              <w:t>2</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32"/>
              <w:jc w:val="right"/>
              <w:rPr>
                <w:sz w:val="14"/>
                <w:szCs w:val="14"/>
              </w:rPr>
            </w:pPr>
            <w:r>
              <w:rPr>
                <w:sz w:val="14"/>
                <w:szCs w:val="14"/>
              </w:rPr>
              <w:t>26.4</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96"/>
              <w:jc w:val="right"/>
              <w:rPr>
                <w:sz w:val="14"/>
                <w:szCs w:val="14"/>
              </w:rPr>
            </w:pPr>
            <w:r>
              <w:rPr>
                <w:sz w:val="14"/>
                <w:szCs w:val="14"/>
              </w:rPr>
              <w:t>26.3</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right="123"/>
              <w:jc w:val="right"/>
              <w:rPr>
                <w:sz w:val="14"/>
                <w:szCs w:val="14"/>
              </w:rPr>
            </w:pPr>
            <w:r w:rsidRPr="001F3DB5">
              <w:rPr>
                <w:sz w:val="14"/>
                <w:szCs w:val="14"/>
              </w:rPr>
              <w:t>2</w:t>
            </w:r>
            <w:r>
              <w:rPr>
                <w:sz w:val="14"/>
                <w:szCs w:val="14"/>
              </w:rPr>
              <w:t>3.1</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right="185"/>
              <w:jc w:val="right"/>
              <w:rPr>
                <w:sz w:val="14"/>
                <w:szCs w:val="14"/>
              </w:rPr>
            </w:pPr>
            <w:r w:rsidRPr="001F3DB5">
              <w:rPr>
                <w:sz w:val="14"/>
                <w:szCs w:val="14"/>
              </w:rPr>
              <w:t>2</w:t>
            </w:r>
            <w:r>
              <w:rPr>
                <w:sz w:val="14"/>
                <w:szCs w:val="14"/>
              </w:rPr>
              <w:t>5.4</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tabs>
                <w:tab w:val="left" w:pos="930"/>
              </w:tabs>
              <w:ind w:right="208"/>
              <w:jc w:val="right"/>
              <w:rPr>
                <w:sz w:val="14"/>
                <w:szCs w:val="14"/>
              </w:rPr>
            </w:pPr>
            <w:r w:rsidRPr="001F3DB5">
              <w:rPr>
                <w:sz w:val="14"/>
                <w:szCs w:val="14"/>
              </w:rPr>
              <w:t>2</w:t>
            </w:r>
            <w:r>
              <w:rPr>
                <w:sz w:val="14"/>
                <w:szCs w:val="14"/>
              </w:rPr>
              <w:t>7.9</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Cereales secundarios</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right="277"/>
              <w:jc w:val="right"/>
              <w:rPr>
                <w:sz w:val="14"/>
                <w:szCs w:val="14"/>
              </w:rPr>
            </w:pPr>
            <w:r w:rsidRPr="001F3DB5">
              <w:rPr>
                <w:sz w:val="14"/>
                <w:szCs w:val="14"/>
              </w:rPr>
              <w:t>15.</w:t>
            </w:r>
            <w:r>
              <w:rPr>
                <w:sz w:val="14"/>
                <w:szCs w:val="14"/>
              </w:rPr>
              <w:t>9</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32"/>
              <w:jc w:val="right"/>
              <w:rPr>
                <w:sz w:val="14"/>
                <w:szCs w:val="14"/>
              </w:rPr>
            </w:pPr>
            <w:r>
              <w:rPr>
                <w:sz w:val="14"/>
                <w:szCs w:val="14"/>
              </w:rPr>
              <w:t>14.8</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96"/>
              <w:jc w:val="right"/>
              <w:rPr>
                <w:sz w:val="14"/>
                <w:szCs w:val="14"/>
              </w:rPr>
            </w:pPr>
            <w:r>
              <w:rPr>
                <w:sz w:val="14"/>
                <w:szCs w:val="14"/>
              </w:rPr>
              <w:t>15.4</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right="123"/>
              <w:jc w:val="right"/>
              <w:rPr>
                <w:sz w:val="14"/>
                <w:szCs w:val="14"/>
              </w:rPr>
            </w:pPr>
            <w:r>
              <w:rPr>
                <w:sz w:val="14"/>
                <w:szCs w:val="14"/>
              </w:rPr>
              <w:t>13.9</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right="185"/>
              <w:jc w:val="right"/>
              <w:rPr>
                <w:sz w:val="14"/>
                <w:szCs w:val="14"/>
              </w:rPr>
            </w:pPr>
            <w:r>
              <w:rPr>
                <w:sz w:val="14"/>
                <w:szCs w:val="14"/>
              </w:rPr>
              <w:t>17.5</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tabs>
                <w:tab w:val="left" w:pos="930"/>
              </w:tabs>
              <w:ind w:right="208"/>
              <w:jc w:val="right"/>
              <w:rPr>
                <w:sz w:val="14"/>
                <w:szCs w:val="14"/>
              </w:rPr>
            </w:pPr>
            <w:r>
              <w:rPr>
                <w:sz w:val="14"/>
                <w:szCs w:val="14"/>
              </w:rPr>
              <w:t>20.1</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Arroz</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right="277"/>
              <w:jc w:val="right"/>
              <w:rPr>
                <w:sz w:val="14"/>
                <w:szCs w:val="14"/>
              </w:rPr>
            </w:pPr>
            <w:r>
              <w:rPr>
                <w:sz w:val="14"/>
                <w:szCs w:val="14"/>
              </w:rPr>
              <w:t>30.0</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32"/>
              <w:jc w:val="right"/>
              <w:rPr>
                <w:sz w:val="14"/>
                <w:szCs w:val="14"/>
              </w:rPr>
            </w:pPr>
            <w:r>
              <w:rPr>
                <w:sz w:val="14"/>
                <w:szCs w:val="14"/>
              </w:rPr>
              <w:t>31.0</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96"/>
              <w:jc w:val="right"/>
              <w:rPr>
                <w:sz w:val="14"/>
                <w:szCs w:val="14"/>
              </w:rPr>
            </w:pPr>
            <w:r>
              <w:rPr>
                <w:sz w:val="14"/>
                <w:szCs w:val="14"/>
              </w:rPr>
              <w:t>33</w:t>
            </w:r>
            <w:r w:rsidRPr="001F3DB5">
              <w:rPr>
                <w:sz w:val="14"/>
                <w:szCs w:val="14"/>
              </w:rPr>
              <w:t>.9</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right="123"/>
              <w:jc w:val="right"/>
              <w:rPr>
                <w:sz w:val="14"/>
                <w:szCs w:val="14"/>
              </w:rPr>
            </w:pPr>
            <w:r>
              <w:rPr>
                <w:sz w:val="14"/>
                <w:szCs w:val="14"/>
              </w:rPr>
              <w:t>35.7</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right="185"/>
              <w:jc w:val="right"/>
              <w:rPr>
                <w:sz w:val="14"/>
                <w:szCs w:val="14"/>
              </w:rPr>
            </w:pPr>
            <w:r>
              <w:rPr>
                <w:sz w:val="14"/>
                <w:szCs w:val="14"/>
              </w:rPr>
              <w:t>36.0</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tabs>
                <w:tab w:val="left" w:pos="930"/>
              </w:tabs>
              <w:ind w:right="208"/>
              <w:jc w:val="right"/>
              <w:rPr>
                <w:sz w:val="14"/>
                <w:szCs w:val="14"/>
              </w:rPr>
            </w:pPr>
            <w:r>
              <w:rPr>
                <w:sz w:val="14"/>
                <w:szCs w:val="14"/>
              </w:rPr>
              <w:t>34.6</w:t>
            </w:r>
          </w:p>
        </w:tc>
      </w:tr>
      <w:tr w:rsidR="00EB05D1" w:rsidRPr="00B94B5D" w:rsidTr="00F72B95">
        <w:trPr>
          <w:trHeight w:val="224"/>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Total de cereales</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right="277"/>
              <w:jc w:val="right"/>
              <w:rPr>
                <w:sz w:val="14"/>
                <w:szCs w:val="14"/>
              </w:rPr>
            </w:pPr>
            <w:r>
              <w:rPr>
                <w:sz w:val="14"/>
                <w:szCs w:val="14"/>
              </w:rPr>
              <w:t>21.5</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32"/>
              <w:jc w:val="right"/>
              <w:rPr>
                <w:sz w:val="14"/>
                <w:szCs w:val="14"/>
              </w:rPr>
            </w:pPr>
            <w:r>
              <w:rPr>
                <w:sz w:val="14"/>
                <w:szCs w:val="14"/>
              </w:rPr>
              <w:t>21.6</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right="196"/>
              <w:jc w:val="right"/>
              <w:rPr>
                <w:sz w:val="14"/>
                <w:szCs w:val="14"/>
              </w:rPr>
            </w:pPr>
            <w:r>
              <w:rPr>
                <w:sz w:val="14"/>
                <w:szCs w:val="14"/>
              </w:rPr>
              <w:t>22</w:t>
            </w:r>
            <w:r w:rsidRPr="001F3DB5">
              <w:rPr>
                <w:sz w:val="14"/>
                <w:szCs w:val="14"/>
              </w:rPr>
              <w:t>.</w:t>
            </w:r>
            <w:r>
              <w:rPr>
                <w:sz w:val="14"/>
                <w:szCs w:val="14"/>
              </w:rPr>
              <w:t>4</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right="123"/>
              <w:jc w:val="right"/>
              <w:rPr>
                <w:sz w:val="14"/>
                <w:szCs w:val="14"/>
              </w:rPr>
            </w:pPr>
            <w:r w:rsidRPr="001F3DB5">
              <w:rPr>
                <w:sz w:val="14"/>
                <w:szCs w:val="14"/>
              </w:rPr>
              <w:t>2</w:t>
            </w:r>
            <w:r>
              <w:rPr>
                <w:sz w:val="14"/>
                <w:szCs w:val="14"/>
              </w:rPr>
              <w:t>0.9</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right="185"/>
              <w:jc w:val="right"/>
              <w:rPr>
                <w:sz w:val="14"/>
                <w:szCs w:val="14"/>
              </w:rPr>
            </w:pPr>
            <w:r>
              <w:rPr>
                <w:sz w:val="14"/>
                <w:szCs w:val="14"/>
              </w:rPr>
              <w:t>23.5</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tabs>
                <w:tab w:val="left" w:pos="930"/>
              </w:tabs>
              <w:ind w:right="208"/>
              <w:jc w:val="right"/>
              <w:rPr>
                <w:sz w:val="14"/>
                <w:szCs w:val="14"/>
              </w:rPr>
            </w:pPr>
            <w:r>
              <w:rPr>
                <w:sz w:val="14"/>
                <w:szCs w:val="14"/>
              </w:rPr>
              <w:t>25.4</w:t>
            </w:r>
          </w:p>
        </w:tc>
      </w:tr>
      <w:tr w:rsidR="00EB05D1" w:rsidRPr="00B94B5D" w:rsidTr="00F72B95">
        <w:trPr>
          <w:jc w:val="center"/>
        </w:trPr>
        <w:tc>
          <w:tcPr>
            <w:tcW w:w="3330" w:type="dxa"/>
            <w:tcBorders>
              <w:top w:val="single" w:sz="4" w:space="0" w:color="auto"/>
              <w:left w:val="single" w:sz="4" w:space="0" w:color="auto"/>
              <w:bottom w:val="nil"/>
              <w:right w:val="single" w:sz="4" w:space="0" w:color="auto"/>
            </w:tcBorders>
          </w:tcPr>
          <w:p w:rsidR="00EB05D1" w:rsidRPr="00B94B5D" w:rsidRDefault="00EB05D1" w:rsidP="00F72B95">
            <w:pPr>
              <w:jc w:val="both"/>
              <w:rPr>
                <w:b/>
                <w:sz w:val="14"/>
                <w:szCs w:val="14"/>
              </w:rPr>
            </w:pPr>
            <w:r w:rsidRPr="00B94B5D">
              <w:rPr>
                <w:b/>
                <w:sz w:val="14"/>
                <w:szCs w:val="14"/>
              </w:rPr>
              <w:t>2. Coeficiente entre los suministros de los grandes exportadores de granos y las necesidades normales de mercado</w:t>
            </w:r>
            <w:r>
              <w:rPr>
                <w:b/>
                <w:sz w:val="14"/>
                <w:szCs w:val="14"/>
              </w:rPr>
              <w:t xml:space="preserve"> (%)</w:t>
            </w:r>
          </w:p>
        </w:tc>
        <w:tc>
          <w:tcPr>
            <w:tcW w:w="1145" w:type="dxa"/>
            <w:tcBorders>
              <w:top w:val="single" w:sz="4" w:space="0" w:color="auto"/>
              <w:left w:val="single" w:sz="4" w:space="0" w:color="auto"/>
              <w:bottom w:val="nil"/>
              <w:right w:val="single" w:sz="4" w:space="0" w:color="auto"/>
            </w:tcBorders>
            <w:vAlign w:val="center"/>
          </w:tcPr>
          <w:p w:rsidR="00EB05D1" w:rsidRPr="00192014" w:rsidRDefault="00EB05D1" w:rsidP="00F72B95">
            <w:pPr>
              <w:ind w:right="277"/>
              <w:jc w:val="right"/>
              <w:rPr>
                <w:sz w:val="14"/>
                <w:szCs w:val="14"/>
              </w:rPr>
            </w:pPr>
            <w:r>
              <w:rPr>
                <w:sz w:val="14"/>
                <w:szCs w:val="14"/>
              </w:rPr>
              <w:t>121.1</w:t>
            </w:r>
          </w:p>
        </w:tc>
        <w:tc>
          <w:tcPr>
            <w:tcW w:w="885" w:type="dxa"/>
            <w:tcBorders>
              <w:top w:val="single" w:sz="4" w:space="0" w:color="auto"/>
              <w:left w:val="single" w:sz="4" w:space="0" w:color="auto"/>
              <w:bottom w:val="nil"/>
              <w:right w:val="single" w:sz="4" w:space="0" w:color="auto"/>
            </w:tcBorders>
            <w:vAlign w:val="center"/>
          </w:tcPr>
          <w:p w:rsidR="00EB05D1" w:rsidRPr="00192014" w:rsidRDefault="00EB05D1" w:rsidP="00F72B95">
            <w:pPr>
              <w:ind w:right="132"/>
              <w:jc w:val="right"/>
              <w:rPr>
                <w:sz w:val="14"/>
                <w:szCs w:val="14"/>
              </w:rPr>
            </w:pPr>
            <w:r w:rsidRPr="00192014">
              <w:rPr>
                <w:sz w:val="14"/>
                <w:szCs w:val="14"/>
              </w:rPr>
              <w:t>124.5</w:t>
            </w:r>
          </w:p>
        </w:tc>
        <w:tc>
          <w:tcPr>
            <w:tcW w:w="885" w:type="dxa"/>
            <w:tcBorders>
              <w:top w:val="single" w:sz="4" w:space="0" w:color="auto"/>
              <w:left w:val="single" w:sz="4" w:space="0" w:color="auto"/>
              <w:bottom w:val="nil"/>
              <w:right w:val="single" w:sz="4" w:space="0" w:color="auto"/>
            </w:tcBorders>
            <w:vAlign w:val="center"/>
          </w:tcPr>
          <w:p w:rsidR="00EB05D1" w:rsidRPr="00192014" w:rsidRDefault="00EB05D1" w:rsidP="00F72B95">
            <w:pPr>
              <w:ind w:right="196"/>
              <w:jc w:val="right"/>
              <w:rPr>
                <w:sz w:val="14"/>
                <w:szCs w:val="14"/>
              </w:rPr>
            </w:pPr>
            <w:r w:rsidRPr="00192014">
              <w:rPr>
                <w:sz w:val="14"/>
                <w:szCs w:val="14"/>
              </w:rPr>
              <w:t>115.</w:t>
            </w:r>
            <w:r>
              <w:rPr>
                <w:sz w:val="14"/>
                <w:szCs w:val="14"/>
              </w:rPr>
              <w:t>8</w:t>
            </w:r>
          </w:p>
        </w:tc>
        <w:tc>
          <w:tcPr>
            <w:tcW w:w="777" w:type="dxa"/>
            <w:tcBorders>
              <w:top w:val="single" w:sz="4" w:space="0" w:color="auto"/>
              <w:left w:val="single" w:sz="4" w:space="0" w:color="auto"/>
              <w:bottom w:val="nil"/>
              <w:right w:val="single" w:sz="4" w:space="0" w:color="auto"/>
            </w:tcBorders>
            <w:vAlign w:val="center"/>
          </w:tcPr>
          <w:p w:rsidR="00EB05D1" w:rsidRPr="00192014" w:rsidRDefault="00EB05D1" w:rsidP="00F72B95">
            <w:pPr>
              <w:ind w:right="123"/>
              <w:jc w:val="right"/>
              <w:rPr>
                <w:sz w:val="14"/>
                <w:szCs w:val="14"/>
              </w:rPr>
            </w:pPr>
            <w:r w:rsidRPr="00192014">
              <w:rPr>
                <w:sz w:val="14"/>
                <w:szCs w:val="14"/>
              </w:rPr>
              <w:t>118.</w:t>
            </w:r>
            <w:r>
              <w:rPr>
                <w:sz w:val="14"/>
                <w:szCs w:val="14"/>
              </w:rPr>
              <w:t>2</w:t>
            </w:r>
          </w:p>
        </w:tc>
        <w:tc>
          <w:tcPr>
            <w:tcW w:w="888" w:type="dxa"/>
            <w:tcBorders>
              <w:top w:val="single" w:sz="4" w:space="0" w:color="auto"/>
              <w:left w:val="single" w:sz="4" w:space="0" w:color="auto"/>
              <w:bottom w:val="nil"/>
              <w:right w:val="single" w:sz="4" w:space="0" w:color="auto"/>
            </w:tcBorders>
            <w:vAlign w:val="center"/>
          </w:tcPr>
          <w:p w:rsidR="00EB05D1" w:rsidRPr="00192014" w:rsidRDefault="00EB05D1" w:rsidP="00F72B95">
            <w:pPr>
              <w:ind w:right="185"/>
              <w:jc w:val="right"/>
              <w:rPr>
                <w:sz w:val="14"/>
                <w:szCs w:val="14"/>
              </w:rPr>
            </w:pPr>
            <w:r>
              <w:rPr>
                <w:sz w:val="14"/>
                <w:szCs w:val="14"/>
              </w:rPr>
              <w:t>108.0</w:t>
            </w:r>
          </w:p>
        </w:tc>
        <w:tc>
          <w:tcPr>
            <w:tcW w:w="961" w:type="dxa"/>
            <w:tcBorders>
              <w:top w:val="single" w:sz="4" w:space="0" w:color="auto"/>
              <w:left w:val="single" w:sz="4" w:space="0" w:color="auto"/>
              <w:bottom w:val="nil"/>
              <w:right w:val="single" w:sz="4" w:space="0" w:color="auto"/>
            </w:tcBorders>
            <w:vAlign w:val="center"/>
          </w:tcPr>
          <w:p w:rsidR="00EB05D1" w:rsidRPr="00192014" w:rsidRDefault="00EB05D1" w:rsidP="00F72B95">
            <w:pPr>
              <w:ind w:right="208"/>
              <w:jc w:val="right"/>
              <w:rPr>
                <w:sz w:val="14"/>
                <w:szCs w:val="14"/>
              </w:rPr>
            </w:pPr>
            <w:r>
              <w:rPr>
                <w:sz w:val="14"/>
                <w:szCs w:val="14"/>
              </w:rPr>
              <w:t>122.0</w:t>
            </w:r>
          </w:p>
        </w:tc>
      </w:tr>
      <w:tr w:rsidR="00EB05D1" w:rsidRPr="00B94B5D" w:rsidTr="00F72B95">
        <w:trPr>
          <w:jc w:val="center"/>
        </w:trPr>
        <w:tc>
          <w:tcPr>
            <w:tcW w:w="3330" w:type="dxa"/>
            <w:tcBorders>
              <w:top w:val="single" w:sz="4" w:space="0" w:color="auto"/>
              <w:left w:val="single" w:sz="4" w:space="0" w:color="auto"/>
              <w:bottom w:val="nil"/>
              <w:right w:val="single" w:sz="4" w:space="0" w:color="auto"/>
            </w:tcBorders>
          </w:tcPr>
          <w:p w:rsidR="00EB05D1" w:rsidRPr="00B94B5D" w:rsidRDefault="00EB05D1" w:rsidP="00F72B95">
            <w:pPr>
              <w:jc w:val="both"/>
              <w:rPr>
                <w:b/>
                <w:sz w:val="14"/>
                <w:szCs w:val="14"/>
              </w:rPr>
            </w:pPr>
            <w:r w:rsidRPr="00B94B5D">
              <w:rPr>
                <w:b/>
                <w:sz w:val="14"/>
                <w:szCs w:val="14"/>
              </w:rPr>
              <w:t>3. Coeficiente entre las existencias finales de los grandes exportadores y la desaparición total</w:t>
            </w:r>
            <w:r>
              <w:rPr>
                <w:b/>
                <w:sz w:val="14"/>
                <w:szCs w:val="14"/>
              </w:rPr>
              <w:t xml:space="preserve"> (%)</w:t>
            </w:r>
          </w:p>
        </w:tc>
        <w:tc>
          <w:tcPr>
            <w:tcW w:w="1145"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2287" w:right="318"/>
              <w:jc w:val="right"/>
              <w:rPr>
                <w:color w:val="000000"/>
                <w:sz w:val="16"/>
                <w:szCs w:val="16"/>
              </w:rPr>
            </w:pPr>
          </w:p>
        </w:tc>
        <w:tc>
          <w:tcPr>
            <w:tcW w:w="885"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2014" w:right="195"/>
              <w:jc w:val="right"/>
              <w:rPr>
                <w:color w:val="000000"/>
                <w:sz w:val="16"/>
                <w:szCs w:val="16"/>
              </w:rPr>
            </w:pPr>
          </w:p>
        </w:tc>
        <w:tc>
          <w:tcPr>
            <w:tcW w:w="885"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907" w:right="213"/>
              <w:jc w:val="right"/>
              <w:rPr>
                <w:color w:val="000000"/>
                <w:sz w:val="16"/>
                <w:szCs w:val="16"/>
              </w:rPr>
            </w:pPr>
          </w:p>
        </w:tc>
        <w:tc>
          <w:tcPr>
            <w:tcW w:w="777"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375" w:right="123"/>
              <w:jc w:val="right"/>
              <w:rPr>
                <w:color w:val="000000"/>
                <w:sz w:val="16"/>
                <w:szCs w:val="16"/>
              </w:rPr>
            </w:pPr>
          </w:p>
        </w:tc>
        <w:tc>
          <w:tcPr>
            <w:tcW w:w="888"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159" w:right="198"/>
              <w:jc w:val="right"/>
              <w:rPr>
                <w:color w:val="000000"/>
                <w:sz w:val="16"/>
                <w:szCs w:val="16"/>
              </w:rPr>
            </w:pPr>
          </w:p>
        </w:tc>
        <w:tc>
          <w:tcPr>
            <w:tcW w:w="961" w:type="dxa"/>
            <w:tcBorders>
              <w:top w:val="single" w:sz="4" w:space="0" w:color="auto"/>
              <w:left w:val="single" w:sz="4" w:space="0" w:color="auto"/>
              <w:bottom w:val="nil"/>
              <w:right w:val="single" w:sz="4" w:space="0" w:color="auto"/>
            </w:tcBorders>
            <w:vAlign w:val="center"/>
          </w:tcPr>
          <w:p w:rsidR="00EB05D1" w:rsidRPr="00B94B5D" w:rsidRDefault="00EB05D1" w:rsidP="00F72B95">
            <w:pPr>
              <w:ind w:left="-1197" w:right="207"/>
              <w:jc w:val="right"/>
              <w:rPr>
                <w:color w:val="000000"/>
                <w:sz w:val="16"/>
                <w:szCs w:val="16"/>
              </w:rPr>
            </w:pP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Trigo</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Pr>
                <w:sz w:val="14"/>
                <w:szCs w:val="14"/>
              </w:rPr>
              <w:t>18.3</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20.7</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Pr>
                <w:sz w:val="14"/>
                <w:szCs w:val="14"/>
              </w:rPr>
              <w:t>18.0</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14</w:t>
            </w:r>
            <w:r w:rsidRPr="001F3DB5">
              <w:rPr>
                <w:sz w:val="14"/>
                <w:szCs w:val="14"/>
              </w:rPr>
              <w:t>.1</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Pr>
                <w:sz w:val="14"/>
                <w:szCs w:val="14"/>
              </w:rPr>
              <w:t>14.3</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Pr>
                <w:sz w:val="14"/>
                <w:szCs w:val="14"/>
              </w:rPr>
              <w:t>16.4</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Cereales secundarios</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sidRPr="001F3DB5">
              <w:rPr>
                <w:sz w:val="14"/>
                <w:szCs w:val="14"/>
              </w:rPr>
              <w:t>12.9</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10.7</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Pr>
                <w:sz w:val="14"/>
                <w:szCs w:val="14"/>
              </w:rPr>
              <w:t>10.8</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8.4</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Pr>
                <w:sz w:val="14"/>
                <w:szCs w:val="14"/>
              </w:rPr>
              <w:t>11.4</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Pr>
                <w:sz w:val="14"/>
                <w:szCs w:val="14"/>
              </w:rPr>
              <w:t>14.7</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Arroz</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Pr>
                <w:sz w:val="14"/>
                <w:szCs w:val="14"/>
              </w:rPr>
              <w:t>21.9</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20.7</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Pr>
                <w:sz w:val="14"/>
                <w:szCs w:val="14"/>
              </w:rPr>
              <w:t>25.0</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28</w:t>
            </w:r>
            <w:r w:rsidRPr="001F3DB5">
              <w:rPr>
                <w:sz w:val="14"/>
                <w:szCs w:val="14"/>
              </w:rPr>
              <w:t>.2</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Pr>
                <w:sz w:val="14"/>
                <w:szCs w:val="14"/>
              </w:rPr>
              <w:t>26.5</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Pr>
                <w:sz w:val="14"/>
                <w:szCs w:val="14"/>
              </w:rPr>
              <w:t>23.8</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Total de cereales</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Pr>
                <w:sz w:val="14"/>
                <w:szCs w:val="14"/>
              </w:rPr>
              <w:t>17.7</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17.4</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sidRPr="001F3DB5">
              <w:rPr>
                <w:sz w:val="14"/>
                <w:szCs w:val="14"/>
              </w:rPr>
              <w:t>17.</w:t>
            </w:r>
            <w:r>
              <w:rPr>
                <w:sz w:val="14"/>
                <w:szCs w:val="14"/>
              </w:rPr>
              <w:t>9</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16</w:t>
            </w:r>
            <w:r w:rsidRPr="001F3DB5">
              <w:rPr>
                <w:sz w:val="14"/>
                <w:szCs w:val="14"/>
              </w:rPr>
              <w:t>.</w:t>
            </w:r>
            <w:r>
              <w:rPr>
                <w:sz w:val="14"/>
                <w:szCs w:val="14"/>
              </w:rPr>
              <w:t>9</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sidRPr="001F3DB5">
              <w:rPr>
                <w:sz w:val="14"/>
                <w:szCs w:val="14"/>
              </w:rPr>
              <w:t>1</w:t>
            </w:r>
            <w:r>
              <w:rPr>
                <w:sz w:val="14"/>
                <w:szCs w:val="14"/>
              </w:rPr>
              <w:t>7.4</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Pr>
                <w:sz w:val="14"/>
                <w:szCs w:val="14"/>
              </w:rPr>
              <w:t>18.3</w:t>
            </w:r>
          </w:p>
        </w:tc>
      </w:tr>
      <w:tr w:rsidR="00EB05D1" w:rsidRPr="00B94B5D" w:rsidTr="00F72B95">
        <w:trPr>
          <w:jc w:val="center"/>
        </w:trPr>
        <w:tc>
          <w:tcPr>
            <w:tcW w:w="3330" w:type="dxa"/>
            <w:tcBorders>
              <w:top w:val="single" w:sz="4" w:space="0" w:color="auto"/>
              <w:left w:val="single" w:sz="4" w:space="0" w:color="auto"/>
              <w:bottom w:val="nil"/>
              <w:right w:val="single" w:sz="4" w:space="0" w:color="auto"/>
            </w:tcBorders>
          </w:tcPr>
          <w:p w:rsidR="00EB05D1" w:rsidRPr="00B94B5D" w:rsidRDefault="00EB05D1" w:rsidP="00F72B95">
            <w:pPr>
              <w:jc w:val="both"/>
              <w:rPr>
                <w:sz w:val="14"/>
                <w:szCs w:val="14"/>
              </w:rPr>
            </w:pPr>
          </w:p>
        </w:tc>
        <w:tc>
          <w:tcPr>
            <w:tcW w:w="5541" w:type="dxa"/>
            <w:gridSpan w:val="6"/>
            <w:tcBorders>
              <w:top w:val="single" w:sz="4" w:space="0" w:color="auto"/>
              <w:left w:val="single" w:sz="4" w:space="0" w:color="auto"/>
              <w:bottom w:val="single" w:sz="4" w:space="0" w:color="auto"/>
              <w:right w:val="single" w:sz="4" w:space="0" w:color="auto"/>
            </w:tcBorders>
          </w:tcPr>
          <w:p w:rsidR="00EB05D1" w:rsidRPr="00B94B5D" w:rsidRDefault="00EB05D1" w:rsidP="00F72B95">
            <w:pPr>
              <w:ind w:left="-422" w:right="277"/>
              <w:jc w:val="center"/>
              <w:rPr>
                <w:b/>
                <w:sz w:val="14"/>
                <w:szCs w:val="14"/>
              </w:rPr>
            </w:pPr>
            <w:r w:rsidRPr="00B94B5D">
              <w:rPr>
                <w:b/>
                <w:sz w:val="14"/>
                <w:szCs w:val="14"/>
              </w:rPr>
              <w:t>- Cambio con respecto al año anterior -</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p>
        </w:tc>
        <w:tc>
          <w:tcPr>
            <w:tcW w:w="114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tabs>
                <w:tab w:val="left" w:pos="898"/>
              </w:tabs>
              <w:ind w:right="31"/>
              <w:jc w:val="center"/>
              <w:rPr>
                <w:b/>
                <w:sz w:val="14"/>
                <w:szCs w:val="14"/>
              </w:rPr>
            </w:pPr>
            <w:r w:rsidRPr="00B94B5D">
              <w:rPr>
                <w:b/>
                <w:sz w:val="14"/>
                <w:szCs w:val="14"/>
              </w:rPr>
              <w:t>Tasa de crecimiento tendencia anual</w:t>
            </w:r>
          </w:p>
          <w:p w:rsidR="00EB05D1" w:rsidRPr="00B94B5D" w:rsidRDefault="00EB05D1" w:rsidP="00F72B95">
            <w:pPr>
              <w:tabs>
                <w:tab w:val="left" w:pos="898"/>
              </w:tabs>
              <w:ind w:right="31"/>
              <w:jc w:val="center"/>
              <w:rPr>
                <w:b/>
                <w:sz w:val="14"/>
                <w:szCs w:val="14"/>
              </w:rPr>
            </w:pPr>
            <w:r w:rsidRPr="00B94B5D">
              <w:rPr>
                <w:b/>
                <w:sz w:val="14"/>
                <w:szCs w:val="14"/>
              </w:rPr>
              <w:t>200</w:t>
            </w:r>
            <w:r>
              <w:rPr>
                <w:b/>
                <w:sz w:val="14"/>
                <w:szCs w:val="14"/>
              </w:rPr>
              <w:t>4</w:t>
            </w:r>
            <w:r w:rsidRPr="00B94B5D">
              <w:rPr>
                <w:b/>
                <w:sz w:val="14"/>
                <w:szCs w:val="14"/>
              </w:rPr>
              <w:t>-201</w:t>
            </w:r>
            <w:r>
              <w:rPr>
                <w:b/>
                <w:sz w:val="14"/>
                <w:szCs w:val="14"/>
              </w:rPr>
              <w:t>3</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right="31"/>
              <w:jc w:val="center"/>
              <w:rPr>
                <w:b/>
                <w:sz w:val="14"/>
                <w:szCs w:val="14"/>
              </w:rPr>
            </w:pPr>
            <w:r w:rsidRPr="00B94B5D">
              <w:rPr>
                <w:b/>
                <w:sz w:val="14"/>
                <w:szCs w:val="14"/>
              </w:rPr>
              <w:t>2</w:t>
            </w:r>
            <w:r>
              <w:rPr>
                <w:b/>
                <w:sz w:val="14"/>
                <w:szCs w:val="14"/>
              </w:rPr>
              <w:t>010</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right="31"/>
              <w:jc w:val="center"/>
              <w:rPr>
                <w:b/>
                <w:sz w:val="14"/>
                <w:szCs w:val="14"/>
              </w:rPr>
            </w:pPr>
            <w:r w:rsidRPr="00B94B5D">
              <w:rPr>
                <w:b/>
                <w:sz w:val="14"/>
                <w:szCs w:val="14"/>
              </w:rPr>
              <w:t>201</w:t>
            </w:r>
            <w:r>
              <w:rPr>
                <w:b/>
                <w:sz w:val="14"/>
                <w:szCs w:val="14"/>
              </w:rPr>
              <w:t>1</w:t>
            </w:r>
          </w:p>
        </w:tc>
        <w:tc>
          <w:tcPr>
            <w:tcW w:w="777"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right="31"/>
              <w:jc w:val="center"/>
              <w:rPr>
                <w:b/>
                <w:sz w:val="14"/>
                <w:szCs w:val="14"/>
              </w:rPr>
            </w:pPr>
            <w:r w:rsidRPr="00B94B5D">
              <w:rPr>
                <w:b/>
                <w:sz w:val="14"/>
                <w:szCs w:val="14"/>
              </w:rPr>
              <w:t>2</w:t>
            </w:r>
            <w:r>
              <w:rPr>
                <w:b/>
                <w:sz w:val="14"/>
                <w:szCs w:val="14"/>
              </w:rPr>
              <w:t>012</w:t>
            </w:r>
          </w:p>
        </w:tc>
        <w:tc>
          <w:tcPr>
            <w:tcW w:w="888"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right="31"/>
              <w:jc w:val="center"/>
              <w:rPr>
                <w:b/>
                <w:sz w:val="14"/>
                <w:szCs w:val="14"/>
              </w:rPr>
            </w:pPr>
            <w:r>
              <w:rPr>
                <w:b/>
                <w:sz w:val="14"/>
                <w:szCs w:val="14"/>
              </w:rPr>
              <w:t>2013</w:t>
            </w:r>
          </w:p>
        </w:tc>
        <w:tc>
          <w:tcPr>
            <w:tcW w:w="961"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right="31"/>
              <w:jc w:val="center"/>
              <w:rPr>
                <w:b/>
                <w:sz w:val="14"/>
                <w:szCs w:val="14"/>
              </w:rPr>
            </w:pPr>
            <w:r>
              <w:rPr>
                <w:b/>
                <w:sz w:val="14"/>
                <w:szCs w:val="14"/>
              </w:rPr>
              <w:t>2014</w:t>
            </w:r>
          </w:p>
        </w:tc>
      </w:tr>
      <w:tr w:rsidR="00EB05D1" w:rsidRPr="00B94B5D" w:rsidTr="00F72B95">
        <w:trPr>
          <w:jc w:val="center"/>
        </w:trPr>
        <w:tc>
          <w:tcPr>
            <w:tcW w:w="3330" w:type="dxa"/>
            <w:tcBorders>
              <w:top w:val="nil"/>
              <w:left w:val="single" w:sz="4" w:space="0" w:color="auto"/>
              <w:bottom w:val="single" w:sz="4" w:space="0" w:color="auto"/>
              <w:right w:val="single" w:sz="4" w:space="0" w:color="auto"/>
            </w:tcBorders>
          </w:tcPr>
          <w:p w:rsidR="00EB05D1" w:rsidRPr="00B94B5D" w:rsidRDefault="00EB05D1" w:rsidP="00F72B95">
            <w:pPr>
              <w:jc w:val="both"/>
              <w:rPr>
                <w:sz w:val="14"/>
                <w:szCs w:val="14"/>
              </w:rPr>
            </w:pPr>
          </w:p>
        </w:tc>
        <w:tc>
          <w:tcPr>
            <w:tcW w:w="5541" w:type="dxa"/>
            <w:gridSpan w:val="6"/>
            <w:tcBorders>
              <w:top w:val="single" w:sz="4" w:space="0" w:color="auto"/>
              <w:left w:val="single" w:sz="4" w:space="0" w:color="auto"/>
              <w:bottom w:val="single" w:sz="4" w:space="0" w:color="auto"/>
              <w:right w:val="single" w:sz="4" w:space="0" w:color="auto"/>
            </w:tcBorders>
          </w:tcPr>
          <w:p w:rsidR="00EB05D1" w:rsidRPr="00B94B5D" w:rsidRDefault="00EB05D1" w:rsidP="00F72B95">
            <w:pPr>
              <w:ind w:left="-422" w:right="277"/>
              <w:jc w:val="center"/>
              <w:rPr>
                <w:b/>
                <w:sz w:val="14"/>
                <w:szCs w:val="14"/>
              </w:rPr>
            </w:pPr>
            <w:r w:rsidRPr="00B94B5D">
              <w:rPr>
                <w:b/>
                <w:sz w:val="14"/>
                <w:szCs w:val="14"/>
              </w:rPr>
              <w:t>- Porcentaje -</w:t>
            </w:r>
          </w:p>
        </w:tc>
      </w:tr>
      <w:tr w:rsidR="00EB05D1" w:rsidRPr="00B94B5D" w:rsidTr="00F72B95">
        <w:trPr>
          <w:jc w:val="center"/>
        </w:trPr>
        <w:tc>
          <w:tcPr>
            <w:tcW w:w="3330" w:type="dxa"/>
            <w:tcBorders>
              <w:top w:val="single" w:sz="4" w:space="0" w:color="auto"/>
              <w:left w:val="single" w:sz="4" w:space="0" w:color="auto"/>
              <w:bottom w:val="single" w:sz="4" w:space="0" w:color="auto"/>
              <w:right w:val="single" w:sz="4" w:space="0" w:color="auto"/>
            </w:tcBorders>
          </w:tcPr>
          <w:p w:rsidR="00EB05D1" w:rsidRDefault="00EB05D1" w:rsidP="00F72B95">
            <w:pPr>
              <w:ind w:right="-26"/>
              <w:jc w:val="both"/>
              <w:rPr>
                <w:b/>
                <w:sz w:val="14"/>
                <w:szCs w:val="14"/>
              </w:rPr>
            </w:pPr>
            <w:r w:rsidRPr="00B94B5D">
              <w:rPr>
                <w:b/>
                <w:sz w:val="14"/>
                <w:szCs w:val="14"/>
              </w:rPr>
              <w:t>4. Cambios en la</w:t>
            </w:r>
            <w:r>
              <w:rPr>
                <w:b/>
                <w:sz w:val="14"/>
                <w:szCs w:val="14"/>
              </w:rPr>
              <w:t xml:space="preserve"> Producción mundial de cereales (%)</w:t>
            </w:r>
          </w:p>
          <w:p w:rsidR="00EB05D1" w:rsidRPr="00B94B5D" w:rsidRDefault="00EB05D1" w:rsidP="00F72B95">
            <w:pPr>
              <w:jc w:val="both"/>
              <w:rPr>
                <w:b/>
                <w:sz w:val="14"/>
                <w:szCs w:val="14"/>
              </w:rPr>
            </w:pPr>
          </w:p>
        </w:tc>
        <w:tc>
          <w:tcPr>
            <w:tcW w:w="114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2287" w:right="318"/>
              <w:jc w:val="right"/>
              <w:rPr>
                <w:sz w:val="14"/>
                <w:szCs w:val="14"/>
              </w:rPr>
            </w:pPr>
            <w:r w:rsidRPr="001F3DB5">
              <w:rPr>
                <w:sz w:val="14"/>
                <w:szCs w:val="14"/>
              </w:rPr>
              <w:t>2.2</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2014" w:right="195"/>
              <w:jc w:val="right"/>
              <w:rPr>
                <w:sz w:val="14"/>
                <w:szCs w:val="14"/>
              </w:rPr>
            </w:pPr>
            <w:r w:rsidRPr="001F3DB5">
              <w:rPr>
                <w:sz w:val="14"/>
                <w:szCs w:val="14"/>
              </w:rPr>
              <w:t>-0.</w:t>
            </w:r>
            <w:r>
              <w:rPr>
                <w:sz w:val="14"/>
                <w:szCs w:val="14"/>
              </w:rPr>
              <w:t>4</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907" w:right="213"/>
              <w:jc w:val="right"/>
              <w:rPr>
                <w:sz w:val="14"/>
                <w:szCs w:val="14"/>
              </w:rPr>
            </w:pPr>
            <w:r>
              <w:rPr>
                <w:sz w:val="14"/>
                <w:szCs w:val="14"/>
              </w:rPr>
              <w:t>4.3</w:t>
            </w:r>
          </w:p>
        </w:tc>
        <w:tc>
          <w:tcPr>
            <w:tcW w:w="777"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800" w:right="136"/>
              <w:jc w:val="right"/>
              <w:rPr>
                <w:sz w:val="14"/>
                <w:szCs w:val="14"/>
              </w:rPr>
            </w:pPr>
            <w:r>
              <w:rPr>
                <w:sz w:val="14"/>
                <w:szCs w:val="14"/>
              </w:rPr>
              <w:t>-2.1</w:t>
            </w:r>
          </w:p>
        </w:tc>
        <w:tc>
          <w:tcPr>
            <w:tcW w:w="888"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159" w:right="198"/>
              <w:jc w:val="right"/>
              <w:rPr>
                <w:sz w:val="14"/>
                <w:szCs w:val="14"/>
              </w:rPr>
            </w:pPr>
            <w:r>
              <w:rPr>
                <w:sz w:val="14"/>
                <w:szCs w:val="14"/>
              </w:rPr>
              <w:t>9.7</w:t>
            </w:r>
          </w:p>
        </w:tc>
        <w:tc>
          <w:tcPr>
            <w:tcW w:w="961"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197" w:right="207"/>
              <w:jc w:val="right"/>
              <w:rPr>
                <w:sz w:val="14"/>
                <w:szCs w:val="14"/>
              </w:rPr>
            </w:pPr>
            <w:r>
              <w:rPr>
                <w:sz w:val="14"/>
                <w:szCs w:val="14"/>
              </w:rPr>
              <w:t>0.8</w:t>
            </w:r>
          </w:p>
        </w:tc>
      </w:tr>
      <w:tr w:rsidR="00EB05D1" w:rsidRPr="00B94B5D" w:rsidTr="00F72B95">
        <w:trPr>
          <w:jc w:val="center"/>
        </w:trPr>
        <w:tc>
          <w:tcPr>
            <w:tcW w:w="3330" w:type="dxa"/>
            <w:tcBorders>
              <w:top w:val="single" w:sz="4" w:space="0" w:color="auto"/>
              <w:left w:val="single" w:sz="4" w:space="0" w:color="auto"/>
              <w:bottom w:val="single" w:sz="4" w:space="0" w:color="auto"/>
              <w:right w:val="single" w:sz="4" w:space="0" w:color="auto"/>
            </w:tcBorders>
          </w:tcPr>
          <w:p w:rsidR="00EB05D1" w:rsidRPr="00B94B5D" w:rsidRDefault="00EB05D1" w:rsidP="00F72B95">
            <w:pPr>
              <w:jc w:val="both"/>
              <w:rPr>
                <w:b/>
                <w:sz w:val="14"/>
                <w:szCs w:val="14"/>
              </w:rPr>
            </w:pPr>
            <w:r w:rsidRPr="00B94B5D">
              <w:rPr>
                <w:b/>
                <w:sz w:val="14"/>
                <w:szCs w:val="14"/>
              </w:rPr>
              <w:t>5. Cambios en la producción de cereales en los PBIDA</w:t>
            </w:r>
            <w:r>
              <w:rPr>
                <w:b/>
                <w:sz w:val="14"/>
                <w:szCs w:val="14"/>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2287" w:right="318"/>
              <w:jc w:val="right"/>
              <w:rPr>
                <w:sz w:val="14"/>
                <w:szCs w:val="14"/>
              </w:rPr>
            </w:pPr>
            <w:r>
              <w:rPr>
                <w:sz w:val="14"/>
                <w:szCs w:val="14"/>
              </w:rPr>
              <w:t>1.1</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2014" w:right="195"/>
              <w:jc w:val="right"/>
              <w:rPr>
                <w:sz w:val="14"/>
                <w:szCs w:val="14"/>
              </w:rPr>
            </w:pPr>
            <w:r>
              <w:rPr>
                <w:sz w:val="14"/>
                <w:szCs w:val="14"/>
              </w:rPr>
              <w:t>8.8</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907" w:right="213"/>
              <w:jc w:val="right"/>
              <w:rPr>
                <w:sz w:val="14"/>
                <w:szCs w:val="14"/>
              </w:rPr>
            </w:pPr>
            <w:r>
              <w:rPr>
                <w:sz w:val="14"/>
                <w:szCs w:val="14"/>
              </w:rPr>
              <w:t>2.0</w:t>
            </w:r>
          </w:p>
        </w:tc>
        <w:tc>
          <w:tcPr>
            <w:tcW w:w="777"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800" w:right="136"/>
              <w:jc w:val="right"/>
              <w:rPr>
                <w:sz w:val="14"/>
                <w:szCs w:val="14"/>
              </w:rPr>
            </w:pPr>
            <w:r>
              <w:rPr>
                <w:sz w:val="14"/>
                <w:szCs w:val="14"/>
              </w:rPr>
              <w:t>4.2</w:t>
            </w:r>
          </w:p>
        </w:tc>
        <w:tc>
          <w:tcPr>
            <w:tcW w:w="888"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159" w:right="198"/>
              <w:jc w:val="right"/>
              <w:rPr>
                <w:sz w:val="14"/>
                <w:szCs w:val="14"/>
              </w:rPr>
            </w:pPr>
            <w:r>
              <w:rPr>
                <w:sz w:val="14"/>
                <w:szCs w:val="14"/>
              </w:rPr>
              <w:t>0.9</w:t>
            </w:r>
          </w:p>
        </w:tc>
        <w:tc>
          <w:tcPr>
            <w:tcW w:w="961"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197" w:right="207"/>
              <w:jc w:val="right"/>
              <w:rPr>
                <w:sz w:val="14"/>
                <w:szCs w:val="14"/>
              </w:rPr>
            </w:pPr>
            <w:r>
              <w:rPr>
                <w:sz w:val="14"/>
                <w:szCs w:val="14"/>
              </w:rPr>
              <w:t>0.3</w:t>
            </w:r>
          </w:p>
        </w:tc>
      </w:tr>
      <w:tr w:rsidR="00EB05D1" w:rsidRPr="00B94B5D" w:rsidTr="00F72B95">
        <w:trPr>
          <w:jc w:val="center"/>
        </w:trPr>
        <w:tc>
          <w:tcPr>
            <w:tcW w:w="3330" w:type="dxa"/>
            <w:tcBorders>
              <w:top w:val="single" w:sz="4" w:space="0" w:color="auto"/>
              <w:left w:val="single" w:sz="4" w:space="0" w:color="auto"/>
              <w:bottom w:val="single" w:sz="4" w:space="0" w:color="auto"/>
              <w:right w:val="single" w:sz="4" w:space="0" w:color="auto"/>
            </w:tcBorders>
          </w:tcPr>
          <w:p w:rsidR="00EB05D1" w:rsidRPr="00B94B5D" w:rsidRDefault="00EB05D1" w:rsidP="00F72B95">
            <w:pPr>
              <w:jc w:val="both"/>
              <w:rPr>
                <w:b/>
                <w:sz w:val="14"/>
                <w:szCs w:val="14"/>
              </w:rPr>
            </w:pPr>
            <w:r w:rsidRPr="00B94B5D">
              <w:rPr>
                <w:b/>
                <w:sz w:val="14"/>
                <w:szCs w:val="14"/>
              </w:rPr>
              <w:t>6. Cambios en la producción de cereales</w:t>
            </w:r>
            <w:r>
              <w:rPr>
                <w:b/>
                <w:sz w:val="14"/>
                <w:szCs w:val="14"/>
              </w:rPr>
              <w:t xml:space="preserve"> </w:t>
            </w:r>
            <w:r w:rsidRPr="00B94B5D">
              <w:rPr>
                <w:b/>
                <w:sz w:val="14"/>
                <w:szCs w:val="14"/>
              </w:rPr>
              <w:t>en los PBIDA, excluido India</w:t>
            </w:r>
            <w:r>
              <w:rPr>
                <w:b/>
                <w:sz w:val="14"/>
                <w:szCs w:val="14"/>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2287" w:right="318"/>
              <w:jc w:val="right"/>
              <w:rPr>
                <w:sz w:val="14"/>
                <w:szCs w:val="14"/>
              </w:rPr>
            </w:pPr>
            <w:r>
              <w:rPr>
                <w:sz w:val="14"/>
                <w:szCs w:val="14"/>
              </w:rPr>
              <w:t>-0.8</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2014" w:right="195"/>
              <w:jc w:val="right"/>
              <w:rPr>
                <w:sz w:val="14"/>
                <w:szCs w:val="14"/>
              </w:rPr>
            </w:pPr>
            <w:r>
              <w:rPr>
                <w:sz w:val="14"/>
                <w:szCs w:val="14"/>
              </w:rPr>
              <w:t>9.5</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907" w:right="213"/>
              <w:jc w:val="right"/>
              <w:rPr>
                <w:sz w:val="14"/>
                <w:szCs w:val="14"/>
              </w:rPr>
            </w:pPr>
            <w:r>
              <w:rPr>
                <w:sz w:val="14"/>
                <w:szCs w:val="14"/>
              </w:rPr>
              <w:t>-3.0</w:t>
            </w:r>
          </w:p>
        </w:tc>
        <w:tc>
          <w:tcPr>
            <w:tcW w:w="777"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800" w:right="136"/>
              <w:jc w:val="right"/>
              <w:rPr>
                <w:sz w:val="14"/>
                <w:szCs w:val="14"/>
              </w:rPr>
            </w:pPr>
            <w:r>
              <w:rPr>
                <w:sz w:val="14"/>
                <w:szCs w:val="14"/>
              </w:rPr>
              <w:t>6.4</w:t>
            </w:r>
          </w:p>
        </w:tc>
        <w:tc>
          <w:tcPr>
            <w:tcW w:w="888"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159" w:right="198"/>
              <w:jc w:val="right"/>
              <w:rPr>
                <w:sz w:val="14"/>
                <w:szCs w:val="14"/>
              </w:rPr>
            </w:pPr>
            <w:r>
              <w:rPr>
                <w:sz w:val="14"/>
                <w:szCs w:val="14"/>
              </w:rPr>
              <w:t>0.2</w:t>
            </w:r>
          </w:p>
        </w:tc>
        <w:tc>
          <w:tcPr>
            <w:tcW w:w="961" w:type="dxa"/>
            <w:tcBorders>
              <w:top w:val="single" w:sz="4" w:space="0" w:color="auto"/>
              <w:left w:val="single" w:sz="4" w:space="0" w:color="auto"/>
              <w:bottom w:val="single" w:sz="4" w:space="0" w:color="auto"/>
              <w:right w:val="single" w:sz="4" w:space="0" w:color="auto"/>
            </w:tcBorders>
            <w:vAlign w:val="center"/>
          </w:tcPr>
          <w:p w:rsidR="00EB05D1" w:rsidRPr="001F3DB5" w:rsidRDefault="00EB05D1" w:rsidP="00F72B95">
            <w:pPr>
              <w:ind w:left="-1197" w:right="207"/>
              <w:jc w:val="right"/>
              <w:rPr>
                <w:sz w:val="14"/>
                <w:szCs w:val="14"/>
              </w:rPr>
            </w:pPr>
            <w:r>
              <w:rPr>
                <w:sz w:val="14"/>
                <w:szCs w:val="14"/>
              </w:rPr>
              <w:t>3.9</w:t>
            </w:r>
          </w:p>
        </w:tc>
      </w:tr>
      <w:tr w:rsidR="00EB05D1" w:rsidRPr="00B94B5D" w:rsidTr="00F72B95">
        <w:trPr>
          <w:jc w:val="center"/>
        </w:trPr>
        <w:tc>
          <w:tcPr>
            <w:tcW w:w="3330" w:type="dxa"/>
            <w:tcBorders>
              <w:top w:val="single" w:sz="4" w:space="0" w:color="auto"/>
              <w:left w:val="single" w:sz="4" w:space="0" w:color="auto"/>
              <w:bottom w:val="nil"/>
              <w:right w:val="single" w:sz="4" w:space="0" w:color="auto"/>
            </w:tcBorders>
          </w:tcPr>
          <w:p w:rsidR="00EB05D1" w:rsidRPr="00B94B5D" w:rsidRDefault="00EB05D1" w:rsidP="00F72B95">
            <w:pPr>
              <w:jc w:val="both"/>
              <w:rPr>
                <w:sz w:val="14"/>
                <w:szCs w:val="14"/>
              </w:rPr>
            </w:pPr>
          </w:p>
        </w:tc>
        <w:tc>
          <w:tcPr>
            <w:tcW w:w="5541" w:type="dxa"/>
            <w:gridSpan w:val="6"/>
            <w:tcBorders>
              <w:top w:val="single" w:sz="4" w:space="0" w:color="auto"/>
              <w:left w:val="single" w:sz="4" w:space="0" w:color="auto"/>
              <w:bottom w:val="single" w:sz="4" w:space="0" w:color="auto"/>
              <w:right w:val="single" w:sz="4" w:space="0" w:color="auto"/>
            </w:tcBorders>
          </w:tcPr>
          <w:p w:rsidR="00EB05D1" w:rsidRPr="00B94B5D" w:rsidRDefault="00EB05D1" w:rsidP="00F72B95">
            <w:pPr>
              <w:ind w:left="-422" w:right="277"/>
              <w:jc w:val="center"/>
              <w:rPr>
                <w:b/>
                <w:sz w:val="14"/>
                <w:szCs w:val="14"/>
              </w:rPr>
            </w:pPr>
            <w:r w:rsidRPr="00B94B5D">
              <w:rPr>
                <w:b/>
                <w:sz w:val="14"/>
                <w:szCs w:val="14"/>
              </w:rPr>
              <w:t>- Cambio con respecto al año anterior -</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p>
        </w:tc>
        <w:tc>
          <w:tcPr>
            <w:tcW w:w="114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22" w:right="277"/>
              <w:jc w:val="right"/>
              <w:rPr>
                <w:b/>
                <w:sz w:val="14"/>
                <w:szCs w:val="14"/>
              </w:rPr>
            </w:pPr>
            <w:r w:rsidRPr="00B94B5D">
              <w:rPr>
                <w:b/>
                <w:sz w:val="14"/>
                <w:szCs w:val="14"/>
              </w:rPr>
              <w:t>Promedio</w:t>
            </w:r>
          </w:p>
          <w:p w:rsidR="00EB05D1" w:rsidRPr="00B94B5D" w:rsidRDefault="00EB05D1" w:rsidP="00F72B95">
            <w:pPr>
              <w:ind w:left="-422" w:right="277"/>
              <w:jc w:val="right"/>
              <w:rPr>
                <w:b/>
                <w:sz w:val="14"/>
                <w:szCs w:val="14"/>
              </w:rPr>
            </w:pPr>
            <w:r w:rsidRPr="00B94B5D">
              <w:rPr>
                <w:b/>
                <w:sz w:val="14"/>
                <w:szCs w:val="14"/>
              </w:rPr>
              <w:t>200</w:t>
            </w:r>
            <w:r>
              <w:rPr>
                <w:b/>
                <w:sz w:val="14"/>
                <w:szCs w:val="14"/>
              </w:rPr>
              <w:t>8</w:t>
            </w:r>
            <w:r w:rsidRPr="00B94B5D">
              <w:rPr>
                <w:b/>
                <w:sz w:val="14"/>
                <w:szCs w:val="14"/>
              </w:rPr>
              <w:t>/201</w:t>
            </w:r>
            <w:r>
              <w:rPr>
                <w:b/>
                <w:sz w:val="14"/>
                <w:szCs w:val="14"/>
              </w:rPr>
              <w:t>2</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22" w:right="277"/>
              <w:jc w:val="right"/>
              <w:rPr>
                <w:b/>
                <w:sz w:val="14"/>
                <w:szCs w:val="14"/>
              </w:rPr>
            </w:pPr>
            <w:r w:rsidRPr="00B94B5D">
              <w:rPr>
                <w:b/>
                <w:sz w:val="14"/>
                <w:szCs w:val="14"/>
              </w:rPr>
              <w:t>20</w:t>
            </w:r>
            <w:r>
              <w:rPr>
                <w:b/>
                <w:sz w:val="14"/>
                <w:szCs w:val="14"/>
              </w:rPr>
              <w:t>11</w:t>
            </w:r>
          </w:p>
        </w:tc>
        <w:tc>
          <w:tcPr>
            <w:tcW w:w="885"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22" w:right="277"/>
              <w:jc w:val="right"/>
              <w:rPr>
                <w:b/>
                <w:sz w:val="14"/>
                <w:szCs w:val="14"/>
              </w:rPr>
            </w:pPr>
            <w:r w:rsidRPr="00B94B5D">
              <w:rPr>
                <w:b/>
                <w:sz w:val="14"/>
                <w:szCs w:val="14"/>
              </w:rPr>
              <w:t>201</w:t>
            </w:r>
            <w:r>
              <w:rPr>
                <w:b/>
                <w:sz w:val="14"/>
                <w:szCs w:val="14"/>
              </w:rPr>
              <w:t>2</w:t>
            </w:r>
          </w:p>
        </w:tc>
        <w:tc>
          <w:tcPr>
            <w:tcW w:w="777"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22" w:right="178"/>
              <w:jc w:val="right"/>
              <w:rPr>
                <w:b/>
                <w:sz w:val="14"/>
                <w:szCs w:val="14"/>
              </w:rPr>
            </w:pPr>
            <w:r w:rsidRPr="00B94B5D">
              <w:rPr>
                <w:b/>
                <w:sz w:val="14"/>
                <w:szCs w:val="14"/>
              </w:rPr>
              <w:t>2</w:t>
            </w:r>
            <w:r>
              <w:rPr>
                <w:b/>
                <w:sz w:val="14"/>
                <w:szCs w:val="14"/>
              </w:rPr>
              <w:t>013</w:t>
            </w:r>
          </w:p>
        </w:tc>
        <w:tc>
          <w:tcPr>
            <w:tcW w:w="888"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22" w:right="277"/>
              <w:jc w:val="right"/>
              <w:rPr>
                <w:b/>
                <w:sz w:val="14"/>
                <w:szCs w:val="14"/>
              </w:rPr>
            </w:pPr>
            <w:r>
              <w:rPr>
                <w:b/>
                <w:sz w:val="14"/>
                <w:szCs w:val="14"/>
              </w:rPr>
              <w:t>2014</w:t>
            </w:r>
          </w:p>
        </w:tc>
        <w:tc>
          <w:tcPr>
            <w:tcW w:w="961"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22" w:right="277"/>
              <w:jc w:val="right"/>
              <w:rPr>
                <w:b/>
                <w:sz w:val="14"/>
                <w:szCs w:val="14"/>
              </w:rPr>
            </w:pPr>
            <w:r w:rsidRPr="00B94B5D">
              <w:rPr>
                <w:b/>
                <w:sz w:val="14"/>
                <w:szCs w:val="14"/>
              </w:rPr>
              <w:t>201</w:t>
            </w:r>
            <w:r>
              <w:rPr>
                <w:b/>
                <w:sz w:val="14"/>
                <w:szCs w:val="14"/>
              </w:rPr>
              <w:t>5</w:t>
            </w:r>
            <w:r w:rsidRPr="00B94B5D">
              <w:rPr>
                <w:b/>
                <w:sz w:val="14"/>
                <w:szCs w:val="14"/>
              </w:rPr>
              <w:t>*</w:t>
            </w:r>
          </w:p>
        </w:tc>
      </w:tr>
      <w:tr w:rsidR="00EB05D1" w:rsidRPr="00B94B5D" w:rsidTr="00F72B95">
        <w:trPr>
          <w:jc w:val="center"/>
        </w:trPr>
        <w:tc>
          <w:tcPr>
            <w:tcW w:w="3330" w:type="dxa"/>
            <w:tcBorders>
              <w:top w:val="nil"/>
              <w:left w:val="single" w:sz="4" w:space="0" w:color="auto"/>
              <w:bottom w:val="single" w:sz="4" w:space="0" w:color="auto"/>
              <w:right w:val="single" w:sz="4" w:space="0" w:color="auto"/>
            </w:tcBorders>
          </w:tcPr>
          <w:p w:rsidR="00EB05D1" w:rsidRPr="00B94B5D" w:rsidRDefault="00EB05D1" w:rsidP="00F72B95">
            <w:pPr>
              <w:jc w:val="both"/>
              <w:rPr>
                <w:sz w:val="14"/>
                <w:szCs w:val="14"/>
              </w:rPr>
            </w:pPr>
          </w:p>
        </w:tc>
        <w:tc>
          <w:tcPr>
            <w:tcW w:w="5541" w:type="dxa"/>
            <w:gridSpan w:val="6"/>
            <w:tcBorders>
              <w:top w:val="nil"/>
              <w:left w:val="single" w:sz="4" w:space="0" w:color="auto"/>
              <w:bottom w:val="single" w:sz="4" w:space="0" w:color="auto"/>
              <w:right w:val="single" w:sz="4" w:space="0" w:color="auto"/>
            </w:tcBorders>
            <w:vAlign w:val="center"/>
          </w:tcPr>
          <w:p w:rsidR="00EB05D1" w:rsidRPr="00B94B5D" w:rsidRDefault="00EB05D1" w:rsidP="00F72B95">
            <w:pPr>
              <w:ind w:left="-422" w:right="277"/>
              <w:jc w:val="center"/>
              <w:rPr>
                <w:b/>
                <w:sz w:val="14"/>
                <w:szCs w:val="14"/>
              </w:rPr>
            </w:pPr>
            <w:r w:rsidRPr="00B94B5D">
              <w:rPr>
                <w:b/>
                <w:sz w:val="14"/>
                <w:szCs w:val="14"/>
              </w:rPr>
              <w:t>- Porcentaje-</w:t>
            </w:r>
          </w:p>
        </w:tc>
      </w:tr>
      <w:tr w:rsidR="00EB05D1" w:rsidRPr="00B94B5D" w:rsidTr="00F72B95">
        <w:trPr>
          <w:jc w:val="center"/>
        </w:trPr>
        <w:tc>
          <w:tcPr>
            <w:tcW w:w="3330" w:type="dxa"/>
            <w:tcBorders>
              <w:top w:val="single" w:sz="4" w:space="0" w:color="auto"/>
              <w:left w:val="single" w:sz="4" w:space="0" w:color="auto"/>
              <w:bottom w:val="nil"/>
              <w:right w:val="single" w:sz="4" w:space="0" w:color="auto"/>
            </w:tcBorders>
          </w:tcPr>
          <w:p w:rsidR="00EB05D1" w:rsidRPr="00B94B5D" w:rsidRDefault="00EB05D1" w:rsidP="00F72B95">
            <w:pPr>
              <w:jc w:val="both"/>
              <w:rPr>
                <w:b/>
                <w:sz w:val="14"/>
                <w:szCs w:val="14"/>
              </w:rPr>
            </w:pPr>
            <w:r w:rsidRPr="00B94B5D">
              <w:rPr>
                <w:b/>
                <w:sz w:val="14"/>
                <w:szCs w:val="14"/>
              </w:rPr>
              <w:t>7. Algunos índices de precios de cereales</w:t>
            </w:r>
          </w:p>
        </w:tc>
        <w:tc>
          <w:tcPr>
            <w:tcW w:w="1145" w:type="dxa"/>
            <w:tcBorders>
              <w:top w:val="single" w:sz="4" w:space="0" w:color="auto"/>
              <w:left w:val="single" w:sz="4" w:space="0" w:color="auto"/>
              <w:bottom w:val="nil"/>
              <w:right w:val="single" w:sz="4" w:space="0" w:color="auto"/>
            </w:tcBorders>
          </w:tcPr>
          <w:p w:rsidR="00EB05D1" w:rsidRPr="00B94B5D" w:rsidRDefault="00EB05D1" w:rsidP="00F72B95">
            <w:pPr>
              <w:ind w:left="-2287" w:right="318"/>
              <w:jc w:val="right"/>
              <w:rPr>
                <w:color w:val="000000"/>
                <w:sz w:val="16"/>
                <w:szCs w:val="16"/>
              </w:rPr>
            </w:pPr>
          </w:p>
        </w:tc>
        <w:tc>
          <w:tcPr>
            <w:tcW w:w="885" w:type="dxa"/>
            <w:tcBorders>
              <w:top w:val="single" w:sz="4" w:space="0" w:color="auto"/>
              <w:left w:val="single" w:sz="4" w:space="0" w:color="auto"/>
              <w:bottom w:val="nil"/>
              <w:right w:val="single" w:sz="4" w:space="0" w:color="auto"/>
            </w:tcBorders>
          </w:tcPr>
          <w:p w:rsidR="00EB05D1" w:rsidRPr="00B94B5D" w:rsidRDefault="00EB05D1" w:rsidP="00F72B95">
            <w:pPr>
              <w:ind w:left="-2014" w:right="195"/>
              <w:jc w:val="right"/>
              <w:rPr>
                <w:color w:val="000000"/>
                <w:sz w:val="16"/>
                <w:szCs w:val="16"/>
              </w:rPr>
            </w:pPr>
          </w:p>
        </w:tc>
        <w:tc>
          <w:tcPr>
            <w:tcW w:w="885" w:type="dxa"/>
            <w:tcBorders>
              <w:top w:val="single" w:sz="4" w:space="0" w:color="auto"/>
              <w:left w:val="single" w:sz="4" w:space="0" w:color="auto"/>
              <w:bottom w:val="nil"/>
              <w:right w:val="single" w:sz="4" w:space="0" w:color="auto"/>
            </w:tcBorders>
          </w:tcPr>
          <w:p w:rsidR="00EB05D1" w:rsidRPr="00B94B5D" w:rsidRDefault="00EB05D1" w:rsidP="00F72B95">
            <w:pPr>
              <w:ind w:left="-1907" w:right="213"/>
              <w:jc w:val="right"/>
              <w:rPr>
                <w:color w:val="000000"/>
                <w:sz w:val="16"/>
                <w:szCs w:val="16"/>
              </w:rPr>
            </w:pPr>
          </w:p>
        </w:tc>
        <w:tc>
          <w:tcPr>
            <w:tcW w:w="777" w:type="dxa"/>
            <w:tcBorders>
              <w:top w:val="single" w:sz="4" w:space="0" w:color="auto"/>
              <w:left w:val="single" w:sz="4" w:space="0" w:color="auto"/>
              <w:bottom w:val="nil"/>
              <w:right w:val="single" w:sz="4" w:space="0" w:color="auto"/>
            </w:tcBorders>
          </w:tcPr>
          <w:p w:rsidR="00EB05D1" w:rsidRPr="00B94B5D" w:rsidRDefault="00EB05D1" w:rsidP="00F72B95">
            <w:pPr>
              <w:ind w:left="-1800" w:right="136"/>
              <w:jc w:val="right"/>
              <w:rPr>
                <w:color w:val="000000"/>
                <w:sz w:val="16"/>
                <w:szCs w:val="16"/>
              </w:rPr>
            </w:pPr>
          </w:p>
        </w:tc>
        <w:tc>
          <w:tcPr>
            <w:tcW w:w="888" w:type="dxa"/>
            <w:tcBorders>
              <w:top w:val="single" w:sz="4" w:space="0" w:color="auto"/>
              <w:left w:val="single" w:sz="4" w:space="0" w:color="auto"/>
              <w:bottom w:val="nil"/>
              <w:right w:val="single" w:sz="4" w:space="0" w:color="auto"/>
            </w:tcBorders>
          </w:tcPr>
          <w:p w:rsidR="00EB05D1" w:rsidRPr="00B94B5D" w:rsidRDefault="00EB05D1" w:rsidP="00F72B95">
            <w:pPr>
              <w:ind w:left="-1159" w:right="198"/>
              <w:jc w:val="right"/>
              <w:rPr>
                <w:color w:val="000000"/>
                <w:sz w:val="16"/>
                <w:szCs w:val="16"/>
              </w:rPr>
            </w:pPr>
          </w:p>
        </w:tc>
        <w:tc>
          <w:tcPr>
            <w:tcW w:w="961" w:type="dxa"/>
            <w:tcBorders>
              <w:top w:val="single" w:sz="4" w:space="0" w:color="auto"/>
              <w:left w:val="single" w:sz="4" w:space="0" w:color="auto"/>
              <w:bottom w:val="nil"/>
              <w:right w:val="single" w:sz="4" w:space="0" w:color="auto"/>
            </w:tcBorders>
          </w:tcPr>
          <w:p w:rsidR="00EB05D1" w:rsidRPr="00B94B5D" w:rsidRDefault="00EB05D1" w:rsidP="00F72B95">
            <w:pPr>
              <w:ind w:left="-1197" w:right="207"/>
              <w:jc w:val="right"/>
              <w:rPr>
                <w:color w:val="000000"/>
                <w:sz w:val="16"/>
                <w:szCs w:val="16"/>
              </w:rPr>
            </w:pP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Trigo</w:t>
            </w:r>
            <w:r>
              <w:rPr>
                <w:sz w:val="14"/>
                <w:szCs w:val="14"/>
              </w:rPr>
              <w:t xml:space="preserve"> </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Pr>
                <w:sz w:val="14"/>
                <w:szCs w:val="14"/>
              </w:rPr>
              <w:t>191.1</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31.8</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Pr>
                <w:sz w:val="14"/>
                <w:szCs w:val="14"/>
              </w:rPr>
              <w:t>-4.8</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-4.9</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sidRPr="001F3DB5">
              <w:rPr>
                <w:sz w:val="14"/>
                <w:szCs w:val="14"/>
              </w:rPr>
              <w:t>-</w:t>
            </w:r>
            <w:r>
              <w:rPr>
                <w:sz w:val="14"/>
                <w:szCs w:val="14"/>
              </w:rPr>
              <w:t>6.6</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sidRPr="001F3DB5">
              <w:rPr>
                <w:sz w:val="14"/>
                <w:szCs w:val="14"/>
              </w:rPr>
              <w:t>-</w:t>
            </w:r>
            <w:r>
              <w:rPr>
                <w:sz w:val="14"/>
                <w:szCs w:val="14"/>
              </w:rPr>
              <w:t>10.8</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Maíz</w:t>
            </w:r>
            <w:r>
              <w:rPr>
                <w:sz w:val="14"/>
                <w:szCs w:val="14"/>
              </w:rPr>
              <w:t xml:space="preserve"> </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Pr>
                <w:sz w:val="14"/>
                <w:szCs w:val="14"/>
              </w:rPr>
              <w:t>220.5</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57.6</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Pr>
                <w:sz w:val="14"/>
                <w:szCs w:val="14"/>
              </w:rPr>
              <w:t>2.2</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-12.9</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Pr>
                <w:sz w:val="14"/>
                <w:szCs w:val="14"/>
              </w:rPr>
              <w:t>-25.8</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Pr>
                <w:sz w:val="14"/>
                <w:szCs w:val="14"/>
              </w:rPr>
              <w:t>-13.9</w:t>
            </w:r>
          </w:p>
        </w:tc>
      </w:tr>
      <w:tr w:rsidR="00EB05D1" w:rsidRPr="00B94B5D" w:rsidTr="00F72B95">
        <w:trPr>
          <w:jc w:val="center"/>
        </w:trPr>
        <w:tc>
          <w:tcPr>
            <w:tcW w:w="3330" w:type="dxa"/>
            <w:tcBorders>
              <w:top w:val="nil"/>
              <w:left w:val="single" w:sz="4" w:space="0" w:color="auto"/>
              <w:bottom w:val="nil"/>
              <w:right w:val="single" w:sz="4" w:space="0" w:color="auto"/>
            </w:tcBorders>
          </w:tcPr>
          <w:p w:rsidR="00EB05D1" w:rsidRPr="00B94B5D" w:rsidRDefault="00EB05D1" w:rsidP="00F72B95">
            <w:pPr>
              <w:jc w:val="both"/>
              <w:rPr>
                <w:sz w:val="14"/>
                <w:szCs w:val="14"/>
              </w:rPr>
            </w:pPr>
            <w:r w:rsidRPr="00B94B5D">
              <w:rPr>
                <w:sz w:val="14"/>
                <w:szCs w:val="14"/>
              </w:rPr>
              <w:t>Arroz</w:t>
            </w:r>
            <w:r>
              <w:rPr>
                <w:sz w:val="14"/>
                <w:szCs w:val="14"/>
              </w:rPr>
              <w:t xml:space="preserve"> </w:t>
            </w:r>
          </w:p>
        </w:tc>
        <w:tc>
          <w:tcPr>
            <w:tcW w:w="1145" w:type="dxa"/>
            <w:tcBorders>
              <w:top w:val="nil"/>
              <w:left w:val="single" w:sz="4" w:space="0" w:color="auto"/>
              <w:bottom w:val="nil"/>
              <w:right w:val="single" w:sz="4" w:space="0" w:color="auto"/>
            </w:tcBorders>
            <w:vAlign w:val="center"/>
          </w:tcPr>
          <w:p w:rsidR="00EB05D1" w:rsidRPr="001F3DB5" w:rsidRDefault="00EB05D1" w:rsidP="00F72B95">
            <w:pPr>
              <w:ind w:left="-2287" w:right="318"/>
              <w:jc w:val="right"/>
              <w:rPr>
                <w:sz w:val="14"/>
                <w:szCs w:val="14"/>
              </w:rPr>
            </w:pPr>
            <w:r>
              <w:rPr>
                <w:sz w:val="14"/>
                <w:szCs w:val="14"/>
              </w:rPr>
              <w:t>247.0</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2014" w:right="195"/>
              <w:jc w:val="right"/>
              <w:rPr>
                <w:sz w:val="14"/>
                <w:szCs w:val="14"/>
              </w:rPr>
            </w:pPr>
            <w:r>
              <w:rPr>
                <w:sz w:val="14"/>
                <w:szCs w:val="14"/>
              </w:rPr>
              <w:t>6.6</w:t>
            </w:r>
          </w:p>
        </w:tc>
        <w:tc>
          <w:tcPr>
            <w:tcW w:w="885" w:type="dxa"/>
            <w:tcBorders>
              <w:top w:val="nil"/>
              <w:left w:val="single" w:sz="4" w:space="0" w:color="auto"/>
              <w:bottom w:val="nil"/>
              <w:right w:val="single" w:sz="4" w:space="0" w:color="auto"/>
            </w:tcBorders>
            <w:vAlign w:val="center"/>
          </w:tcPr>
          <w:p w:rsidR="00EB05D1" w:rsidRPr="001F3DB5" w:rsidRDefault="00EB05D1" w:rsidP="00F72B95">
            <w:pPr>
              <w:ind w:left="-1907" w:right="213"/>
              <w:jc w:val="right"/>
              <w:rPr>
                <w:sz w:val="14"/>
                <w:szCs w:val="14"/>
              </w:rPr>
            </w:pPr>
            <w:r>
              <w:rPr>
                <w:sz w:val="14"/>
                <w:szCs w:val="14"/>
              </w:rPr>
              <w:t>-4.6</w:t>
            </w:r>
          </w:p>
        </w:tc>
        <w:tc>
          <w:tcPr>
            <w:tcW w:w="777" w:type="dxa"/>
            <w:tcBorders>
              <w:top w:val="nil"/>
              <w:left w:val="single" w:sz="4" w:space="0" w:color="auto"/>
              <w:bottom w:val="nil"/>
              <w:right w:val="single" w:sz="4" w:space="0" w:color="auto"/>
            </w:tcBorders>
            <w:vAlign w:val="center"/>
          </w:tcPr>
          <w:p w:rsidR="00EB05D1" w:rsidRPr="001F3DB5" w:rsidRDefault="00EB05D1" w:rsidP="00F72B95">
            <w:pPr>
              <w:ind w:left="-1800" w:right="136"/>
              <w:jc w:val="right"/>
              <w:rPr>
                <w:sz w:val="14"/>
                <w:szCs w:val="14"/>
              </w:rPr>
            </w:pPr>
            <w:r>
              <w:rPr>
                <w:sz w:val="14"/>
                <w:szCs w:val="14"/>
              </w:rPr>
              <w:t>0</w:t>
            </w:r>
            <w:r w:rsidRPr="001F3DB5">
              <w:rPr>
                <w:sz w:val="14"/>
                <w:szCs w:val="14"/>
              </w:rPr>
              <w:t>.</w:t>
            </w:r>
            <w:r>
              <w:rPr>
                <w:sz w:val="14"/>
                <w:szCs w:val="14"/>
              </w:rPr>
              <w:t>8</w:t>
            </w:r>
          </w:p>
        </w:tc>
        <w:tc>
          <w:tcPr>
            <w:tcW w:w="888" w:type="dxa"/>
            <w:tcBorders>
              <w:top w:val="nil"/>
              <w:left w:val="single" w:sz="4" w:space="0" w:color="auto"/>
              <w:bottom w:val="nil"/>
              <w:right w:val="single" w:sz="4" w:space="0" w:color="auto"/>
            </w:tcBorders>
            <w:vAlign w:val="center"/>
          </w:tcPr>
          <w:p w:rsidR="00EB05D1" w:rsidRPr="001F3DB5" w:rsidRDefault="00EB05D1" w:rsidP="00F72B95">
            <w:pPr>
              <w:ind w:left="-1159" w:right="198"/>
              <w:jc w:val="right"/>
              <w:rPr>
                <w:sz w:val="14"/>
                <w:szCs w:val="14"/>
              </w:rPr>
            </w:pPr>
            <w:r>
              <w:rPr>
                <w:sz w:val="14"/>
                <w:szCs w:val="14"/>
              </w:rPr>
              <w:t>0.8</w:t>
            </w:r>
          </w:p>
        </w:tc>
        <w:tc>
          <w:tcPr>
            <w:tcW w:w="961" w:type="dxa"/>
            <w:tcBorders>
              <w:top w:val="nil"/>
              <w:left w:val="single" w:sz="4" w:space="0" w:color="auto"/>
              <w:bottom w:val="nil"/>
              <w:right w:val="single" w:sz="4" w:space="0" w:color="auto"/>
            </w:tcBorders>
            <w:vAlign w:val="center"/>
          </w:tcPr>
          <w:p w:rsidR="00EB05D1" w:rsidRPr="001F3DB5" w:rsidRDefault="00EB05D1" w:rsidP="00F72B95">
            <w:pPr>
              <w:ind w:left="-1197" w:right="207"/>
              <w:jc w:val="right"/>
              <w:rPr>
                <w:sz w:val="14"/>
                <w:szCs w:val="14"/>
              </w:rPr>
            </w:pPr>
            <w:r>
              <w:rPr>
                <w:sz w:val="14"/>
                <w:szCs w:val="14"/>
              </w:rPr>
              <w:t>-4.7</w:t>
            </w:r>
          </w:p>
        </w:tc>
      </w:tr>
      <w:tr w:rsidR="00EB05D1" w:rsidRPr="00B94B5D" w:rsidTr="00F72B95">
        <w:trPr>
          <w:jc w:val="center"/>
        </w:trPr>
        <w:tc>
          <w:tcPr>
            <w:tcW w:w="8871" w:type="dxa"/>
            <w:gridSpan w:val="7"/>
            <w:tcBorders>
              <w:top w:val="single" w:sz="4" w:space="0" w:color="auto"/>
              <w:left w:val="nil"/>
              <w:bottom w:val="nil"/>
              <w:right w:val="nil"/>
            </w:tcBorders>
          </w:tcPr>
          <w:p w:rsidR="00EB05D1" w:rsidRPr="00B94B5D" w:rsidRDefault="00EB05D1" w:rsidP="00F72B95">
            <w:pPr>
              <w:spacing w:before="120"/>
              <w:ind w:left="482" w:hanging="482"/>
              <w:jc w:val="both"/>
              <w:rPr>
                <w:sz w:val="20"/>
                <w:szCs w:val="20"/>
              </w:rPr>
            </w:pPr>
            <w:r w:rsidRPr="00B94B5D">
              <w:rPr>
                <w:sz w:val="20"/>
                <w:szCs w:val="20"/>
              </w:rPr>
              <w:t>Notas: Utilización es la suma del uso con fines alimenticios, como forraje y para otros usos.</w:t>
            </w:r>
          </w:p>
          <w:p w:rsidR="00EB05D1" w:rsidRPr="00B94B5D" w:rsidRDefault="00EB05D1" w:rsidP="00F72B95">
            <w:pPr>
              <w:ind w:left="580"/>
              <w:jc w:val="both"/>
              <w:rPr>
                <w:sz w:val="20"/>
                <w:szCs w:val="20"/>
              </w:rPr>
            </w:pPr>
            <w:r w:rsidRPr="00B94B5D">
              <w:rPr>
                <w:sz w:val="20"/>
                <w:szCs w:val="20"/>
              </w:rPr>
              <w:t xml:space="preserve">Cereales = Trigo, cereales secundarios y arroz. Granos: trigo y cereales secundarios. </w:t>
            </w:r>
          </w:p>
          <w:p w:rsidR="00EB05D1" w:rsidRPr="00B34C9F" w:rsidRDefault="00EB05D1" w:rsidP="00F72B95">
            <w:pPr>
              <w:ind w:left="567"/>
              <w:jc w:val="both"/>
              <w:rPr>
                <w:sz w:val="20"/>
                <w:szCs w:val="20"/>
              </w:rPr>
            </w:pPr>
            <w:r w:rsidRPr="00B34C9F">
              <w:rPr>
                <w:sz w:val="20"/>
                <w:szCs w:val="20"/>
              </w:rPr>
              <w:t>Los grandes países exportadores de trigo son la Argentina, Australia, Canadá, UE, Kazajstá</w:t>
            </w:r>
            <w:r>
              <w:rPr>
                <w:sz w:val="20"/>
                <w:szCs w:val="20"/>
              </w:rPr>
              <w:t>n, Fed. Rusa, Ucrania y</w:t>
            </w:r>
            <w:r w:rsidRPr="00B34C9F">
              <w:rPr>
                <w:sz w:val="20"/>
                <w:szCs w:val="20"/>
              </w:rPr>
              <w:t xml:space="preserve"> Estados Unidos</w:t>
            </w:r>
            <w:r>
              <w:rPr>
                <w:sz w:val="20"/>
                <w:szCs w:val="20"/>
              </w:rPr>
              <w:t xml:space="preserve"> de Norteamérica</w:t>
            </w:r>
            <w:r w:rsidRPr="00B34C9F">
              <w:rPr>
                <w:sz w:val="20"/>
                <w:szCs w:val="20"/>
              </w:rPr>
              <w:t xml:space="preserve">; los grandes países exportadores de cereales secundarios son Argentina, Australia, Brasil, Canadá, UE, Fed. </w:t>
            </w:r>
            <w:r>
              <w:rPr>
                <w:sz w:val="20"/>
                <w:szCs w:val="20"/>
              </w:rPr>
              <w:t>Rusa, Ucrania y</w:t>
            </w:r>
            <w:r w:rsidRPr="00B34C9F">
              <w:rPr>
                <w:sz w:val="20"/>
                <w:szCs w:val="20"/>
              </w:rPr>
              <w:t xml:space="preserve"> Estados Unidos</w:t>
            </w:r>
            <w:r>
              <w:rPr>
                <w:sz w:val="20"/>
                <w:szCs w:val="20"/>
              </w:rPr>
              <w:t xml:space="preserve"> de Norteamérica</w:t>
            </w:r>
            <w:r w:rsidRPr="00B34C9F">
              <w:rPr>
                <w:sz w:val="20"/>
                <w:szCs w:val="20"/>
              </w:rPr>
              <w:t xml:space="preserve">; los grandes países exportadores de arroz son </w:t>
            </w:r>
            <w:r>
              <w:rPr>
                <w:sz w:val="20"/>
                <w:szCs w:val="20"/>
              </w:rPr>
              <w:t>India</w:t>
            </w:r>
            <w:r w:rsidRPr="00B34C9F">
              <w:rPr>
                <w:sz w:val="20"/>
                <w:szCs w:val="20"/>
              </w:rPr>
              <w:t>, Pakistán, Tailan</w:t>
            </w:r>
            <w:r>
              <w:rPr>
                <w:sz w:val="20"/>
                <w:szCs w:val="20"/>
              </w:rPr>
              <w:t>dia, Estados Unidos de Norteamérica y Vietn</w:t>
            </w:r>
            <w:r w:rsidRPr="00B34C9F">
              <w:rPr>
                <w:sz w:val="20"/>
                <w:szCs w:val="20"/>
              </w:rPr>
              <w:t>am.</w:t>
            </w:r>
          </w:p>
          <w:p w:rsidR="00EB05D1" w:rsidRPr="00B34C9F" w:rsidRDefault="00EB05D1" w:rsidP="00F72B95">
            <w:pPr>
              <w:ind w:left="567"/>
              <w:jc w:val="both"/>
              <w:rPr>
                <w:sz w:val="20"/>
                <w:szCs w:val="20"/>
              </w:rPr>
            </w:pPr>
            <w:r w:rsidRPr="00B34C9F">
              <w:rPr>
                <w:sz w:val="20"/>
                <w:szCs w:val="20"/>
              </w:rPr>
              <w:t>Necesidades normales de mercado, en el caso de los grandes exportadores de cereales, son el promedio de la utilización interna</w:t>
            </w:r>
            <w:r>
              <w:rPr>
                <w:sz w:val="20"/>
                <w:szCs w:val="20"/>
              </w:rPr>
              <w:t xml:space="preserve"> </w:t>
            </w:r>
            <w:r w:rsidRPr="00B34C9F">
              <w:rPr>
                <w:sz w:val="20"/>
                <w:szCs w:val="20"/>
              </w:rPr>
              <w:t xml:space="preserve">más las exportaciones en las tres </w:t>
            </w:r>
            <w:r>
              <w:rPr>
                <w:sz w:val="20"/>
                <w:szCs w:val="20"/>
              </w:rPr>
              <w:t>cosecha</w:t>
            </w:r>
            <w:r w:rsidRPr="00B34C9F">
              <w:rPr>
                <w:sz w:val="20"/>
                <w:szCs w:val="20"/>
              </w:rPr>
              <w:t>s</w:t>
            </w:r>
            <w:r>
              <w:rPr>
                <w:sz w:val="20"/>
                <w:szCs w:val="20"/>
              </w:rPr>
              <w:t xml:space="preserve"> </w:t>
            </w:r>
            <w:r w:rsidRPr="00B34C9F">
              <w:rPr>
                <w:sz w:val="20"/>
                <w:szCs w:val="20"/>
              </w:rPr>
              <w:t>precedentes.</w:t>
            </w:r>
          </w:p>
          <w:p w:rsidR="00EB05D1" w:rsidRPr="00B34C9F" w:rsidRDefault="00EB05D1" w:rsidP="00F72B95">
            <w:pPr>
              <w:ind w:left="567"/>
              <w:jc w:val="both"/>
              <w:rPr>
                <w:sz w:val="20"/>
                <w:szCs w:val="20"/>
              </w:rPr>
            </w:pPr>
            <w:r w:rsidRPr="00B34C9F">
              <w:rPr>
                <w:sz w:val="20"/>
                <w:szCs w:val="20"/>
              </w:rPr>
              <w:t xml:space="preserve">Por desaparición se entiende la utilización interna más las exportaciones en una </w:t>
            </w:r>
            <w:r>
              <w:rPr>
                <w:sz w:val="20"/>
                <w:szCs w:val="20"/>
              </w:rPr>
              <w:t>cosecha</w:t>
            </w:r>
            <w:r w:rsidRPr="00B34C9F">
              <w:rPr>
                <w:sz w:val="20"/>
                <w:szCs w:val="20"/>
              </w:rPr>
              <w:t xml:space="preserve"> dada.</w:t>
            </w:r>
          </w:p>
          <w:p w:rsidR="00EB05D1" w:rsidRPr="00B34C9F" w:rsidRDefault="00EB05D1" w:rsidP="00F72B95">
            <w:pPr>
              <w:ind w:left="567"/>
              <w:jc w:val="both"/>
              <w:rPr>
                <w:sz w:val="20"/>
                <w:szCs w:val="20"/>
              </w:rPr>
            </w:pPr>
            <w:r w:rsidRPr="00B34C9F">
              <w:rPr>
                <w:sz w:val="20"/>
                <w:szCs w:val="20"/>
              </w:rPr>
              <w:t>Índices de precios: El índice de precios del trigo está basado en el índice de precios del trigo del CIC, adaptado con la base de 2002-2004 = 100; En cuanto al maíz, el amarillo No. 2 de los Estados Unidos</w:t>
            </w:r>
            <w:r>
              <w:rPr>
                <w:sz w:val="20"/>
                <w:szCs w:val="20"/>
              </w:rPr>
              <w:t xml:space="preserve"> de Norteamérica</w:t>
            </w:r>
            <w:r w:rsidRPr="00B34C9F">
              <w:rPr>
                <w:sz w:val="20"/>
                <w:szCs w:val="20"/>
              </w:rPr>
              <w:t xml:space="preserve"> (entregado en los puertos del Golfo de </w:t>
            </w:r>
            <w:r>
              <w:rPr>
                <w:sz w:val="20"/>
                <w:szCs w:val="20"/>
              </w:rPr>
              <w:t>Estados Unidos de Norteamérica</w:t>
            </w:r>
            <w:r w:rsidRPr="00B34C9F">
              <w:rPr>
                <w:sz w:val="20"/>
                <w:szCs w:val="20"/>
              </w:rPr>
              <w:t>) con base de 2002-2004 = 100; En cuanto al arroz, el índice de precios del arroz de la FAO,</w:t>
            </w:r>
            <w:r>
              <w:rPr>
                <w:sz w:val="20"/>
                <w:szCs w:val="20"/>
              </w:rPr>
              <w:t xml:space="preserve"> </w:t>
            </w:r>
            <w:r w:rsidRPr="00B34C9F">
              <w:rPr>
                <w:sz w:val="20"/>
                <w:szCs w:val="20"/>
              </w:rPr>
              <w:t>2002-2004=100,</w:t>
            </w:r>
            <w:r>
              <w:rPr>
                <w:sz w:val="20"/>
                <w:szCs w:val="20"/>
              </w:rPr>
              <w:t xml:space="preserve"> </w:t>
            </w:r>
            <w:r w:rsidRPr="00B34C9F">
              <w:rPr>
                <w:sz w:val="20"/>
                <w:szCs w:val="20"/>
              </w:rPr>
              <w:t xml:space="preserve">está basado en 16 cotizaciones de exportación del arroz. </w:t>
            </w:r>
          </w:p>
          <w:p w:rsidR="00EB05D1" w:rsidRPr="00B94B5D" w:rsidRDefault="00EB05D1" w:rsidP="00F72B95">
            <w:pPr>
              <w:ind w:left="567"/>
              <w:jc w:val="both"/>
              <w:rPr>
                <w:sz w:val="20"/>
                <w:szCs w:val="20"/>
              </w:rPr>
            </w:pPr>
            <w:r w:rsidRPr="00B34C9F">
              <w:rPr>
                <w:sz w:val="20"/>
                <w:szCs w:val="20"/>
              </w:rPr>
              <w:t>* Promedio enero-</w:t>
            </w:r>
            <w:r>
              <w:rPr>
                <w:sz w:val="20"/>
                <w:szCs w:val="20"/>
              </w:rPr>
              <w:t>febrero</w:t>
            </w:r>
            <w:r w:rsidRPr="00B34C9F">
              <w:rPr>
                <w:sz w:val="20"/>
                <w:szCs w:val="20"/>
              </w:rPr>
              <w:t>.</w:t>
            </w:r>
          </w:p>
        </w:tc>
      </w:tr>
    </w:tbl>
    <w:p w:rsidR="00EB05D1" w:rsidRDefault="00EB05D1" w:rsidP="00EB05D1">
      <w:pPr>
        <w:widowControl w:val="0"/>
        <w:autoSpaceDE w:val="0"/>
        <w:autoSpaceDN w:val="0"/>
        <w:adjustRightInd w:val="0"/>
        <w:spacing w:line="360" w:lineRule="auto"/>
        <w:jc w:val="both"/>
        <w:rPr>
          <w:sz w:val="26"/>
          <w:szCs w:val="26"/>
        </w:rPr>
      </w:pPr>
    </w:p>
    <w:p w:rsidR="00EB05D1" w:rsidRDefault="00EB05D1" w:rsidP="00EB05D1">
      <w:pPr>
        <w:rPr>
          <w:sz w:val="26"/>
          <w:szCs w:val="26"/>
        </w:rPr>
      </w:pPr>
      <w:r>
        <w:rPr>
          <w:sz w:val="26"/>
          <w:szCs w:val="26"/>
        </w:rPr>
        <w:br w:type="page"/>
      </w:r>
    </w:p>
    <w:tbl>
      <w:tblPr>
        <w:tblW w:w="7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009"/>
        <w:gridCol w:w="1010"/>
        <w:gridCol w:w="1009"/>
        <w:gridCol w:w="1010"/>
        <w:gridCol w:w="1009"/>
        <w:gridCol w:w="991"/>
        <w:gridCol w:w="19"/>
      </w:tblGrid>
      <w:tr w:rsidR="00EB05D1" w:rsidRPr="00B94B5D" w:rsidTr="00F72B95">
        <w:trPr>
          <w:gridAfter w:val="1"/>
          <w:wAfter w:w="19" w:type="dxa"/>
          <w:trHeight w:val="423"/>
          <w:jc w:val="center"/>
        </w:trPr>
        <w:tc>
          <w:tcPr>
            <w:tcW w:w="7951" w:type="dxa"/>
            <w:gridSpan w:val="7"/>
            <w:tcBorders>
              <w:top w:val="nil"/>
              <w:left w:val="nil"/>
              <w:bottom w:val="single" w:sz="4" w:space="0" w:color="auto"/>
              <w:right w:val="nil"/>
            </w:tcBorders>
          </w:tcPr>
          <w:p w:rsidR="00EB05D1" w:rsidRPr="00B94B5D" w:rsidRDefault="00EB05D1" w:rsidP="00F72B95">
            <w:pPr>
              <w:jc w:val="center"/>
              <w:rPr>
                <w:b/>
              </w:rPr>
            </w:pPr>
            <w:r w:rsidRPr="00B94B5D">
              <w:rPr>
                <w:sz w:val="26"/>
                <w:szCs w:val="26"/>
              </w:rPr>
              <w:lastRenderedPageBreak/>
              <w:br w:type="page"/>
            </w:r>
            <w:r w:rsidRPr="00B94B5D">
              <w:rPr>
                <w:b/>
              </w:rPr>
              <w:t xml:space="preserve">EXISTENCIAS MUNDIALES DE CEREALES </w:t>
            </w:r>
            <w:r w:rsidRPr="00B94B5D">
              <w:rPr>
                <w:b/>
                <w:u w:val="single"/>
                <w:vertAlign w:val="superscript"/>
              </w:rPr>
              <w:t>1</w:t>
            </w:r>
            <w:r w:rsidRPr="00B94B5D">
              <w:rPr>
                <w:b/>
                <w:vertAlign w:val="superscript"/>
              </w:rPr>
              <w:t>/</w:t>
            </w:r>
          </w:p>
          <w:p w:rsidR="00EB05D1" w:rsidRPr="00B94B5D" w:rsidRDefault="00EB05D1" w:rsidP="00F72B95">
            <w:pPr>
              <w:jc w:val="center"/>
            </w:pPr>
            <w:r w:rsidRPr="00B94B5D">
              <w:t>- Millones de toneladas -</w:t>
            </w:r>
          </w:p>
        </w:tc>
      </w:tr>
      <w:tr w:rsidR="00EB05D1" w:rsidRPr="00B94B5D" w:rsidTr="00F72B95">
        <w:trPr>
          <w:trHeight w:val="299"/>
          <w:jc w:val="center"/>
        </w:trPr>
        <w:tc>
          <w:tcPr>
            <w:tcW w:w="1913"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jc w:val="both"/>
              <w:rPr>
                <w:b/>
                <w:sz w:val="14"/>
                <w:szCs w:val="14"/>
              </w:rPr>
            </w:pPr>
          </w:p>
        </w:tc>
        <w:tc>
          <w:tcPr>
            <w:tcW w:w="1009"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59" w:right="204"/>
              <w:jc w:val="right"/>
              <w:rPr>
                <w:b/>
                <w:sz w:val="14"/>
                <w:szCs w:val="14"/>
              </w:rPr>
            </w:pPr>
            <w:r w:rsidRPr="00B94B5D">
              <w:rPr>
                <w:b/>
                <w:sz w:val="14"/>
                <w:szCs w:val="14"/>
              </w:rPr>
              <w:t>20</w:t>
            </w:r>
            <w:r>
              <w:rPr>
                <w:b/>
                <w:sz w:val="14"/>
                <w:szCs w:val="14"/>
              </w:rPr>
              <w:t>10</w:t>
            </w:r>
          </w:p>
        </w:tc>
        <w:tc>
          <w:tcPr>
            <w:tcW w:w="1010"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59" w:right="204"/>
              <w:jc w:val="right"/>
              <w:rPr>
                <w:b/>
                <w:sz w:val="14"/>
                <w:szCs w:val="14"/>
              </w:rPr>
            </w:pPr>
            <w:r w:rsidRPr="00B94B5D">
              <w:rPr>
                <w:b/>
                <w:sz w:val="14"/>
                <w:szCs w:val="14"/>
              </w:rPr>
              <w:t>201</w:t>
            </w:r>
            <w:r>
              <w:rPr>
                <w:b/>
                <w:sz w:val="14"/>
                <w:szCs w:val="14"/>
              </w:rPr>
              <w:t>1</w:t>
            </w:r>
          </w:p>
        </w:tc>
        <w:tc>
          <w:tcPr>
            <w:tcW w:w="1009"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59" w:right="204"/>
              <w:jc w:val="right"/>
              <w:rPr>
                <w:b/>
                <w:sz w:val="14"/>
                <w:szCs w:val="14"/>
              </w:rPr>
            </w:pPr>
            <w:r w:rsidRPr="00B94B5D">
              <w:rPr>
                <w:b/>
                <w:sz w:val="14"/>
                <w:szCs w:val="14"/>
              </w:rPr>
              <w:t>201</w:t>
            </w:r>
            <w:r>
              <w:rPr>
                <w:b/>
                <w:sz w:val="14"/>
                <w:szCs w:val="14"/>
              </w:rPr>
              <w:t>2</w:t>
            </w:r>
          </w:p>
        </w:tc>
        <w:tc>
          <w:tcPr>
            <w:tcW w:w="1010"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459" w:right="204"/>
              <w:jc w:val="right"/>
              <w:rPr>
                <w:b/>
                <w:sz w:val="14"/>
                <w:szCs w:val="14"/>
              </w:rPr>
            </w:pPr>
            <w:r w:rsidRPr="00B94B5D">
              <w:rPr>
                <w:b/>
                <w:sz w:val="14"/>
                <w:szCs w:val="14"/>
              </w:rPr>
              <w:t>201</w:t>
            </w:r>
            <w:r>
              <w:rPr>
                <w:b/>
                <w:sz w:val="14"/>
                <w:szCs w:val="14"/>
              </w:rPr>
              <w:t>3</w:t>
            </w:r>
          </w:p>
        </w:tc>
        <w:tc>
          <w:tcPr>
            <w:tcW w:w="1009" w:type="dxa"/>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231" w:right="-89"/>
              <w:jc w:val="center"/>
              <w:rPr>
                <w:b/>
                <w:sz w:val="14"/>
                <w:szCs w:val="14"/>
              </w:rPr>
            </w:pPr>
            <w:r w:rsidRPr="00B94B5D">
              <w:rPr>
                <w:b/>
                <w:sz w:val="14"/>
                <w:szCs w:val="14"/>
              </w:rPr>
              <w:t>201</w:t>
            </w:r>
            <w:r>
              <w:rPr>
                <w:b/>
                <w:sz w:val="14"/>
                <w:szCs w:val="14"/>
              </w:rPr>
              <w:t>4</w:t>
            </w:r>
          </w:p>
          <w:p w:rsidR="00EB05D1" w:rsidRPr="00B94B5D" w:rsidRDefault="00EB05D1" w:rsidP="00F72B95">
            <w:pPr>
              <w:ind w:left="-231" w:right="-89"/>
              <w:jc w:val="center"/>
              <w:rPr>
                <w:b/>
                <w:sz w:val="14"/>
                <w:szCs w:val="14"/>
              </w:rPr>
            </w:pPr>
            <w:r w:rsidRPr="00B94B5D">
              <w:rPr>
                <w:b/>
                <w:sz w:val="14"/>
                <w:szCs w:val="14"/>
              </w:rPr>
              <w:t>Estimado</w:t>
            </w:r>
          </w:p>
        </w:tc>
        <w:tc>
          <w:tcPr>
            <w:tcW w:w="1010" w:type="dxa"/>
            <w:gridSpan w:val="2"/>
            <w:tcBorders>
              <w:top w:val="single" w:sz="4" w:space="0" w:color="auto"/>
              <w:left w:val="single" w:sz="4" w:space="0" w:color="auto"/>
              <w:bottom w:val="single" w:sz="4" w:space="0" w:color="auto"/>
              <w:right w:val="single" w:sz="4" w:space="0" w:color="auto"/>
            </w:tcBorders>
            <w:vAlign w:val="center"/>
          </w:tcPr>
          <w:p w:rsidR="00EB05D1" w:rsidRPr="00B94B5D" w:rsidRDefault="00EB05D1" w:rsidP="00F72B95">
            <w:pPr>
              <w:ind w:left="-231" w:right="-89"/>
              <w:jc w:val="center"/>
              <w:rPr>
                <w:b/>
                <w:sz w:val="14"/>
                <w:szCs w:val="14"/>
              </w:rPr>
            </w:pPr>
            <w:r w:rsidRPr="00B94B5D">
              <w:rPr>
                <w:b/>
                <w:sz w:val="14"/>
                <w:szCs w:val="14"/>
              </w:rPr>
              <w:t>201</w:t>
            </w:r>
            <w:r>
              <w:rPr>
                <w:b/>
                <w:sz w:val="14"/>
                <w:szCs w:val="14"/>
              </w:rPr>
              <w:t>5</w:t>
            </w:r>
          </w:p>
          <w:p w:rsidR="00EB05D1" w:rsidRPr="00B94B5D" w:rsidRDefault="00EB05D1" w:rsidP="00F72B95">
            <w:pPr>
              <w:ind w:left="-231" w:right="-89"/>
              <w:jc w:val="center"/>
              <w:rPr>
                <w:b/>
                <w:sz w:val="14"/>
                <w:szCs w:val="14"/>
              </w:rPr>
            </w:pPr>
            <w:r w:rsidRPr="00B94B5D">
              <w:rPr>
                <w:b/>
                <w:sz w:val="14"/>
                <w:szCs w:val="14"/>
              </w:rPr>
              <w:t>Pronóstico</w:t>
            </w:r>
          </w:p>
        </w:tc>
      </w:tr>
      <w:tr w:rsidR="00EB05D1" w:rsidRPr="00B94B5D"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Total de cereales</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523.4</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500.8</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521.0</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505.4</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580.8</w:t>
            </w:r>
          </w:p>
        </w:tc>
        <w:tc>
          <w:tcPr>
            <w:tcW w:w="1010" w:type="dxa"/>
            <w:gridSpan w:val="2"/>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630.5</w:t>
            </w:r>
          </w:p>
        </w:tc>
      </w:tr>
      <w:tr w:rsidR="00EB05D1" w:rsidRPr="00B94B5D"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Trigo</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189.8</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184.6</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180.5</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158.4</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178.7</w:t>
            </w:r>
          </w:p>
        </w:tc>
        <w:tc>
          <w:tcPr>
            <w:tcW w:w="1010" w:type="dxa"/>
            <w:gridSpan w:val="2"/>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198.6</w:t>
            </w:r>
          </w:p>
        </w:tc>
      </w:tr>
      <w:tr w:rsidR="00EB05D1" w:rsidRPr="00B94B5D" w:rsidTr="00F72B95">
        <w:trPr>
          <w:trHeight w:val="15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En manos de:</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p>
        </w:tc>
      </w:tr>
      <w:tr w:rsidR="00EB05D1" w:rsidRPr="00B94B5D"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-Principales exportadores </w:t>
            </w:r>
            <w:r w:rsidRPr="00B94B5D">
              <w:rPr>
                <w:sz w:val="14"/>
                <w:szCs w:val="14"/>
                <w:u w:val="single"/>
                <w:vertAlign w:val="superscript"/>
              </w:rPr>
              <w:t>2</w:t>
            </w:r>
            <w:r w:rsidRPr="00B94B5D">
              <w:rPr>
                <w:sz w:val="14"/>
                <w:szCs w:val="14"/>
                <w:vertAlign w:val="superscript"/>
              </w:rPr>
              <w:t>/</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55.2</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51.2</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42.7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36.1</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39.8</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45.5</w:t>
            </w:r>
          </w:p>
        </w:tc>
      </w:tr>
      <w:tr w:rsidR="00EB05D1" w:rsidRPr="00B94B5D"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-Otros países</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134.6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133.</w:t>
            </w:r>
            <w:r>
              <w:rPr>
                <w:color w:val="000000"/>
                <w:sz w:val="14"/>
                <w:szCs w:val="14"/>
              </w:rPr>
              <w:t>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137.8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122.3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138.9</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153.1</w:t>
            </w:r>
          </w:p>
        </w:tc>
      </w:tr>
      <w:tr w:rsidR="00EB05D1" w:rsidRPr="00B94B5D"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Cereales secundarios</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195.7</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170.8</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178.5</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171.3</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222.1</w:t>
            </w:r>
          </w:p>
        </w:tc>
        <w:tc>
          <w:tcPr>
            <w:tcW w:w="1010" w:type="dxa"/>
            <w:gridSpan w:val="2"/>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255.7</w:t>
            </w:r>
          </w:p>
        </w:tc>
      </w:tr>
      <w:tr w:rsidR="00EB05D1" w:rsidRPr="00B94B5D"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En manos de :</w:t>
            </w:r>
          </w:p>
        </w:tc>
        <w:tc>
          <w:tcPr>
            <w:tcW w:w="1009" w:type="dxa"/>
            <w:tcBorders>
              <w:top w:val="nil"/>
              <w:left w:val="single" w:sz="4" w:space="0" w:color="auto"/>
              <w:bottom w:val="nil"/>
              <w:right w:val="single" w:sz="4" w:space="0" w:color="auto"/>
            </w:tcBorders>
            <w:vAlign w:val="bottom"/>
          </w:tcPr>
          <w:p w:rsidR="00EB05D1" w:rsidRPr="00B94B5D" w:rsidRDefault="00EB05D1" w:rsidP="00F72B95">
            <w:pPr>
              <w:ind w:left="-1172" w:right="240"/>
              <w:jc w:val="right"/>
              <w:rPr>
                <w:color w:val="000000"/>
                <w:sz w:val="14"/>
                <w:szCs w:val="14"/>
              </w:rPr>
            </w:pPr>
          </w:p>
        </w:tc>
        <w:tc>
          <w:tcPr>
            <w:tcW w:w="1010" w:type="dxa"/>
            <w:tcBorders>
              <w:top w:val="nil"/>
              <w:left w:val="single" w:sz="4" w:space="0" w:color="auto"/>
              <w:bottom w:val="nil"/>
              <w:right w:val="single" w:sz="4" w:space="0" w:color="auto"/>
            </w:tcBorders>
            <w:vAlign w:val="bottom"/>
          </w:tcPr>
          <w:p w:rsidR="00EB05D1" w:rsidRPr="00B94B5D" w:rsidRDefault="00EB05D1" w:rsidP="00F72B95">
            <w:pPr>
              <w:ind w:left="-1172" w:right="240"/>
              <w:jc w:val="right"/>
              <w:rPr>
                <w:color w:val="000000"/>
                <w:sz w:val="14"/>
                <w:szCs w:val="14"/>
              </w:rPr>
            </w:pPr>
          </w:p>
        </w:tc>
        <w:tc>
          <w:tcPr>
            <w:tcW w:w="1009" w:type="dxa"/>
            <w:tcBorders>
              <w:top w:val="nil"/>
              <w:left w:val="single" w:sz="4" w:space="0" w:color="auto"/>
              <w:bottom w:val="nil"/>
              <w:right w:val="single" w:sz="4" w:space="0" w:color="auto"/>
            </w:tcBorders>
            <w:vAlign w:val="bottom"/>
          </w:tcPr>
          <w:p w:rsidR="00EB05D1" w:rsidRPr="00B94B5D" w:rsidRDefault="00EB05D1" w:rsidP="00F72B95">
            <w:pPr>
              <w:ind w:left="-1172" w:right="240"/>
              <w:jc w:val="right"/>
              <w:rPr>
                <w:color w:val="000000"/>
                <w:sz w:val="14"/>
                <w:szCs w:val="14"/>
              </w:rPr>
            </w:pPr>
          </w:p>
        </w:tc>
        <w:tc>
          <w:tcPr>
            <w:tcW w:w="1010" w:type="dxa"/>
            <w:tcBorders>
              <w:top w:val="nil"/>
              <w:left w:val="single" w:sz="4" w:space="0" w:color="auto"/>
              <w:bottom w:val="nil"/>
              <w:right w:val="single" w:sz="4" w:space="0" w:color="auto"/>
            </w:tcBorders>
            <w:vAlign w:val="bottom"/>
          </w:tcPr>
          <w:p w:rsidR="00EB05D1" w:rsidRPr="00B94B5D" w:rsidRDefault="00EB05D1" w:rsidP="00F72B95">
            <w:pPr>
              <w:ind w:left="-1172" w:right="240"/>
              <w:jc w:val="right"/>
              <w:rPr>
                <w:color w:val="000000"/>
                <w:sz w:val="14"/>
                <w:szCs w:val="14"/>
              </w:rPr>
            </w:pPr>
          </w:p>
        </w:tc>
        <w:tc>
          <w:tcPr>
            <w:tcW w:w="1009" w:type="dxa"/>
            <w:tcBorders>
              <w:top w:val="nil"/>
              <w:left w:val="single" w:sz="4" w:space="0" w:color="auto"/>
              <w:bottom w:val="nil"/>
              <w:right w:val="single" w:sz="4" w:space="0" w:color="auto"/>
            </w:tcBorders>
            <w:vAlign w:val="bottom"/>
          </w:tcPr>
          <w:p w:rsidR="00EB05D1" w:rsidRPr="00B94B5D" w:rsidRDefault="00EB05D1" w:rsidP="00F72B95">
            <w:pPr>
              <w:ind w:left="-1172" w:right="240"/>
              <w:jc w:val="right"/>
              <w:rPr>
                <w:color w:val="000000"/>
                <w:sz w:val="14"/>
                <w:szCs w:val="14"/>
              </w:rPr>
            </w:pP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-Principales exportadores </w:t>
            </w:r>
            <w:r w:rsidRPr="00B94B5D">
              <w:rPr>
                <w:sz w:val="14"/>
                <w:szCs w:val="14"/>
                <w:u w:val="single"/>
                <w:vertAlign w:val="superscript"/>
              </w:rPr>
              <w:t>2</w:t>
            </w:r>
            <w:r w:rsidRPr="00B94B5D">
              <w:rPr>
                <w:sz w:val="14"/>
                <w:szCs w:val="14"/>
                <w:vertAlign w:val="superscript"/>
              </w:rPr>
              <w:t>/</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87.7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62.8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59.5</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47.8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70.8</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90.8</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sz w:val="14"/>
                <w:szCs w:val="14"/>
              </w:rPr>
              <w:t>-Otros países</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108.0</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108.0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119.0</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123.5</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151.3</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164.9</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Arroz (elaborado)</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137.8</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145.4</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162.0</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175.7</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180.0</w:t>
            </w:r>
          </w:p>
        </w:tc>
        <w:tc>
          <w:tcPr>
            <w:tcW w:w="1010" w:type="dxa"/>
            <w:gridSpan w:val="2"/>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176.2</w:t>
            </w:r>
          </w:p>
        </w:tc>
      </w:tr>
      <w:tr w:rsidR="00EB05D1" w:rsidRPr="007C4960" w:rsidTr="00F72B95">
        <w:trPr>
          <w:trHeight w:val="150"/>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En manos de :</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-Principales exportadores </w:t>
            </w:r>
            <w:r w:rsidRPr="00B94B5D">
              <w:rPr>
                <w:sz w:val="14"/>
                <w:szCs w:val="14"/>
                <w:u w:val="single"/>
                <w:vertAlign w:val="superscript"/>
              </w:rPr>
              <w:t>2</w:t>
            </w:r>
            <w:r w:rsidRPr="00B94B5D">
              <w:rPr>
                <w:sz w:val="14"/>
                <w:szCs w:val="14"/>
                <w:vertAlign w:val="superscript"/>
              </w:rPr>
              <w:t>/</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33.4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33.</w:t>
            </w:r>
            <w:r>
              <w:rPr>
                <w:color w:val="000000"/>
                <w:sz w:val="14"/>
                <w:szCs w:val="14"/>
              </w:rPr>
              <w:t>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41.3</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47.2</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46.7</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42.0</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sz w:val="14"/>
                <w:szCs w:val="14"/>
              </w:rPr>
              <w:t>-Otros países</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104.4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112.1</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120.7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128.5</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133.3</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134.2</w:t>
            </w:r>
          </w:p>
        </w:tc>
      </w:tr>
      <w:tr w:rsidR="00EB05D1" w:rsidRPr="007C4960" w:rsidTr="00F72B95">
        <w:trPr>
          <w:trHeight w:hRule="exact" w:val="211"/>
          <w:jc w:val="center"/>
        </w:trPr>
        <w:tc>
          <w:tcPr>
            <w:tcW w:w="1913" w:type="dxa"/>
            <w:tcBorders>
              <w:top w:val="single" w:sz="4" w:space="0" w:color="auto"/>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Países desarrollados</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191.7</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153.3</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150.4</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118.1</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143.0</w:t>
            </w:r>
          </w:p>
        </w:tc>
        <w:tc>
          <w:tcPr>
            <w:tcW w:w="1010" w:type="dxa"/>
            <w:gridSpan w:val="2"/>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sidRPr="0086764C">
              <w:rPr>
                <w:b/>
                <w:color w:val="000000"/>
                <w:sz w:val="14"/>
                <w:szCs w:val="14"/>
              </w:rPr>
              <w:t>1</w:t>
            </w:r>
            <w:r>
              <w:rPr>
                <w:b/>
                <w:color w:val="000000"/>
                <w:sz w:val="14"/>
                <w:szCs w:val="14"/>
              </w:rPr>
              <w:t>76.5</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Australia </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7.5</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9.7</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5.2</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5.4</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jc w:val="both"/>
              <w:rPr>
                <w:sz w:val="14"/>
                <w:szCs w:val="14"/>
              </w:rPr>
            </w:pPr>
            <w:r w:rsidRPr="00B94B5D">
              <w:rPr>
                <w:sz w:val="14"/>
                <w:szCs w:val="14"/>
              </w:rPr>
              <w:t>Canadá</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13.</w:t>
            </w:r>
            <w:r>
              <w:rPr>
                <w:color w:val="000000"/>
                <w:sz w:val="14"/>
                <w:szCs w:val="14"/>
              </w:rPr>
              <w:t>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11.2</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9.4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8.2</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14.3</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8.7</w:t>
            </w:r>
          </w:p>
        </w:tc>
      </w:tr>
      <w:tr w:rsidR="00EB05D1" w:rsidRPr="007C4960" w:rsidTr="00F72B95">
        <w:trPr>
          <w:trHeight w:val="349"/>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rPr>
                <w:sz w:val="14"/>
                <w:szCs w:val="14"/>
              </w:rPr>
            </w:pPr>
            <w:r w:rsidRPr="00B94B5D">
              <w:rPr>
                <w:sz w:val="14"/>
                <w:szCs w:val="14"/>
              </w:rPr>
              <w:t xml:space="preserve">Estados Unidos de Norteamérica </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75.9</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57.3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49.3</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44.2</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51.4</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69.4</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jc w:val="both"/>
              <w:rPr>
                <w:sz w:val="14"/>
                <w:szCs w:val="14"/>
              </w:rPr>
            </w:pPr>
            <w:r w:rsidRPr="00B94B5D">
              <w:rPr>
                <w:sz w:val="14"/>
                <w:szCs w:val="14"/>
              </w:rPr>
              <w:t>Fe</w:t>
            </w:r>
            <w:r>
              <w:rPr>
                <w:sz w:val="14"/>
                <w:szCs w:val="14"/>
              </w:rPr>
              <w:t>d. Rusa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21.2</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18.0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15.2</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8.5</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13.7</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jc w:val="both"/>
              <w:rPr>
                <w:sz w:val="14"/>
                <w:szCs w:val="14"/>
              </w:rPr>
            </w:pPr>
            <w:r w:rsidRPr="00B94B5D">
              <w:rPr>
                <w:sz w:val="14"/>
                <w:szCs w:val="14"/>
              </w:rPr>
              <w:t>Japón</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4.</w:t>
            </w:r>
            <w:r>
              <w:rPr>
                <w:color w:val="000000"/>
                <w:sz w:val="14"/>
                <w:szCs w:val="14"/>
              </w:rPr>
              <w:t>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4.8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4.8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4.9</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5.3</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jc w:val="both"/>
              <w:rPr>
                <w:sz w:val="14"/>
                <w:szCs w:val="14"/>
              </w:rPr>
            </w:pPr>
            <w:r w:rsidRPr="00B94B5D">
              <w:rPr>
                <w:sz w:val="14"/>
                <w:szCs w:val="14"/>
              </w:rPr>
              <w:t>Sudáfrica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3.1</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2.5</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3</w:t>
            </w:r>
            <w:r>
              <w:rPr>
                <w:color w:val="000000"/>
                <w:sz w:val="14"/>
                <w:szCs w:val="14"/>
              </w:rPr>
              <w:t>1.6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3.0</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jc w:val="both"/>
              <w:rPr>
                <w:sz w:val="14"/>
                <w:szCs w:val="14"/>
              </w:rPr>
            </w:pPr>
            <w:r w:rsidRPr="00B94B5D">
              <w:rPr>
                <w:sz w:val="14"/>
                <w:szCs w:val="14"/>
              </w:rPr>
              <w:t>Ucrania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10.9</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8.8</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9.6</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57"/>
              <w:jc w:val="both"/>
              <w:rPr>
                <w:sz w:val="14"/>
                <w:szCs w:val="14"/>
              </w:rPr>
            </w:pPr>
            <w:r w:rsidRPr="00B94B5D">
              <w:rPr>
                <w:sz w:val="14"/>
                <w:szCs w:val="14"/>
              </w:rPr>
              <w:t>UE</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45.7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32.5</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32.</w:t>
            </w:r>
            <w:r>
              <w:rPr>
                <w:color w:val="000000"/>
                <w:sz w:val="14"/>
                <w:szCs w:val="14"/>
              </w:rPr>
              <w:t>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25.8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33.5</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46.1</w:t>
            </w:r>
          </w:p>
        </w:tc>
      </w:tr>
      <w:tr w:rsidR="00EB05D1" w:rsidRPr="007C4960" w:rsidTr="00F72B95">
        <w:trPr>
          <w:trHeight w:hRule="exact" w:val="211"/>
          <w:jc w:val="center"/>
        </w:trPr>
        <w:tc>
          <w:tcPr>
            <w:tcW w:w="1913" w:type="dxa"/>
            <w:tcBorders>
              <w:top w:val="single" w:sz="4" w:space="0" w:color="auto"/>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Países en desarrollo</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331.7</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347.5</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370.6</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387.3</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437.8</w:t>
            </w:r>
          </w:p>
        </w:tc>
        <w:tc>
          <w:tcPr>
            <w:tcW w:w="1010" w:type="dxa"/>
            <w:gridSpan w:val="2"/>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sidRPr="0086764C">
              <w:rPr>
                <w:b/>
                <w:color w:val="000000"/>
                <w:sz w:val="14"/>
                <w:szCs w:val="14"/>
              </w:rPr>
              <w:t>4</w:t>
            </w:r>
            <w:r>
              <w:rPr>
                <w:b/>
                <w:color w:val="000000"/>
                <w:sz w:val="14"/>
                <w:szCs w:val="14"/>
              </w:rPr>
              <w:t>54.0</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Asia</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275.5</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284.6</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305.4</w:t>
            </w:r>
          </w:p>
        </w:tc>
        <w:tc>
          <w:tcPr>
            <w:tcW w:w="1010"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331.8</w:t>
            </w:r>
          </w:p>
        </w:tc>
        <w:tc>
          <w:tcPr>
            <w:tcW w:w="1009" w:type="dxa"/>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sidRPr="0086764C">
              <w:rPr>
                <w:b/>
                <w:color w:val="000000"/>
                <w:sz w:val="14"/>
                <w:szCs w:val="14"/>
              </w:rPr>
              <w:t>3</w:t>
            </w:r>
            <w:r>
              <w:rPr>
                <w:b/>
                <w:color w:val="000000"/>
                <w:sz w:val="14"/>
                <w:szCs w:val="14"/>
              </w:rPr>
              <w:t>68.3</w:t>
            </w:r>
          </w:p>
        </w:tc>
        <w:tc>
          <w:tcPr>
            <w:tcW w:w="1010" w:type="dxa"/>
            <w:gridSpan w:val="2"/>
            <w:tcBorders>
              <w:top w:val="nil"/>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sidRPr="0086764C">
              <w:rPr>
                <w:b/>
                <w:color w:val="000000"/>
                <w:sz w:val="14"/>
                <w:szCs w:val="14"/>
              </w:rPr>
              <w:t>3</w:t>
            </w:r>
            <w:r>
              <w:rPr>
                <w:b/>
                <w:color w:val="000000"/>
                <w:sz w:val="14"/>
                <w:szCs w:val="14"/>
              </w:rPr>
              <w:t>79.8</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China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164.1</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167.6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172.6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188.9</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220.1</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233.3</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Corea, Rep. de </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4.2</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4.3</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4.2</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Filipinas</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4.</w:t>
            </w:r>
            <w:r>
              <w:rPr>
                <w:color w:val="000000"/>
                <w:sz w:val="14"/>
                <w:szCs w:val="14"/>
              </w:rPr>
              <w:t>3</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w:t>
            </w:r>
            <w:r w:rsidRPr="007C4960">
              <w:rPr>
                <w:color w:val="000000"/>
                <w:sz w:val="14"/>
                <w:szCs w:val="14"/>
              </w:rPr>
              <w:t>.3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3.1</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2.7</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sidRPr="00BA7EA4">
              <w:rPr>
                <w:color w:val="000000"/>
                <w:sz w:val="14"/>
                <w:szCs w:val="14"/>
              </w:rPr>
              <w:t>3.1</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India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35.5</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38.3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45.6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49.4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52.0</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52.0</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Indonesia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8.3</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10.4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12.4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13.5</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13.6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12.6</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Irán, </w:t>
            </w:r>
            <w:r>
              <w:rPr>
                <w:sz w:val="14"/>
                <w:szCs w:val="14"/>
              </w:rPr>
              <w:t>(</w:t>
            </w:r>
            <w:r w:rsidRPr="00B94B5D">
              <w:rPr>
                <w:sz w:val="14"/>
                <w:szCs w:val="14"/>
              </w:rPr>
              <w:t>Rep. Islámica del</w:t>
            </w:r>
            <w:r>
              <w:rPr>
                <w:sz w:val="14"/>
                <w:szCs w:val="14"/>
              </w:rPr>
              <w:t>)</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5.0</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2.1</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w:t>
            </w:r>
            <w:r w:rsidRPr="007C4960">
              <w:rPr>
                <w:color w:val="000000"/>
                <w:sz w:val="14"/>
                <w:szCs w:val="14"/>
              </w:rPr>
              <w:t>.6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8.6</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Pakistán</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3.</w:t>
            </w:r>
            <w:r>
              <w:rPr>
                <w:color w:val="000000"/>
                <w:sz w:val="14"/>
                <w:szCs w:val="14"/>
              </w:rPr>
              <w:t>7</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w:t>
            </w:r>
            <w:r w:rsidRPr="007C4960">
              <w:rPr>
                <w:color w:val="000000"/>
                <w:sz w:val="14"/>
                <w:szCs w:val="14"/>
              </w:rPr>
              <w:t>.6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3.9</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Rep. Árabe Siria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2.</w:t>
            </w:r>
            <w:r>
              <w:rPr>
                <w:color w:val="000000"/>
                <w:sz w:val="14"/>
                <w:szCs w:val="14"/>
              </w:rPr>
              <w:t>2</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1.3</w:t>
            </w:r>
          </w:p>
        </w:tc>
      </w:tr>
      <w:tr w:rsidR="00EB05D1" w:rsidRPr="007C4960" w:rsidTr="00F72B95">
        <w:trPr>
          <w:trHeight w:hRule="exact" w:val="21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Turquía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4.2</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5.0</w:t>
            </w:r>
          </w:p>
        </w:tc>
      </w:tr>
      <w:tr w:rsidR="00EB05D1" w:rsidRPr="007C4960" w:rsidTr="00F72B95">
        <w:trPr>
          <w:trHeight w:val="126"/>
          <w:jc w:val="center"/>
        </w:trPr>
        <w:tc>
          <w:tcPr>
            <w:tcW w:w="1913" w:type="dxa"/>
            <w:tcBorders>
              <w:top w:val="single" w:sz="4" w:space="0" w:color="auto"/>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África</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30.3</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34.6</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37.1</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34.5</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37.1</w:t>
            </w:r>
          </w:p>
        </w:tc>
        <w:tc>
          <w:tcPr>
            <w:tcW w:w="1010" w:type="dxa"/>
            <w:gridSpan w:val="2"/>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36.8</w:t>
            </w:r>
          </w:p>
        </w:tc>
      </w:tr>
      <w:tr w:rsidR="00EB05D1" w:rsidRPr="007C4960" w:rsidTr="00F72B95">
        <w:trPr>
          <w:trHeight w:val="137"/>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Argelia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3.5</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4.7</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6.9</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6.2</w:t>
            </w:r>
          </w:p>
        </w:tc>
      </w:tr>
      <w:tr w:rsidR="00EB05D1" w:rsidRPr="007C4960" w:rsidTr="00F72B95">
        <w:trPr>
          <w:trHeight w:val="81"/>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Egipto</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7.9</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6.6</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6.1</w:t>
            </w:r>
          </w:p>
        </w:tc>
      </w:tr>
      <w:tr w:rsidR="00EB05D1" w:rsidRPr="007C4960" w:rsidTr="00F72B95">
        <w:trPr>
          <w:trHeight w:val="122"/>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Etiopía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1.0</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1.2</w:t>
            </w:r>
          </w:p>
        </w:tc>
      </w:tr>
      <w:tr w:rsidR="00EB05D1" w:rsidRPr="007C4960" w:rsidTr="00F72B95">
        <w:trPr>
          <w:trHeight w:val="123"/>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 xml:space="preserve">Marruecos </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3.1</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4.0</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4.6</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6.1</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5.1</w:t>
            </w:r>
          </w:p>
        </w:tc>
      </w:tr>
      <w:tr w:rsidR="00EB05D1" w:rsidRPr="007C4960" w:rsidTr="00F72B95">
        <w:trPr>
          <w:trHeight w:val="165"/>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Nigeria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w:t>
            </w:r>
            <w:r>
              <w:rPr>
                <w:color w:val="000000"/>
                <w:sz w:val="14"/>
                <w:szCs w:val="14"/>
              </w:rPr>
              <w:t>2</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w:t>
            </w:r>
            <w:r>
              <w:rPr>
                <w:color w:val="000000"/>
                <w:sz w:val="14"/>
                <w:szCs w:val="14"/>
              </w:rPr>
              <w:t>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w:t>
            </w:r>
            <w:r>
              <w:rPr>
                <w:color w:val="000000"/>
                <w:sz w:val="14"/>
                <w:szCs w:val="14"/>
              </w:rPr>
              <w:t>3</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0.8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1.2</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1.3</w:t>
            </w:r>
          </w:p>
        </w:tc>
      </w:tr>
      <w:tr w:rsidR="00EB05D1" w:rsidRPr="007C4960" w:rsidTr="00F72B95">
        <w:trPr>
          <w:trHeight w:val="136"/>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Túnez</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sidRPr="007C4960">
              <w:rPr>
                <w:color w:val="000000"/>
                <w:sz w:val="14"/>
                <w:szCs w:val="14"/>
              </w:rPr>
              <w:t>1.5</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0.8</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0.8</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1.3</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1.1</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1.4</w:t>
            </w:r>
          </w:p>
        </w:tc>
      </w:tr>
      <w:tr w:rsidR="00EB05D1" w:rsidRPr="007C4960" w:rsidTr="00F72B95">
        <w:trPr>
          <w:trHeight w:val="169"/>
          <w:jc w:val="center"/>
        </w:trPr>
        <w:tc>
          <w:tcPr>
            <w:tcW w:w="1913" w:type="dxa"/>
            <w:tcBorders>
              <w:top w:val="single" w:sz="4" w:space="0" w:color="auto"/>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América Central</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4.9</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6.7</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5.4</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5</w:t>
            </w:r>
            <w:r w:rsidRPr="0086764C">
              <w:rPr>
                <w:b/>
                <w:color w:val="000000"/>
                <w:sz w:val="14"/>
                <w:szCs w:val="14"/>
              </w:rPr>
              <w:t>.7</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6.7</w:t>
            </w:r>
          </w:p>
        </w:tc>
        <w:tc>
          <w:tcPr>
            <w:tcW w:w="1010" w:type="dxa"/>
            <w:gridSpan w:val="2"/>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7.1</w:t>
            </w:r>
          </w:p>
        </w:tc>
      </w:tr>
      <w:tr w:rsidR="00EB05D1" w:rsidRPr="007C4960" w:rsidTr="00F72B95">
        <w:trPr>
          <w:trHeight w:val="164"/>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México</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2.4</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3.7</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2.3</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3.3</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3.6</w:t>
            </w:r>
          </w:p>
        </w:tc>
      </w:tr>
      <w:tr w:rsidR="00EB05D1" w:rsidRPr="007C4960" w:rsidTr="00F72B95">
        <w:trPr>
          <w:trHeight w:val="126"/>
          <w:jc w:val="center"/>
        </w:trPr>
        <w:tc>
          <w:tcPr>
            <w:tcW w:w="1913" w:type="dxa"/>
            <w:tcBorders>
              <w:top w:val="single" w:sz="4" w:space="0" w:color="auto"/>
              <w:left w:val="single" w:sz="4" w:space="0" w:color="auto"/>
              <w:bottom w:val="nil"/>
              <w:right w:val="single" w:sz="4" w:space="0" w:color="auto"/>
            </w:tcBorders>
            <w:vAlign w:val="center"/>
          </w:tcPr>
          <w:p w:rsidR="00EB05D1" w:rsidRPr="00B94B5D" w:rsidRDefault="00EB05D1" w:rsidP="00F72B95">
            <w:pPr>
              <w:jc w:val="both"/>
              <w:rPr>
                <w:b/>
                <w:sz w:val="14"/>
                <w:szCs w:val="14"/>
              </w:rPr>
            </w:pPr>
            <w:r w:rsidRPr="00B94B5D">
              <w:rPr>
                <w:b/>
                <w:sz w:val="14"/>
                <w:szCs w:val="14"/>
              </w:rPr>
              <w:t>América del Sur</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20.6</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21.1</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22.2</w:t>
            </w:r>
          </w:p>
        </w:tc>
        <w:tc>
          <w:tcPr>
            <w:tcW w:w="1010"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14.9</w:t>
            </w:r>
          </w:p>
        </w:tc>
        <w:tc>
          <w:tcPr>
            <w:tcW w:w="1009" w:type="dxa"/>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25.4</w:t>
            </w:r>
          </w:p>
        </w:tc>
        <w:tc>
          <w:tcPr>
            <w:tcW w:w="1010" w:type="dxa"/>
            <w:gridSpan w:val="2"/>
            <w:tcBorders>
              <w:top w:val="single" w:sz="4" w:space="0" w:color="auto"/>
              <w:left w:val="single" w:sz="4" w:space="0" w:color="auto"/>
              <w:bottom w:val="nil"/>
              <w:right w:val="single" w:sz="4" w:space="0" w:color="auto"/>
            </w:tcBorders>
            <w:vAlign w:val="bottom"/>
          </w:tcPr>
          <w:p w:rsidR="00EB05D1" w:rsidRPr="0086764C" w:rsidRDefault="00EB05D1" w:rsidP="00F72B95">
            <w:pPr>
              <w:ind w:left="-1172" w:right="240"/>
              <w:jc w:val="right"/>
              <w:rPr>
                <w:b/>
                <w:color w:val="000000"/>
                <w:sz w:val="14"/>
                <w:szCs w:val="14"/>
              </w:rPr>
            </w:pPr>
            <w:r>
              <w:rPr>
                <w:b/>
                <w:color w:val="000000"/>
                <w:sz w:val="14"/>
                <w:szCs w:val="14"/>
              </w:rPr>
              <w:t>30.0</w:t>
            </w:r>
          </w:p>
        </w:tc>
      </w:tr>
      <w:tr w:rsidR="00EB05D1" w:rsidRPr="007C4960" w:rsidTr="00F72B95">
        <w:trPr>
          <w:trHeight w:val="123"/>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jc w:val="both"/>
              <w:rPr>
                <w:sz w:val="14"/>
                <w:szCs w:val="14"/>
              </w:rPr>
            </w:pPr>
            <w:r w:rsidRPr="00B94B5D">
              <w:rPr>
                <w:sz w:val="14"/>
                <w:szCs w:val="14"/>
              </w:rPr>
              <w:t>Argentina</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2.1</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5.5</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4</w:t>
            </w:r>
            <w:r w:rsidRPr="007C4960">
              <w:rPr>
                <w:color w:val="000000"/>
                <w:sz w:val="14"/>
                <w:szCs w:val="14"/>
              </w:rPr>
              <w:t>.9</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2.1</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6</w:t>
            </w:r>
            <w:r w:rsidRPr="007C4960">
              <w:rPr>
                <w:color w:val="000000"/>
                <w:sz w:val="14"/>
                <w:szCs w:val="14"/>
              </w:rPr>
              <w:t>.4</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Pr>
                <w:color w:val="000000"/>
                <w:sz w:val="14"/>
                <w:szCs w:val="14"/>
              </w:rPr>
              <w:t>8.7</w:t>
            </w:r>
          </w:p>
        </w:tc>
      </w:tr>
      <w:tr w:rsidR="00EB05D1" w:rsidRPr="007C4960" w:rsidTr="00F72B95">
        <w:trPr>
          <w:trHeight w:val="136"/>
          <w:jc w:val="center"/>
        </w:trPr>
        <w:tc>
          <w:tcPr>
            <w:tcW w:w="1913" w:type="dxa"/>
            <w:tcBorders>
              <w:top w:val="nil"/>
              <w:left w:val="single" w:sz="4" w:space="0" w:color="auto"/>
              <w:bottom w:val="nil"/>
              <w:right w:val="single" w:sz="4" w:space="0" w:color="auto"/>
            </w:tcBorders>
            <w:vAlign w:val="center"/>
          </w:tcPr>
          <w:p w:rsidR="00EB05D1" w:rsidRPr="00B94B5D" w:rsidRDefault="00EB05D1" w:rsidP="00F72B95">
            <w:pPr>
              <w:ind w:right="-113"/>
              <w:jc w:val="both"/>
              <w:rPr>
                <w:sz w:val="14"/>
                <w:szCs w:val="14"/>
              </w:rPr>
            </w:pPr>
            <w:r w:rsidRPr="00B94B5D">
              <w:rPr>
                <w:sz w:val="14"/>
                <w:szCs w:val="14"/>
              </w:rPr>
              <w:t>Brasil</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11.9</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8.4</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9.1</w:t>
            </w:r>
          </w:p>
        </w:tc>
        <w:tc>
          <w:tcPr>
            <w:tcW w:w="1010"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5</w:t>
            </w:r>
            <w:r w:rsidRPr="007C4960">
              <w:rPr>
                <w:color w:val="000000"/>
                <w:sz w:val="14"/>
                <w:szCs w:val="14"/>
              </w:rPr>
              <w:t>.6</w:t>
            </w:r>
          </w:p>
        </w:tc>
        <w:tc>
          <w:tcPr>
            <w:tcW w:w="1009" w:type="dxa"/>
            <w:tcBorders>
              <w:top w:val="nil"/>
              <w:left w:val="single" w:sz="4" w:space="0" w:color="auto"/>
              <w:bottom w:val="nil"/>
              <w:right w:val="single" w:sz="4" w:space="0" w:color="auto"/>
            </w:tcBorders>
            <w:vAlign w:val="bottom"/>
          </w:tcPr>
          <w:p w:rsidR="00EB05D1" w:rsidRPr="007C4960" w:rsidRDefault="00EB05D1" w:rsidP="00F72B95">
            <w:pPr>
              <w:ind w:left="-1172" w:right="240"/>
              <w:jc w:val="right"/>
              <w:rPr>
                <w:color w:val="000000"/>
                <w:sz w:val="14"/>
                <w:szCs w:val="14"/>
              </w:rPr>
            </w:pPr>
            <w:r>
              <w:rPr>
                <w:color w:val="000000"/>
                <w:sz w:val="14"/>
                <w:szCs w:val="14"/>
              </w:rPr>
              <w:t>11.3</w:t>
            </w:r>
          </w:p>
        </w:tc>
        <w:tc>
          <w:tcPr>
            <w:tcW w:w="1010" w:type="dxa"/>
            <w:gridSpan w:val="2"/>
            <w:tcBorders>
              <w:top w:val="nil"/>
              <w:left w:val="single" w:sz="4" w:space="0" w:color="auto"/>
              <w:bottom w:val="nil"/>
              <w:right w:val="single" w:sz="4" w:space="0" w:color="auto"/>
            </w:tcBorders>
            <w:vAlign w:val="bottom"/>
          </w:tcPr>
          <w:p w:rsidR="00EB05D1" w:rsidRPr="00BA7EA4" w:rsidRDefault="00EB05D1" w:rsidP="00F72B95">
            <w:pPr>
              <w:ind w:left="-1172" w:right="240"/>
              <w:jc w:val="right"/>
              <w:rPr>
                <w:color w:val="000000"/>
                <w:sz w:val="14"/>
                <w:szCs w:val="14"/>
              </w:rPr>
            </w:pPr>
            <w:r w:rsidRPr="00BA7EA4">
              <w:rPr>
                <w:color w:val="000000"/>
                <w:sz w:val="14"/>
                <w:szCs w:val="14"/>
              </w:rPr>
              <w:t>1</w:t>
            </w:r>
            <w:r>
              <w:rPr>
                <w:color w:val="000000"/>
                <w:sz w:val="14"/>
                <w:szCs w:val="14"/>
              </w:rPr>
              <w:t>4.1</w:t>
            </w:r>
          </w:p>
        </w:tc>
      </w:tr>
      <w:tr w:rsidR="00EB05D1" w:rsidRPr="00B94B5D" w:rsidTr="00F72B95">
        <w:trPr>
          <w:trHeight w:val="65"/>
          <w:jc w:val="center"/>
        </w:trPr>
        <w:tc>
          <w:tcPr>
            <w:tcW w:w="7970" w:type="dxa"/>
            <w:gridSpan w:val="8"/>
            <w:tcBorders>
              <w:top w:val="single" w:sz="4" w:space="0" w:color="auto"/>
              <w:left w:val="nil"/>
              <w:bottom w:val="nil"/>
              <w:right w:val="nil"/>
            </w:tcBorders>
            <w:vAlign w:val="center"/>
          </w:tcPr>
          <w:p w:rsidR="00EB05D1" w:rsidRPr="00B94B5D" w:rsidRDefault="00EB05D1" w:rsidP="00F72B95">
            <w:pPr>
              <w:ind w:left="156" w:hanging="132"/>
              <w:jc w:val="both"/>
              <w:rPr>
                <w:sz w:val="20"/>
                <w:szCs w:val="20"/>
                <w:vertAlign w:val="superscript"/>
              </w:rPr>
            </w:pPr>
            <w:r w:rsidRPr="00B94B5D">
              <w:rPr>
                <w:sz w:val="20"/>
                <w:szCs w:val="20"/>
              </w:rPr>
              <w:t>Nota: Las cifras se basan sobre información oficial y no oficial. Los totales fueron calculados a partir de datos no redondeados</w:t>
            </w:r>
            <w:r>
              <w:rPr>
                <w:sz w:val="20"/>
                <w:szCs w:val="20"/>
              </w:rPr>
              <w:t>.</w:t>
            </w:r>
          </w:p>
          <w:p w:rsidR="00EB05D1" w:rsidRPr="00B94B5D" w:rsidRDefault="00EB05D1" w:rsidP="00F72B95">
            <w:pPr>
              <w:ind w:left="127" w:hanging="127"/>
              <w:jc w:val="both"/>
              <w:rPr>
                <w:sz w:val="20"/>
                <w:szCs w:val="20"/>
              </w:rPr>
            </w:pPr>
            <w:r w:rsidRPr="00B94B5D">
              <w:rPr>
                <w:sz w:val="20"/>
                <w:szCs w:val="20"/>
                <w:u w:val="single"/>
                <w:vertAlign w:val="superscript"/>
              </w:rPr>
              <w:t>1</w:t>
            </w:r>
            <w:r w:rsidRPr="00B94B5D">
              <w:rPr>
                <w:sz w:val="20"/>
                <w:szCs w:val="20"/>
                <w:vertAlign w:val="superscript"/>
              </w:rPr>
              <w:t xml:space="preserve">/ </w:t>
            </w:r>
            <w:r w:rsidRPr="00B94B5D">
              <w:rPr>
                <w:sz w:val="20"/>
                <w:szCs w:val="20"/>
              </w:rPr>
              <w:t>Los datos se basan en un agregado de los niveles de remanentes al final de los años agrícolas nacionales y no deben interpretarse en el sentido de que representan los niveles mundiales de existencias en un momento determinado.</w:t>
            </w:r>
          </w:p>
          <w:p w:rsidR="00EB05D1" w:rsidRPr="00B94B5D" w:rsidRDefault="00EB05D1" w:rsidP="00F72B95">
            <w:pPr>
              <w:ind w:left="123" w:hanging="123"/>
              <w:jc w:val="both"/>
              <w:rPr>
                <w:sz w:val="20"/>
                <w:szCs w:val="20"/>
              </w:rPr>
            </w:pPr>
            <w:r w:rsidRPr="00B94B5D">
              <w:rPr>
                <w:sz w:val="20"/>
                <w:szCs w:val="20"/>
                <w:u w:val="single"/>
                <w:vertAlign w:val="superscript"/>
              </w:rPr>
              <w:t>2</w:t>
            </w:r>
            <w:r w:rsidRPr="00B94B5D">
              <w:rPr>
                <w:sz w:val="20"/>
                <w:szCs w:val="20"/>
                <w:vertAlign w:val="superscript"/>
              </w:rPr>
              <w:t xml:space="preserve">/ </w:t>
            </w:r>
            <w:r w:rsidRPr="00B94B5D">
              <w:rPr>
                <w:sz w:val="20"/>
                <w:szCs w:val="20"/>
              </w:rPr>
              <w:t xml:space="preserve">Los principales países exportadores de trigo son Argentina, Australia, Canadá, UE, Kazajistán, Fed. </w:t>
            </w:r>
            <w:r>
              <w:rPr>
                <w:sz w:val="20"/>
                <w:szCs w:val="20"/>
              </w:rPr>
              <w:t>Rusa</w:t>
            </w:r>
            <w:r w:rsidRPr="00B94B5D">
              <w:rPr>
                <w:sz w:val="20"/>
                <w:szCs w:val="20"/>
              </w:rPr>
              <w:t xml:space="preserve"> y Estados Unidos de Norteamérica; los principales países exportadores de cereales secundarios son Argentin</w:t>
            </w:r>
            <w:r>
              <w:rPr>
                <w:sz w:val="20"/>
                <w:szCs w:val="20"/>
              </w:rPr>
              <w:t>a, Australia, Brasil, Canadá,</w:t>
            </w:r>
            <w:r w:rsidRPr="00B94B5D">
              <w:rPr>
                <w:sz w:val="20"/>
                <w:szCs w:val="20"/>
              </w:rPr>
              <w:t xml:space="preserve"> UE, Fed. </w:t>
            </w:r>
            <w:r>
              <w:rPr>
                <w:sz w:val="20"/>
                <w:szCs w:val="20"/>
              </w:rPr>
              <w:t>Rusa</w:t>
            </w:r>
            <w:r w:rsidRPr="00B94B5D">
              <w:rPr>
                <w:sz w:val="20"/>
                <w:szCs w:val="20"/>
              </w:rPr>
              <w:t>, Ucrania y Estados Unidos de Norteamérica; los principales países exportadores de arroz son India, Pakistán, Tailandia, Estados Unidos de Norteamérica y Vietnam.</w:t>
            </w:r>
          </w:p>
        </w:tc>
      </w:tr>
    </w:tbl>
    <w:p w:rsidR="00EB05D1" w:rsidRDefault="00EB05D1" w:rsidP="00EB05D1">
      <w:pPr>
        <w:widowControl w:val="0"/>
        <w:autoSpaceDE w:val="0"/>
        <w:autoSpaceDN w:val="0"/>
        <w:adjustRightInd w:val="0"/>
        <w:spacing w:line="360" w:lineRule="auto"/>
        <w:jc w:val="both"/>
        <w:rPr>
          <w:sz w:val="26"/>
          <w:szCs w:val="26"/>
          <w:lang w:eastAsia="es-MX"/>
        </w:rPr>
      </w:pPr>
    </w:p>
    <w:p w:rsidR="00EB05D1" w:rsidRDefault="00EB05D1" w:rsidP="00EB05D1">
      <w:pPr>
        <w:ind w:right="-159"/>
        <w:jc w:val="both"/>
        <w:rPr>
          <w:sz w:val="20"/>
          <w:szCs w:val="20"/>
        </w:rPr>
      </w:pPr>
    </w:p>
    <w:p w:rsidR="00EB05D1" w:rsidRDefault="00EB05D1" w:rsidP="00EB05D1">
      <w:pPr>
        <w:ind w:right="-159"/>
        <w:jc w:val="both"/>
        <w:rPr>
          <w:sz w:val="20"/>
          <w:szCs w:val="20"/>
        </w:rPr>
      </w:pPr>
      <w:r>
        <w:rPr>
          <w:sz w:val="20"/>
          <w:szCs w:val="20"/>
        </w:rPr>
        <w:br w:type="column"/>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5"/>
        <w:gridCol w:w="1067"/>
        <w:gridCol w:w="1132"/>
        <w:gridCol w:w="901"/>
        <w:gridCol w:w="1227"/>
        <w:gridCol w:w="837"/>
        <w:gridCol w:w="1148"/>
      </w:tblGrid>
      <w:tr w:rsidR="00EB05D1" w:rsidRPr="00A24AC1" w:rsidTr="00F72B95">
        <w:trPr>
          <w:jc w:val="center"/>
        </w:trPr>
        <w:tc>
          <w:tcPr>
            <w:tcW w:w="5000" w:type="pct"/>
            <w:gridSpan w:val="7"/>
            <w:tcBorders>
              <w:top w:val="nil"/>
              <w:left w:val="nil"/>
              <w:right w:val="nil"/>
            </w:tcBorders>
          </w:tcPr>
          <w:p w:rsidR="00EB05D1" w:rsidRPr="00A24AC1" w:rsidRDefault="00EB05D1" w:rsidP="00F72B95">
            <w:pPr>
              <w:jc w:val="center"/>
              <w:rPr>
                <w:b/>
                <w:sz w:val="22"/>
                <w:szCs w:val="22"/>
              </w:rPr>
            </w:pPr>
            <w:r w:rsidRPr="00A24AC1">
              <w:rPr>
                <w:b/>
                <w:sz w:val="22"/>
                <w:szCs w:val="22"/>
              </w:rPr>
              <w:t>DETERMINADOS PRECIOS INTERNACIONALES DEL TRIGO Y DE LOS CEREALES SECUNDARIOS</w:t>
            </w:r>
          </w:p>
          <w:p w:rsidR="00EB05D1" w:rsidRPr="00A24AC1" w:rsidRDefault="00EB05D1" w:rsidP="00F72B95">
            <w:pPr>
              <w:spacing w:after="120"/>
              <w:jc w:val="center"/>
              <w:rPr>
                <w:b/>
                <w:sz w:val="22"/>
                <w:szCs w:val="22"/>
              </w:rPr>
            </w:pPr>
            <w:r w:rsidRPr="00A24AC1">
              <w:rPr>
                <w:b/>
                <w:sz w:val="22"/>
                <w:szCs w:val="22"/>
              </w:rPr>
              <w:t>- Dólares estadounidenses por tonelada -</w:t>
            </w:r>
          </w:p>
        </w:tc>
      </w:tr>
      <w:tr w:rsidR="00EB05D1" w:rsidRPr="00A24AC1" w:rsidTr="00F72B95">
        <w:trPr>
          <w:jc w:val="center"/>
        </w:trPr>
        <w:tc>
          <w:tcPr>
            <w:tcW w:w="952" w:type="pct"/>
          </w:tcPr>
          <w:p w:rsidR="00EB05D1" w:rsidRPr="00A24AC1" w:rsidRDefault="00EB05D1" w:rsidP="00F72B95"/>
        </w:tc>
        <w:tc>
          <w:tcPr>
            <w:tcW w:w="1988" w:type="pct"/>
            <w:gridSpan w:val="3"/>
            <w:vAlign w:val="center"/>
          </w:tcPr>
          <w:p w:rsidR="00EB05D1" w:rsidRPr="00A24AC1" w:rsidRDefault="00EB05D1" w:rsidP="00F72B95">
            <w:pPr>
              <w:jc w:val="center"/>
              <w:rPr>
                <w:b/>
                <w:sz w:val="14"/>
                <w:szCs w:val="14"/>
              </w:rPr>
            </w:pPr>
            <w:r w:rsidRPr="00A24AC1">
              <w:rPr>
                <w:b/>
                <w:sz w:val="14"/>
                <w:szCs w:val="14"/>
              </w:rPr>
              <w:t>Trigo</w:t>
            </w:r>
          </w:p>
        </w:tc>
        <w:tc>
          <w:tcPr>
            <w:tcW w:w="1324" w:type="pct"/>
            <w:gridSpan w:val="2"/>
            <w:vAlign w:val="center"/>
          </w:tcPr>
          <w:p w:rsidR="00EB05D1" w:rsidRPr="00A24AC1" w:rsidRDefault="00EB05D1" w:rsidP="00F72B95">
            <w:pPr>
              <w:jc w:val="center"/>
              <w:rPr>
                <w:b/>
                <w:sz w:val="14"/>
                <w:szCs w:val="14"/>
              </w:rPr>
            </w:pPr>
            <w:r w:rsidRPr="00A24AC1">
              <w:rPr>
                <w:b/>
                <w:sz w:val="14"/>
                <w:szCs w:val="14"/>
              </w:rPr>
              <w:t>Maíz</w:t>
            </w:r>
          </w:p>
        </w:tc>
        <w:tc>
          <w:tcPr>
            <w:tcW w:w="736" w:type="pct"/>
            <w:vAlign w:val="center"/>
          </w:tcPr>
          <w:p w:rsidR="00EB05D1" w:rsidRPr="00A24AC1" w:rsidRDefault="00EB05D1" w:rsidP="00F72B95">
            <w:pPr>
              <w:jc w:val="center"/>
              <w:rPr>
                <w:b/>
                <w:sz w:val="14"/>
                <w:szCs w:val="14"/>
              </w:rPr>
            </w:pPr>
            <w:r w:rsidRPr="00A24AC1">
              <w:rPr>
                <w:b/>
                <w:sz w:val="14"/>
                <w:szCs w:val="14"/>
              </w:rPr>
              <w:t>Sorgo</w:t>
            </w:r>
          </w:p>
        </w:tc>
      </w:tr>
      <w:tr w:rsidR="00EB05D1" w:rsidRPr="00A24AC1" w:rsidTr="00F72B95">
        <w:trPr>
          <w:trHeight w:val="1134"/>
          <w:jc w:val="center"/>
        </w:trPr>
        <w:tc>
          <w:tcPr>
            <w:tcW w:w="952" w:type="pct"/>
            <w:tcBorders>
              <w:bottom w:val="single" w:sz="4" w:space="0" w:color="auto"/>
            </w:tcBorders>
            <w:vAlign w:val="center"/>
          </w:tcPr>
          <w:p w:rsidR="00EB05D1" w:rsidRPr="00A24AC1" w:rsidRDefault="00EB05D1" w:rsidP="00F72B95">
            <w:pPr>
              <w:jc w:val="center"/>
              <w:rPr>
                <w:b/>
                <w:sz w:val="14"/>
                <w:szCs w:val="14"/>
              </w:rPr>
            </w:pPr>
            <w:r w:rsidRPr="00A24AC1">
              <w:rPr>
                <w:b/>
                <w:sz w:val="14"/>
                <w:szCs w:val="14"/>
              </w:rPr>
              <w:t>Período</w:t>
            </w:r>
          </w:p>
        </w:tc>
        <w:tc>
          <w:tcPr>
            <w:tcW w:w="684" w:type="pct"/>
          </w:tcPr>
          <w:p w:rsidR="00EB05D1" w:rsidRPr="00A24AC1" w:rsidRDefault="00EB05D1" w:rsidP="00F72B95">
            <w:pPr>
              <w:jc w:val="center"/>
              <w:rPr>
                <w:b/>
                <w:sz w:val="14"/>
                <w:szCs w:val="14"/>
              </w:rPr>
            </w:pPr>
            <w:r w:rsidRPr="00A24AC1">
              <w:rPr>
                <w:b/>
                <w:sz w:val="14"/>
                <w:szCs w:val="14"/>
              </w:rPr>
              <w:t>Estados Unidos de Norteamérica N° 2</w:t>
            </w:r>
          </w:p>
          <w:p w:rsidR="00EB05D1" w:rsidRPr="00A24AC1" w:rsidRDefault="00EB05D1" w:rsidP="00F72B95">
            <w:pPr>
              <w:jc w:val="center"/>
              <w:rPr>
                <w:b/>
                <w:sz w:val="14"/>
                <w:szCs w:val="14"/>
              </w:rPr>
            </w:pPr>
            <w:r w:rsidRPr="00A24AC1">
              <w:rPr>
                <w:b/>
                <w:sz w:val="14"/>
                <w:szCs w:val="14"/>
              </w:rPr>
              <w:t>Duro rojo de invierno</w:t>
            </w:r>
          </w:p>
          <w:p w:rsidR="00EB05D1" w:rsidRPr="00A24AC1" w:rsidRDefault="00EB05D1" w:rsidP="00F72B95">
            <w:pPr>
              <w:jc w:val="center"/>
              <w:rPr>
                <w:b/>
                <w:sz w:val="14"/>
                <w:szCs w:val="14"/>
              </w:rPr>
            </w:pPr>
            <w:proofErr w:type="spellStart"/>
            <w:r w:rsidRPr="00A24AC1">
              <w:rPr>
                <w:b/>
                <w:sz w:val="14"/>
                <w:szCs w:val="14"/>
              </w:rPr>
              <w:t>Prot</w:t>
            </w:r>
            <w:proofErr w:type="spellEnd"/>
            <w:r w:rsidRPr="00A24AC1">
              <w:rPr>
                <w:b/>
                <w:sz w:val="14"/>
                <w:szCs w:val="14"/>
              </w:rPr>
              <w:t>. Ord.</w:t>
            </w:r>
            <w:r w:rsidRPr="00A24AC1">
              <w:rPr>
                <w:b/>
                <w:sz w:val="14"/>
                <w:szCs w:val="14"/>
                <w:u w:val="single"/>
                <w:vertAlign w:val="superscript"/>
              </w:rPr>
              <w:t>1</w:t>
            </w:r>
            <w:r w:rsidRPr="00A24AC1">
              <w:rPr>
                <w:b/>
                <w:sz w:val="14"/>
                <w:szCs w:val="14"/>
                <w:vertAlign w:val="superscript"/>
              </w:rPr>
              <w:t>/</w:t>
            </w:r>
          </w:p>
        </w:tc>
        <w:tc>
          <w:tcPr>
            <w:tcW w:w="726" w:type="pct"/>
            <w:vAlign w:val="center"/>
          </w:tcPr>
          <w:p w:rsidR="00EB05D1" w:rsidRPr="00A24AC1" w:rsidRDefault="00EB05D1" w:rsidP="00F72B95">
            <w:pPr>
              <w:jc w:val="center"/>
              <w:rPr>
                <w:b/>
                <w:sz w:val="14"/>
                <w:szCs w:val="14"/>
                <w:lang w:val="pt-BR"/>
              </w:rPr>
            </w:pPr>
            <w:r w:rsidRPr="00A24AC1">
              <w:rPr>
                <w:b/>
                <w:sz w:val="14"/>
                <w:szCs w:val="14"/>
                <w:lang w:val="pt-BR"/>
              </w:rPr>
              <w:t xml:space="preserve">Estados Unidos de </w:t>
            </w:r>
            <w:proofErr w:type="spellStart"/>
            <w:r w:rsidRPr="00A24AC1">
              <w:rPr>
                <w:b/>
                <w:sz w:val="14"/>
                <w:szCs w:val="14"/>
                <w:lang w:val="pt-BR"/>
              </w:rPr>
              <w:t>Norteamérica</w:t>
            </w:r>
            <w:proofErr w:type="spellEnd"/>
            <w:r w:rsidRPr="00A24AC1">
              <w:rPr>
                <w:b/>
                <w:sz w:val="14"/>
                <w:szCs w:val="14"/>
                <w:lang w:val="pt-BR"/>
              </w:rPr>
              <w:t xml:space="preserve"> N° 2</w:t>
            </w:r>
          </w:p>
          <w:p w:rsidR="00EB05D1" w:rsidRPr="00A24AC1" w:rsidRDefault="00EB05D1" w:rsidP="00F72B95">
            <w:pPr>
              <w:jc w:val="center"/>
              <w:rPr>
                <w:b/>
                <w:sz w:val="14"/>
                <w:szCs w:val="14"/>
              </w:rPr>
            </w:pPr>
            <w:r w:rsidRPr="00A24AC1">
              <w:rPr>
                <w:b/>
                <w:sz w:val="14"/>
                <w:szCs w:val="14"/>
              </w:rPr>
              <w:t xml:space="preserve">Rojo suave de invierno </w:t>
            </w:r>
            <w:r w:rsidRPr="00A24AC1">
              <w:rPr>
                <w:b/>
                <w:sz w:val="14"/>
                <w:szCs w:val="14"/>
                <w:u w:val="single"/>
                <w:vertAlign w:val="superscript"/>
              </w:rPr>
              <w:t>2</w:t>
            </w:r>
            <w:r w:rsidRPr="00A24AC1">
              <w:rPr>
                <w:b/>
                <w:sz w:val="14"/>
                <w:szCs w:val="14"/>
                <w:vertAlign w:val="superscript"/>
              </w:rPr>
              <w:t>/</w:t>
            </w:r>
          </w:p>
        </w:tc>
        <w:tc>
          <w:tcPr>
            <w:tcW w:w="578" w:type="pct"/>
            <w:vAlign w:val="center"/>
          </w:tcPr>
          <w:p w:rsidR="00EB05D1" w:rsidRPr="00A24AC1" w:rsidRDefault="00EB05D1" w:rsidP="00F72B95">
            <w:pPr>
              <w:jc w:val="center"/>
              <w:rPr>
                <w:b/>
                <w:sz w:val="14"/>
                <w:szCs w:val="14"/>
              </w:rPr>
            </w:pPr>
            <w:r w:rsidRPr="00A24AC1">
              <w:rPr>
                <w:b/>
                <w:sz w:val="14"/>
                <w:szCs w:val="14"/>
              </w:rPr>
              <w:t xml:space="preserve">Argentina Trigo Pan </w:t>
            </w:r>
            <w:r w:rsidRPr="00A24AC1">
              <w:rPr>
                <w:b/>
                <w:sz w:val="14"/>
                <w:szCs w:val="14"/>
                <w:u w:val="single"/>
                <w:vertAlign w:val="superscript"/>
              </w:rPr>
              <w:t>3</w:t>
            </w:r>
            <w:r w:rsidRPr="00A24AC1">
              <w:rPr>
                <w:b/>
                <w:sz w:val="14"/>
                <w:szCs w:val="14"/>
                <w:vertAlign w:val="superscript"/>
              </w:rPr>
              <w:t>/</w:t>
            </w:r>
          </w:p>
        </w:tc>
        <w:tc>
          <w:tcPr>
            <w:tcW w:w="787" w:type="pct"/>
            <w:vAlign w:val="center"/>
          </w:tcPr>
          <w:p w:rsidR="00EB05D1" w:rsidRPr="00A24AC1" w:rsidRDefault="00EB05D1" w:rsidP="00F72B95">
            <w:pPr>
              <w:jc w:val="center"/>
              <w:rPr>
                <w:b/>
                <w:sz w:val="14"/>
                <w:szCs w:val="14"/>
              </w:rPr>
            </w:pPr>
            <w:r w:rsidRPr="00A24AC1">
              <w:rPr>
                <w:b/>
                <w:sz w:val="14"/>
                <w:szCs w:val="14"/>
              </w:rPr>
              <w:t>Estados Unidos de Norteamérica N° 2</w:t>
            </w:r>
          </w:p>
          <w:p w:rsidR="00EB05D1" w:rsidRPr="00A24AC1" w:rsidRDefault="00EB05D1" w:rsidP="00F72B95">
            <w:pPr>
              <w:jc w:val="center"/>
              <w:rPr>
                <w:b/>
                <w:sz w:val="14"/>
                <w:szCs w:val="14"/>
              </w:rPr>
            </w:pPr>
            <w:r w:rsidRPr="00A24AC1">
              <w:rPr>
                <w:b/>
                <w:sz w:val="14"/>
                <w:szCs w:val="14"/>
              </w:rPr>
              <w:t xml:space="preserve">Amarillo </w:t>
            </w:r>
            <w:r w:rsidRPr="00A24AC1">
              <w:rPr>
                <w:b/>
                <w:sz w:val="14"/>
                <w:szCs w:val="14"/>
                <w:u w:val="single"/>
                <w:vertAlign w:val="superscript"/>
              </w:rPr>
              <w:t>2</w:t>
            </w:r>
            <w:r w:rsidRPr="00A24AC1">
              <w:rPr>
                <w:b/>
                <w:sz w:val="14"/>
                <w:szCs w:val="14"/>
                <w:vertAlign w:val="superscript"/>
              </w:rPr>
              <w:t>/</w:t>
            </w:r>
          </w:p>
        </w:tc>
        <w:tc>
          <w:tcPr>
            <w:tcW w:w="537" w:type="pct"/>
            <w:vAlign w:val="center"/>
          </w:tcPr>
          <w:p w:rsidR="00EB05D1" w:rsidRPr="00A24AC1" w:rsidRDefault="00EB05D1" w:rsidP="00F72B95">
            <w:pPr>
              <w:jc w:val="center"/>
              <w:rPr>
                <w:b/>
                <w:sz w:val="14"/>
                <w:szCs w:val="14"/>
              </w:rPr>
            </w:pPr>
            <w:r w:rsidRPr="00A24AC1">
              <w:rPr>
                <w:b/>
                <w:sz w:val="14"/>
                <w:szCs w:val="14"/>
              </w:rPr>
              <w:t xml:space="preserve">Argentina </w:t>
            </w:r>
            <w:r w:rsidRPr="00A24AC1">
              <w:rPr>
                <w:b/>
                <w:sz w:val="14"/>
                <w:szCs w:val="14"/>
                <w:u w:val="single"/>
                <w:vertAlign w:val="superscript"/>
              </w:rPr>
              <w:t>3</w:t>
            </w:r>
            <w:r w:rsidRPr="00A24AC1">
              <w:rPr>
                <w:b/>
                <w:sz w:val="14"/>
                <w:szCs w:val="14"/>
                <w:vertAlign w:val="superscript"/>
              </w:rPr>
              <w:t>/</w:t>
            </w:r>
          </w:p>
        </w:tc>
        <w:tc>
          <w:tcPr>
            <w:tcW w:w="736" w:type="pct"/>
            <w:vAlign w:val="center"/>
          </w:tcPr>
          <w:p w:rsidR="00EB05D1" w:rsidRPr="00A24AC1" w:rsidRDefault="00EB05D1" w:rsidP="00F72B95">
            <w:pPr>
              <w:jc w:val="center"/>
              <w:rPr>
                <w:b/>
                <w:sz w:val="14"/>
                <w:szCs w:val="14"/>
                <w:lang w:val="pt-BR"/>
              </w:rPr>
            </w:pPr>
            <w:r w:rsidRPr="00A24AC1">
              <w:rPr>
                <w:b/>
                <w:sz w:val="14"/>
                <w:szCs w:val="14"/>
                <w:lang w:val="pt-BR"/>
              </w:rPr>
              <w:t xml:space="preserve">Estados Unidos de </w:t>
            </w:r>
            <w:proofErr w:type="spellStart"/>
            <w:r w:rsidRPr="00A24AC1">
              <w:rPr>
                <w:b/>
                <w:sz w:val="14"/>
                <w:szCs w:val="14"/>
                <w:lang w:val="pt-BR"/>
              </w:rPr>
              <w:t>Norteamérica</w:t>
            </w:r>
            <w:proofErr w:type="spellEnd"/>
            <w:r w:rsidRPr="00A24AC1">
              <w:rPr>
                <w:b/>
                <w:sz w:val="14"/>
                <w:szCs w:val="14"/>
                <w:lang w:val="pt-BR"/>
              </w:rPr>
              <w:t xml:space="preserve"> N° 2</w:t>
            </w:r>
          </w:p>
          <w:p w:rsidR="00EB05D1" w:rsidRPr="00A24AC1" w:rsidRDefault="00EB05D1" w:rsidP="00F72B95">
            <w:pPr>
              <w:jc w:val="center"/>
              <w:rPr>
                <w:b/>
                <w:sz w:val="14"/>
                <w:szCs w:val="14"/>
              </w:rPr>
            </w:pPr>
            <w:r w:rsidRPr="00A24AC1">
              <w:rPr>
                <w:b/>
                <w:sz w:val="14"/>
                <w:szCs w:val="14"/>
              </w:rPr>
              <w:t xml:space="preserve">Amarillo </w:t>
            </w:r>
            <w:r w:rsidRPr="00A24AC1">
              <w:rPr>
                <w:b/>
                <w:sz w:val="14"/>
                <w:szCs w:val="14"/>
                <w:u w:val="single"/>
                <w:vertAlign w:val="superscript"/>
              </w:rPr>
              <w:t>2</w:t>
            </w:r>
            <w:r w:rsidRPr="00A24AC1">
              <w:rPr>
                <w:b/>
                <w:sz w:val="14"/>
                <w:szCs w:val="14"/>
                <w:vertAlign w:val="superscript"/>
              </w:rPr>
              <w:t>/</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b/>
                <w:bCs/>
                <w:color w:val="000000"/>
                <w:sz w:val="16"/>
                <w:szCs w:val="16"/>
                <w:lang w:val="es-MX" w:eastAsia="es-MX"/>
              </w:rPr>
            </w:pPr>
            <w:r w:rsidRPr="00A24AC1">
              <w:rPr>
                <w:b/>
                <w:bCs/>
                <w:color w:val="000000"/>
                <w:spacing w:val="-1"/>
                <w:sz w:val="16"/>
                <w:szCs w:val="16"/>
              </w:rPr>
              <w:t>Anual (julio/junio)</w:t>
            </w:r>
          </w:p>
        </w:tc>
        <w:tc>
          <w:tcPr>
            <w:tcW w:w="684" w:type="pct"/>
          </w:tcPr>
          <w:p w:rsidR="00EB05D1" w:rsidRPr="00A24AC1" w:rsidRDefault="00EB05D1" w:rsidP="00F72B95">
            <w:pPr>
              <w:rPr>
                <w:sz w:val="16"/>
                <w:szCs w:val="16"/>
              </w:rPr>
            </w:pPr>
          </w:p>
        </w:tc>
        <w:tc>
          <w:tcPr>
            <w:tcW w:w="726" w:type="pct"/>
          </w:tcPr>
          <w:p w:rsidR="00EB05D1" w:rsidRPr="00A24AC1" w:rsidRDefault="00EB05D1" w:rsidP="00F72B95">
            <w:pPr>
              <w:rPr>
                <w:sz w:val="16"/>
                <w:szCs w:val="16"/>
              </w:rPr>
            </w:pPr>
          </w:p>
        </w:tc>
        <w:tc>
          <w:tcPr>
            <w:tcW w:w="578" w:type="pct"/>
          </w:tcPr>
          <w:p w:rsidR="00EB05D1" w:rsidRPr="00A24AC1" w:rsidRDefault="00EB05D1" w:rsidP="00F72B95">
            <w:pPr>
              <w:rPr>
                <w:sz w:val="16"/>
                <w:szCs w:val="16"/>
              </w:rPr>
            </w:pPr>
          </w:p>
        </w:tc>
        <w:tc>
          <w:tcPr>
            <w:tcW w:w="787" w:type="pct"/>
          </w:tcPr>
          <w:p w:rsidR="00EB05D1" w:rsidRPr="00A24AC1" w:rsidRDefault="00EB05D1" w:rsidP="00F72B95">
            <w:pPr>
              <w:rPr>
                <w:sz w:val="16"/>
                <w:szCs w:val="16"/>
              </w:rPr>
            </w:pPr>
          </w:p>
        </w:tc>
        <w:tc>
          <w:tcPr>
            <w:tcW w:w="537" w:type="pct"/>
          </w:tcPr>
          <w:p w:rsidR="00EB05D1" w:rsidRPr="00A24AC1" w:rsidRDefault="00EB05D1" w:rsidP="00F72B95">
            <w:pPr>
              <w:rPr>
                <w:sz w:val="16"/>
                <w:szCs w:val="16"/>
              </w:rPr>
            </w:pPr>
          </w:p>
        </w:tc>
        <w:tc>
          <w:tcPr>
            <w:tcW w:w="736" w:type="pct"/>
          </w:tcPr>
          <w:p w:rsidR="00EB05D1" w:rsidRPr="00A24AC1" w:rsidRDefault="00EB05D1" w:rsidP="00F72B95">
            <w:pPr>
              <w:rPr>
                <w:sz w:val="16"/>
                <w:szCs w:val="16"/>
              </w:rPr>
            </w:pP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2003/04</w:t>
            </w:r>
          </w:p>
        </w:tc>
        <w:tc>
          <w:tcPr>
            <w:tcW w:w="684" w:type="pct"/>
          </w:tcPr>
          <w:p w:rsidR="00EB05D1" w:rsidRPr="00A24AC1" w:rsidRDefault="00EB05D1" w:rsidP="00F72B95">
            <w:pPr>
              <w:ind w:left="-1595" w:right="298"/>
              <w:jc w:val="right"/>
              <w:rPr>
                <w:sz w:val="16"/>
                <w:szCs w:val="16"/>
              </w:rPr>
            </w:pPr>
            <w:r w:rsidRPr="00A24AC1">
              <w:rPr>
                <w:sz w:val="16"/>
                <w:szCs w:val="16"/>
              </w:rPr>
              <w:t>161</w:t>
            </w:r>
          </w:p>
        </w:tc>
        <w:tc>
          <w:tcPr>
            <w:tcW w:w="726" w:type="pct"/>
          </w:tcPr>
          <w:p w:rsidR="00EB05D1" w:rsidRPr="00A24AC1" w:rsidRDefault="00EB05D1" w:rsidP="00F72B95">
            <w:pPr>
              <w:ind w:left="-1595" w:right="298"/>
              <w:jc w:val="right"/>
              <w:rPr>
                <w:sz w:val="16"/>
                <w:szCs w:val="16"/>
              </w:rPr>
            </w:pPr>
            <w:r w:rsidRPr="00A24AC1">
              <w:rPr>
                <w:sz w:val="16"/>
                <w:szCs w:val="16"/>
              </w:rPr>
              <w:t>149</w:t>
            </w:r>
          </w:p>
        </w:tc>
        <w:tc>
          <w:tcPr>
            <w:tcW w:w="578" w:type="pct"/>
          </w:tcPr>
          <w:p w:rsidR="00EB05D1" w:rsidRPr="00A24AC1" w:rsidRDefault="00EB05D1" w:rsidP="00F72B95">
            <w:pPr>
              <w:ind w:left="-1595" w:right="298"/>
              <w:jc w:val="right"/>
              <w:rPr>
                <w:sz w:val="16"/>
                <w:szCs w:val="16"/>
              </w:rPr>
            </w:pPr>
            <w:r w:rsidRPr="00A24AC1">
              <w:rPr>
                <w:sz w:val="16"/>
                <w:szCs w:val="16"/>
              </w:rPr>
              <w:t>154</w:t>
            </w:r>
          </w:p>
        </w:tc>
        <w:tc>
          <w:tcPr>
            <w:tcW w:w="787" w:type="pct"/>
          </w:tcPr>
          <w:p w:rsidR="00EB05D1" w:rsidRPr="00A24AC1" w:rsidRDefault="00EB05D1" w:rsidP="00F72B95">
            <w:pPr>
              <w:ind w:left="-1595" w:right="298"/>
              <w:jc w:val="right"/>
              <w:rPr>
                <w:sz w:val="16"/>
                <w:szCs w:val="16"/>
              </w:rPr>
            </w:pPr>
            <w:r w:rsidRPr="00A24AC1">
              <w:rPr>
                <w:sz w:val="16"/>
                <w:szCs w:val="16"/>
              </w:rPr>
              <w:t>115</w:t>
            </w:r>
          </w:p>
        </w:tc>
        <w:tc>
          <w:tcPr>
            <w:tcW w:w="537" w:type="pct"/>
          </w:tcPr>
          <w:p w:rsidR="00EB05D1" w:rsidRPr="00A24AC1" w:rsidRDefault="00EB05D1" w:rsidP="00F72B95">
            <w:pPr>
              <w:ind w:left="-1595" w:right="298"/>
              <w:jc w:val="right"/>
              <w:rPr>
                <w:sz w:val="16"/>
                <w:szCs w:val="16"/>
              </w:rPr>
            </w:pPr>
            <w:r w:rsidRPr="00A24AC1">
              <w:rPr>
                <w:sz w:val="16"/>
                <w:szCs w:val="16"/>
              </w:rPr>
              <w:t>109</w:t>
            </w:r>
          </w:p>
        </w:tc>
        <w:tc>
          <w:tcPr>
            <w:tcW w:w="736" w:type="pct"/>
          </w:tcPr>
          <w:p w:rsidR="00EB05D1" w:rsidRPr="00A24AC1" w:rsidRDefault="00EB05D1" w:rsidP="00F72B95">
            <w:pPr>
              <w:ind w:left="-1595" w:right="298"/>
              <w:jc w:val="right"/>
              <w:rPr>
                <w:sz w:val="16"/>
                <w:szCs w:val="16"/>
              </w:rPr>
            </w:pPr>
            <w:r w:rsidRPr="00A24AC1">
              <w:rPr>
                <w:sz w:val="16"/>
                <w:szCs w:val="16"/>
              </w:rPr>
              <w:t>118</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2004/05</w:t>
            </w:r>
          </w:p>
        </w:tc>
        <w:tc>
          <w:tcPr>
            <w:tcW w:w="684" w:type="pct"/>
          </w:tcPr>
          <w:p w:rsidR="00EB05D1" w:rsidRPr="00A24AC1" w:rsidRDefault="00EB05D1" w:rsidP="00F72B95">
            <w:pPr>
              <w:ind w:left="-1595" w:right="298"/>
              <w:jc w:val="right"/>
              <w:rPr>
                <w:sz w:val="16"/>
                <w:szCs w:val="16"/>
              </w:rPr>
            </w:pPr>
            <w:r w:rsidRPr="00A24AC1">
              <w:rPr>
                <w:sz w:val="16"/>
                <w:szCs w:val="16"/>
              </w:rPr>
              <w:t>154</w:t>
            </w:r>
          </w:p>
        </w:tc>
        <w:tc>
          <w:tcPr>
            <w:tcW w:w="726" w:type="pct"/>
          </w:tcPr>
          <w:p w:rsidR="00EB05D1" w:rsidRPr="00A24AC1" w:rsidRDefault="00EB05D1" w:rsidP="00F72B95">
            <w:pPr>
              <w:ind w:left="-1595" w:right="298"/>
              <w:jc w:val="right"/>
              <w:rPr>
                <w:sz w:val="16"/>
                <w:szCs w:val="16"/>
              </w:rPr>
            </w:pPr>
            <w:r w:rsidRPr="00A24AC1">
              <w:rPr>
                <w:sz w:val="16"/>
                <w:szCs w:val="16"/>
              </w:rPr>
              <w:t>138</w:t>
            </w:r>
          </w:p>
        </w:tc>
        <w:tc>
          <w:tcPr>
            <w:tcW w:w="578" w:type="pct"/>
          </w:tcPr>
          <w:p w:rsidR="00EB05D1" w:rsidRPr="00A24AC1" w:rsidRDefault="00EB05D1" w:rsidP="00F72B95">
            <w:pPr>
              <w:ind w:left="-1595" w:right="298"/>
              <w:jc w:val="right"/>
              <w:rPr>
                <w:sz w:val="16"/>
                <w:szCs w:val="16"/>
              </w:rPr>
            </w:pPr>
            <w:r w:rsidRPr="00A24AC1">
              <w:rPr>
                <w:sz w:val="16"/>
                <w:szCs w:val="16"/>
              </w:rPr>
              <w:t>123</w:t>
            </w:r>
          </w:p>
        </w:tc>
        <w:tc>
          <w:tcPr>
            <w:tcW w:w="787" w:type="pct"/>
          </w:tcPr>
          <w:p w:rsidR="00EB05D1" w:rsidRPr="00A24AC1" w:rsidRDefault="00EB05D1" w:rsidP="00F72B95">
            <w:pPr>
              <w:ind w:left="-1595" w:right="298"/>
              <w:jc w:val="right"/>
              <w:rPr>
                <w:sz w:val="16"/>
                <w:szCs w:val="16"/>
              </w:rPr>
            </w:pPr>
            <w:r w:rsidRPr="00A24AC1">
              <w:rPr>
                <w:sz w:val="16"/>
                <w:szCs w:val="16"/>
              </w:rPr>
              <w:t>97</w:t>
            </w:r>
          </w:p>
        </w:tc>
        <w:tc>
          <w:tcPr>
            <w:tcW w:w="537" w:type="pct"/>
          </w:tcPr>
          <w:p w:rsidR="00EB05D1" w:rsidRPr="00A24AC1" w:rsidRDefault="00EB05D1" w:rsidP="00F72B95">
            <w:pPr>
              <w:ind w:left="-1595" w:right="298"/>
              <w:jc w:val="right"/>
              <w:rPr>
                <w:sz w:val="16"/>
                <w:szCs w:val="16"/>
              </w:rPr>
            </w:pPr>
            <w:r w:rsidRPr="00A24AC1">
              <w:rPr>
                <w:sz w:val="16"/>
                <w:szCs w:val="16"/>
              </w:rPr>
              <w:t>90</w:t>
            </w:r>
          </w:p>
        </w:tc>
        <w:tc>
          <w:tcPr>
            <w:tcW w:w="736" w:type="pct"/>
          </w:tcPr>
          <w:p w:rsidR="00EB05D1" w:rsidRPr="00A24AC1" w:rsidRDefault="00EB05D1" w:rsidP="00F72B95">
            <w:pPr>
              <w:ind w:left="-1595" w:right="298"/>
              <w:jc w:val="right"/>
              <w:rPr>
                <w:sz w:val="16"/>
                <w:szCs w:val="16"/>
              </w:rPr>
            </w:pPr>
            <w:r w:rsidRPr="00A24AC1">
              <w:rPr>
                <w:sz w:val="16"/>
                <w:szCs w:val="16"/>
              </w:rPr>
              <w:t>99</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2005/06</w:t>
            </w:r>
          </w:p>
        </w:tc>
        <w:tc>
          <w:tcPr>
            <w:tcW w:w="684" w:type="pct"/>
          </w:tcPr>
          <w:p w:rsidR="00EB05D1" w:rsidRPr="00A24AC1" w:rsidRDefault="00EB05D1" w:rsidP="00F72B95">
            <w:pPr>
              <w:ind w:left="-1595" w:right="298"/>
              <w:jc w:val="right"/>
              <w:rPr>
                <w:sz w:val="16"/>
                <w:szCs w:val="16"/>
              </w:rPr>
            </w:pPr>
            <w:r w:rsidRPr="00A24AC1">
              <w:rPr>
                <w:sz w:val="16"/>
                <w:szCs w:val="16"/>
              </w:rPr>
              <w:t>175</w:t>
            </w:r>
          </w:p>
        </w:tc>
        <w:tc>
          <w:tcPr>
            <w:tcW w:w="726" w:type="pct"/>
          </w:tcPr>
          <w:p w:rsidR="00EB05D1" w:rsidRPr="00A24AC1" w:rsidRDefault="00EB05D1" w:rsidP="00F72B95">
            <w:pPr>
              <w:ind w:left="-1595" w:right="298"/>
              <w:jc w:val="right"/>
              <w:rPr>
                <w:sz w:val="16"/>
                <w:szCs w:val="16"/>
              </w:rPr>
            </w:pPr>
            <w:r w:rsidRPr="00A24AC1">
              <w:rPr>
                <w:sz w:val="16"/>
                <w:szCs w:val="16"/>
              </w:rPr>
              <w:t>138</w:t>
            </w:r>
          </w:p>
        </w:tc>
        <w:tc>
          <w:tcPr>
            <w:tcW w:w="578" w:type="pct"/>
          </w:tcPr>
          <w:p w:rsidR="00EB05D1" w:rsidRPr="00A24AC1" w:rsidRDefault="00EB05D1" w:rsidP="00F72B95">
            <w:pPr>
              <w:ind w:left="-1595" w:right="298"/>
              <w:jc w:val="right"/>
              <w:rPr>
                <w:sz w:val="16"/>
                <w:szCs w:val="16"/>
              </w:rPr>
            </w:pPr>
            <w:r w:rsidRPr="00A24AC1">
              <w:rPr>
                <w:sz w:val="16"/>
                <w:szCs w:val="16"/>
              </w:rPr>
              <w:t>138</w:t>
            </w:r>
          </w:p>
        </w:tc>
        <w:tc>
          <w:tcPr>
            <w:tcW w:w="787" w:type="pct"/>
          </w:tcPr>
          <w:p w:rsidR="00EB05D1" w:rsidRPr="00A24AC1" w:rsidRDefault="00EB05D1" w:rsidP="00F72B95">
            <w:pPr>
              <w:ind w:left="-1595" w:right="298"/>
              <w:jc w:val="right"/>
              <w:rPr>
                <w:sz w:val="16"/>
                <w:szCs w:val="16"/>
              </w:rPr>
            </w:pPr>
            <w:r w:rsidRPr="00A24AC1">
              <w:rPr>
                <w:sz w:val="16"/>
                <w:szCs w:val="16"/>
              </w:rPr>
              <w:t>104</w:t>
            </w:r>
          </w:p>
        </w:tc>
        <w:tc>
          <w:tcPr>
            <w:tcW w:w="537" w:type="pct"/>
          </w:tcPr>
          <w:p w:rsidR="00EB05D1" w:rsidRPr="00A24AC1" w:rsidRDefault="00EB05D1" w:rsidP="00F72B95">
            <w:pPr>
              <w:ind w:left="-1595" w:right="298"/>
              <w:jc w:val="right"/>
              <w:rPr>
                <w:sz w:val="16"/>
                <w:szCs w:val="16"/>
              </w:rPr>
            </w:pPr>
            <w:r w:rsidRPr="00A24AC1">
              <w:rPr>
                <w:sz w:val="16"/>
                <w:szCs w:val="16"/>
              </w:rPr>
              <w:t>101</w:t>
            </w:r>
          </w:p>
        </w:tc>
        <w:tc>
          <w:tcPr>
            <w:tcW w:w="736" w:type="pct"/>
          </w:tcPr>
          <w:p w:rsidR="00EB05D1" w:rsidRPr="00A24AC1" w:rsidRDefault="00EB05D1" w:rsidP="00F72B95">
            <w:pPr>
              <w:ind w:left="-1595" w:right="298"/>
              <w:jc w:val="right"/>
              <w:rPr>
                <w:sz w:val="16"/>
                <w:szCs w:val="16"/>
              </w:rPr>
            </w:pPr>
            <w:r w:rsidRPr="00A24AC1">
              <w:rPr>
                <w:sz w:val="16"/>
                <w:szCs w:val="16"/>
              </w:rPr>
              <w:t>108</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2006/07</w:t>
            </w:r>
          </w:p>
        </w:tc>
        <w:tc>
          <w:tcPr>
            <w:tcW w:w="684" w:type="pct"/>
          </w:tcPr>
          <w:p w:rsidR="00EB05D1" w:rsidRPr="00A24AC1" w:rsidRDefault="00EB05D1" w:rsidP="00F72B95">
            <w:pPr>
              <w:ind w:left="-1595" w:right="298"/>
              <w:jc w:val="right"/>
              <w:rPr>
                <w:sz w:val="16"/>
                <w:szCs w:val="16"/>
              </w:rPr>
            </w:pPr>
            <w:r w:rsidRPr="00A24AC1">
              <w:rPr>
                <w:sz w:val="16"/>
                <w:szCs w:val="16"/>
              </w:rPr>
              <w:t>212</w:t>
            </w:r>
          </w:p>
        </w:tc>
        <w:tc>
          <w:tcPr>
            <w:tcW w:w="726" w:type="pct"/>
          </w:tcPr>
          <w:p w:rsidR="00EB05D1" w:rsidRPr="00A24AC1" w:rsidRDefault="00EB05D1" w:rsidP="00F72B95">
            <w:pPr>
              <w:ind w:left="-1595" w:right="298"/>
              <w:jc w:val="right"/>
              <w:rPr>
                <w:sz w:val="16"/>
                <w:szCs w:val="16"/>
              </w:rPr>
            </w:pPr>
            <w:r w:rsidRPr="00A24AC1">
              <w:rPr>
                <w:sz w:val="16"/>
                <w:szCs w:val="16"/>
              </w:rPr>
              <w:t>176</w:t>
            </w:r>
          </w:p>
        </w:tc>
        <w:tc>
          <w:tcPr>
            <w:tcW w:w="578" w:type="pct"/>
          </w:tcPr>
          <w:p w:rsidR="00EB05D1" w:rsidRPr="00A24AC1" w:rsidRDefault="00EB05D1" w:rsidP="00F72B95">
            <w:pPr>
              <w:ind w:left="-1595" w:right="298"/>
              <w:jc w:val="right"/>
              <w:rPr>
                <w:sz w:val="16"/>
                <w:szCs w:val="16"/>
              </w:rPr>
            </w:pPr>
            <w:r w:rsidRPr="00A24AC1">
              <w:rPr>
                <w:sz w:val="16"/>
                <w:szCs w:val="16"/>
              </w:rPr>
              <w:t>188</w:t>
            </w:r>
          </w:p>
        </w:tc>
        <w:tc>
          <w:tcPr>
            <w:tcW w:w="787" w:type="pct"/>
          </w:tcPr>
          <w:p w:rsidR="00EB05D1" w:rsidRPr="00A24AC1" w:rsidRDefault="00EB05D1" w:rsidP="00F72B95">
            <w:pPr>
              <w:ind w:left="-1595" w:right="298"/>
              <w:jc w:val="right"/>
              <w:rPr>
                <w:sz w:val="16"/>
                <w:szCs w:val="16"/>
              </w:rPr>
            </w:pPr>
            <w:r w:rsidRPr="00A24AC1">
              <w:rPr>
                <w:sz w:val="16"/>
                <w:szCs w:val="16"/>
              </w:rPr>
              <w:t>150</w:t>
            </w:r>
          </w:p>
        </w:tc>
        <w:tc>
          <w:tcPr>
            <w:tcW w:w="537" w:type="pct"/>
          </w:tcPr>
          <w:p w:rsidR="00EB05D1" w:rsidRPr="00A24AC1" w:rsidRDefault="00EB05D1" w:rsidP="00F72B95">
            <w:pPr>
              <w:ind w:left="-1595" w:right="298"/>
              <w:jc w:val="right"/>
              <w:rPr>
                <w:sz w:val="16"/>
                <w:szCs w:val="16"/>
              </w:rPr>
            </w:pPr>
            <w:r w:rsidRPr="00A24AC1">
              <w:rPr>
                <w:sz w:val="16"/>
                <w:szCs w:val="16"/>
              </w:rPr>
              <w:t>145</w:t>
            </w:r>
          </w:p>
        </w:tc>
        <w:tc>
          <w:tcPr>
            <w:tcW w:w="736" w:type="pct"/>
          </w:tcPr>
          <w:p w:rsidR="00EB05D1" w:rsidRPr="00A24AC1" w:rsidRDefault="00EB05D1" w:rsidP="00F72B95">
            <w:pPr>
              <w:ind w:left="-1595" w:right="298"/>
              <w:jc w:val="right"/>
              <w:rPr>
                <w:sz w:val="16"/>
                <w:szCs w:val="16"/>
              </w:rPr>
            </w:pPr>
            <w:r w:rsidRPr="00A24AC1">
              <w:rPr>
                <w:sz w:val="16"/>
                <w:szCs w:val="16"/>
              </w:rPr>
              <w:t>155</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2007/08</w:t>
            </w:r>
          </w:p>
        </w:tc>
        <w:tc>
          <w:tcPr>
            <w:tcW w:w="684" w:type="pct"/>
          </w:tcPr>
          <w:p w:rsidR="00EB05D1" w:rsidRPr="00A24AC1" w:rsidRDefault="00EB05D1" w:rsidP="00F72B95">
            <w:pPr>
              <w:ind w:left="-1595" w:right="298"/>
              <w:jc w:val="right"/>
              <w:rPr>
                <w:sz w:val="16"/>
                <w:szCs w:val="16"/>
              </w:rPr>
            </w:pPr>
            <w:r w:rsidRPr="00A24AC1">
              <w:rPr>
                <w:sz w:val="16"/>
                <w:szCs w:val="16"/>
              </w:rPr>
              <w:t>361</w:t>
            </w:r>
          </w:p>
        </w:tc>
        <w:tc>
          <w:tcPr>
            <w:tcW w:w="726" w:type="pct"/>
          </w:tcPr>
          <w:p w:rsidR="00EB05D1" w:rsidRPr="00A24AC1" w:rsidRDefault="00EB05D1" w:rsidP="00F72B95">
            <w:pPr>
              <w:ind w:left="-1595" w:right="298"/>
              <w:jc w:val="right"/>
              <w:rPr>
                <w:sz w:val="16"/>
                <w:szCs w:val="16"/>
              </w:rPr>
            </w:pPr>
            <w:r w:rsidRPr="00A24AC1">
              <w:rPr>
                <w:sz w:val="16"/>
                <w:szCs w:val="16"/>
              </w:rPr>
              <w:t>311</w:t>
            </w:r>
          </w:p>
        </w:tc>
        <w:tc>
          <w:tcPr>
            <w:tcW w:w="578" w:type="pct"/>
          </w:tcPr>
          <w:p w:rsidR="00EB05D1" w:rsidRPr="00A24AC1" w:rsidRDefault="00EB05D1" w:rsidP="00F72B95">
            <w:pPr>
              <w:ind w:left="-1595" w:right="298"/>
              <w:jc w:val="right"/>
              <w:rPr>
                <w:sz w:val="16"/>
                <w:szCs w:val="16"/>
              </w:rPr>
            </w:pPr>
            <w:r w:rsidRPr="00A24AC1">
              <w:rPr>
                <w:sz w:val="16"/>
                <w:szCs w:val="16"/>
              </w:rPr>
              <w:t>318</w:t>
            </w:r>
          </w:p>
        </w:tc>
        <w:tc>
          <w:tcPr>
            <w:tcW w:w="787" w:type="pct"/>
          </w:tcPr>
          <w:p w:rsidR="00EB05D1" w:rsidRPr="00A24AC1" w:rsidRDefault="00EB05D1" w:rsidP="00F72B95">
            <w:pPr>
              <w:ind w:left="-1595" w:right="298"/>
              <w:jc w:val="right"/>
              <w:rPr>
                <w:sz w:val="16"/>
                <w:szCs w:val="16"/>
              </w:rPr>
            </w:pPr>
            <w:r w:rsidRPr="00A24AC1">
              <w:rPr>
                <w:sz w:val="16"/>
                <w:szCs w:val="16"/>
              </w:rPr>
              <w:t>200</w:t>
            </w:r>
          </w:p>
        </w:tc>
        <w:tc>
          <w:tcPr>
            <w:tcW w:w="537" w:type="pct"/>
          </w:tcPr>
          <w:p w:rsidR="00EB05D1" w:rsidRPr="00A24AC1" w:rsidRDefault="00EB05D1" w:rsidP="00F72B95">
            <w:pPr>
              <w:ind w:left="-1595" w:right="298"/>
              <w:jc w:val="right"/>
              <w:rPr>
                <w:sz w:val="16"/>
                <w:szCs w:val="16"/>
              </w:rPr>
            </w:pPr>
            <w:r w:rsidRPr="00A24AC1">
              <w:rPr>
                <w:sz w:val="16"/>
                <w:szCs w:val="16"/>
              </w:rPr>
              <w:t>192</w:t>
            </w:r>
          </w:p>
        </w:tc>
        <w:tc>
          <w:tcPr>
            <w:tcW w:w="736" w:type="pct"/>
          </w:tcPr>
          <w:p w:rsidR="00EB05D1" w:rsidRPr="00A24AC1" w:rsidRDefault="00EB05D1" w:rsidP="00F72B95">
            <w:pPr>
              <w:ind w:left="-1595" w:right="298"/>
              <w:jc w:val="right"/>
              <w:rPr>
                <w:sz w:val="16"/>
                <w:szCs w:val="16"/>
              </w:rPr>
            </w:pPr>
            <w:r w:rsidRPr="00A24AC1">
              <w:rPr>
                <w:sz w:val="16"/>
                <w:szCs w:val="16"/>
              </w:rPr>
              <w:t>206</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2008/09</w:t>
            </w:r>
          </w:p>
        </w:tc>
        <w:tc>
          <w:tcPr>
            <w:tcW w:w="684" w:type="pct"/>
          </w:tcPr>
          <w:p w:rsidR="00EB05D1" w:rsidRPr="00A24AC1" w:rsidRDefault="00EB05D1" w:rsidP="00F72B95">
            <w:pPr>
              <w:ind w:left="-1595" w:right="298"/>
              <w:jc w:val="right"/>
              <w:rPr>
                <w:sz w:val="16"/>
                <w:szCs w:val="16"/>
              </w:rPr>
            </w:pPr>
            <w:r w:rsidRPr="00A24AC1">
              <w:rPr>
                <w:sz w:val="16"/>
                <w:szCs w:val="16"/>
              </w:rPr>
              <w:t>270</w:t>
            </w:r>
          </w:p>
        </w:tc>
        <w:tc>
          <w:tcPr>
            <w:tcW w:w="726" w:type="pct"/>
          </w:tcPr>
          <w:p w:rsidR="00EB05D1" w:rsidRPr="00A24AC1" w:rsidRDefault="00EB05D1" w:rsidP="00F72B95">
            <w:pPr>
              <w:ind w:left="-1595" w:right="298"/>
              <w:jc w:val="right"/>
              <w:rPr>
                <w:sz w:val="16"/>
                <w:szCs w:val="16"/>
              </w:rPr>
            </w:pPr>
            <w:r w:rsidRPr="00A24AC1">
              <w:rPr>
                <w:sz w:val="16"/>
                <w:szCs w:val="16"/>
              </w:rPr>
              <w:t>201</w:t>
            </w:r>
          </w:p>
        </w:tc>
        <w:tc>
          <w:tcPr>
            <w:tcW w:w="578" w:type="pct"/>
          </w:tcPr>
          <w:p w:rsidR="00EB05D1" w:rsidRPr="00A24AC1" w:rsidRDefault="00EB05D1" w:rsidP="00F72B95">
            <w:pPr>
              <w:ind w:left="-1595" w:right="298"/>
              <w:jc w:val="right"/>
              <w:rPr>
                <w:sz w:val="16"/>
                <w:szCs w:val="16"/>
              </w:rPr>
            </w:pPr>
            <w:r w:rsidRPr="00A24AC1">
              <w:rPr>
                <w:sz w:val="16"/>
                <w:szCs w:val="16"/>
              </w:rPr>
              <w:t>234</w:t>
            </w:r>
          </w:p>
        </w:tc>
        <w:tc>
          <w:tcPr>
            <w:tcW w:w="787" w:type="pct"/>
          </w:tcPr>
          <w:p w:rsidR="00EB05D1" w:rsidRPr="00A24AC1" w:rsidRDefault="00EB05D1" w:rsidP="00F72B95">
            <w:pPr>
              <w:ind w:left="-1595" w:right="298"/>
              <w:jc w:val="right"/>
              <w:rPr>
                <w:sz w:val="16"/>
                <w:szCs w:val="16"/>
              </w:rPr>
            </w:pPr>
            <w:r w:rsidRPr="00A24AC1">
              <w:rPr>
                <w:sz w:val="16"/>
                <w:szCs w:val="16"/>
              </w:rPr>
              <w:t>188</w:t>
            </w:r>
          </w:p>
        </w:tc>
        <w:tc>
          <w:tcPr>
            <w:tcW w:w="537" w:type="pct"/>
          </w:tcPr>
          <w:p w:rsidR="00EB05D1" w:rsidRPr="00A24AC1" w:rsidRDefault="00EB05D1" w:rsidP="00F72B95">
            <w:pPr>
              <w:ind w:left="-1595" w:right="298"/>
              <w:jc w:val="right"/>
              <w:rPr>
                <w:sz w:val="16"/>
                <w:szCs w:val="16"/>
              </w:rPr>
            </w:pPr>
            <w:r w:rsidRPr="00A24AC1">
              <w:rPr>
                <w:sz w:val="16"/>
                <w:szCs w:val="16"/>
              </w:rPr>
              <w:t>180</w:t>
            </w:r>
          </w:p>
        </w:tc>
        <w:tc>
          <w:tcPr>
            <w:tcW w:w="736" w:type="pct"/>
          </w:tcPr>
          <w:p w:rsidR="00EB05D1" w:rsidRPr="00A24AC1" w:rsidRDefault="00EB05D1" w:rsidP="00F72B95">
            <w:pPr>
              <w:ind w:left="-1595" w:right="298"/>
              <w:jc w:val="right"/>
              <w:rPr>
                <w:sz w:val="16"/>
                <w:szCs w:val="16"/>
              </w:rPr>
            </w:pPr>
            <w:r w:rsidRPr="00A24AC1">
              <w:rPr>
                <w:sz w:val="16"/>
                <w:szCs w:val="16"/>
              </w:rPr>
              <w:t>170</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2009/10</w:t>
            </w:r>
          </w:p>
        </w:tc>
        <w:tc>
          <w:tcPr>
            <w:tcW w:w="684" w:type="pct"/>
          </w:tcPr>
          <w:p w:rsidR="00EB05D1" w:rsidRPr="00A24AC1" w:rsidRDefault="00EB05D1" w:rsidP="00F72B95">
            <w:pPr>
              <w:ind w:left="-1595" w:right="298"/>
              <w:jc w:val="right"/>
              <w:rPr>
                <w:sz w:val="16"/>
                <w:szCs w:val="16"/>
              </w:rPr>
            </w:pPr>
            <w:r w:rsidRPr="00A24AC1">
              <w:rPr>
                <w:sz w:val="16"/>
                <w:szCs w:val="16"/>
              </w:rPr>
              <w:t>209</w:t>
            </w:r>
          </w:p>
        </w:tc>
        <w:tc>
          <w:tcPr>
            <w:tcW w:w="726" w:type="pct"/>
          </w:tcPr>
          <w:p w:rsidR="00EB05D1" w:rsidRPr="00A24AC1" w:rsidRDefault="00EB05D1" w:rsidP="00F72B95">
            <w:pPr>
              <w:ind w:left="-1595" w:right="298"/>
              <w:jc w:val="right"/>
              <w:rPr>
                <w:sz w:val="16"/>
                <w:szCs w:val="16"/>
              </w:rPr>
            </w:pPr>
            <w:r w:rsidRPr="00A24AC1">
              <w:rPr>
                <w:sz w:val="16"/>
                <w:szCs w:val="16"/>
              </w:rPr>
              <w:t>185</w:t>
            </w:r>
          </w:p>
        </w:tc>
        <w:tc>
          <w:tcPr>
            <w:tcW w:w="578" w:type="pct"/>
          </w:tcPr>
          <w:p w:rsidR="00EB05D1" w:rsidRPr="00A24AC1" w:rsidRDefault="00EB05D1" w:rsidP="00F72B95">
            <w:pPr>
              <w:ind w:left="-1595" w:right="298"/>
              <w:jc w:val="right"/>
              <w:rPr>
                <w:sz w:val="16"/>
                <w:szCs w:val="16"/>
              </w:rPr>
            </w:pPr>
            <w:r w:rsidRPr="00A24AC1">
              <w:rPr>
                <w:sz w:val="16"/>
                <w:szCs w:val="16"/>
              </w:rPr>
              <w:t>224</w:t>
            </w:r>
          </w:p>
        </w:tc>
        <w:tc>
          <w:tcPr>
            <w:tcW w:w="787" w:type="pct"/>
          </w:tcPr>
          <w:p w:rsidR="00EB05D1" w:rsidRPr="00A24AC1" w:rsidRDefault="00EB05D1" w:rsidP="00F72B95">
            <w:pPr>
              <w:ind w:left="-1595" w:right="298"/>
              <w:jc w:val="right"/>
              <w:rPr>
                <w:sz w:val="16"/>
                <w:szCs w:val="16"/>
              </w:rPr>
            </w:pPr>
            <w:r w:rsidRPr="00A24AC1">
              <w:rPr>
                <w:sz w:val="16"/>
                <w:szCs w:val="16"/>
              </w:rPr>
              <w:t>160</w:t>
            </w:r>
          </w:p>
        </w:tc>
        <w:tc>
          <w:tcPr>
            <w:tcW w:w="537" w:type="pct"/>
          </w:tcPr>
          <w:p w:rsidR="00EB05D1" w:rsidRPr="00A24AC1" w:rsidRDefault="00EB05D1" w:rsidP="00F72B95">
            <w:pPr>
              <w:ind w:left="-1595" w:right="298"/>
              <w:jc w:val="right"/>
              <w:rPr>
                <w:sz w:val="16"/>
                <w:szCs w:val="16"/>
              </w:rPr>
            </w:pPr>
            <w:r w:rsidRPr="00A24AC1">
              <w:rPr>
                <w:sz w:val="16"/>
                <w:szCs w:val="16"/>
              </w:rPr>
              <w:t>168</w:t>
            </w:r>
          </w:p>
        </w:tc>
        <w:tc>
          <w:tcPr>
            <w:tcW w:w="736" w:type="pct"/>
          </w:tcPr>
          <w:p w:rsidR="00EB05D1" w:rsidRPr="00A24AC1" w:rsidRDefault="00EB05D1" w:rsidP="00F72B95">
            <w:pPr>
              <w:ind w:left="-1595" w:right="298"/>
              <w:jc w:val="right"/>
              <w:rPr>
                <w:sz w:val="16"/>
                <w:szCs w:val="16"/>
              </w:rPr>
            </w:pPr>
            <w:r w:rsidRPr="00A24AC1">
              <w:rPr>
                <w:sz w:val="16"/>
                <w:szCs w:val="16"/>
              </w:rPr>
              <w:t>165</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2010/11</w:t>
            </w:r>
          </w:p>
        </w:tc>
        <w:tc>
          <w:tcPr>
            <w:tcW w:w="684" w:type="pct"/>
          </w:tcPr>
          <w:p w:rsidR="00EB05D1" w:rsidRPr="00A24AC1" w:rsidRDefault="00EB05D1" w:rsidP="00F72B95">
            <w:pPr>
              <w:ind w:left="-1595" w:right="298"/>
              <w:jc w:val="right"/>
              <w:rPr>
                <w:sz w:val="16"/>
                <w:szCs w:val="16"/>
              </w:rPr>
            </w:pPr>
            <w:r w:rsidRPr="00A24AC1">
              <w:rPr>
                <w:sz w:val="16"/>
                <w:szCs w:val="16"/>
              </w:rPr>
              <w:t>316</w:t>
            </w:r>
          </w:p>
        </w:tc>
        <w:tc>
          <w:tcPr>
            <w:tcW w:w="726" w:type="pct"/>
          </w:tcPr>
          <w:p w:rsidR="00EB05D1" w:rsidRPr="00A24AC1" w:rsidRDefault="00EB05D1" w:rsidP="00F72B95">
            <w:pPr>
              <w:ind w:left="-1595" w:right="298"/>
              <w:jc w:val="right"/>
              <w:rPr>
                <w:sz w:val="16"/>
                <w:szCs w:val="16"/>
              </w:rPr>
            </w:pPr>
            <w:r w:rsidRPr="00A24AC1">
              <w:rPr>
                <w:sz w:val="16"/>
                <w:szCs w:val="16"/>
              </w:rPr>
              <w:t>289</w:t>
            </w:r>
          </w:p>
        </w:tc>
        <w:tc>
          <w:tcPr>
            <w:tcW w:w="578" w:type="pct"/>
          </w:tcPr>
          <w:p w:rsidR="00EB05D1" w:rsidRPr="00A24AC1" w:rsidRDefault="00EB05D1" w:rsidP="00F72B95">
            <w:pPr>
              <w:ind w:left="-1595" w:right="298"/>
              <w:jc w:val="right"/>
              <w:rPr>
                <w:sz w:val="16"/>
                <w:szCs w:val="16"/>
              </w:rPr>
            </w:pPr>
            <w:r w:rsidRPr="00A24AC1">
              <w:rPr>
                <w:sz w:val="16"/>
                <w:szCs w:val="16"/>
              </w:rPr>
              <w:t>311</w:t>
            </w:r>
          </w:p>
        </w:tc>
        <w:tc>
          <w:tcPr>
            <w:tcW w:w="787" w:type="pct"/>
          </w:tcPr>
          <w:p w:rsidR="00EB05D1" w:rsidRPr="00A24AC1" w:rsidRDefault="00EB05D1" w:rsidP="00F72B95">
            <w:pPr>
              <w:ind w:left="-1595" w:right="298"/>
              <w:jc w:val="right"/>
              <w:rPr>
                <w:sz w:val="16"/>
                <w:szCs w:val="16"/>
              </w:rPr>
            </w:pPr>
            <w:r w:rsidRPr="00A24AC1">
              <w:rPr>
                <w:sz w:val="16"/>
                <w:szCs w:val="16"/>
              </w:rPr>
              <w:t>254</w:t>
            </w:r>
          </w:p>
        </w:tc>
        <w:tc>
          <w:tcPr>
            <w:tcW w:w="537" w:type="pct"/>
          </w:tcPr>
          <w:p w:rsidR="00EB05D1" w:rsidRPr="00A24AC1" w:rsidRDefault="00EB05D1" w:rsidP="00F72B95">
            <w:pPr>
              <w:ind w:left="-1595" w:right="298"/>
              <w:jc w:val="right"/>
              <w:rPr>
                <w:sz w:val="16"/>
                <w:szCs w:val="16"/>
              </w:rPr>
            </w:pPr>
            <w:r w:rsidRPr="00A24AC1">
              <w:rPr>
                <w:sz w:val="16"/>
                <w:szCs w:val="16"/>
              </w:rPr>
              <w:t>260</w:t>
            </w:r>
          </w:p>
        </w:tc>
        <w:tc>
          <w:tcPr>
            <w:tcW w:w="736" w:type="pct"/>
          </w:tcPr>
          <w:p w:rsidR="00EB05D1" w:rsidRPr="00A24AC1" w:rsidRDefault="00EB05D1" w:rsidP="00F72B95">
            <w:pPr>
              <w:ind w:left="-1595" w:right="298"/>
              <w:jc w:val="right"/>
              <w:rPr>
                <w:sz w:val="16"/>
                <w:szCs w:val="16"/>
              </w:rPr>
            </w:pPr>
            <w:r w:rsidRPr="00A24AC1">
              <w:rPr>
                <w:sz w:val="16"/>
                <w:szCs w:val="16"/>
              </w:rPr>
              <w:t>248</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2011/12</w:t>
            </w:r>
          </w:p>
        </w:tc>
        <w:tc>
          <w:tcPr>
            <w:tcW w:w="684" w:type="pct"/>
          </w:tcPr>
          <w:p w:rsidR="00EB05D1" w:rsidRPr="00A24AC1" w:rsidRDefault="00EB05D1" w:rsidP="00F72B95">
            <w:pPr>
              <w:ind w:left="-1595" w:right="298"/>
              <w:jc w:val="right"/>
              <w:rPr>
                <w:sz w:val="16"/>
                <w:szCs w:val="16"/>
              </w:rPr>
            </w:pPr>
            <w:r w:rsidRPr="00A24AC1">
              <w:rPr>
                <w:sz w:val="16"/>
                <w:szCs w:val="16"/>
              </w:rPr>
              <w:t>300</w:t>
            </w:r>
          </w:p>
        </w:tc>
        <w:tc>
          <w:tcPr>
            <w:tcW w:w="726" w:type="pct"/>
          </w:tcPr>
          <w:p w:rsidR="00EB05D1" w:rsidRPr="00A24AC1" w:rsidRDefault="00EB05D1" w:rsidP="00F72B95">
            <w:pPr>
              <w:ind w:left="-1595" w:right="298"/>
              <w:jc w:val="right"/>
              <w:rPr>
                <w:sz w:val="16"/>
                <w:szCs w:val="16"/>
              </w:rPr>
            </w:pPr>
            <w:r w:rsidRPr="00A24AC1">
              <w:rPr>
                <w:sz w:val="16"/>
                <w:szCs w:val="16"/>
              </w:rPr>
              <w:t>256</w:t>
            </w:r>
          </w:p>
        </w:tc>
        <w:tc>
          <w:tcPr>
            <w:tcW w:w="578" w:type="pct"/>
          </w:tcPr>
          <w:p w:rsidR="00EB05D1" w:rsidRPr="00A24AC1" w:rsidRDefault="00EB05D1" w:rsidP="00F72B95">
            <w:pPr>
              <w:ind w:left="-1595" w:right="298"/>
              <w:jc w:val="right"/>
              <w:rPr>
                <w:sz w:val="16"/>
                <w:szCs w:val="16"/>
              </w:rPr>
            </w:pPr>
            <w:r w:rsidRPr="00A24AC1">
              <w:rPr>
                <w:sz w:val="16"/>
                <w:szCs w:val="16"/>
              </w:rPr>
              <w:t>264</w:t>
            </w:r>
          </w:p>
        </w:tc>
        <w:tc>
          <w:tcPr>
            <w:tcW w:w="787" w:type="pct"/>
          </w:tcPr>
          <w:p w:rsidR="00EB05D1" w:rsidRPr="00A24AC1" w:rsidRDefault="00EB05D1" w:rsidP="00F72B95">
            <w:pPr>
              <w:ind w:left="-1595" w:right="298"/>
              <w:jc w:val="right"/>
              <w:rPr>
                <w:sz w:val="16"/>
                <w:szCs w:val="16"/>
              </w:rPr>
            </w:pPr>
            <w:r w:rsidRPr="00A24AC1">
              <w:rPr>
                <w:sz w:val="16"/>
                <w:szCs w:val="16"/>
              </w:rPr>
              <w:t>281</w:t>
            </w:r>
          </w:p>
        </w:tc>
        <w:tc>
          <w:tcPr>
            <w:tcW w:w="537" w:type="pct"/>
          </w:tcPr>
          <w:p w:rsidR="00EB05D1" w:rsidRPr="00A24AC1" w:rsidRDefault="00EB05D1" w:rsidP="00F72B95">
            <w:pPr>
              <w:ind w:left="-1595" w:right="298"/>
              <w:jc w:val="right"/>
              <w:rPr>
                <w:sz w:val="16"/>
                <w:szCs w:val="16"/>
              </w:rPr>
            </w:pPr>
            <w:r w:rsidRPr="00A24AC1">
              <w:rPr>
                <w:sz w:val="16"/>
                <w:szCs w:val="16"/>
              </w:rPr>
              <w:t>269</w:t>
            </w:r>
          </w:p>
        </w:tc>
        <w:tc>
          <w:tcPr>
            <w:tcW w:w="736" w:type="pct"/>
          </w:tcPr>
          <w:p w:rsidR="00EB05D1" w:rsidRPr="00A24AC1" w:rsidRDefault="00EB05D1" w:rsidP="00F72B95">
            <w:pPr>
              <w:ind w:left="-1595" w:right="298"/>
              <w:jc w:val="right"/>
              <w:rPr>
                <w:sz w:val="16"/>
                <w:szCs w:val="16"/>
              </w:rPr>
            </w:pPr>
            <w:r w:rsidRPr="00A24AC1">
              <w:rPr>
                <w:sz w:val="16"/>
                <w:szCs w:val="16"/>
              </w:rPr>
              <w:t>264</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2012/13</w:t>
            </w:r>
          </w:p>
        </w:tc>
        <w:tc>
          <w:tcPr>
            <w:tcW w:w="684" w:type="pct"/>
          </w:tcPr>
          <w:p w:rsidR="00EB05D1" w:rsidRPr="00A24AC1" w:rsidRDefault="00EB05D1" w:rsidP="00F72B95">
            <w:pPr>
              <w:ind w:left="-1595" w:right="298"/>
              <w:jc w:val="right"/>
              <w:rPr>
                <w:sz w:val="16"/>
                <w:szCs w:val="16"/>
              </w:rPr>
            </w:pPr>
            <w:r w:rsidRPr="00A24AC1">
              <w:rPr>
                <w:sz w:val="16"/>
                <w:szCs w:val="16"/>
              </w:rPr>
              <w:t>348</w:t>
            </w:r>
          </w:p>
        </w:tc>
        <w:tc>
          <w:tcPr>
            <w:tcW w:w="726" w:type="pct"/>
          </w:tcPr>
          <w:p w:rsidR="00EB05D1" w:rsidRPr="00A24AC1" w:rsidRDefault="00EB05D1" w:rsidP="00F72B95">
            <w:pPr>
              <w:ind w:left="-1595" w:right="298"/>
              <w:jc w:val="right"/>
              <w:rPr>
                <w:sz w:val="16"/>
                <w:szCs w:val="16"/>
              </w:rPr>
            </w:pPr>
            <w:r w:rsidRPr="00A24AC1">
              <w:rPr>
                <w:sz w:val="16"/>
                <w:szCs w:val="16"/>
              </w:rPr>
              <w:t>310</w:t>
            </w:r>
          </w:p>
        </w:tc>
        <w:tc>
          <w:tcPr>
            <w:tcW w:w="578" w:type="pct"/>
          </w:tcPr>
          <w:p w:rsidR="00EB05D1" w:rsidRPr="00A24AC1" w:rsidRDefault="00EB05D1" w:rsidP="00F72B95">
            <w:pPr>
              <w:ind w:left="-1595" w:right="298"/>
              <w:jc w:val="right"/>
              <w:rPr>
                <w:sz w:val="16"/>
                <w:szCs w:val="16"/>
              </w:rPr>
            </w:pPr>
            <w:r w:rsidRPr="00A24AC1">
              <w:rPr>
                <w:sz w:val="16"/>
                <w:szCs w:val="16"/>
              </w:rPr>
              <w:t>336</w:t>
            </w:r>
          </w:p>
        </w:tc>
        <w:tc>
          <w:tcPr>
            <w:tcW w:w="787" w:type="pct"/>
          </w:tcPr>
          <w:p w:rsidR="00EB05D1" w:rsidRPr="00A24AC1" w:rsidRDefault="00EB05D1" w:rsidP="00F72B95">
            <w:pPr>
              <w:ind w:left="-1595" w:right="298"/>
              <w:jc w:val="right"/>
              <w:rPr>
                <w:sz w:val="16"/>
                <w:szCs w:val="16"/>
              </w:rPr>
            </w:pPr>
            <w:r w:rsidRPr="00A24AC1">
              <w:rPr>
                <w:sz w:val="16"/>
                <w:szCs w:val="16"/>
              </w:rPr>
              <w:t>311</w:t>
            </w:r>
          </w:p>
        </w:tc>
        <w:tc>
          <w:tcPr>
            <w:tcW w:w="537" w:type="pct"/>
          </w:tcPr>
          <w:p w:rsidR="00EB05D1" w:rsidRPr="00A24AC1" w:rsidRDefault="00EB05D1" w:rsidP="00F72B95">
            <w:pPr>
              <w:ind w:left="-1595" w:right="298"/>
              <w:jc w:val="right"/>
              <w:rPr>
                <w:sz w:val="16"/>
                <w:szCs w:val="16"/>
              </w:rPr>
            </w:pPr>
            <w:r w:rsidRPr="00A24AC1">
              <w:rPr>
                <w:sz w:val="16"/>
                <w:szCs w:val="16"/>
              </w:rPr>
              <w:t>278</w:t>
            </w:r>
          </w:p>
        </w:tc>
        <w:tc>
          <w:tcPr>
            <w:tcW w:w="736" w:type="pct"/>
          </w:tcPr>
          <w:p w:rsidR="00EB05D1" w:rsidRPr="00A24AC1" w:rsidRDefault="00EB05D1" w:rsidP="00F72B95">
            <w:pPr>
              <w:ind w:left="-1595" w:right="298"/>
              <w:jc w:val="right"/>
              <w:rPr>
                <w:sz w:val="16"/>
                <w:szCs w:val="16"/>
              </w:rPr>
            </w:pPr>
            <w:r w:rsidRPr="00A24AC1">
              <w:rPr>
                <w:sz w:val="16"/>
                <w:szCs w:val="16"/>
              </w:rPr>
              <w:t>281</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w w:val="104"/>
                <w:sz w:val="16"/>
                <w:szCs w:val="16"/>
              </w:rPr>
              <w:t>2013/14</w:t>
            </w:r>
          </w:p>
        </w:tc>
        <w:tc>
          <w:tcPr>
            <w:tcW w:w="684" w:type="pct"/>
          </w:tcPr>
          <w:p w:rsidR="00EB05D1" w:rsidRPr="00A24AC1" w:rsidRDefault="00EB05D1" w:rsidP="00F72B95">
            <w:pPr>
              <w:ind w:left="-1595" w:right="298"/>
              <w:jc w:val="right"/>
              <w:rPr>
                <w:sz w:val="16"/>
                <w:szCs w:val="16"/>
              </w:rPr>
            </w:pPr>
            <w:r w:rsidRPr="00A24AC1">
              <w:rPr>
                <w:sz w:val="16"/>
                <w:szCs w:val="16"/>
              </w:rPr>
              <w:t>318</w:t>
            </w:r>
          </w:p>
        </w:tc>
        <w:tc>
          <w:tcPr>
            <w:tcW w:w="726" w:type="pct"/>
          </w:tcPr>
          <w:p w:rsidR="00EB05D1" w:rsidRPr="00A24AC1" w:rsidRDefault="00EB05D1" w:rsidP="00F72B95">
            <w:pPr>
              <w:ind w:left="-1595" w:right="298"/>
              <w:jc w:val="right"/>
              <w:rPr>
                <w:sz w:val="16"/>
                <w:szCs w:val="16"/>
              </w:rPr>
            </w:pPr>
            <w:r w:rsidRPr="00A24AC1">
              <w:rPr>
                <w:sz w:val="16"/>
                <w:szCs w:val="16"/>
              </w:rPr>
              <w:t>265</w:t>
            </w:r>
          </w:p>
        </w:tc>
        <w:tc>
          <w:tcPr>
            <w:tcW w:w="578" w:type="pct"/>
          </w:tcPr>
          <w:p w:rsidR="00EB05D1" w:rsidRPr="00A24AC1" w:rsidRDefault="00EB05D1" w:rsidP="00F72B95">
            <w:pPr>
              <w:ind w:left="-1595" w:right="298"/>
              <w:jc w:val="right"/>
              <w:rPr>
                <w:sz w:val="16"/>
                <w:szCs w:val="16"/>
              </w:rPr>
            </w:pPr>
            <w:r w:rsidRPr="00A24AC1">
              <w:rPr>
                <w:sz w:val="16"/>
                <w:szCs w:val="16"/>
              </w:rPr>
              <w:t>335</w:t>
            </w:r>
          </w:p>
        </w:tc>
        <w:tc>
          <w:tcPr>
            <w:tcW w:w="787" w:type="pct"/>
          </w:tcPr>
          <w:p w:rsidR="00EB05D1" w:rsidRPr="00A24AC1" w:rsidRDefault="00EB05D1" w:rsidP="00F72B95">
            <w:pPr>
              <w:ind w:left="-1595" w:right="298"/>
              <w:jc w:val="right"/>
              <w:rPr>
                <w:sz w:val="16"/>
                <w:szCs w:val="16"/>
              </w:rPr>
            </w:pPr>
            <w:r w:rsidRPr="00A24AC1">
              <w:rPr>
                <w:sz w:val="16"/>
                <w:szCs w:val="16"/>
              </w:rPr>
              <w:t>217</w:t>
            </w:r>
          </w:p>
        </w:tc>
        <w:tc>
          <w:tcPr>
            <w:tcW w:w="537" w:type="pct"/>
          </w:tcPr>
          <w:p w:rsidR="00EB05D1" w:rsidRPr="00A24AC1" w:rsidRDefault="00EB05D1" w:rsidP="00F72B95">
            <w:pPr>
              <w:ind w:left="-1595" w:right="298"/>
              <w:jc w:val="right"/>
              <w:rPr>
                <w:sz w:val="16"/>
                <w:szCs w:val="16"/>
              </w:rPr>
            </w:pPr>
            <w:r w:rsidRPr="00A24AC1">
              <w:rPr>
                <w:sz w:val="16"/>
                <w:szCs w:val="16"/>
              </w:rPr>
              <w:t>219</w:t>
            </w:r>
          </w:p>
        </w:tc>
        <w:tc>
          <w:tcPr>
            <w:tcW w:w="736" w:type="pct"/>
          </w:tcPr>
          <w:p w:rsidR="00EB05D1" w:rsidRPr="00A24AC1" w:rsidRDefault="00EB05D1" w:rsidP="00F72B95">
            <w:pPr>
              <w:ind w:left="-1595" w:right="298"/>
              <w:jc w:val="right"/>
              <w:rPr>
                <w:sz w:val="16"/>
                <w:szCs w:val="16"/>
              </w:rPr>
            </w:pPr>
            <w:r w:rsidRPr="00A24AC1">
              <w:rPr>
                <w:sz w:val="16"/>
                <w:szCs w:val="16"/>
              </w:rPr>
              <w:t>218</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p>
        </w:tc>
        <w:tc>
          <w:tcPr>
            <w:tcW w:w="684" w:type="pct"/>
          </w:tcPr>
          <w:p w:rsidR="00EB05D1" w:rsidRPr="00A24AC1" w:rsidRDefault="00EB05D1" w:rsidP="00F72B95">
            <w:pPr>
              <w:ind w:left="-1595" w:right="298"/>
              <w:jc w:val="right"/>
              <w:rPr>
                <w:sz w:val="16"/>
                <w:szCs w:val="16"/>
              </w:rPr>
            </w:pPr>
          </w:p>
        </w:tc>
        <w:tc>
          <w:tcPr>
            <w:tcW w:w="726" w:type="pct"/>
          </w:tcPr>
          <w:p w:rsidR="00EB05D1" w:rsidRPr="00A24AC1" w:rsidRDefault="00EB05D1" w:rsidP="00F72B95">
            <w:pPr>
              <w:ind w:left="-1595" w:right="298"/>
              <w:jc w:val="right"/>
              <w:rPr>
                <w:sz w:val="16"/>
                <w:szCs w:val="16"/>
              </w:rPr>
            </w:pPr>
          </w:p>
        </w:tc>
        <w:tc>
          <w:tcPr>
            <w:tcW w:w="578" w:type="pct"/>
          </w:tcPr>
          <w:p w:rsidR="00EB05D1" w:rsidRPr="00A24AC1" w:rsidRDefault="00EB05D1" w:rsidP="00F72B95">
            <w:pPr>
              <w:ind w:left="-1595" w:right="298"/>
              <w:jc w:val="right"/>
              <w:rPr>
                <w:sz w:val="16"/>
                <w:szCs w:val="16"/>
              </w:rPr>
            </w:pPr>
          </w:p>
        </w:tc>
        <w:tc>
          <w:tcPr>
            <w:tcW w:w="787" w:type="pct"/>
          </w:tcPr>
          <w:p w:rsidR="00EB05D1" w:rsidRPr="00A24AC1" w:rsidRDefault="00EB05D1" w:rsidP="00F72B95">
            <w:pPr>
              <w:ind w:left="-1595" w:right="298"/>
              <w:jc w:val="right"/>
              <w:rPr>
                <w:sz w:val="16"/>
                <w:szCs w:val="16"/>
              </w:rPr>
            </w:pPr>
          </w:p>
        </w:tc>
        <w:tc>
          <w:tcPr>
            <w:tcW w:w="537" w:type="pct"/>
          </w:tcPr>
          <w:p w:rsidR="00EB05D1" w:rsidRPr="00A24AC1" w:rsidRDefault="00EB05D1" w:rsidP="00F72B95">
            <w:pPr>
              <w:ind w:left="-1595" w:right="298"/>
              <w:jc w:val="right"/>
              <w:rPr>
                <w:sz w:val="16"/>
                <w:szCs w:val="16"/>
              </w:rPr>
            </w:pPr>
          </w:p>
        </w:tc>
        <w:tc>
          <w:tcPr>
            <w:tcW w:w="736" w:type="pct"/>
          </w:tcPr>
          <w:p w:rsidR="00EB05D1" w:rsidRPr="00A24AC1" w:rsidRDefault="00EB05D1" w:rsidP="00F72B95">
            <w:pPr>
              <w:ind w:left="-1595" w:right="298"/>
              <w:jc w:val="right"/>
              <w:rPr>
                <w:sz w:val="16"/>
                <w:szCs w:val="16"/>
              </w:rPr>
            </w:pP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b/>
                <w:bCs/>
                <w:color w:val="000000"/>
                <w:sz w:val="16"/>
                <w:szCs w:val="16"/>
              </w:rPr>
            </w:pPr>
            <w:r w:rsidRPr="00A24AC1">
              <w:rPr>
                <w:b/>
                <w:bCs/>
                <w:color w:val="000000"/>
                <w:w w:val="89"/>
                <w:sz w:val="16"/>
                <w:szCs w:val="16"/>
              </w:rPr>
              <w:t>Mensual</w:t>
            </w:r>
          </w:p>
        </w:tc>
        <w:tc>
          <w:tcPr>
            <w:tcW w:w="684" w:type="pct"/>
          </w:tcPr>
          <w:p w:rsidR="00EB05D1" w:rsidRPr="00A24AC1" w:rsidRDefault="00EB05D1" w:rsidP="00F72B95">
            <w:pPr>
              <w:ind w:left="-1595" w:right="298"/>
              <w:jc w:val="right"/>
              <w:rPr>
                <w:sz w:val="16"/>
                <w:szCs w:val="16"/>
              </w:rPr>
            </w:pPr>
          </w:p>
        </w:tc>
        <w:tc>
          <w:tcPr>
            <w:tcW w:w="726" w:type="pct"/>
          </w:tcPr>
          <w:p w:rsidR="00EB05D1" w:rsidRPr="00A24AC1" w:rsidRDefault="00EB05D1" w:rsidP="00F72B95">
            <w:pPr>
              <w:ind w:left="-1595" w:right="298"/>
              <w:jc w:val="right"/>
              <w:rPr>
                <w:sz w:val="16"/>
                <w:szCs w:val="16"/>
              </w:rPr>
            </w:pPr>
          </w:p>
        </w:tc>
        <w:tc>
          <w:tcPr>
            <w:tcW w:w="578" w:type="pct"/>
          </w:tcPr>
          <w:p w:rsidR="00EB05D1" w:rsidRPr="00A24AC1" w:rsidRDefault="00EB05D1" w:rsidP="00F72B95">
            <w:pPr>
              <w:ind w:left="-1595" w:right="298"/>
              <w:jc w:val="right"/>
              <w:rPr>
                <w:sz w:val="16"/>
                <w:szCs w:val="16"/>
              </w:rPr>
            </w:pPr>
          </w:p>
        </w:tc>
        <w:tc>
          <w:tcPr>
            <w:tcW w:w="787" w:type="pct"/>
          </w:tcPr>
          <w:p w:rsidR="00EB05D1" w:rsidRPr="00A24AC1" w:rsidRDefault="00EB05D1" w:rsidP="00F72B95">
            <w:pPr>
              <w:ind w:left="-1595" w:right="298"/>
              <w:jc w:val="right"/>
              <w:rPr>
                <w:sz w:val="16"/>
                <w:szCs w:val="16"/>
              </w:rPr>
            </w:pPr>
          </w:p>
        </w:tc>
        <w:tc>
          <w:tcPr>
            <w:tcW w:w="537" w:type="pct"/>
          </w:tcPr>
          <w:p w:rsidR="00EB05D1" w:rsidRPr="00A24AC1" w:rsidRDefault="00EB05D1" w:rsidP="00F72B95">
            <w:pPr>
              <w:ind w:left="-1595" w:right="298"/>
              <w:jc w:val="right"/>
              <w:rPr>
                <w:sz w:val="16"/>
                <w:szCs w:val="16"/>
              </w:rPr>
            </w:pPr>
          </w:p>
        </w:tc>
        <w:tc>
          <w:tcPr>
            <w:tcW w:w="736" w:type="pct"/>
          </w:tcPr>
          <w:p w:rsidR="00EB05D1" w:rsidRPr="00A24AC1" w:rsidRDefault="00EB05D1" w:rsidP="00F72B95">
            <w:pPr>
              <w:ind w:left="-1595" w:right="298"/>
              <w:jc w:val="right"/>
              <w:rPr>
                <w:sz w:val="16"/>
                <w:szCs w:val="16"/>
              </w:rPr>
            </w:pP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febrero</w:t>
            </w:r>
          </w:p>
        </w:tc>
        <w:tc>
          <w:tcPr>
            <w:tcW w:w="684" w:type="pct"/>
          </w:tcPr>
          <w:p w:rsidR="00EB05D1" w:rsidRPr="00A24AC1" w:rsidRDefault="00EB05D1" w:rsidP="00F72B95">
            <w:pPr>
              <w:ind w:left="-1595" w:right="298"/>
              <w:jc w:val="right"/>
              <w:rPr>
                <w:sz w:val="16"/>
                <w:szCs w:val="16"/>
              </w:rPr>
            </w:pPr>
            <w:r w:rsidRPr="00A24AC1">
              <w:rPr>
                <w:sz w:val="16"/>
                <w:szCs w:val="16"/>
              </w:rPr>
              <w:t>329</w:t>
            </w:r>
          </w:p>
        </w:tc>
        <w:tc>
          <w:tcPr>
            <w:tcW w:w="726" w:type="pct"/>
          </w:tcPr>
          <w:p w:rsidR="00EB05D1" w:rsidRPr="00A24AC1" w:rsidRDefault="00EB05D1" w:rsidP="00F72B95">
            <w:pPr>
              <w:ind w:left="-1595" w:right="298"/>
              <w:jc w:val="right"/>
              <w:rPr>
                <w:sz w:val="16"/>
                <w:szCs w:val="16"/>
              </w:rPr>
            </w:pPr>
            <w:r w:rsidRPr="00A24AC1">
              <w:rPr>
                <w:sz w:val="16"/>
                <w:szCs w:val="16"/>
              </w:rPr>
              <w:t>297</w:t>
            </w:r>
          </w:p>
        </w:tc>
        <w:tc>
          <w:tcPr>
            <w:tcW w:w="578" w:type="pct"/>
          </w:tcPr>
          <w:p w:rsidR="00EB05D1" w:rsidRPr="00A24AC1" w:rsidRDefault="00EB05D1" w:rsidP="00F72B95">
            <w:pPr>
              <w:ind w:left="-1595" w:right="298"/>
              <w:jc w:val="right"/>
              <w:rPr>
                <w:sz w:val="16"/>
                <w:szCs w:val="16"/>
              </w:rPr>
            </w:pPr>
            <w:r w:rsidRPr="00A24AC1">
              <w:rPr>
                <w:sz w:val="16"/>
                <w:szCs w:val="16"/>
              </w:rPr>
              <w:t>358</w:t>
            </w:r>
          </w:p>
        </w:tc>
        <w:tc>
          <w:tcPr>
            <w:tcW w:w="787" w:type="pct"/>
          </w:tcPr>
          <w:p w:rsidR="00EB05D1" w:rsidRPr="00A24AC1" w:rsidRDefault="00EB05D1" w:rsidP="00F72B95">
            <w:pPr>
              <w:ind w:left="-1595" w:right="298"/>
              <w:jc w:val="right"/>
              <w:rPr>
                <w:sz w:val="16"/>
                <w:szCs w:val="16"/>
              </w:rPr>
            </w:pPr>
            <w:r w:rsidRPr="00A24AC1">
              <w:rPr>
                <w:sz w:val="16"/>
                <w:szCs w:val="16"/>
              </w:rPr>
              <w:t>303</w:t>
            </w:r>
          </w:p>
        </w:tc>
        <w:tc>
          <w:tcPr>
            <w:tcW w:w="537" w:type="pct"/>
          </w:tcPr>
          <w:p w:rsidR="00EB05D1" w:rsidRPr="00A24AC1" w:rsidRDefault="00EB05D1" w:rsidP="00F72B95">
            <w:pPr>
              <w:ind w:left="-1595" w:right="298"/>
              <w:jc w:val="right"/>
              <w:rPr>
                <w:sz w:val="16"/>
                <w:szCs w:val="16"/>
              </w:rPr>
            </w:pPr>
            <w:r w:rsidRPr="00A24AC1">
              <w:rPr>
                <w:sz w:val="16"/>
                <w:szCs w:val="16"/>
              </w:rPr>
              <w:t>283</w:t>
            </w:r>
          </w:p>
        </w:tc>
        <w:tc>
          <w:tcPr>
            <w:tcW w:w="736" w:type="pct"/>
          </w:tcPr>
          <w:p w:rsidR="00EB05D1" w:rsidRPr="00A24AC1" w:rsidRDefault="00EB05D1" w:rsidP="00F72B95">
            <w:pPr>
              <w:ind w:left="-1595" w:right="298"/>
              <w:jc w:val="right"/>
              <w:rPr>
                <w:sz w:val="16"/>
                <w:szCs w:val="16"/>
              </w:rPr>
            </w:pPr>
            <w:r w:rsidRPr="00A24AC1">
              <w:rPr>
                <w:sz w:val="16"/>
                <w:szCs w:val="16"/>
              </w:rPr>
              <w:t>288</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marzo</w:t>
            </w:r>
          </w:p>
        </w:tc>
        <w:tc>
          <w:tcPr>
            <w:tcW w:w="684" w:type="pct"/>
          </w:tcPr>
          <w:p w:rsidR="00EB05D1" w:rsidRPr="00A24AC1" w:rsidRDefault="00EB05D1" w:rsidP="00F72B95">
            <w:pPr>
              <w:ind w:left="-1595" w:right="298"/>
              <w:jc w:val="right"/>
              <w:rPr>
                <w:sz w:val="16"/>
                <w:szCs w:val="16"/>
              </w:rPr>
            </w:pPr>
            <w:r w:rsidRPr="00A24AC1">
              <w:rPr>
                <w:sz w:val="16"/>
                <w:szCs w:val="16"/>
              </w:rPr>
              <w:t>323</w:t>
            </w:r>
          </w:p>
        </w:tc>
        <w:tc>
          <w:tcPr>
            <w:tcW w:w="726" w:type="pct"/>
          </w:tcPr>
          <w:p w:rsidR="00EB05D1" w:rsidRPr="00A24AC1" w:rsidRDefault="00EB05D1" w:rsidP="00F72B95">
            <w:pPr>
              <w:ind w:left="-1595" w:right="298"/>
              <w:jc w:val="right"/>
              <w:rPr>
                <w:sz w:val="16"/>
                <w:szCs w:val="16"/>
              </w:rPr>
            </w:pPr>
            <w:r w:rsidRPr="00A24AC1">
              <w:rPr>
                <w:sz w:val="16"/>
                <w:szCs w:val="16"/>
              </w:rPr>
              <w:t>286</w:t>
            </w:r>
          </w:p>
        </w:tc>
        <w:tc>
          <w:tcPr>
            <w:tcW w:w="578" w:type="pct"/>
          </w:tcPr>
          <w:p w:rsidR="00EB05D1" w:rsidRPr="00A24AC1" w:rsidRDefault="00EB05D1" w:rsidP="00F72B95">
            <w:pPr>
              <w:ind w:left="-1595" w:right="298"/>
              <w:jc w:val="right"/>
              <w:rPr>
                <w:sz w:val="16"/>
                <w:szCs w:val="16"/>
              </w:rPr>
            </w:pPr>
            <w:r w:rsidRPr="00A24AC1">
              <w:rPr>
                <w:sz w:val="16"/>
                <w:szCs w:val="16"/>
              </w:rPr>
              <w:t>346</w:t>
            </w:r>
          </w:p>
        </w:tc>
        <w:tc>
          <w:tcPr>
            <w:tcW w:w="787" w:type="pct"/>
          </w:tcPr>
          <w:p w:rsidR="00EB05D1" w:rsidRPr="00A24AC1" w:rsidRDefault="00EB05D1" w:rsidP="00F72B95">
            <w:pPr>
              <w:ind w:left="-1595" w:right="298"/>
              <w:jc w:val="right"/>
              <w:rPr>
                <w:sz w:val="16"/>
                <w:szCs w:val="16"/>
              </w:rPr>
            </w:pPr>
            <w:r w:rsidRPr="00A24AC1">
              <w:rPr>
                <w:sz w:val="16"/>
                <w:szCs w:val="16"/>
              </w:rPr>
              <w:t>309</w:t>
            </w:r>
          </w:p>
        </w:tc>
        <w:tc>
          <w:tcPr>
            <w:tcW w:w="537" w:type="pct"/>
          </w:tcPr>
          <w:p w:rsidR="00EB05D1" w:rsidRPr="00A24AC1" w:rsidRDefault="00EB05D1" w:rsidP="00F72B95">
            <w:pPr>
              <w:ind w:left="-1595" w:right="298"/>
              <w:jc w:val="right"/>
              <w:rPr>
                <w:sz w:val="16"/>
                <w:szCs w:val="16"/>
              </w:rPr>
            </w:pPr>
            <w:r w:rsidRPr="00A24AC1">
              <w:rPr>
                <w:sz w:val="16"/>
                <w:szCs w:val="16"/>
              </w:rPr>
              <w:t>276</w:t>
            </w:r>
          </w:p>
        </w:tc>
        <w:tc>
          <w:tcPr>
            <w:tcW w:w="736" w:type="pct"/>
          </w:tcPr>
          <w:p w:rsidR="00EB05D1" w:rsidRPr="00A24AC1" w:rsidRDefault="00EB05D1" w:rsidP="00F72B95">
            <w:pPr>
              <w:ind w:left="-1595" w:right="298"/>
              <w:jc w:val="right"/>
              <w:rPr>
                <w:sz w:val="16"/>
                <w:szCs w:val="16"/>
              </w:rPr>
            </w:pPr>
            <w:r w:rsidRPr="00A24AC1">
              <w:rPr>
                <w:sz w:val="16"/>
                <w:szCs w:val="16"/>
              </w:rPr>
              <w:t>297</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abril</w:t>
            </w:r>
          </w:p>
        </w:tc>
        <w:tc>
          <w:tcPr>
            <w:tcW w:w="684" w:type="pct"/>
          </w:tcPr>
          <w:p w:rsidR="00EB05D1" w:rsidRPr="00A24AC1" w:rsidRDefault="00EB05D1" w:rsidP="00F72B95">
            <w:pPr>
              <w:ind w:left="-1595" w:right="298"/>
              <w:jc w:val="right"/>
              <w:rPr>
                <w:sz w:val="16"/>
                <w:szCs w:val="16"/>
              </w:rPr>
            </w:pPr>
            <w:r w:rsidRPr="00A24AC1">
              <w:rPr>
                <w:sz w:val="16"/>
                <w:szCs w:val="16"/>
              </w:rPr>
              <w:t>324</w:t>
            </w:r>
          </w:p>
        </w:tc>
        <w:tc>
          <w:tcPr>
            <w:tcW w:w="726" w:type="pct"/>
          </w:tcPr>
          <w:p w:rsidR="00EB05D1" w:rsidRPr="00A24AC1" w:rsidRDefault="00EB05D1" w:rsidP="00F72B95">
            <w:pPr>
              <w:ind w:left="-1595" w:right="298"/>
              <w:jc w:val="right"/>
              <w:rPr>
                <w:sz w:val="16"/>
                <w:szCs w:val="16"/>
              </w:rPr>
            </w:pPr>
            <w:r w:rsidRPr="00A24AC1">
              <w:rPr>
                <w:sz w:val="16"/>
                <w:szCs w:val="16"/>
              </w:rPr>
              <w:t>279</w:t>
            </w:r>
          </w:p>
        </w:tc>
        <w:tc>
          <w:tcPr>
            <w:tcW w:w="578" w:type="pct"/>
          </w:tcPr>
          <w:p w:rsidR="00EB05D1" w:rsidRPr="00A24AC1" w:rsidRDefault="00EB05D1" w:rsidP="00F72B95">
            <w:pPr>
              <w:ind w:left="-1595" w:right="298"/>
              <w:jc w:val="right"/>
              <w:rPr>
                <w:sz w:val="16"/>
                <w:szCs w:val="16"/>
              </w:rPr>
            </w:pPr>
            <w:r w:rsidRPr="00A24AC1">
              <w:rPr>
                <w:sz w:val="16"/>
                <w:szCs w:val="16"/>
              </w:rPr>
              <w:t>324</w:t>
            </w:r>
          </w:p>
        </w:tc>
        <w:tc>
          <w:tcPr>
            <w:tcW w:w="787" w:type="pct"/>
          </w:tcPr>
          <w:p w:rsidR="00EB05D1" w:rsidRPr="00A24AC1" w:rsidRDefault="00EB05D1" w:rsidP="00F72B95">
            <w:pPr>
              <w:ind w:left="-1595" w:right="298"/>
              <w:jc w:val="right"/>
              <w:rPr>
                <w:sz w:val="16"/>
                <w:szCs w:val="16"/>
              </w:rPr>
            </w:pPr>
            <w:r w:rsidRPr="00A24AC1">
              <w:rPr>
                <w:sz w:val="16"/>
                <w:szCs w:val="16"/>
              </w:rPr>
              <w:t>282</w:t>
            </w:r>
          </w:p>
        </w:tc>
        <w:tc>
          <w:tcPr>
            <w:tcW w:w="537" w:type="pct"/>
          </w:tcPr>
          <w:p w:rsidR="00EB05D1" w:rsidRPr="00A24AC1" w:rsidRDefault="00EB05D1" w:rsidP="00F72B95">
            <w:pPr>
              <w:ind w:left="-1595" w:right="298"/>
              <w:jc w:val="right"/>
              <w:rPr>
                <w:sz w:val="16"/>
                <w:szCs w:val="16"/>
              </w:rPr>
            </w:pPr>
            <w:r w:rsidRPr="00A24AC1">
              <w:rPr>
                <w:sz w:val="16"/>
                <w:szCs w:val="16"/>
              </w:rPr>
              <w:t>242</w:t>
            </w:r>
          </w:p>
        </w:tc>
        <w:tc>
          <w:tcPr>
            <w:tcW w:w="736" w:type="pct"/>
          </w:tcPr>
          <w:p w:rsidR="00EB05D1" w:rsidRPr="00A24AC1" w:rsidRDefault="00EB05D1" w:rsidP="00F72B95">
            <w:pPr>
              <w:ind w:left="-1595" w:right="298"/>
              <w:jc w:val="right"/>
              <w:rPr>
                <w:sz w:val="16"/>
                <w:szCs w:val="16"/>
              </w:rPr>
            </w:pPr>
            <w:r w:rsidRPr="00A24AC1">
              <w:rPr>
                <w:sz w:val="16"/>
                <w:szCs w:val="16"/>
              </w:rPr>
              <w:t>261</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mayo</w:t>
            </w:r>
          </w:p>
        </w:tc>
        <w:tc>
          <w:tcPr>
            <w:tcW w:w="684" w:type="pct"/>
          </w:tcPr>
          <w:p w:rsidR="00EB05D1" w:rsidRPr="00A24AC1" w:rsidRDefault="00EB05D1" w:rsidP="00F72B95">
            <w:pPr>
              <w:ind w:left="-1595" w:right="298"/>
              <w:jc w:val="right"/>
              <w:rPr>
                <w:sz w:val="16"/>
                <w:szCs w:val="16"/>
              </w:rPr>
            </w:pPr>
            <w:r w:rsidRPr="00A24AC1">
              <w:rPr>
                <w:sz w:val="16"/>
                <w:szCs w:val="16"/>
              </w:rPr>
              <w:t>329</w:t>
            </w:r>
          </w:p>
        </w:tc>
        <w:tc>
          <w:tcPr>
            <w:tcW w:w="726" w:type="pct"/>
          </w:tcPr>
          <w:p w:rsidR="00EB05D1" w:rsidRPr="00A24AC1" w:rsidRDefault="00EB05D1" w:rsidP="00F72B95">
            <w:pPr>
              <w:ind w:left="-1595" w:right="298"/>
              <w:jc w:val="right"/>
              <w:rPr>
                <w:sz w:val="16"/>
                <w:szCs w:val="16"/>
              </w:rPr>
            </w:pPr>
            <w:r w:rsidRPr="00A24AC1">
              <w:rPr>
                <w:sz w:val="16"/>
                <w:szCs w:val="16"/>
              </w:rPr>
              <w:t>277</w:t>
            </w:r>
          </w:p>
        </w:tc>
        <w:tc>
          <w:tcPr>
            <w:tcW w:w="578" w:type="pct"/>
          </w:tcPr>
          <w:p w:rsidR="00EB05D1" w:rsidRPr="00A24AC1" w:rsidRDefault="00EB05D1" w:rsidP="00F72B95">
            <w:pPr>
              <w:ind w:left="-1595" w:right="298"/>
              <w:jc w:val="right"/>
              <w:rPr>
                <w:sz w:val="16"/>
                <w:szCs w:val="16"/>
              </w:rPr>
            </w:pPr>
            <w:r w:rsidRPr="00A24AC1">
              <w:rPr>
                <w:sz w:val="16"/>
                <w:szCs w:val="16"/>
              </w:rPr>
              <w:t>315</w:t>
            </w:r>
          </w:p>
        </w:tc>
        <w:tc>
          <w:tcPr>
            <w:tcW w:w="787" w:type="pct"/>
          </w:tcPr>
          <w:p w:rsidR="00EB05D1" w:rsidRPr="00A24AC1" w:rsidRDefault="00EB05D1" w:rsidP="00F72B95">
            <w:pPr>
              <w:ind w:left="-1595" w:right="298"/>
              <w:jc w:val="right"/>
              <w:rPr>
                <w:sz w:val="16"/>
                <w:szCs w:val="16"/>
              </w:rPr>
            </w:pPr>
            <w:r w:rsidRPr="00A24AC1">
              <w:rPr>
                <w:sz w:val="16"/>
                <w:szCs w:val="16"/>
              </w:rPr>
              <w:t>295</w:t>
            </w:r>
          </w:p>
        </w:tc>
        <w:tc>
          <w:tcPr>
            <w:tcW w:w="537" w:type="pct"/>
          </w:tcPr>
          <w:p w:rsidR="00EB05D1" w:rsidRPr="00A24AC1" w:rsidRDefault="00EB05D1" w:rsidP="00F72B95">
            <w:pPr>
              <w:ind w:left="-1595" w:right="298"/>
              <w:jc w:val="right"/>
              <w:rPr>
                <w:sz w:val="16"/>
                <w:szCs w:val="16"/>
              </w:rPr>
            </w:pPr>
            <w:r w:rsidRPr="00A24AC1">
              <w:rPr>
                <w:sz w:val="16"/>
                <w:szCs w:val="16"/>
              </w:rPr>
              <w:t>257</w:t>
            </w:r>
          </w:p>
        </w:tc>
        <w:tc>
          <w:tcPr>
            <w:tcW w:w="736" w:type="pct"/>
          </w:tcPr>
          <w:p w:rsidR="00EB05D1" w:rsidRPr="00A24AC1" w:rsidRDefault="00EB05D1" w:rsidP="00F72B95">
            <w:pPr>
              <w:ind w:left="-1595" w:right="298"/>
              <w:jc w:val="right"/>
              <w:rPr>
                <w:sz w:val="16"/>
                <w:szCs w:val="16"/>
              </w:rPr>
            </w:pPr>
            <w:r w:rsidRPr="00A24AC1">
              <w:rPr>
                <w:sz w:val="16"/>
                <w:szCs w:val="16"/>
              </w:rPr>
              <w:t>254</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junio</w:t>
            </w:r>
          </w:p>
        </w:tc>
        <w:tc>
          <w:tcPr>
            <w:tcW w:w="684" w:type="pct"/>
          </w:tcPr>
          <w:p w:rsidR="00EB05D1" w:rsidRPr="00A24AC1" w:rsidRDefault="00EB05D1" w:rsidP="00F72B95">
            <w:pPr>
              <w:ind w:left="-1595" w:right="298"/>
              <w:jc w:val="right"/>
              <w:rPr>
                <w:sz w:val="16"/>
                <w:szCs w:val="16"/>
              </w:rPr>
            </w:pPr>
            <w:r w:rsidRPr="00A24AC1">
              <w:rPr>
                <w:sz w:val="16"/>
                <w:szCs w:val="16"/>
              </w:rPr>
              <w:t>321</w:t>
            </w:r>
          </w:p>
        </w:tc>
        <w:tc>
          <w:tcPr>
            <w:tcW w:w="726" w:type="pct"/>
          </w:tcPr>
          <w:p w:rsidR="00EB05D1" w:rsidRPr="00A24AC1" w:rsidRDefault="00EB05D1" w:rsidP="00F72B95">
            <w:pPr>
              <w:ind w:left="-1595" w:right="298"/>
              <w:jc w:val="right"/>
              <w:rPr>
                <w:sz w:val="16"/>
                <w:szCs w:val="16"/>
              </w:rPr>
            </w:pPr>
            <w:r w:rsidRPr="00A24AC1">
              <w:rPr>
                <w:sz w:val="16"/>
                <w:szCs w:val="16"/>
              </w:rPr>
              <w:t>270</w:t>
            </w:r>
          </w:p>
        </w:tc>
        <w:tc>
          <w:tcPr>
            <w:tcW w:w="578" w:type="pct"/>
          </w:tcPr>
          <w:p w:rsidR="00EB05D1" w:rsidRPr="00A24AC1" w:rsidRDefault="00EB05D1" w:rsidP="00F72B95">
            <w:pPr>
              <w:ind w:left="-1595" w:right="298"/>
              <w:jc w:val="right"/>
              <w:rPr>
                <w:sz w:val="16"/>
                <w:szCs w:val="16"/>
              </w:rPr>
            </w:pPr>
            <w:r w:rsidRPr="00A24AC1">
              <w:rPr>
                <w:sz w:val="16"/>
                <w:szCs w:val="16"/>
              </w:rPr>
              <w:t>310</w:t>
            </w:r>
          </w:p>
        </w:tc>
        <w:tc>
          <w:tcPr>
            <w:tcW w:w="787" w:type="pct"/>
          </w:tcPr>
          <w:p w:rsidR="00EB05D1" w:rsidRPr="00A24AC1" w:rsidRDefault="00EB05D1" w:rsidP="00F72B95">
            <w:pPr>
              <w:ind w:left="-1595" w:right="298"/>
              <w:jc w:val="right"/>
              <w:rPr>
                <w:sz w:val="16"/>
                <w:szCs w:val="16"/>
              </w:rPr>
            </w:pPr>
            <w:r w:rsidRPr="00A24AC1">
              <w:rPr>
                <w:sz w:val="16"/>
                <w:szCs w:val="16"/>
              </w:rPr>
              <w:t>300</w:t>
            </w:r>
          </w:p>
        </w:tc>
        <w:tc>
          <w:tcPr>
            <w:tcW w:w="537" w:type="pct"/>
          </w:tcPr>
          <w:p w:rsidR="00EB05D1" w:rsidRPr="00A24AC1" w:rsidRDefault="00EB05D1" w:rsidP="00F72B95">
            <w:pPr>
              <w:ind w:left="-1595" w:right="298"/>
              <w:jc w:val="right"/>
              <w:rPr>
                <w:sz w:val="16"/>
                <w:szCs w:val="16"/>
              </w:rPr>
            </w:pPr>
            <w:r w:rsidRPr="00A24AC1">
              <w:rPr>
                <w:sz w:val="16"/>
                <w:szCs w:val="16"/>
              </w:rPr>
              <w:t>264</w:t>
            </w:r>
          </w:p>
        </w:tc>
        <w:tc>
          <w:tcPr>
            <w:tcW w:w="736" w:type="pct"/>
          </w:tcPr>
          <w:p w:rsidR="00EB05D1" w:rsidRPr="00A24AC1" w:rsidRDefault="00EB05D1" w:rsidP="00F72B95">
            <w:pPr>
              <w:ind w:left="-1595" w:right="298"/>
              <w:jc w:val="right"/>
              <w:rPr>
                <w:sz w:val="16"/>
                <w:szCs w:val="16"/>
              </w:rPr>
            </w:pPr>
            <w:r w:rsidRPr="00A24AC1">
              <w:rPr>
                <w:sz w:val="16"/>
                <w:szCs w:val="16"/>
              </w:rPr>
              <w:t>246</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julio</w:t>
            </w:r>
          </w:p>
        </w:tc>
        <w:tc>
          <w:tcPr>
            <w:tcW w:w="684" w:type="pct"/>
          </w:tcPr>
          <w:p w:rsidR="00EB05D1" w:rsidRPr="00A24AC1" w:rsidRDefault="00EB05D1" w:rsidP="00F72B95">
            <w:pPr>
              <w:ind w:left="-1595" w:right="298"/>
              <w:jc w:val="right"/>
              <w:rPr>
                <w:sz w:val="16"/>
                <w:szCs w:val="16"/>
              </w:rPr>
            </w:pPr>
            <w:r w:rsidRPr="00A24AC1">
              <w:rPr>
                <w:sz w:val="16"/>
                <w:szCs w:val="16"/>
              </w:rPr>
              <w:t>311</w:t>
            </w:r>
          </w:p>
        </w:tc>
        <w:tc>
          <w:tcPr>
            <w:tcW w:w="726" w:type="pct"/>
          </w:tcPr>
          <w:p w:rsidR="00EB05D1" w:rsidRPr="00A24AC1" w:rsidRDefault="00EB05D1" w:rsidP="00F72B95">
            <w:pPr>
              <w:ind w:left="-1595" w:right="298"/>
              <w:jc w:val="right"/>
              <w:rPr>
                <w:sz w:val="16"/>
                <w:szCs w:val="16"/>
              </w:rPr>
            </w:pPr>
            <w:r w:rsidRPr="00A24AC1">
              <w:rPr>
                <w:sz w:val="16"/>
                <w:szCs w:val="16"/>
              </w:rPr>
              <w:t>257</w:t>
            </w:r>
          </w:p>
        </w:tc>
        <w:tc>
          <w:tcPr>
            <w:tcW w:w="578" w:type="pct"/>
          </w:tcPr>
          <w:p w:rsidR="00EB05D1" w:rsidRPr="00A24AC1" w:rsidRDefault="00EB05D1" w:rsidP="00F72B95">
            <w:pPr>
              <w:ind w:left="-1595" w:right="298"/>
              <w:jc w:val="right"/>
              <w:rPr>
                <w:sz w:val="16"/>
                <w:szCs w:val="16"/>
              </w:rPr>
            </w:pPr>
            <w:r w:rsidRPr="00A24AC1">
              <w:rPr>
                <w:sz w:val="16"/>
                <w:szCs w:val="16"/>
              </w:rPr>
              <w:t>302</w:t>
            </w:r>
          </w:p>
        </w:tc>
        <w:tc>
          <w:tcPr>
            <w:tcW w:w="787" w:type="pct"/>
          </w:tcPr>
          <w:p w:rsidR="00EB05D1" w:rsidRPr="00A24AC1" w:rsidRDefault="00EB05D1" w:rsidP="00F72B95">
            <w:pPr>
              <w:ind w:left="-1595" w:right="298"/>
              <w:jc w:val="right"/>
              <w:rPr>
                <w:sz w:val="16"/>
                <w:szCs w:val="16"/>
              </w:rPr>
            </w:pPr>
            <w:r w:rsidRPr="00A24AC1">
              <w:rPr>
                <w:sz w:val="16"/>
                <w:szCs w:val="16"/>
              </w:rPr>
              <w:t>282</w:t>
            </w:r>
          </w:p>
        </w:tc>
        <w:tc>
          <w:tcPr>
            <w:tcW w:w="537" w:type="pct"/>
          </w:tcPr>
          <w:p w:rsidR="00EB05D1" w:rsidRPr="00A24AC1" w:rsidRDefault="00EB05D1" w:rsidP="00F72B95">
            <w:pPr>
              <w:ind w:left="-1595" w:right="298"/>
              <w:jc w:val="right"/>
              <w:rPr>
                <w:sz w:val="16"/>
                <w:szCs w:val="16"/>
              </w:rPr>
            </w:pPr>
            <w:r w:rsidRPr="00A24AC1">
              <w:rPr>
                <w:sz w:val="16"/>
                <w:szCs w:val="16"/>
              </w:rPr>
              <w:t>241</w:t>
            </w:r>
          </w:p>
        </w:tc>
        <w:tc>
          <w:tcPr>
            <w:tcW w:w="736" w:type="pct"/>
          </w:tcPr>
          <w:p w:rsidR="00EB05D1" w:rsidRPr="00A24AC1" w:rsidRDefault="00EB05D1" w:rsidP="00F72B95">
            <w:pPr>
              <w:ind w:left="-1595" w:right="298"/>
              <w:jc w:val="right"/>
              <w:rPr>
                <w:sz w:val="16"/>
                <w:szCs w:val="16"/>
              </w:rPr>
            </w:pPr>
            <w:r w:rsidRPr="00A24AC1">
              <w:rPr>
                <w:sz w:val="16"/>
                <w:szCs w:val="16"/>
              </w:rPr>
              <w:t>232</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agosto</w:t>
            </w:r>
          </w:p>
        </w:tc>
        <w:tc>
          <w:tcPr>
            <w:tcW w:w="684" w:type="pct"/>
          </w:tcPr>
          <w:p w:rsidR="00EB05D1" w:rsidRPr="00A24AC1" w:rsidRDefault="00EB05D1" w:rsidP="00F72B95">
            <w:pPr>
              <w:ind w:left="-1595" w:right="298"/>
              <w:jc w:val="right"/>
              <w:rPr>
                <w:sz w:val="16"/>
                <w:szCs w:val="16"/>
              </w:rPr>
            </w:pPr>
            <w:r w:rsidRPr="00A24AC1">
              <w:rPr>
                <w:sz w:val="16"/>
                <w:szCs w:val="16"/>
              </w:rPr>
              <w:t>315</w:t>
            </w:r>
          </w:p>
        </w:tc>
        <w:tc>
          <w:tcPr>
            <w:tcW w:w="726" w:type="pct"/>
          </w:tcPr>
          <w:p w:rsidR="00EB05D1" w:rsidRPr="00A24AC1" w:rsidRDefault="00EB05D1" w:rsidP="00F72B95">
            <w:pPr>
              <w:ind w:left="-1595" w:right="298"/>
              <w:jc w:val="right"/>
              <w:rPr>
                <w:sz w:val="16"/>
                <w:szCs w:val="16"/>
              </w:rPr>
            </w:pPr>
            <w:r w:rsidRPr="00A24AC1">
              <w:rPr>
                <w:sz w:val="16"/>
                <w:szCs w:val="16"/>
              </w:rPr>
              <w:t>251</w:t>
            </w:r>
          </w:p>
        </w:tc>
        <w:tc>
          <w:tcPr>
            <w:tcW w:w="578" w:type="pct"/>
          </w:tcPr>
          <w:p w:rsidR="00EB05D1" w:rsidRPr="00A24AC1" w:rsidRDefault="00EB05D1" w:rsidP="00F72B95">
            <w:pPr>
              <w:ind w:left="-1595" w:right="298"/>
              <w:jc w:val="right"/>
              <w:rPr>
                <w:sz w:val="16"/>
                <w:szCs w:val="16"/>
              </w:rPr>
            </w:pPr>
            <w:r w:rsidRPr="00A24AC1">
              <w:rPr>
                <w:sz w:val="16"/>
                <w:szCs w:val="16"/>
              </w:rPr>
              <w:t>281</w:t>
            </w:r>
          </w:p>
        </w:tc>
        <w:tc>
          <w:tcPr>
            <w:tcW w:w="787" w:type="pct"/>
          </w:tcPr>
          <w:p w:rsidR="00EB05D1" w:rsidRPr="00A24AC1" w:rsidRDefault="00EB05D1" w:rsidP="00F72B95">
            <w:pPr>
              <w:ind w:left="-1595" w:right="298"/>
              <w:jc w:val="right"/>
              <w:rPr>
                <w:sz w:val="16"/>
                <w:szCs w:val="16"/>
              </w:rPr>
            </w:pPr>
            <w:r w:rsidRPr="00A24AC1">
              <w:rPr>
                <w:sz w:val="16"/>
                <w:szCs w:val="16"/>
              </w:rPr>
              <w:t>238</w:t>
            </w:r>
          </w:p>
        </w:tc>
        <w:tc>
          <w:tcPr>
            <w:tcW w:w="537" w:type="pct"/>
          </w:tcPr>
          <w:p w:rsidR="00EB05D1" w:rsidRPr="00A24AC1" w:rsidRDefault="00EB05D1" w:rsidP="00F72B95">
            <w:pPr>
              <w:ind w:left="-1595" w:right="298"/>
              <w:jc w:val="right"/>
              <w:rPr>
                <w:sz w:val="16"/>
                <w:szCs w:val="16"/>
              </w:rPr>
            </w:pPr>
            <w:r w:rsidRPr="00A24AC1">
              <w:rPr>
                <w:sz w:val="16"/>
                <w:szCs w:val="16"/>
              </w:rPr>
              <w:t>221</w:t>
            </w:r>
          </w:p>
        </w:tc>
        <w:tc>
          <w:tcPr>
            <w:tcW w:w="736" w:type="pct"/>
          </w:tcPr>
          <w:p w:rsidR="00EB05D1" w:rsidRPr="00A24AC1" w:rsidRDefault="00EB05D1" w:rsidP="00F72B95">
            <w:pPr>
              <w:ind w:left="-1595" w:right="298"/>
              <w:jc w:val="right"/>
              <w:rPr>
                <w:sz w:val="16"/>
                <w:szCs w:val="16"/>
              </w:rPr>
            </w:pPr>
            <w:r w:rsidRPr="00A24AC1">
              <w:rPr>
                <w:sz w:val="16"/>
                <w:szCs w:val="16"/>
              </w:rPr>
              <w:t>219</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septiembre</w:t>
            </w:r>
          </w:p>
        </w:tc>
        <w:tc>
          <w:tcPr>
            <w:tcW w:w="684" w:type="pct"/>
          </w:tcPr>
          <w:p w:rsidR="00EB05D1" w:rsidRPr="00A24AC1" w:rsidRDefault="00EB05D1" w:rsidP="00F72B95">
            <w:pPr>
              <w:ind w:left="-1595" w:right="298"/>
              <w:jc w:val="right"/>
              <w:rPr>
                <w:sz w:val="16"/>
                <w:szCs w:val="16"/>
              </w:rPr>
            </w:pPr>
            <w:r w:rsidRPr="00A24AC1">
              <w:rPr>
                <w:sz w:val="16"/>
                <w:szCs w:val="16"/>
              </w:rPr>
              <w:t>312</w:t>
            </w:r>
          </w:p>
        </w:tc>
        <w:tc>
          <w:tcPr>
            <w:tcW w:w="726" w:type="pct"/>
          </w:tcPr>
          <w:p w:rsidR="00EB05D1" w:rsidRPr="00A24AC1" w:rsidRDefault="00EB05D1" w:rsidP="00F72B95">
            <w:pPr>
              <w:ind w:left="-1595" w:right="298"/>
              <w:jc w:val="right"/>
              <w:rPr>
                <w:sz w:val="16"/>
                <w:szCs w:val="16"/>
              </w:rPr>
            </w:pPr>
            <w:r w:rsidRPr="00A24AC1">
              <w:rPr>
                <w:sz w:val="16"/>
                <w:szCs w:val="16"/>
              </w:rPr>
              <w:t>258</w:t>
            </w:r>
          </w:p>
        </w:tc>
        <w:tc>
          <w:tcPr>
            <w:tcW w:w="578" w:type="pct"/>
          </w:tcPr>
          <w:p w:rsidR="00EB05D1" w:rsidRPr="00A24AC1" w:rsidRDefault="00EB05D1" w:rsidP="00F72B95">
            <w:pPr>
              <w:ind w:left="-1595" w:right="298"/>
              <w:jc w:val="right"/>
              <w:rPr>
                <w:sz w:val="16"/>
                <w:szCs w:val="16"/>
              </w:rPr>
            </w:pPr>
            <w:r w:rsidRPr="00A24AC1">
              <w:rPr>
                <w:sz w:val="16"/>
                <w:szCs w:val="16"/>
              </w:rPr>
              <w:t>300</w:t>
            </w:r>
          </w:p>
        </w:tc>
        <w:tc>
          <w:tcPr>
            <w:tcW w:w="787" w:type="pct"/>
          </w:tcPr>
          <w:p w:rsidR="00EB05D1" w:rsidRPr="00A24AC1" w:rsidRDefault="00EB05D1" w:rsidP="00F72B95">
            <w:pPr>
              <w:ind w:left="-1595" w:right="298"/>
              <w:jc w:val="right"/>
              <w:rPr>
                <w:sz w:val="16"/>
                <w:szCs w:val="16"/>
              </w:rPr>
            </w:pPr>
            <w:r w:rsidRPr="00A24AC1">
              <w:rPr>
                <w:sz w:val="16"/>
                <w:szCs w:val="16"/>
              </w:rPr>
              <w:t>209</w:t>
            </w:r>
          </w:p>
        </w:tc>
        <w:tc>
          <w:tcPr>
            <w:tcW w:w="537" w:type="pct"/>
          </w:tcPr>
          <w:p w:rsidR="00EB05D1" w:rsidRPr="00A24AC1" w:rsidRDefault="00EB05D1" w:rsidP="00F72B95">
            <w:pPr>
              <w:ind w:left="-1595" w:right="298"/>
              <w:jc w:val="right"/>
              <w:rPr>
                <w:sz w:val="16"/>
                <w:szCs w:val="16"/>
              </w:rPr>
            </w:pPr>
            <w:r w:rsidRPr="00A24AC1">
              <w:rPr>
                <w:sz w:val="16"/>
                <w:szCs w:val="16"/>
              </w:rPr>
              <w:t>219</w:t>
            </w:r>
          </w:p>
        </w:tc>
        <w:tc>
          <w:tcPr>
            <w:tcW w:w="736" w:type="pct"/>
          </w:tcPr>
          <w:p w:rsidR="00EB05D1" w:rsidRPr="00A24AC1" w:rsidRDefault="00EB05D1" w:rsidP="00F72B95">
            <w:pPr>
              <w:ind w:left="-1595" w:right="298"/>
              <w:jc w:val="right"/>
              <w:rPr>
                <w:sz w:val="16"/>
                <w:szCs w:val="16"/>
              </w:rPr>
            </w:pPr>
            <w:r w:rsidRPr="00A24AC1">
              <w:rPr>
                <w:sz w:val="16"/>
                <w:szCs w:val="16"/>
              </w:rPr>
              <w:t>217</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octubre</w:t>
            </w:r>
          </w:p>
        </w:tc>
        <w:tc>
          <w:tcPr>
            <w:tcW w:w="684" w:type="pct"/>
          </w:tcPr>
          <w:p w:rsidR="00EB05D1" w:rsidRPr="00A24AC1" w:rsidRDefault="00EB05D1" w:rsidP="00F72B95">
            <w:pPr>
              <w:ind w:left="-1595" w:right="298"/>
              <w:jc w:val="right"/>
              <w:rPr>
                <w:sz w:val="16"/>
                <w:szCs w:val="16"/>
              </w:rPr>
            </w:pPr>
            <w:r w:rsidRPr="00A24AC1">
              <w:rPr>
                <w:sz w:val="16"/>
                <w:szCs w:val="16"/>
              </w:rPr>
              <w:t>333</w:t>
            </w:r>
          </w:p>
        </w:tc>
        <w:tc>
          <w:tcPr>
            <w:tcW w:w="726" w:type="pct"/>
          </w:tcPr>
          <w:p w:rsidR="00EB05D1" w:rsidRPr="00A24AC1" w:rsidRDefault="00EB05D1" w:rsidP="00F72B95">
            <w:pPr>
              <w:ind w:left="-1595" w:right="298"/>
              <w:jc w:val="right"/>
              <w:rPr>
                <w:sz w:val="16"/>
                <w:szCs w:val="16"/>
              </w:rPr>
            </w:pPr>
            <w:r w:rsidRPr="00A24AC1">
              <w:rPr>
                <w:sz w:val="16"/>
                <w:szCs w:val="16"/>
              </w:rPr>
              <w:t>289</w:t>
            </w:r>
          </w:p>
        </w:tc>
        <w:tc>
          <w:tcPr>
            <w:tcW w:w="578" w:type="pct"/>
          </w:tcPr>
          <w:p w:rsidR="00EB05D1" w:rsidRPr="00A24AC1" w:rsidRDefault="00EB05D1" w:rsidP="00F72B95">
            <w:pPr>
              <w:ind w:left="-1595" w:right="298"/>
              <w:jc w:val="right"/>
              <w:rPr>
                <w:sz w:val="16"/>
                <w:szCs w:val="16"/>
              </w:rPr>
            </w:pPr>
            <w:r w:rsidRPr="00A24AC1">
              <w:rPr>
                <w:sz w:val="16"/>
                <w:szCs w:val="16"/>
              </w:rPr>
              <w:t>344</w:t>
            </w:r>
          </w:p>
        </w:tc>
        <w:tc>
          <w:tcPr>
            <w:tcW w:w="787" w:type="pct"/>
          </w:tcPr>
          <w:p w:rsidR="00EB05D1" w:rsidRPr="00A24AC1" w:rsidRDefault="00EB05D1" w:rsidP="00F72B95">
            <w:pPr>
              <w:ind w:left="-1595" w:right="298"/>
              <w:jc w:val="right"/>
              <w:rPr>
                <w:sz w:val="16"/>
                <w:szCs w:val="16"/>
              </w:rPr>
            </w:pPr>
            <w:r w:rsidRPr="00A24AC1">
              <w:rPr>
                <w:sz w:val="16"/>
                <w:szCs w:val="16"/>
              </w:rPr>
              <w:t>201</w:t>
            </w:r>
          </w:p>
        </w:tc>
        <w:tc>
          <w:tcPr>
            <w:tcW w:w="537" w:type="pct"/>
          </w:tcPr>
          <w:p w:rsidR="00EB05D1" w:rsidRPr="00A24AC1" w:rsidRDefault="00EB05D1" w:rsidP="00F72B95">
            <w:pPr>
              <w:ind w:left="-1595" w:right="298"/>
              <w:jc w:val="right"/>
              <w:rPr>
                <w:sz w:val="16"/>
                <w:szCs w:val="16"/>
              </w:rPr>
            </w:pPr>
            <w:r w:rsidRPr="00A24AC1">
              <w:rPr>
                <w:sz w:val="16"/>
                <w:szCs w:val="16"/>
              </w:rPr>
              <w:t>207</w:t>
            </w:r>
          </w:p>
        </w:tc>
        <w:tc>
          <w:tcPr>
            <w:tcW w:w="736" w:type="pct"/>
          </w:tcPr>
          <w:p w:rsidR="00EB05D1" w:rsidRPr="00A24AC1" w:rsidRDefault="00EB05D1" w:rsidP="00F72B95">
            <w:pPr>
              <w:ind w:left="-1595" w:right="298"/>
              <w:jc w:val="right"/>
              <w:rPr>
                <w:sz w:val="16"/>
                <w:szCs w:val="16"/>
              </w:rPr>
            </w:pPr>
            <w:r w:rsidRPr="00A24AC1">
              <w:rPr>
                <w:sz w:val="16"/>
                <w:szCs w:val="16"/>
              </w:rPr>
              <w:t>204</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noviembre</w:t>
            </w:r>
          </w:p>
        </w:tc>
        <w:tc>
          <w:tcPr>
            <w:tcW w:w="684" w:type="pct"/>
          </w:tcPr>
          <w:p w:rsidR="00EB05D1" w:rsidRPr="00A24AC1" w:rsidRDefault="00EB05D1" w:rsidP="00F72B95">
            <w:pPr>
              <w:ind w:left="-1595" w:right="298"/>
              <w:jc w:val="right"/>
              <w:rPr>
                <w:sz w:val="16"/>
                <w:szCs w:val="16"/>
              </w:rPr>
            </w:pPr>
            <w:r w:rsidRPr="00A24AC1">
              <w:rPr>
                <w:sz w:val="16"/>
                <w:szCs w:val="16"/>
              </w:rPr>
              <w:t>317</w:t>
            </w:r>
          </w:p>
        </w:tc>
        <w:tc>
          <w:tcPr>
            <w:tcW w:w="726" w:type="pct"/>
          </w:tcPr>
          <w:p w:rsidR="00EB05D1" w:rsidRPr="00A24AC1" w:rsidRDefault="00EB05D1" w:rsidP="00F72B95">
            <w:pPr>
              <w:ind w:left="-1595" w:right="298"/>
              <w:jc w:val="right"/>
              <w:rPr>
                <w:sz w:val="16"/>
                <w:szCs w:val="16"/>
              </w:rPr>
            </w:pPr>
            <w:r w:rsidRPr="00A24AC1">
              <w:rPr>
                <w:sz w:val="16"/>
                <w:szCs w:val="16"/>
              </w:rPr>
              <w:t>274</w:t>
            </w:r>
          </w:p>
        </w:tc>
        <w:tc>
          <w:tcPr>
            <w:tcW w:w="578" w:type="pct"/>
          </w:tcPr>
          <w:p w:rsidR="00EB05D1" w:rsidRPr="00A24AC1" w:rsidRDefault="00EB05D1" w:rsidP="00F72B95">
            <w:pPr>
              <w:ind w:left="-1595" w:right="298"/>
              <w:jc w:val="right"/>
              <w:rPr>
                <w:sz w:val="16"/>
                <w:szCs w:val="16"/>
              </w:rPr>
            </w:pPr>
            <w:r w:rsidRPr="00A24AC1">
              <w:rPr>
                <w:sz w:val="16"/>
                <w:szCs w:val="16"/>
              </w:rPr>
              <w:t>353</w:t>
            </w:r>
          </w:p>
        </w:tc>
        <w:tc>
          <w:tcPr>
            <w:tcW w:w="787" w:type="pct"/>
          </w:tcPr>
          <w:p w:rsidR="00EB05D1" w:rsidRPr="00A24AC1" w:rsidRDefault="00EB05D1" w:rsidP="00F72B95">
            <w:pPr>
              <w:ind w:left="-1595" w:right="298"/>
              <w:jc w:val="right"/>
              <w:rPr>
                <w:sz w:val="16"/>
                <w:szCs w:val="16"/>
              </w:rPr>
            </w:pPr>
            <w:r w:rsidRPr="00A24AC1">
              <w:rPr>
                <w:sz w:val="16"/>
                <w:szCs w:val="16"/>
              </w:rPr>
              <w:t>199</w:t>
            </w:r>
          </w:p>
        </w:tc>
        <w:tc>
          <w:tcPr>
            <w:tcW w:w="537" w:type="pct"/>
          </w:tcPr>
          <w:p w:rsidR="00EB05D1" w:rsidRPr="00A24AC1" w:rsidRDefault="00EB05D1" w:rsidP="00F72B95">
            <w:pPr>
              <w:ind w:left="-1595" w:right="298"/>
              <w:jc w:val="right"/>
              <w:rPr>
                <w:sz w:val="16"/>
                <w:szCs w:val="16"/>
              </w:rPr>
            </w:pPr>
            <w:r w:rsidRPr="00A24AC1">
              <w:rPr>
                <w:sz w:val="16"/>
                <w:szCs w:val="16"/>
              </w:rPr>
              <w:t>207</w:t>
            </w:r>
          </w:p>
        </w:tc>
        <w:tc>
          <w:tcPr>
            <w:tcW w:w="736" w:type="pct"/>
          </w:tcPr>
          <w:p w:rsidR="00EB05D1" w:rsidRPr="00A24AC1" w:rsidRDefault="00EB05D1" w:rsidP="00F72B95">
            <w:pPr>
              <w:ind w:left="-1595" w:right="298"/>
              <w:jc w:val="right"/>
              <w:rPr>
                <w:sz w:val="16"/>
                <w:szCs w:val="16"/>
              </w:rPr>
            </w:pPr>
            <w:r w:rsidRPr="00A24AC1">
              <w:rPr>
                <w:sz w:val="16"/>
                <w:szCs w:val="16"/>
              </w:rPr>
              <w:t>196</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2013 - diciembre</w:t>
            </w:r>
          </w:p>
        </w:tc>
        <w:tc>
          <w:tcPr>
            <w:tcW w:w="684" w:type="pct"/>
          </w:tcPr>
          <w:p w:rsidR="00EB05D1" w:rsidRPr="00A24AC1" w:rsidRDefault="00EB05D1" w:rsidP="00F72B95">
            <w:pPr>
              <w:ind w:left="-1595" w:right="298"/>
              <w:jc w:val="right"/>
              <w:rPr>
                <w:sz w:val="16"/>
                <w:szCs w:val="16"/>
              </w:rPr>
            </w:pPr>
            <w:r w:rsidRPr="00A24AC1">
              <w:rPr>
                <w:sz w:val="16"/>
                <w:szCs w:val="16"/>
              </w:rPr>
              <w:t>301</w:t>
            </w:r>
          </w:p>
        </w:tc>
        <w:tc>
          <w:tcPr>
            <w:tcW w:w="726" w:type="pct"/>
          </w:tcPr>
          <w:p w:rsidR="00EB05D1" w:rsidRPr="00A24AC1" w:rsidRDefault="00EB05D1" w:rsidP="00F72B95">
            <w:pPr>
              <w:ind w:left="-1595" w:right="298"/>
              <w:jc w:val="right"/>
              <w:rPr>
                <w:sz w:val="16"/>
                <w:szCs w:val="16"/>
              </w:rPr>
            </w:pPr>
            <w:r w:rsidRPr="00A24AC1">
              <w:rPr>
                <w:sz w:val="16"/>
                <w:szCs w:val="16"/>
              </w:rPr>
              <w:t>267</w:t>
            </w:r>
          </w:p>
        </w:tc>
        <w:tc>
          <w:tcPr>
            <w:tcW w:w="578" w:type="pct"/>
          </w:tcPr>
          <w:p w:rsidR="00EB05D1" w:rsidRPr="00A24AC1" w:rsidRDefault="00EB05D1" w:rsidP="00F72B95">
            <w:pPr>
              <w:ind w:left="-1595" w:right="298"/>
              <w:jc w:val="right"/>
              <w:rPr>
                <w:sz w:val="16"/>
                <w:szCs w:val="16"/>
              </w:rPr>
            </w:pPr>
            <w:r w:rsidRPr="00A24AC1">
              <w:rPr>
                <w:sz w:val="16"/>
                <w:szCs w:val="16"/>
              </w:rPr>
              <w:t>340</w:t>
            </w:r>
          </w:p>
        </w:tc>
        <w:tc>
          <w:tcPr>
            <w:tcW w:w="787" w:type="pct"/>
          </w:tcPr>
          <w:p w:rsidR="00EB05D1" w:rsidRPr="00A24AC1" w:rsidRDefault="00EB05D1" w:rsidP="00F72B95">
            <w:pPr>
              <w:ind w:left="-1595" w:right="298"/>
              <w:jc w:val="right"/>
              <w:rPr>
                <w:sz w:val="16"/>
                <w:szCs w:val="16"/>
              </w:rPr>
            </w:pPr>
            <w:r w:rsidRPr="00A24AC1">
              <w:rPr>
                <w:sz w:val="16"/>
                <w:szCs w:val="16"/>
              </w:rPr>
              <w:t>197</w:t>
            </w:r>
          </w:p>
        </w:tc>
        <w:tc>
          <w:tcPr>
            <w:tcW w:w="537" w:type="pct"/>
          </w:tcPr>
          <w:p w:rsidR="00EB05D1" w:rsidRPr="00A24AC1" w:rsidRDefault="00EB05D1" w:rsidP="00F72B95">
            <w:pPr>
              <w:ind w:left="-1595" w:right="298"/>
              <w:jc w:val="right"/>
              <w:rPr>
                <w:sz w:val="16"/>
                <w:szCs w:val="16"/>
              </w:rPr>
            </w:pPr>
            <w:r w:rsidRPr="00A24AC1">
              <w:rPr>
                <w:sz w:val="16"/>
                <w:szCs w:val="16"/>
              </w:rPr>
              <w:t>212</w:t>
            </w:r>
          </w:p>
        </w:tc>
        <w:tc>
          <w:tcPr>
            <w:tcW w:w="736" w:type="pct"/>
          </w:tcPr>
          <w:p w:rsidR="00EB05D1" w:rsidRPr="00A24AC1" w:rsidRDefault="00EB05D1" w:rsidP="00F72B95">
            <w:pPr>
              <w:ind w:left="-1595" w:right="298"/>
              <w:jc w:val="right"/>
              <w:rPr>
                <w:sz w:val="16"/>
                <w:szCs w:val="16"/>
              </w:rPr>
            </w:pPr>
            <w:r w:rsidRPr="00A24AC1">
              <w:rPr>
                <w:sz w:val="16"/>
                <w:szCs w:val="16"/>
              </w:rPr>
              <w:t>207</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enero</w:t>
            </w:r>
          </w:p>
        </w:tc>
        <w:tc>
          <w:tcPr>
            <w:tcW w:w="684" w:type="pct"/>
          </w:tcPr>
          <w:p w:rsidR="00EB05D1" w:rsidRPr="00A24AC1" w:rsidRDefault="00EB05D1" w:rsidP="00F72B95">
            <w:pPr>
              <w:ind w:left="-1595" w:right="298"/>
              <w:jc w:val="right"/>
              <w:rPr>
                <w:sz w:val="16"/>
                <w:szCs w:val="16"/>
              </w:rPr>
            </w:pPr>
            <w:r w:rsidRPr="00A24AC1">
              <w:rPr>
                <w:sz w:val="16"/>
                <w:szCs w:val="16"/>
              </w:rPr>
              <w:t>288</w:t>
            </w:r>
          </w:p>
        </w:tc>
        <w:tc>
          <w:tcPr>
            <w:tcW w:w="726" w:type="pct"/>
          </w:tcPr>
          <w:p w:rsidR="00EB05D1" w:rsidRPr="00A24AC1" w:rsidRDefault="00EB05D1" w:rsidP="00F72B95">
            <w:pPr>
              <w:ind w:left="-1595" w:right="298"/>
              <w:jc w:val="right"/>
              <w:rPr>
                <w:sz w:val="16"/>
                <w:szCs w:val="16"/>
              </w:rPr>
            </w:pPr>
            <w:r w:rsidRPr="00A24AC1">
              <w:rPr>
                <w:sz w:val="16"/>
                <w:szCs w:val="16"/>
              </w:rPr>
              <w:t>248</w:t>
            </w:r>
          </w:p>
        </w:tc>
        <w:tc>
          <w:tcPr>
            <w:tcW w:w="578" w:type="pct"/>
          </w:tcPr>
          <w:p w:rsidR="00EB05D1" w:rsidRPr="00A24AC1" w:rsidRDefault="00EB05D1" w:rsidP="00F72B95">
            <w:pPr>
              <w:ind w:left="-1595" w:right="298"/>
              <w:jc w:val="right"/>
              <w:rPr>
                <w:sz w:val="16"/>
                <w:szCs w:val="16"/>
              </w:rPr>
            </w:pPr>
            <w:r w:rsidRPr="00A24AC1">
              <w:rPr>
                <w:sz w:val="16"/>
                <w:szCs w:val="16"/>
              </w:rPr>
              <w:t>330</w:t>
            </w:r>
          </w:p>
        </w:tc>
        <w:tc>
          <w:tcPr>
            <w:tcW w:w="787" w:type="pct"/>
          </w:tcPr>
          <w:p w:rsidR="00EB05D1" w:rsidRPr="00A24AC1" w:rsidRDefault="00EB05D1" w:rsidP="00F72B95">
            <w:pPr>
              <w:ind w:left="-1595" w:right="298"/>
              <w:jc w:val="right"/>
              <w:rPr>
                <w:sz w:val="16"/>
                <w:szCs w:val="16"/>
              </w:rPr>
            </w:pPr>
            <w:r w:rsidRPr="00A24AC1">
              <w:rPr>
                <w:sz w:val="16"/>
                <w:szCs w:val="16"/>
              </w:rPr>
              <w:t>198</w:t>
            </w:r>
          </w:p>
        </w:tc>
        <w:tc>
          <w:tcPr>
            <w:tcW w:w="537" w:type="pct"/>
          </w:tcPr>
          <w:p w:rsidR="00EB05D1" w:rsidRPr="00A24AC1" w:rsidRDefault="00EB05D1" w:rsidP="00F72B95">
            <w:pPr>
              <w:ind w:left="-1595" w:right="298"/>
              <w:jc w:val="right"/>
              <w:rPr>
                <w:sz w:val="16"/>
                <w:szCs w:val="16"/>
              </w:rPr>
            </w:pPr>
            <w:r w:rsidRPr="00A24AC1">
              <w:rPr>
                <w:sz w:val="16"/>
                <w:szCs w:val="16"/>
              </w:rPr>
              <w:t>215</w:t>
            </w:r>
          </w:p>
        </w:tc>
        <w:tc>
          <w:tcPr>
            <w:tcW w:w="736" w:type="pct"/>
          </w:tcPr>
          <w:p w:rsidR="00EB05D1" w:rsidRPr="00A24AC1" w:rsidRDefault="00EB05D1" w:rsidP="00F72B95">
            <w:pPr>
              <w:ind w:left="-1595" w:right="298"/>
              <w:jc w:val="right"/>
              <w:rPr>
                <w:sz w:val="16"/>
                <w:szCs w:val="16"/>
              </w:rPr>
            </w:pPr>
            <w:r w:rsidRPr="00A24AC1">
              <w:rPr>
                <w:sz w:val="16"/>
                <w:szCs w:val="16"/>
              </w:rPr>
              <w:t>216</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febrero</w:t>
            </w:r>
          </w:p>
        </w:tc>
        <w:tc>
          <w:tcPr>
            <w:tcW w:w="684" w:type="pct"/>
          </w:tcPr>
          <w:p w:rsidR="00EB05D1" w:rsidRPr="00A24AC1" w:rsidRDefault="00EB05D1" w:rsidP="00F72B95">
            <w:pPr>
              <w:ind w:left="-1595" w:right="298"/>
              <w:jc w:val="right"/>
              <w:rPr>
                <w:sz w:val="16"/>
                <w:szCs w:val="16"/>
              </w:rPr>
            </w:pPr>
            <w:r w:rsidRPr="00A24AC1">
              <w:rPr>
                <w:sz w:val="16"/>
                <w:szCs w:val="16"/>
              </w:rPr>
              <w:t>303</w:t>
            </w:r>
          </w:p>
        </w:tc>
        <w:tc>
          <w:tcPr>
            <w:tcW w:w="726" w:type="pct"/>
          </w:tcPr>
          <w:p w:rsidR="00EB05D1" w:rsidRPr="00A24AC1" w:rsidRDefault="00EB05D1" w:rsidP="00F72B95">
            <w:pPr>
              <w:ind w:left="-1595" w:right="298"/>
              <w:jc w:val="right"/>
              <w:rPr>
                <w:sz w:val="16"/>
                <w:szCs w:val="16"/>
              </w:rPr>
            </w:pPr>
            <w:r w:rsidRPr="00A24AC1">
              <w:rPr>
                <w:sz w:val="16"/>
                <w:szCs w:val="16"/>
              </w:rPr>
              <w:t>261</w:t>
            </w:r>
          </w:p>
        </w:tc>
        <w:tc>
          <w:tcPr>
            <w:tcW w:w="578" w:type="pct"/>
          </w:tcPr>
          <w:p w:rsidR="00EB05D1" w:rsidRPr="00A24AC1" w:rsidRDefault="00EB05D1" w:rsidP="00F72B95">
            <w:pPr>
              <w:ind w:left="-1595" w:right="298"/>
              <w:jc w:val="right"/>
              <w:rPr>
                <w:sz w:val="16"/>
                <w:szCs w:val="16"/>
              </w:rPr>
            </w:pPr>
            <w:r w:rsidRPr="00A24AC1">
              <w:rPr>
                <w:sz w:val="16"/>
                <w:szCs w:val="16"/>
              </w:rPr>
              <w:t>328</w:t>
            </w:r>
          </w:p>
        </w:tc>
        <w:tc>
          <w:tcPr>
            <w:tcW w:w="787" w:type="pct"/>
          </w:tcPr>
          <w:p w:rsidR="00EB05D1" w:rsidRPr="00A24AC1" w:rsidRDefault="00EB05D1" w:rsidP="00F72B95">
            <w:pPr>
              <w:ind w:left="-1595" w:right="298"/>
              <w:jc w:val="right"/>
              <w:rPr>
                <w:sz w:val="16"/>
                <w:szCs w:val="16"/>
              </w:rPr>
            </w:pPr>
            <w:r w:rsidRPr="00A24AC1">
              <w:rPr>
                <w:sz w:val="16"/>
                <w:szCs w:val="16"/>
              </w:rPr>
              <w:t>209</w:t>
            </w:r>
          </w:p>
        </w:tc>
        <w:tc>
          <w:tcPr>
            <w:tcW w:w="537" w:type="pct"/>
          </w:tcPr>
          <w:p w:rsidR="00EB05D1" w:rsidRPr="00A24AC1" w:rsidRDefault="00EB05D1" w:rsidP="00F72B95">
            <w:pPr>
              <w:ind w:left="-1595" w:right="298"/>
              <w:jc w:val="right"/>
              <w:rPr>
                <w:sz w:val="16"/>
                <w:szCs w:val="16"/>
              </w:rPr>
            </w:pPr>
            <w:r w:rsidRPr="00A24AC1">
              <w:rPr>
                <w:sz w:val="16"/>
                <w:szCs w:val="16"/>
              </w:rPr>
              <w:t>218</w:t>
            </w:r>
          </w:p>
        </w:tc>
        <w:tc>
          <w:tcPr>
            <w:tcW w:w="736" w:type="pct"/>
          </w:tcPr>
          <w:p w:rsidR="00EB05D1" w:rsidRPr="00A24AC1" w:rsidRDefault="00EB05D1" w:rsidP="00F72B95">
            <w:pPr>
              <w:ind w:left="-1595" w:right="298"/>
              <w:jc w:val="right"/>
              <w:rPr>
                <w:sz w:val="16"/>
                <w:szCs w:val="16"/>
              </w:rPr>
            </w:pPr>
            <w:r w:rsidRPr="00A24AC1">
              <w:rPr>
                <w:sz w:val="16"/>
                <w:szCs w:val="16"/>
              </w:rPr>
              <w:t>224</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marzo</w:t>
            </w:r>
          </w:p>
        </w:tc>
        <w:tc>
          <w:tcPr>
            <w:tcW w:w="684" w:type="pct"/>
          </w:tcPr>
          <w:p w:rsidR="00EB05D1" w:rsidRPr="00A24AC1" w:rsidRDefault="00EB05D1" w:rsidP="00F72B95">
            <w:pPr>
              <w:ind w:left="-1595" w:right="298"/>
              <w:jc w:val="right"/>
              <w:rPr>
                <w:sz w:val="16"/>
                <w:szCs w:val="16"/>
              </w:rPr>
            </w:pPr>
            <w:r w:rsidRPr="00A24AC1">
              <w:rPr>
                <w:sz w:val="16"/>
                <w:szCs w:val="16"/>
              </w:rPr>
              <w:t>334</w:t>
            </w:r>
          </w:p>
        </w:tc>
        <w:tc>
          <w:tcPr>
            <w:tcW w:w="726" w:type="pct"/>
          </w:tcPr>
          <w:p w:rsidR="00EB05D1" w:rsidRPr="00A24AC1" w:rsidRDefault="00EB05D1" w:rsidP="00F72B95">
            <w:pPr>
              <w:ind w:left="-1595" w:right="298"/>
              <w:jc w:val="right"/>
              <w:rPr>
                <w:sz w:val="16"/>
                <w:szCs w:val="16"/>
              </w:rPr>
            </w:pPr>
            <w:r w:rsidRPr="00A24AC1">
              <w:rPr>
                <w:sz w:val="16"/>
                <w:szCs w:val="16"/>
              </w:rPr>
              <w:t>285</w:t>
            </w:r>
          </w:p>
        </w:tc>
        <w:tc>
          <w:tcPr>
            <w:tcW w:w="578" w:type="pct"/>
          </w:tcPr>
          <w:p w:rsidR="00EB05D1" w:rsidRPr="00A24AC1" w:rsidRDefault="00EB05D1" w:rsidP="00F72B95">
            <w:pPr>
              <w:ind w:left="-1595" w:right="298"/>
              <w:jc w:val="right"/>
              <w:rPr>
                <w:sz w:val="16"/>
                <w:szCs w:val="16"/>
              </w:rPr>
            </w:pPr>
            <w:r w:rsidRPr="00A24AC1">
              <w:rPr>
                <w:sz w:val="16"/>
                <w:szCs w:val="16"/>
              </w:rPr>
              <w:t>340</w:t>
            </w:r>
          </w:p>
        </w:tc>
        <w:tc>
          <w:tcPr>
            <w:tcW w:w="787" w:type="pct"/>
          </w:tcPr>
          <w:p w:rsidR="00EB05D1" w:rsidRPr="00A24AC1" w:rsidRDefault="00EB05D1" w:rsidP="00F72B95">
            <w:pPr>
              <w:ind w:left="-1595" w:right="298"/>
              <w:jc w:val="right"/>
              <w:rPr>
                <w:sz w:val="16"/>
                <w:szCs w:val="16"/>
              </w:rPr>
            </w:pPr>
            <w:r w:rsidRPr="00A24AC1">
              <w:rPr>
                <w:sz w:val="16"/>
                <w:szCs w:val="16"/>
              </w:rPr>
              <w:t>222</w:t>
            </w:r>
          </w:p>
        </w:tc>
        <w:tc>
          <w:tcPr>
            <w:tcW w:w="537" w:type="pct"/>
          </w:tcPr>
          <w:p w:rsidR="00EB05D1" w:rsidRPr="00A24AC1" w:rsidRDefault="00EB05D1" w:rsidP="00F72B95">
            <w:pPr>
              <w:ind w:left="-1595" w:right="298"/>
              <w:jc w:val="right"/>
              <w:rPr>
                <w:sz w:val="16"/>
                <w:szCs w:val="16"/>
              </w:rPr>
            </w:pPr>
            <w:r w:rsidRPr="00A24AC1">
              <w:rPr>
                <w:sz w:val="16"/>
                <w:szCs w:val="16"/>
              </w:rPr>
              <w:t>226</w:t>
            </w:r>
          </w:p>
        </w:tc>
        <w:tc>
          <w:tcPr>
            <w:tcW w:w="736" w:type="pct"/>
          </w:tcPr>
          <w:p w:rsidR="00EB05D1" w:rsidRPr="00A24AC1" w:rsidRDefault="00EB05D1" w:rsidP="00F72B95">
            <w:pPr>
              <w:ind w:left="-1595" w:right="298"/>
              <w:jc w:val="right"/>
              <w:rPr>
                <w:sz w:val="16"/>
                <w:szCs w:val="16"/>
              </w:rPr>
            </w:pPr>
            <w:r w:rsidRPr="00A24AC1">
              <w:rPr>
                <w:sz w:val="16"/>
                <w:szCs w:val="16"/>
              </w:rPr>
              <w:t>228</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abril</w:t>
            </w:r>
          </w:p>
        </w:tc>
        <w:tc>
          <w:tcPr>
            <w:tcW w:w="684" w:type="pct"/>
          </w:tcPr>
          <w:p w:rsidR="00EB05D1" w:rsidRPr="00A24AC1" w:rsidRDefault="00EB05D1" w:rsidP="00F72B95">
            <w:pPr>
              <w:ind w:left="-1595" w:right="298"/>
              <w:jc w:val="right"/>
              <w:rPr>
                <w:sz w:val="16"/>
                <w:szCs w:val="16"/>
              </w:rPr>
            </w:pPr>
            <w:r w:rsidRPr="00A24AC1">
              <w:rPr>
                <w:sz w:val="16"/>
                <w:szCs w:val="16"/>
              </w:rPr>
              <w:t>340</w:t>
            </w:r>
          </w:p>
        </w:tc>
        <w:tc>
          <w:tcPr>
            <w:tcW w:w="726" w:type="pct"/>
          </w:tcPr>
          <w:p w:rsidR="00EB05D1" w:rsidRPr="00A24AC1" w:rsidRDefault="00EB05D1" w:rsidP="00F72B95">
            <w:pPr>
              <w:ind w:left="-1595" w:right="298"/>
              <w:jc w:val="right"/>
              <w:rPr>
                <w:sz w:val="16"/>
                <w:szCs w:val="16"/>
              </w:rPr>
            </w:pPr>
            <w:r w:rsidRPr="00A24AC1">
              <w:rPr>
                <w:sz w:val="16"/>
                <w:szCs w:val="16"/>
              </w:rPr>
              <w:t>281</w:t>
            </w:r>
          </w:p>
        </w:tc>
        <w:tc>
          <w:tcPr>
            <w:tcW w:w="578" w:type="pct"/>
          </w:tcPr>
          <w:p w:rsidR="00EB05D1" w:rsidRPr="00A24AC1" w:rsidRDefault="00EB05D1" w:rsidP="00F72B95">
            <w:pPr>
              <w:ind w:left="-1595" w:right="298"/>
              <w:jc w:val="right"/>
              <w:rPr>
                <w:sz w:val="16"/>
                <w:szCs w:val="16"/>
              </w:rPr>
            </w:pPr>
            <w:r w:rsidRPr="00A24AC1">
              <w:rPr>
                <w:sz w:val="16"/>
                <w:szCs w:val="16"/>
              </w:rPr>
              <w:t>361</w:t>
            </w:r>
          </w:p>
        </w:tc>
        <w:tc>
          <w:tcPr>
            <w:tcW w:w="787" w:type="pct"/>
          </w:tcPr>
          <w:p w:rsidR="00EB05D1" w:rsidRPr="00A24AC1" w:rsidRDefault="00EB05D1" w:rsidP="00F72B95">
            <w:pPr>
              <w:ind w:left="-1595" w:right="298"/>
              <w:jc w:val="right"/>
              <w:rPr>
                <w:sz w:val="16"/>
                <w:szCs w:val="16"/>
              </w:rPr>
            </w:pPr>
            <w:r w:rsidRPr="00A24AC1">
              <w:rPr>
                <w:sz w:val="16"/>
                <w:szCs w:val="16"/>
              </w:rPr>
              <w:t>224</w:t>
            </w:r>
          </w:p>
        </w:tc>
        <w:tc>
          <w:tcPr>
            <w:tcW w:w="537" w:type="pct"/>
          </w:tcPr>
          <w:p w:rsidR="00EB05D1" w:rsidRPr="00A24AC1" w:rsidRDefault="00EB05D1" w:rsidP="00F72B95">
            <w:pPr>
              <w:ind w:left="-1595" w:right="298"/>
              <w:jc w:val="right"/>
              <w:rPr>
                <w:sz w:val="16"/>
                <w:szCs w:val="16"/>
              </w:rPr>
            </w:pPr>
            <w:r w:rsidRPr="00A24AC1">
              <w:rPr>
                <w:sz w:val="16"/>
                <w:szCs w:val="16"/>
              </w:rPr>
              <w:t>229</w:t>
            </w:r>
          </w:p>
        </w:tc>
        <w:tc>
          <w:tcPr>
            <w:tcW w:w="736" w:type="pct"/>
          </w:tcPr>
          <w:p w:rsidR="00EB05D1" w:rsidRPr="00A24AC1" w:rsidRDefault="00EB05D1" w:rsidP="00F72B95">
            <w:pPr>
              <w:ind w:left="-1595" w:right="298"/>
              <w:jc w:val="right"/>
              <w:rPr>
                <w:sz w:val="16"/>
                <w:szCs w:val="16"/>
              </w:rPr>
            </w:pPr>
            <w:r w:rsidRPr="00A24AC1">
              <w:rPr>
                <w:sz w:val="16"/>
                <w:szCs w:val="16"/>
              </w:rPr>
              <w:t>226</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mayo</w:t>
            </w:r>
          </w:p>
        </w:tc>
        <w:tc>
          <w:tcPr>
            <w:tcW w:w="684" w:type="pct"/>
          </w:tcPr>
          <w:p w:rsidR="00EB05D1" w:rsidRPr="00A24AC1" w:rsidRDefault="00EB05D1" w:rsidP="00F72B95">
            <w:pPr>
              <w:ind w:left="-1595" w:right="298"/>
              <w:jc w:val="right"/>
              <w:rPr>
                <w:sz w:val="16"/>
                <w:szCs w:val="16"/>
              </w:rPr>
            </w:pPr>
            <w:r w:rsidRPr="00A24AC1">
              <w:rPr>
                <w:sz w:val="16"/>
                <w:szCs w:val="16"/>
              </w:rPr>
              <w:t>345</w:t>
            </w:r>
          </w:p>
        </w:tc>
        <w:tc>
          <w:tcPr>
            <w:tcW w:w="726" w:type="pct"/>
          </w:tcPr>
          <w:p w:rsidR="00EB05D1" w:rsidRPr="00A24AC1" w:rsidRDefault="00EB05D1" w:rsidP="00F72B95">
            <w:pPr>
              <w:ind w:left="-1595" w:right="298"/>
              <w:jc w:val="right"/>
              <w:rPr>
                <w:sz w:val="16"/>
                <w:szCs w:val="16"/>
              </w:rPr>
            </w:pPr>
            <w:r w:rsidRPr="00A24AC1">
              <w:rPr>
                <w:sz w:val="16"/>
                <w:szCs w:val="16"/>
              </w:rPr>
              <w:t>271</w:t>
            </w:r>
          </w:p>
        </w:tc>
        <w:tc>
          <w:tcPr>
            <w:tcW w:w="578" w:type="pct"/>
          </w:tcPr>
          <w:p w:rsidR="00EB05D1" w:rsidRPr="00A24AC1" w:rsidRDefault="00EB05D1" w:rsidP="00F72B95">
            <w:pPr>
              <w:ind w:left="-1595" w:right="298"/>
              <w:jc w:val="right"/>
              <w:rPr>
                <w:sz w:val="16"/>
                <w:szCs w:val="16"/>
              </w:rPr>
            </w:pPr>
            <w:r w:rsidRPr="00A24AC1">
              <w:rPr>
                <w:sz w:val="16"/>
                <w:szCs w:val="16"/>
              </w:rPr>
              <w:t>372</w:t>
            </w:r>
          </w:p>
        </w:tc>
        <w:tc>
          <w:tcPr>
            <w:tcW w:w="787" w:type="pct"/>
          </w:tcPr>
          <w:p w:rsidR="00EB05D1" w:rsidRPr="00A24AC1" w:rsidRDefault="00EB05D1" w:rsidP="00F72B95">
            <w:pPr>
              <w:ind w:left="-1595" w:right="298"/>
              <w:jc w:val="right"/>
              <w:rPr>
                <w:sz w:val="16"/>
                <w:szCs w:val="16"/>
              </w:rPr>
            </w:pPr>
            <w:r w:rsidRPr="00A24AC1">
              <w:rPr>
                <w:sz w:val="16"/>
                <w:szCs w:val="16"/>
              </w:rPr>
              <w:t>217</w:t>
            </w:r>
          </w:p>
        </w:tc>
        <w:tc>
          <w:tcPr>
            <w:tcW w:w="537" w:type="pct"/>
          </w:tcPr>
          <w:p w:rsidR="00EB05D1" w:rsidRPr="00A24AC1" w:rsidRDefault="00EB05D1" w:rsidP="00F72B95">
            <w:pPr>
              <w:ind w:left="-1595" w:right="298"/>
              <w:jc w:val="right"/>
              <w:rPr>
                <w:sz w:val="16"/>
                <w:szCs w:val="16"/>
              </w:rPr>
            </w:pPr>
            <w:r w:rsidRPr="00A24AC1">
              <w:rPr>
                <w:sz w:val="16"/>
                <w:szCs w:val="16"/>
              </w:rPr>
              <w:t>224</w:t>
            </w:r>
          </w:p>
        </w:tc>
        <w:tc>
          <w:tcPr>
            <w:tcW w:w="736" w:type="pct"/>
          </w:tcPr>
          <w:p w:rsidR="00EB05D1" w:rsidRPr="00A24AC1" w:rsidRDefault="00EB05D1" w:rsidP="00F72B95">
            <w:pPr>
              <w:ind w:left="-1595" w:right="298"/>
              <w:jc w:val="right"/>
              <w:rPr>
                <w:sz w:val="16"/>
                <w:szCs w:val="16"/>
              </w:rPr>
            </w:pPr>
            <w:r w:rsidRPr="00A24AC1">
              <w:rPr>
                <w:sz w:val="16"/>
                <w:szCs w:val="16"/>
              </w:rPr>
              <w:t>223</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junio</w:t>
            </w:r>
          </w:p>
        </w:tc>
        <w:tc>
          <w:tcPr>
            <w:tcW w:w="684" w:type="pct"/>
          </w:tcPr>
          <w:p w:rsidR="00EB05D1" w:rsidRPr="00A24AC1" w:rsidRDefault="00EB05D1" w:rsidP="00F72B95">
            <w:pPr>
              <w:ind w:left="-1595" w:right="298"/>
              <w:jc w:val="right"/>
              <w:rPr>
                <w:sz w:val="16"/>
                <w:szCs w:val="16"/>
              </w:rPr>
            </w:pPr>
            <w:r w:rsidRPr="00A24AC1">
              <w:rPr>
                <w:sz w:val="16"/>
                <w:szCs w:val="16"/>
              </w:rPr>
              <w:t>314</w:t>
            </w:r>
          </w:p>
        </w:tc>
        <w:tc>
          <w:tcPr>
            <w:tcW w:w="726" w:type="pct"/>
          </w:tcPr>
          <w:p w:rsidR="00EB05D1" w:rsidRPr="00A24AC1" w:rsidRDefault="00EB05D1" w:rsidP="00F72B95">
            <w:pPr>
              <w:ind w:left="-1595" w:right="298"/>
              <w:jc w:val="right"/>
              <w:rPr>
                <w:sz w:val="16"/>
                <w:szCs w:val="16"/>
              </w:rPr>
            </w:pPr>
            <w:r w:rsidRPr="00A24AC1">
              <w:rPr>
                <w:sz w:val="16"/>
                <w:szCs w:val="16"/>
              </w:rPr>
              <w:t>235</w:t>
            </w:r>
          </w:p>
        </w:tc>
        <w:tc>
          <w:tcPr>
            <w:tcW w:w="578" w:type="pct"/>
          </w:tcPr>
          <w:p w:rsidR="00EB05D1" w:rsidRPr="00A24AC1" w:rsidRDefault="00EB05D1" w:rsidP="00F72B95">
            <w:pPr>
              <w:ind w:left="-1595" w:right="298"/>
              <w:jc w:val="right"/>
              <w:rPr>
                <w:sz w:val="16"/>
                <w:szCs w:val="16"/>
              </w:rPr>
            </w:pPr>
            <w:r w:rsidRPr="00A24AC1">
              <w:rPr>
                <w:sz w:val="16"/>
                <w:szCs w:val="16"/>
              </w:rPr>
              <w:t>365</w:t>
            </w:r>
          </w:p>
        </w:tc>
        <w:tc>
          <w:tcPr>
            <w:tcW w:w="787" w:type="pct"/>
          </w:tcPr>
          <w:p w:rsidR="00EB05D1" w:rsidRPr="00A24AC1" w:rsidRDefault="00EB05D1" w:rsidP="00F72B95">
            <w:pPr>
              <w:ind w:left="-1595" w:right="298"/>
              <w:jc w:val="right"/>
              <w:rPr>
                <w:sz w:val="16"/>
                <w:szCs w:val="16"/>
              </w:rPr>
            </w:pPr>
            <w:r w:rsidRPr="00A24AC1">
              <w:rPr>
                <w:sz w:val="16"/>
                <w:szCs w:val="16"/>
              </w:rPr>
              <w:t>202</w:t>
            </w:r>
          </w:p>
        </w:tc>
        <w:tc>
          <w:tcPr>
            <w:tcW w:w="537" w:type="pct"/>
          </w:tcPr>
          <w:p w:rsidR="00EB05D1" w:rsidRPr="00A24AC1" w:rsidRDefault="00EB05D1" w:rsidP="00F72B95">
            <w:pPr>
              <w:ind w:left="-1595" w:right="298"/>
              <w:jc w:val="right"/>
              <w:rPr>
                <w:sz w:val="16"/>
                <w:szCs w:val="16"/>
              </w:rPr>
            </w:pPr>
            <w:r w:rsidRPr="00A24AC1">
              <w:rPr>
                <w:sz w:val="16"/>
                <w:szCs w:val="16"/>
              </w:rPr>
              <w:t>204</w:t>
            </w:r>
          </w:p>
        </w:tc>
        <w:tc>
          <w:tcPr>
            <w:tcW w:w="736" w:type="pct"/>
          </w:tcPr>
          <w:p w:rsidR="00EB05D1" w:rsidRPr="00A24AC1" w:rsidRDefault="00EB05D1" w:rsidP="00F72B95">
            <w:pPr>
              <w:ind w:left="-1595" w:right="298"/>
              <w:jc w:val="right"/>
              <w:rPr>
                <w:sz w:val="16"/>
                <w:szCs w:val="16"/>
              </w:rPr>
            </w:pPr>
            <w:r w:rsidRPr="00A24AC1">
              <w:rPr>
                <w:sz w:val="16"/>
                <w:szCs w:val="16"/>
              </w:rPr>
              <w:t>220</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julio</w:t>
            </w:r>
          </w:p>
        </w:tc>
        <w:tc>
          <w:tcPr>
            <w:tcW w:w="684" w:type="pct"/>
          </w:tcPr>
          <w:p w:rsidR="00EB05D1" w:rsidRPr="00A24AC1" w:rsidRDefault="0010598D" w:rsidP="00F72B95">
            <w:pPr>
              <w:ind w:left="-1595" w:right="298"/>
              <w:jc w:val="right"/>
              <w:rPr>
                <w:sz w:val="16"/>
                <w:szCs w:val="16"/>
              </w:rPr>
            </w:pPr>
            <w:r>
              <w:rPr>
                <w:sz w:val="16"/>
                <w:szCs w:val="16"/>
              </w:rPr>
              <w:t>2</w:t>
            </w:r>
            <w:r w:rsidR="00EB05D1" w:rsidRPr="00A24AC1">
              <w:rPr>
                <w:sz w:val="16"/>
                <w:szCs w:val="16"/>
              </w:rPr>
              <w:t>94</w:t>
            </w:r>
          </w:p>
        </w:tc>
        <w:tc>
          <w:tcPr>
            <w:tcW w:w="726" w:type="pct"/>
          </w:tcPr>
          <w:p w:rsidR="00EB05D1" w:rsidRPr="00A24AC1" w:rsidRDefault="00EB05D1" w:rsidP="00F72B95">
            <w:pPr>
              <w:ind w:left="-1595" w:right="298"/>
              <w:jc w:val="right"/>
              <w:rPr>
                <w:sz w:val="16"/>
                <w:szCs w:val="16"/>
              </w:rPr>
            </w:pPr>
            <w:r w:rsidRPr="00A24AC1">
              <w:rPr>
                <w:sz w:val="16"/>
                <w:szCs w:val="16"/>
              </w:rPr>
              <w:t>218</w:t>
            </w:r>
          </w:p>
        </w:tc>
        <w:tc>
          <w:tcPr>
            <w:tcW w:w="578" w:type="pct"/>
          </w:tcPr>
          <w:p w:rsidR="00EB05D1" w:rsidRPr="00A24AC1" w:rsidRDefault="00EB05D1" w:rsidP="00F72B95">
            <w:pPr>
              <w:ind w:left="-1595" w:right="298"/>
              <w:jc w:val="right"/>
              <w:rPr>
                <w:sz w:val="16"/>
                <w:szCs w:val="16"/>
              </w:rPr>
            </w:pPr>
            <w:r>
              <w:rPr>
                <w:sz w:val="16"/>
                <w:szCs w:val="16"/>
              </w:rPr>
              <w:t>2</w:t>
            </w:r>
            <w:r w:rsidRPr="00A24AC1">
              <w:rPr>
                <w:sz w:val="16"/>
                <w:szCs w:val="16"/>
              </w:rPr>
              <w:t>87</w:t>
            </w:r>
          </w:p>
        </w:tc>
        <w:tc>
          <w:tcPr>
            <w:tcW w:w="787" w:type="pct"/>
          </w:tcPr>
          <w:p w:rsidR="00EB05D1" w:rsidRPr="00A24AC1" w:rsidRDefault="00EB05D1" w:rsidP="00F72B95">
            <w:pPr>
              <w:ind w:left="-1595" w:right="298"/>
              <w:jc w:val="right"/>
              <w:rPr>
                <w:sz w:val="16"/>
                <w:szCs w:val="16"/>
              </w:rPr>
            </w:pPr>
            <w:r w:rsidRPr="00A24AC1">
              <w:rPr>
                <w:sz w:val="16"/>
                <w:szCs w:val="16"/>
              </w:rPr>
              <w:t>182</w:t>
            </w:r>
          </w:p>
        </w:tc>
        <w:tc>
          <w:tcPr>
            <w:tcW w:w="537" w:type="pct"/>
          </w:tcPr>
          <w:p w:rsidR="00EB05D1" w:rsidRPr="00A24AC1" w:rsidRDefault="00EB05D1" w:rsidP="00F72B95">
            <w:pPr>
              <w:ind w:left="-1595" w:right="298"/>
              <w:jc w:val="right"/>
              <w:rPr>
                <w:sz w:val="16"/>
                <w:szCs w:val="16"/>
              </w:rPr>
            </w:pPr>
            <w:r w:rsidRPr="00A24AC1">
              <w:rPr>
                <w:sz w:val="16"/>
                <w:szCs w:val="16"/>
              </w:rPr>
              <w:t>192</w:t>
            </w:r>
          </w:p>
        </w:tc>
        <w:tc>
          <w:tcPr>
            <w:tcW w:w="736" w:type="pct"/>
          </w:tcPr>
          <w:p w:rsidR="00EB05D1" w:rsidRPr="00A24AC1" w:rsidRDefault="00EB05D1" w:rsidP="00F72B95">
            <w:pPr>
              <w:ind w:left="-1595" w:right="298"/>
              <w:jc w:val="right"/>
              <w:rPr>
                <w:sz w:val="16"/>
                <w:szCs w:val="16"/>
              </w:rPr>
            </w:pPr>
            <w:r w:rsidRPr="00A24AC1">
              <w:rPr>
                <w:sz w:val="16"/>
                <w:szCs w:val="16"/>
              </w:rPr>
              <w:t>203</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agosto</w:t>
            </w:r>
          </w:p>
        </w:tc>
        <w:tc>
          <w:tcPr>
            <w:tcW w:w="684" w:type="pct"/>
          </w:tcPr>
          <w:p w:rsidR="00EB05D1" w:rsidRPr="00A24AC1" w:rsidRDefault="00EB05D1" w:rsidP="00F72B95">
            <w:pPr>
              <w:ind w:left="-1595" w:right="298"/>
              <w:jc w:val="right"/>
              <w:rPr>
                <w:sz w:val="16"/>
                <w:szCs w:val="16"/>
              </w:rPr>
            </w:pPr>
            <w:r w:rsidRPr="00A24AC1">
              <w:rPr>
                <w:sz w:val="16"/>
                <w:szCs w:val="16"/>
              </w:rPr>
              <w:t>284</w:t>
            </w:r>
          </w:p>
        </w:tc>
        <w:tc>
          <w:tcPr>
            <w:tcW w:w="726" w:type="pct"/>
          </w:tcPr>
          <w:p w:rsidR="00EB05D1" w:rsidRPr="00A24AC1" w:rsidRDefault="00EB05D1" w:rsidP="00F72B95">
            <w:pPr>
              <w:ind w:left="-1595" w:right="298"/>
              <w:jc w:val="right"/>
              <w:rPr>
                <w:sz w:val="16"/>
                <w:szCs w:val="16"/>
              </w:rPr>
            </w:pPr>
            <w:r w:rsidRPr="00A24AC1">
              <w:rPr>
                <w:sz w:val="16"/>
                <w:szCs w:val="16"/>
              </w:rPr>
              <w:t>219</w:t>
            </w:r>
          </w:p>
        </w:tc>
        <w:tc>
          <w:tcPr>
            <w:tcW w:w="578" w:type="pct"/>
          </w:tcPr>
          <w:p w:rsidR="00EB05D1" w:rsidRPr="00A24AC1" w:rsidRDefault="00EB05D1" w:rsidP="00F72B95">
            <w:pPr>
              <w:ind w:left="-1595" w:right="298"/>
              <w:jc w:val="right"/>
              <w:rPr>
                <w:sz w:val="16"/>
                <w:szCs w:val="16"/>
              </w:rPr>
            </w:pPr>
            <w:r w:rsidRPr="00A24AC1">
              <w:rPr>
                <w:sz w:val="16"/>
                <w:szCs w:val="16"/>
              </w:rPr>
              <w:t>270</w:t>
            </w:r>
          </w:p>
        </w:tc>
        <w:tc>
          <w:tcPr>
            <w:tcW w:w="787" w:type="pct"/>
          </w:tcPr>
          <w:p w:rsidR="00EB05D1" w:rsidRPr="00A24AC1" w:rsidRDefault="00EB05D1" w:rsidP="00F72B95">
            <w:pPr>
              <w:ind w:left="-1595" w:right="298"/>
              <w:jc w:val="right"/>
              <w:rPr>
                <w:sz w:val="16"/>
                <w:szCs w:val="16"/>
              </w:rPr>
            </w:pPr>
            <w:r w:rsidRPr="00A24AC1">
              <w:rPr>
                <w:sz w:val="16"/>
                <w:szCs w:val="16"/>
              </w:rPr>
              <w:t>175</w:t>
            </w:r>
          </w:p>
        </w:tc>
        <w:tc>
          <w:tcPr>
            <w:tcW w:w="537" w:type="pct"/>
          </w:tcPr>
          <w:p w:rsidR="00EB05D1" w:rsidRPr="00A24AC1" w:rsidRDefault="00EB05D1" w:rsidP="00F72B95">
            <w:pPr>
              <w:ind w:left="-1595" w:right="298"/>
              <w:jc w:val="right"/>
              <w:rPr>
                <w:sz w:val="16"/>
                <w:szCs w:val="16"/>
              </w:rPr>
            </w:pPr>
            <w:r w:rsidRPr="00A24AC1">
              <w:rPr>
                <w:sz w:val="16"/>
                <w:szCs w:val="16"/>
              </w:rPr>
              <w:t>181</w:t>
            </w:r>
          </w:p>
        </w:tc>
        <w:tc>
          <w:tcPr>
            <w:tcW w:w="736" w:type="pct"/>
          </w:tcPr>
          <w:p w:rsidR="00EB05D1" w:rsidRPr="00A24AC1" w:rsidRDefault="00EB05D1" w:rsidP="00F72B95">
            <w:pPr>
              <w:ind w:left="-1595" w:right="298"/>
              <w:jc w:val="right"/>
              <w:rPr>
                <w:sz w:val="16"/>
                <w:szCs w:val="16"/>
              </w:rPr>
            </w:pPr>
            <w:r w:rsidRPr="00A24AC1">
              <w:rPr>
                <w:sz w:val="16"/>
                <w:szCs w:val="16"/>
              </w:rPr>
              <w:t>183</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septiembre</w:t>
            </w:r>
          </w:p>
        </w:tc>
        <w:tc>
          <w:tcPr>
            <w:tcW w:w="684" w:type="pct"/>
          </w:tcPr>
          <w:p w:rsidR="00EB05D1" w:rsidRPr="00A24AC1" w:rsidRDefault="00EB05D1" w:rsidP="00F72B95">
            <w:pPr>
              <w:ind w:left="-1595" w:right="298"/>
              <w:jc w:val="right"/>
              <w:rPr>
                <w:sz w:val="16"/>
                <w:szCs w:val="16"/>
              </w:rPr>
            </w:pPr>
            <w:r w:rsidRPr="00A24AC1">
              <w:rPr>
                <w:sz w:val="16"/>
                <w:szCs w:val="16"/>
              </w:rPr>
              <w:t>279</w:t>
            </w:r>
          </w:p>
        </w:tc>
        <w:tc>
          <w:tcPr>
            <w:tcW w:w="726" w:type="pct"/>
          </w:tcPr>
          <w:p w:rsidR="00EB05D1" w:rsidRPr="00A24AC1" w:rsidRDefault="00EB05D1" w:rsidP="00F72B95">
            <w:pPr>
              <w:ind w:left="-1595" w:right="298"/>
              <w:jc w:val="right"/>
              <w:rPr>
                <w:sz w:val="16"/>
                <w:szCs w:val="16"/>
              </w:rPr>
            </w:pPr>
            <w:r w:rsidRPr="00A24AC1">
              <w:rPr>
                <w:sz w:val="16"/>
                <w:szCs w:val="16"/>
              </w:rPr>
              <w:t>204</w:t>
            </w:r>
          </w:p>
        </w:tc>
        <w:tc>
          <w:tcPr>
            <w:tcW w:w="578" w:type="pct"/>
          </w:tcPr>
          <w:p w:rsidR="00EB05D1" w:rsidRPr="00A24AC1" w:rsidRDefault="00EB05D1" w:rsidP="00F72B95">
            <w:pPr>
              <w:ind w:left="-1595" w:right="298"/>
              <w:jc w:val="right"/>
              <w:rPr>
                <w:sz w:val="16"/>
                <w:szCs w:val="16"/>
              </w:rPr>
            </w:pPr>
            <w:r w:rsidRPr="00A24AC1">
              <w:rPr>
                <w:sz w:val="16"/>
                <w:szCs w:val="16"/>
              </w:rPr>
              <w:t>248</w:t>
            </w:r>
          </w:p>
        </w:tc>
        <w:tc>
          <w:tcPr>
            <w:tcW w:w="787" w:type="pct"/>
          </w:tcPr>
          <w:p w:rsidR="00EB05D1" w:rsidRPr="00A24AC1" w:rsidRDefault="00EB05D1" w:rsidP="00F72B95">
            <w:pPr>
              <w:ind w:left="-1595" w:right="298"/>
              <w:jc w:val="right"/>
              <w:rPr>
                <w:sz w:val="16"/>
                <w:szCs w:val="16"/>
              </w:rPr>
            </w:pPr>
            <w:r w:rsidRPr="00A24AC1">
              <w:rPr>
                <w:sz w:val="16"/>
                <w:szCs w:val="16"/>
              </w:rPr>
              <w:t>164</w:t>
            </w:r>
          </w:p>
        </w:tc>
        <w:tc>
          <w:tcPr>
            <w:tcW w:w="537" w:type="pct"/>
          </w:tcPr>
          <w:p w:rsidR="00EB05D1" w:rsidRPr="00A24AC1" w:rsidRDefault="00EB05D1" w:rsidP="00F72B95">
            <w:pPr>
              <w:ind w:left="-1595" w:right="298"/>
              <w:jc w:val="right"/>
              <w:rPr>
                <w:sz w:val="16"/>
                <w:szCs w:val="16"/>
              </w:rPr>
            </w:pPr>
            <w:r w:rsidRPr="00A24AC1">
              <w:rPr>
                <w:sz w:val="16"/>
                <w:szCs w:val="16"/>
              </w:rPr>
              <w:t>166</w:t>
            </w:r>
          </w:p>
        </w:tc>
        <w:tc>
          <w:tcPr>
            <w:tcW w:w="736" w:type="pct"/>
          </w:tcPr>
          <w:p w:rsidR="00EB05D1" w:rsidRPr="00A24AC1" w:rsidRDefault="00EB05D1" w:rsidP="00F72B95">
            <w:pPr>
              <w:ind w:left="-1595" w:right="298"/>
              <w:jc w:val="right"/>
              <w:rPr>
                <w:sz w:val="16"/>
                <w:szCs w:val="16"/>
              </w:rPr>
            </w:pPr>
            <w:r w:rsidRPr="00A24AC1">
              <w:rPr>
                <w:sz w:val="16"/>
                <w:szCs w:val="16"/>
              </w:rPr>
              <w:t>174</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octubre</w:t>
            </w:r>
          </w:p>
        </w:tc>
        <w:tc>
          <w:tcPr>
            <w:tcW w:w="684" w:type="pct"/>
          </w:tcPr>
          <w:p w:rsidR="00EB05D1" w:rsidRPr="00A24AC1" w:rsidRDefault="00EB05D1" w:rsidP="00F72B95">
            <w:pPr>
              <w:ind w:left="-1595" w:right="298"/>
              <w:jc w:val="right"/>
              <w:rPr>
                <w:sz w:val="16"/>
                <w:szCs w:val="16"/>
              </w:rPr>
            </w:pPr>
            <w:r w:rsidRPr="00A24AC1">
              <w:rPr>
                <w:sz w:val="16"/>
                <w:szCs w:val="16"/>
              </w:rPr>
              <w:t>289</w:t>
            </w:r>
          </w:p>
        </w:tc>
        <w:tc>
          <w:tcPr>
            <w:tcW w:w="726" w:type="pct"/>
          </w:tcPr>
          <w:p w:rsidR="00EB05D1" w:rsidRPr="00A24AC1" w:rsidRDefault="00EB05D1" w:rsidP="00F72B95">
            <w:pPr>
              <w:ind w:left="-1595" w:right="298"/>
              <w:jc w:val="right"/>
              <w:rPr>
                <w:sz w:val="16"/>
                <w:szCs w:val="16"/>
              </w:rPr>
            </w:pPr>
            <w:r w:rsidRPr="00A24AC1">
              <w:rPr>
                <w:sz w:val="16"/>
                <w:szCs w:val="16"/>
              </w:rPr>
              <w:t>223</w:t>
            </w:r>
          </w:p>
        </w:tc>
        <w:tc>
          <w:tcPr>
            <w:tcW w:w="578" w:type="pct"/>
          </w:tcPr>
          <w:p w:rsidR="00EB05D1" w:rsidRPr="00A24AC1" w:rsidRDefault="00EB05D1" w:rsidP="00F72B95">
            <w:pPr>
              <w:ind w:left="-1595" w:right="298"/>
              <w:jc w:val="right"/>
              <w:rPr>
                <w:sz w:val="16"/>
                <w:szCs w:val="16"/>
              </w:rPr>
            </w:pPr>
            <w:r w:rsidRPr="00A24AC1">
              <w:rPr>
                <w:sz w:val="16"/>
                <w:szCs w:val="16"/>
              </w:rPr>
              <w:t>242</w:t>
            </w:r>
          </w:p>
        </w:tc>
        <w:tc>
          <w:tcPr>
            <w:tcW w:w="787" w:type="pct"/>
          </w:tcPr>
          <w:p w:rsidR="00EB05D1" w:rsidRPr="00A24AC1" w:rsidRDefault="00EB05D1" w:rsidP="00F72B95">
            <w:pPr>
              <w:ind w:left="-1595" w:right="298"/>
              <w:jc w:val="right"/>
              <w:rPr>
                <w:sz w:val="16"/>
                <w:szCs w:val="16"/>
              </w:rPr>
            </w:pPr>
            <w:r w:rsidRPr="00A24AC1">
              <w:rPr>
                <w:sz w:val="16"/>
                <w:szCs w:val="16"/>
              </w:rPr>
              <w:t>165</w:t>
            </w:r>
          </w:p>
        </w:tc>
        <w:tc>
          <w:tcPr>
            <w:tcW w:w="537" w:type="pct"/>
          </w:tcPr>
          <w:p w:rsidR="00EB05D1" w:rsidRPr="00A24AC1" w:rsidRDefault="00EB05D1" w:rsidP="00F72B95">
            <w:pPr>
              <w:ind w:left="-1595" w:right="298"/>
              <w:jc w:val="right"/>
              <w:rPr>
                <w:sz w:val="16"/>
                <w:szCs w:val="16"/>
              </w:rPr>
            </w:pPr>
            <w:r w:rsidRPr="00A24AC1">
              <w:rPr>
                <w:sz w:val="16"/>
                <w:szCs w:val="16"/>
              </w:rPr>
              <w:t>171</w:t>
            </w:r>
          </w:p>
        </w:tc>
        <w:tc>
          <w:tcPr>
            <w:tcW w:w="736" w:type="pct"/>
          </w:tcPr>
          <w:p w:rsidR="00EB05D1" w:rsidRPr="00A24AC1" w:rsidRDefault="00EB05D1" w:rsidP="00F72B95">
            <w:pPr>
              <w:ind w:left="-1595" w:right="298"/>
              <w:jc w:val="right"/>
              <w:rPr>
                <w:sz w:val="16"/>
                <w:szCs w:val="16"/>
              </w:rPr>
            </w:pPr>
            <w:r w:rsidRPr="00A24AC1">
              <w:rPr>
                <w:sz w:val="16"/>
                <w:szCs w:val="16"/>
              </w:rPr>
              <w:t>189</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2014 - noviembre</w:t>
            </w:r>
          </w:p>
        </w:tc>
        <w:tc>
          <w:tcPr>
            <w:tcW w:w="684" w:type="pct"/>
          </w:tcPr>
          <w:p w:rsidR="00EB05D1" w:rsidRPr="00A24AC1" w:rsidRDefault="00EB05D1" w:rsidP="00F72B95">
            <w:pPr>
              <w:ind w:left="-1595" w:right="298"/>
              <w:jc w:val="right"/>
              <w:rPr>
                <w:sz w:val="16"/>
                <w:szCs w:val="16"/>
              </w:rPr>
            </w:pPr>
            <w:r w:rsidRPr="00A24AC1">
              <w:rPr>
                <w:sz w:val="16"/>
                <w:szCs w:val="16"/>
              </w:rPr>
              <w:t>280</w:t>
            </w:r>
          </w:p>
        </w:tc>
        <w:tc>
          <w:tcPr>
            <w:tcW w:w="726" w:type="pct"/>
          </w:tcPr>
          <w:p w:rsidR="00EB05D1" w:rsidRPr="00A24AC1" w:rsidRDefault="00EB05D1" w:rsidP="00F72B95">
            <w:pPr>
              <w:ind w:left="-1595" w:right="298"/>
              <w:jc w:val="right"/>
              <w:rPr>
                <w:sz w:val="16"/>
                <w:szCs w:val="16"/>
              </w:rPr>
            </w:pPr>
            <w:r w:rsidRPr="00A24AC1">
              <w:rPr>
                <w:sz w:val="16"/>
                <w:szCs w:val="16"/>
              </w:rPr>
              <w:t>236</w:t>
            </w:r>
          </w:p>
        </w:tc>
        <w:tc>
          <w:tcPr>
            <w:tcW w:w="578" w:type="pct"/>
          </w:tcPr>
          <w:p w:rsidR="00EB05D1" w:rsidRPr="00A24AC1" w:rsidRDefault="00EB05D1" w:rsidP="00F72B95">
            <w:pPr>
              <w:ind w:left="-1595" w:right="298"/>
              <w:jc w:val="right"/>
              <w:rPr>
                <w:sz w:val="16"/>
                <w:szCs w:val="16"/>
              </w:rPr>
            </w:pPr>
            <w:r w:rsidRPr="00A24AC1">
              <w:rPr>
                <w:sz w:val="16"/>
                <w:szCs w:val="16"/>
              </w:rPr>
              <w:t>252</w:t>
            </w:r>
          </w:p>
        </w:tc>
        <w:tc>
          <w:tcPr>
            <w:tcW w:w="787" w:type="pct"/>
          </w:tcPr>
          <w:p w:rsidR="00EB05D1" w:rsidRPr="00A24AC1" w:rsidRDefault="00EB05D1" w:rsidP="00F72B95">
            <w:pPr>
              <w:ind w:left="-1595" w:right="298"/>
              <w:jc w:val="right"/>
              <w:rPr>
                <w:sz w:val="16"/>
                <w:szCs w:val="16"/>
              </w:rPr>
            </w:pPr>
            <w:r w:rsidRPr="00A24AC1">
              <w:rPr>
                <w:sz w:val="16"/>
                <w:szCs w:val="16"/>
              </w:rPr>
              <w:t>178</w:t>
            </w:r>
          </w:p>
        </w:tc>
        <w:tc>
          <w:tcPr>
            <w:tcW w:w="537" w:type="pct"/>
          </w:tcPr>
          <w:p w:rsidR="00EB05D1" w:rsidRPr="00A24AC1" w:rsidRDefault="00EB05D1" w:rsidP="00F72B95">
            <w:pPr>
              <w:ind w:left="-1595" w:right="298"/>
              <w:jc w:val="right"/>
              <w:rPr>
                <w:sz w:val="16"/>
                <w:szCs w:val="16"/>
              </w:rPr>
            </w:pPr>
            <w:r w:rsidRPr="00A24AC1">
              <w:rPr>
                <w:sz w:val="16"/>
                <w:szCs w:val="16"/>
              </w:rPr>
              <w:t>179</w:t>
            </w:r>
          </w:p>
        </w:tc>
        <w:tc>
          <w:tcPr>
            <w:tcW w:w="736" w:type="pct"/>
          </w:tcPr>
          <w:p w:rsidR="00EB05D1" w:rsidRPr="00A24AC1" w:rsidRDefault="00EB05D1" w:rsidP="00F72B95">
            <w:pPr>
              <w:ind w:left="-1595" w:right="298"/>
              <w:jc w:val="right"/>
              <w:rPr>
                <w:sz w:val="16"/>
                <w:szCs w:val="16"/>
              </w:rPr>
            </w:pPr>
            <w:r w:rsidRPr="00A24AC1">
              <w:rPr>
                <w:sz w:val="16"/>
                <w:szCs w:val="16"/>
              </w:rPr>
              <w:t>197</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 xml:space="preserve">2014 - </w:t>
            </w:r>
            <w:r>
              <w:rPr>
                <w:color w:val="000000"/>
                <w:sz w:val="16"/>
                <w:szCs w:val="16"/>
              </w:rPr>
              <w:t>diciembre</w:t>
            </w:r>
          </w:p>
        </w:tc>
        <w:tc>
          <w:tcPr>
            <w:tcW w:w="684" w:type="pct"/>
          </w:tcPr>
          <w:p w:rsidR="00EB05D1" w:rsidRPr="00A24AC1" w:rsidRDefault="00EB05D1" w:rsidP="00F72B95">
            <w:pPr>
              <w:ind w:left="-1595" w:right="298"/>
              <w:jc w:val="right"/>
              <w:rPr>
                <w:sz w:val="16"/>
                <w:szCs w:val="16"/>
              </w:rPr>
            </w:pPr>
            <w:r>
              <w:rPr>
                <w:sz w:val="16"/>
                <w:szCs w:val="16"/>
              </w:rPr>
              <w:t>289</w:t>
            </w:r>
          </w:p>
        </w:tc>
        <w:tc>
          <w:tcPr>
            <w:tcW w:w="726" w:type="pct"/>
          </w:tcPr>
          <w:p w:rsidR="00EB05D1" w:rsidRPr="00A24AC1" w:rsidRDefault="00EB05D1" w:rsidP="00F72B95">
            <w:pPr>
              <w:ind w:left="-1595" w:right="298"/>
              <w:jc w:val="right"/>
              <w:rPr>
                <w:sz w:val="16"/>
                <w:szCs w:val="16"/>
              </w:rPr>
            </w:pPr>
            <w:r>
              <w:rPr>
                <w:sz w:val="16"/>
                <w:szCs w:val="16"/>
              </w:rPr>
              <w:t>261</w:t>
            </w:r>
          </w:p>
        </w:tc>
        <w:tc>
          <w:tcPr>
            <w:tcW w:w="578" w:type="pct"/>
          </w:tcPr>
          <w:p w:rsidR="00EB05D1" w:rsidRPr="00A24AC1" w:rsidRDefault="00EB05D1" w:rsidP="00F72B95">
            <w:pPr>
              <w:ind w:left="-1595" w:right="298"/>
              <w:jc w:val="right"/>
              <w:rPr>
                <w:sz w:val="16"/>
                <w:szCs w:val="16"/>
              </w:rPr>
            </w:pPr>
            <w:r>
              <w:rPr>
                <w:sz w:val="16"/>
                <w:szCs w:val="16"/>
              </w:rPr>
              <w:t>251</w:t>
            </w:r>
          </w:p>
        </w:tc>
        <w:tc>
          <w:tcPr>
            <w:tcW w:w="787" w:type="pct"/>
          </w:tcPr>
          <w:p w:rsidR="00EB05D1" w:rsidRPr="00A24AC1" w:rsidRDefault="00EB05D1" w:rsidP="00F72B95">
            <w:pPr>
              <w:ind w:left="-1595" w:right="298"/>
              <w:jc w:val="right"/>
              <w:rPr>
                <w:sz w:val="16"/>
                <w:szCs w:val="16"/>
              </w:rPr>
            </w:pPr>
            <w:r>
              <w:rPr>
                <w:sz w:val="16"/>
                <w:szCs w:val="16"/>
              </w:rPr>
              <w:t>178</w:t>
            </w:r>
          </w:p>
        </w:tc>
        <w:tc>
          <w:tcPr>
            <w:tcW w:w="537" w:type="pct"/>
          </w:tcPr>
          <w:p w:rsidR="00EB05D1" w:rsidRPr="00A24AC1" w:rsidRDefault="00EB05D1" w:rsidP="00F72B95">
            <w:pPr>
              <w:ind w:left="-1595" w:right="298"/>
              <w:jc w:val="right"/>
              <w:rPr>
                <w:sz w:val="16"/>
                <w:szCs w:val="16"/>
              </w:rPr>
            </w:pPr>
            <w:r>
              <w:rPr>
                <w:sz w:val="16"/>
                <w:szCs w:val="16"/>
              </w:rPr>
              <w:t>197</w:t>
            </w:r>
          </w:p>
        </w:tc>
        <w:tc>
          <w:tcPr>
            <w:tcW w:w="736" w:type="pct"/>
          </w:tcPr>
          <w:p w:rsidR="00EB05D1" w:rsidRPr="00A24AC1" w:rsidRDefault="00EB05D1" w:rsidP="00F72B95">
            <w:pPr>
              <w:ind w:left="-1595" w:right="298"/>
              <w:jc w:val="right"/>
              <w:rPr>
                <w:sz w:val="16"/>
                <w:szCs w:val="16"/>
              </w:rPr>
            </w:pPr>
            <w:r>
              <w:rPr>
                <w:sz w:val="16"/>
                <w:szCs w:val="16"/>
              </w:rPr>
              <w:t>217</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w:t>
            </w:r>
            <w:r>
              <w:rPr>
                <w:color w:val="000000"/>
                <w:sz w:val="16"/>
                <w:szCs w:val="16"/>
              </w:rPr>
              <w:t>5</w:t>
            </w:r>
            <w:r w:rsidRPr="00A24AC1">
              <w:rPr>
                <w:color w:val="000000"/>
                <w:sz w:val="16"/>
                <w:szCs w:val="16"/>
              </w:rPr>
              <w:t xml:space="preserve"> </w:t>
            </w:r>
            <w:r>
              <w:rPr>
                <w:color w:val="000000"/>
                <w:sz w:val="16"/>
                <w:szCs w:val="16"/>
              </w:rPr>
              <w:t>- enero</w:t>
            </w:r>
          </w:p>
        </w:tc>
        <w:tc>
          <w:tcPr>
            <w:tcW w:w="684" w:type="pct"/>
          </w:tcPr>
          <w:p w:rsidR="00EB05D1" w:rsidRPr="00A24AC1" w:rsidRDefault="00EB05D1" w:rsidP="00F72B95">
            <w:pPr>
              <w:ind w:left="-1595" w:right="298"/>
              <w:jc w:val="right"/>
              <w:rPr>
                <w:sz w:val="16"/>
                <w:szCs w:val="16"/>
              </w:rPr>
            </w:pPr>
            <w:r>
              <w:rPr>
                <w:sz w:val="16"/>
                <w:szCs w:val="16"/>
              </w:rPr>
              <w:t>262</w:t>
            </w:r>
          </w:p>
        </w:tc>
        <w:tc>
          <w:tcPr>
            <w:tcW w:w="726" w:type="pct"/>
          </w:tcPr>
          <w:p w:rsidR="00EB05D1" w:rsidRPr="00A24AC1" w:rsidRDefault="00EB05D1" w:rsidP="00F72B95">
            <w:pPr>
              <w:ind w:left="-1595" w:right="298"/>
              <w:jc w:val="right"/>
              <w:rPr>
                <w:sz w:val="16"/>
                <w:szCs w:val="16"/>
              </w:rPr>
            </w:pPr>
            <w:r>
              <w:rPr>
                <w:sz w:val="16"/>
                <w:szCs w:val="16"/>
              </w:rPr>
              <w:t>233</w:t>
            </w:r>
          </w:p>
        </w:tc>
        <w:tc>
          <w:tcPr>
            <w:tcW w:w="578" w:type="pct"/>
          </w:tcPr>
          <w:p w:rsidR="00EB05D1" w:rsidRPr="00A24AC1" w:rsidRDefault="00EB05D1" w:rsidP="00F72B95">
            <w:pPr>
              <w:ind w:left="-1595" w:right="298"/>
              <w:jc w:val="right"/>
              <w:rPr>
                <w:sz w:val="16"/>
                <w:szCs w:val="16"/>
              </w:rPr>
            </w:pPr>
            <w:r>
              <w:rPr>
                <w:sz w:val="16"/>
                <w:szCs w:val="16"/>
              </w:rPr>
              <w:t>254</w:t>
            </w:r>
          </w:p>
        </w:tc>
        <w:tc>
          <w:tcPr>
            <w:tcW w:w="787" w:type="pct"/>
          </w:tcPr>
          <w:p w:rsidR="00EB05D1" w:rsidRPr="00A24AC1" w:rsidRDefault="00EB05D1" w:rsidP="00F72B95">
            <w:pPr>
              <w:ind w:left="-1595" w:right="298"/>
              <w:jc w:val="right"/>
              <w:rPr>
                <w:sz w:val="16"/>
                <w:szCs w:val="16"/>
              </w:rPr>
            </w:pPr>
            <w:r>
              <w:rPr>
                <w:sz w:val="16"/>
                <w:szCs w:val="16"/>
              </w:rPr>
              <w:t>176</w:t>
            </w:r>
          </w:p>
        </w:tc>
        <w:tc>
          <w:tcPr>
            <w:tcW w:w="537" w:type="pct"/>
          </w:tcPr>
          <w:p w:rsidR="00EB05D1" w:rsidRPr="00A24AC1" w:rsidRDefault="00EB05D1" w:rsidP="00F72B95">
            <w:pPr>
              <w:ind w:left="-1595" w:right="298"/>
              <w:jc w:val="right"/>
              <w:rPr>
                <w:sz w:val="16"/>
                <w:szCs w:val="16"/>
              </w:rPr>
            </w:pPr>
            <w:r>
              <w:rPr>
                <w:sz w:val="16"/>
                <w:szCs w:val="16"/>
              </w:rPr>
              <w:t>184</w:t>
            </w:r>
          </w:p>
        </w:tc>
        <w:tc>
          <w:tcPr>
            <w:tcW w:w="736" w:type="pct"/>
          </w:tcPr>
          <w:p w:rsidR="00EB05D1" w:rsidRPr="00A24AC1" w:rsidRDefault="00EB05D1" w:rsidP="00F72B95">
            <w:pPr>
              <w:ind w:left="-1595" w:right="298"/>
              <w:jc w:val="right"/>
              <w:rPr>
                <w:sz w:val="16"/>
                <w:szCs w:val="16"/>
              </w:rPr>
            </w:pPr>
            <w:r>
              <w:rPr>
                <w:sz w:val="16"/>
                <w:szCs w:val="16"/>
              </w:rPr>
              <w:t>231</w:t>
            </w:r>
          </w:p>
        </w:tc>
      </w:tr>
      <w:tr w:rsidR="00EB05D1" w:rsidRPr="00A24AC1" w:rsidTr="00F72B95">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EB05D1" w:rsidRPr="00A24AC1" w:rsidRDefault="00EB05D1" w:rsidP="00F72B95">
            <w:pPr>
              <w:rPr>
                <w:color w:val="000000"/>
                <w:sz w:val="16"/>
                <w:szCs w:val="16"/>
              </w:rPr>
            </w:pPr>
            <w:r w:rsidRPr="00A24AC1">
              <w:rPr>
                <w:color w:val="000000"/>
                <w:sz w:val="16"/>
                <w:szCs w:val="16"/>
              </w:rPr>
              <w:t>201</w:t>
            </w:r>
            <w:r>
              <w:rPr>
                <w:color w:val="000000"/>
                <w:sz w:val="16"/>
                <w:szCs w:val="16"/>
              </w:rPr>
              <w:t>5</w:t>
            </w:r>
            <w:r w:rsidRPr="00A24AC1">
              <w:rPr>
                <w:color w:val="000000"/>
                <w:sz w:val="16"/>
                <w:szCs w:val="16"/>
              </w:rPr>
              <w:t xml:space="preserve"> </w:t>
            </w:r>
            <w:r>
              <w:rPr>
                <w:color w:val="000000"/>
                <w:sz w:val="16"/>
                <w:szCs w:val="16"/>
              </w:rPr>
              <w:t>- febrero</w:t>
            </w:r>
          </w:p>
        </w:tc>
        <w:tc>
          <w:tcPr>
            <w:tcW w:w="684" w:type="pct"/>
          </w:tcPr>
          <w:p w:rsidR="00EB05D1" w:rsidRPr="00A24AC1" w:rsidRDefault="00EB05D1" w:rsidP="00F72B95">
            <w:pPr>
              <w:ind w:left="-1595" w:right="298"/>
              <w:jc w:val="right"/>
              <w:rPr>
                <w:sz w:val="16"/>
                <w:szCs w:val="16"/>
              </w:rPr>
            </w:pPr>
            <w:r>
              <w:rPr>
                <w:sz w:val="16"/>
                <w:szCs w:val="16"/>
              </w:rPr>
              <w:t>252</w:t>
            </w:r>
          </w:p>
        </w:tc>
        <w:tc>
          <w:tcPr>
            <w:tcW w:w="726" w:type="pct"/>
          </w:tcPr>
          <w:p w:rsidR="00EB05D1" w:rsidRPr="00A24AC1" w:rsidRDefault="00EB05D1" w:rsidP="00F72B95">
            <w:pPr>
              <w:ind w:left="-1595" w:right="298"/>
              <w:jc w:val="right"/>
              <w:rPr>
                <w:sz w:val="16"/>
                <w:szCs w:val="16"/>
              </w:rPr>
            </w:pPr>
            <w:r>
              <w:rPr>
                <w:sz w:val="16"/>
                <w:szCs w:val="16"/>
              </w:rPr>
              <w:t>221</w:t>
            </w:r>
          </w:p>
        </w:tc>
        <w:tc>
          <w:tcPr>
            <w:tcW w:w="578" w:type="pct"/>
          </w:tcPr>
          <w:p w:rsidR="00EB05D1" w:rsidRPr="00A24AC1" w:rsidRDefault="00EB05D1" w:rsidP="00F72B95">
            <w:pPr>
              <w:ind w:left="-1595" w:right="298"/>
              <w:jc w:val="right"/>
              <w:rPr>
                <w:sz w:val="16"/>
                <w:szCs w:val="16"/>
              </w:rPr>
            </w:pPr>
            <w:r>
              <w:rPr>
                <w:sz w:val="16"/>
                <w:szCs w:val="16"/>
              </w:rPr>
              <w:t>241</w:t>
            </w:r>
          </w:p>
        </w:tc>
        <w:tc>
          <w:tcPr>
            <w:tcW w:w="787" w:type="pct"/>
          </w:tcPr>
          <w:p w:rsidR="00EB05D1" w:rsidRPr="00A24AC1" w:rsidRDefault="00EB05D1" w:rsidP="00F72B95">
            <w:pPr>
              <w:ind w:left="-1595" w:right="298"/>
              <w:jc w:val="right"/>
              <w:rPr>
                <w:sz w:val="16"/>
                <w:szCs w:val="16"/>
              </w:rPr>
            </w:pPr>
            <w:r>
              <w:rPr>
                <w:sz w:val="16"/>
                <w:szCs w:val="16"/>
              </w:rPr>
              <w:t>174</w:t>
            </w:r>
          </w:p>
        </w:tc>
        <w:tc>
          <w:tcPr>
            <w:tcW w:w="537" w:type="pct"/>
          </w:tcPr>
          <w:p w:rsidR="00EB05D1" w:rsidRPr="00A24AC1" w:rsidRDefault="00EB05D1" w:rsidP="00F72B95">
            <w:pPr>
              <w:ind w:left="-1595" w:right="298"/>
              <w:jc w:val="right"/>
              <w:rPr>
                <w:sz w:val="16"/>
                <w:szCs w:val="16"/>
              </w:rPr>
            </w:pPr>
            <w:r>
              <w:rPr>
                <w:sz w:val="16"/>
                <w:szCs w:val="16"/>
              </w:rPr>
              <w:t>178</w:t>
            </w:r>
          </w:p>
        </w:tc>
        <w:tc>
          <w:tcPr>
            <w:tcW w:w="736" w:type="pct"/>
          </w:tcPr>
          <w:p w:rsidR="00EB05D1" w:rsidRPr="00A24AC1" w:rsidRDefault="00EB05D1" w:rsidP="00F72B95">
            <w:pPr>
              <w:ind w:left="-1595" w:right="298"/>
              <w:jc w:val="right"/>
              <w:rPr>
                <w:sz w:val="16"/>
                <w:szCs w:val="16"/>
              </w:rPr>
            </w:pPr>
            <w:r>
              <w:rPr>
                <w:sz w:val="16"/>
                <w:szCs w:val="16"/>
              </w:rPr>
              <w:t>230</w:t>
            </w:r>
          </w:p>
        </w:tc>
      </w:tr>
      <w:tr w:rsidR="00EB05D1" w:rsidRPr="00A24AC1" w:rsidTr="00F72B95">
        <w:trPr>
          <w:jc w:val="center"/>
        </w:trPr>
        <w:tc>
          <w:tcPr>
            <w:tcW w:w="5000" w:type="pct"/>
            <w:gridSpan w:val="7"/>
            <w:tcBorders>
              <w:left w:val="nil"/>
              <w:bottom w:val="nil"/>
              <w:right w:val="nil"/>
            </w:tcBorders>
          </w:tcPr>
          <w:p w:rsidR="00EB05D1" w:rsidRPr="00A24AC1" w:rsidRDefault="00EB05D1" w:rsidP="003002AA">
            <w:pPr>
              <w:tabs>
                <w:tab w:val="left" w:pos="844"/>
              </w:tabs>
              <w:spacing w:before="120"/>
              <w:ind w:left="956" w:right="-276" w:hanging="280"/>
              <w:rPr>
                <w:sz w:val="19"/>
                <w:szCs w:val="19"/>
              </w:rPr>
            </w:pPr>
            <w:r w:rsidRPr="00A24AC1">
              <w:rPr>
                <w:sz w:val="19"/>
                <w:szCs w:val="19"/>
                <w:u w:val="single"/>
                <w:vertAlign w:val="superscript"/>
              </w:rPr>
              <w:t>1</w:t>
            </w:r>
            <w:r w:rsidRPr="00A24AC1">
              <w:rPr>
                <w:sz w:val="19"/>
                <w:szCs w:val="19"/>
                <w:vertAlign w:val="superscript"/>
              </w:rPr>
              <w:t>/</w:t>
            </w:r>
            <w:r w:rsidRPr="003002AA">
              <w:rPr>
                <w:sz w:val="12"/>
                <w:szCs w:val="19"/>
              </w:rPr>
              <w:t xml:space="preserve"> </w:t>
            </w:r>
            <w:r w:rsidR="003002AA" w:rsidRPr="003002AA">
              <w:rPr>
                <w:sz w:val="12"/>
                <w:szCs w:val="19"/>
              </w:rPr>
              <w:t xml:space="preserve"> </w:t>
            </w:r>
            <w:r w:rsidRPr="00A24AC1">
              <w:rPr>
                <w:sz w:val="19"/>
                <w:szCs w:val="19"/>
              </w:rPr>
              <w:t xml:space="preserve">Entregado en los puertos </w:t>
            </w:r>
            <w:proofErr w:type="spellStart"/>
            <w:r w:rsidRPr="00A24AC1">
              <w:rPr>
                <w:sz w:val="19"/>
                <w:szCs w:val="19"/>
              </w:rPr>
              <w:t>f.o.b</w:t>
            </w:r>
            <w:proofErr w:type="spellEnd"/>
            <w:r w:rsidRPr="00A24AC1">
              <w:rPr>
                <w:sz w:val="19"/>
                <w:szCs w:val="19"/>
              </w:rPr>
              <w:t>. del Golfo de los Estados Unidos de Norteamérica.</w:t>
            </w:r>
          </w:p>
          <w:p w:rsidR="00EB05D1" w:rsidRPr="00A24AC1" w:rsidRDefault="00EB05D1" w:rsidP="003002AA">
            <w:pPr>
              <w:ind w:left="956" w:right="13" w:hanging="280"/>
              <w:rPr>
                <w:sz w:val="19"/>
                <w:szCs w:val="19"/>
              </w:rPr>
            </w:pPr>
            <w:r w:rsidRPr="00A24AC1">
              <w:rPr>
                <w:sz w:val="19"/>
                <w:szCs w:val="19"/>
                <w:u w:val="single"/>
                <w:vertAlign w:val="superscript"/>
              </w:rPr>
              <w:t>2</w:t>
            </w:r>
            <w:r w:rsidRPr="00A24AC1">
              <w:rPr>
                <w:sz w:val="19"/>
                <w:szCs w:val="19"/>
                <w:vertAlign w:val="superscript"/>
              </w:rPr>
              <w:t>/</w:t>
            </w:r>
            <w:r>
              <w:rPr>
                <w:sz w:val="19"/>
                <w:szCs w:val="19"/>
                <w:vertAlign w:val="superscript"/>
              </w:rPr>
              <w:t xml:space="preserve"> </w:t>
            </w:r>
            <w:r w:rsidR="003002AA">
              <w:rPr>
                <w:sz w:val="19"/>
                <w:szCs w:val="19"/>
                <w:vertAlign w:val="superscript"/>
              </w:rPr>
              <w:t xml:space="preserve"> </w:t>
            </w:r>
            <w:r w:rsidRPr="00A24AC1">
              <w:rPr>
                <w:sz w:val="19"/>
                <w:szCs w:val="19"/>
              </w:rPr>
              <w:t>Entregado en los puertos del Golfo de los Estados Unidos de Norteamérica.</w:t>
            </w:r>
          </w:p>
          <w:p w:rsidR="00EB05D1" w:rsidRPr="00A24AC1" w:rsidRDefault="00EB05D1" w:rsidP="003002AA">
            <w:pPr>
              <w:ind w:left="956" w:hanging="280"/>
              <w:rPr>
                <w:sz w:val="19"/>
                <w:szCs w:val="19"/>
                <w:lang w:val="en-US"/>
              </w:rPr>
            </w:pPr>
            <w:r w:rsidRPr="00A24AC1">
              <w:rPr>
                <w:sz w:val="19"/>
                <w:szCs w:val="19"/>
                <w:u w:val="single"/>
                <w:vertAlign w:val="superscript"/>
                <w:lang w:val="en-US"/>
              </w:rPr>
              <w:t>3</w:t>
            </w:r>
            <w:proofErr w:type="gramStart"/>
            <w:r w:rsidRPr="00A24AC1">
              <w:rPr>
                <w:sz w:val="19"/>
                <w:szCs w:val="19"/>
                <w:u w:val="single"/>
                <w:vertAlign w:val="superscript"/>
                <w:lang w:val="en-US"/>
              </w:rPr>
              <w:t>/</w:t>
            </w:r>
            <w:r>
              <w:rPr>
                <w:sz w:val="19"/>
                <w:szCs w:val="19"/>
                <w:vertAlign w:val="superscript"/>
                <w:lang w:val="en-US"/>
              </w:rPr>
              <w:t xml:space="preserve">  </w:t>
            </w:r>
            <w:r w:rsidRPr="00A24AC1">
              <w:rPr>
                <w:sz w:val="19"/>
                <w:szCs w:val="19"/>
                <w:lang w:val="en-US"/>
              </w:rPr>
              <w:t>Up</w:t>
            </w:r>
            <w:proofErr w:type="gramEnd"/>
            <w:r w:rsidRPr="00A24AC1">
              <w:rPr>
                <w:sz w:val="19"/>
                <w:szCs w:val="19"/>
                <w:lang w:val="en-US"/>
              </w:rPr>
              <w:t xml:space="preserve"> River f.o.b.</w:t>
            </w:r>
          </w:p>
          <w:p w:rsidR="00EB05D1" w:rsidRPr="00A24AC1" w:rsidRDefault="00EB05D1" w:rsidP="003002AA">
            <w:pPr>
              <w:ind w:left="844" w:hanging="844"/>
              <w:rPr>
                <w:sz w:val="19"/>
                <w:szCs w:val="19"/>
              </w:rPr>
            </w:pPr>
            <w:r w:rsidRPr="00A24AC1">
              <w:rPr>
                <w:sz w:val="19"/>
                <w:szCs w:val="19"/>
              </w:rPr>
              <w:t>FUENTE:</w:t>
            </w:r>
            <w:r>
              <w:rPr>
                <w:sz w:val="19"/>
                <w:szCs w:val="19"/>
              </w:rPr>
              <w:t xml:space="preserve"> </w:t>
            </w:r>
            <w:r w:rsidRPr="00A24AC1">
              <w:rPr>
                <w:sz w:val="19"/>
                <w:szCs w:val="19"/>
              </w:rPr>
              <w:t>Consejo Internacional de Cereales (CIC) y Departamento de Agricultura de los</w:t>
            </w:r>
            <w:r>
              <w:rPr>
                <w:sz w:val="19"/>
                <w:szCs w:val="19"/>
              </w:rPr>
              <w:t xml:space="preserve"> </w:t>
            </w:r>
            <w:r w:rsidRPr="00A24AC1">
              <w:rPr>
                <w:sz w:val="19"/>
                <w:szCs w:val="19"/>
              </w:rPr>
              <w:t>Estados Unidos de Norteamérica (USDA).</w:t>
            </w:r>
          </w:p>
        </w:tc>
      </w:tr>
    </w:tbl>
    <w:p w:rsidR="00EB05D1" w:rsidRDefault="00EB05D1" w:rsidP="00EB05D1">
      <w:pPr>
        <w:widowControl w:val="0"/>
        <w:autoSpaceDE w:val="0"/>
        <w:autoSpaceDN w:val="0"/>
        <w:adjustRightInd w:val="0"/>
        <w:spacing w:before="360" w:after="360" w:line="360" w:lineRule="auto"/>
        <w:jc w:val="both"/>
        <w:rPr>
          <w:sz w:val="26"/>
          <w:szCs w:val="26"/>
        </w:rPr>
      </w:pPr>
    </w:p>
    <w:p w:rsidR="00EB05D1" w:rsidRDefault="00EB05D1" w:rsidP="00EB05D1">
      <w:pPr>
        <w:widowControl w:val="0"/>
        <w:autoSpaceDE w:val="0"/>
        <w:autoSpaceDN w:val="0"/>
        <w:adjustRightInd w:val="0"/>
        <w:spacing w:before="360" w:after="360" w:line="360" w:lineRule="auto"/>
        <w:jc w:val="both"/>
        <w:rPr>
          <w:b/>
          <w:sz w:val="20"/>
          <w:szCs w:val="20"/>
        </w:rPr>
      </w:pPr>
      <w:r>
        <w:rPr>
          <w:sz w:val="26"/>
          <w:szCs w:val="26"/>
        </w:rPr>
        <w:br w:type="column"/>
      </w:r>
    </w:p>
    <w:tbl>
      <w:tblPr>
        <w:tblW w:w="5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4"/>
        <w:gridCol w:w="1056"/>
        <w:gridCol w:w="707"/>
        <w:gridCol w:w="913"/>
        <w:gridCol w:w="1098"/>
        <w:gridCol w:w="1278"/>
        <w:gridCol w:w="911"/>
        <w:gridCol w:w="911"/>
        <w:gridCol w:w="904"/>
      </w:tblGrid>
      <w:tr w:rsidR="00EB05D1" w:rsidRPr="00A24AC1" w:rsidTr="00F72B95">
        <w:trPr>
          <w:jc w:val="center"/>
        </w:trPr>
        <w:tc>
          <w:tcPr>
            <w:tcW w:w="5000" w:type="pct"/>
            <w:gridSpan w:val="9"/>
            <w:tcBorders>
              <w:top w:val="nil"/>
              <w:left w:val="nil"/>
              <w:right w:val="nil"/>
            </w:tcBorders>
          </w:tcPr>
          <w:p w:rsidR="00EB05D1" w:rsidRPr="00A24AC1" w:rsidRDefault="00EB05D1" w:rsidP="00F72B95">
            <w:pPr>
              <w:jc w:val="center"/>
              <w:rPr>
                <w:b/>
                <w:i/>
                <w:iCs/>
                <w:sz w:val="22"/>
                <w:szCs w:val="22"/>
              </w:rPr>
            </w:pPr>
            <w:r w:rsidRPr="00A24AC1">
              <w:rPr>
                <w:sz w:val="26"/>
                <w:szCs w:val="26"/>
              </w:rPr>
              <w:br w:type="page"/>
            </w:r>
            <w:r w:rsidRPr="00A24AC1">
              <w:rPr>
                <w:b/>
                <w:bCs/>
                <w:sz w:val="22"/>
                <w:szCs w:val="22"/>
              </w:rPr>
              <w:t>ESTIMACIÓN DE LAS NECESIDADES DE IMPORTACIÓN DE CEREALES EN LOS PAÍSES DE BAJOS INGRESOS Y DÉFICIT DE ALIMENTOS</w:t>
            </w:r>
            <w:r w:rsidRPr="00A24AC1">
              <w:rPr>
                <w:b/>
                <w:bCs/>
                <w:sz w:val="22"/>
                <w:szCs w:val="22"/>
                <w:u w:val="single"/>
                <w:vertAlign w:val="superscript"/>
              </w:rPr>
              <w:t>1</w:t>
            </w:r>
            <w:r w:rsidRPr="00A24AC1">
              <w:rPr>
                <w:b/>
                <w:bCs/>
                <w:sz w:val="22"/>
                <w:szCs w:val="22"/>
                <w:vertAlign w:val="superscript"/>
              </w:rPr>
              <w:t>/</w:t>
            </w:r>
            <w:r w:rsidRPr="00A24AC1">
              <w:rPr>
                <w:b/>
                <w:bCs/>
                <w:sz w:val="22"/>
                <w:szCs w:val="22"/>
              </w:rPr>
              <w:t xml:space="preserve"> , </w:t>
            </w:r>
            <w:r w:rsidR="007E415F">
              <w:rPr>
                <w:b/>
                <w:iCs/>
                <w:sz w:val="22"/>
                <w:szCs w:val="22"/>
              </w:rPr>
              <w:t>2014</w:t>
            </w:r>
            <w:r w:rsidRPr="00A24AC1">
              <w:rPr>
                <w:b/>
                <w:iCs/>
                <w:sz w:val="22"/>
                <w:szCs w:val="22"/>
              </w:rPr>
              <w:t>/</w:t>
            </w:r>
            <w:r>
              <w:rPr>
                <w:b/>
                <w:iCs/>
                <w:sz w:val="22"/>
                <w:szCs w:val="22"/>
              </w:rPr>
              <w:t>20</w:t>
            </w:r>
            <w:r w:rsidRPr="00A24AC1">
              <w:rPr>
                <w:b/>
                <w:iCs/>
                <w:sz w:val="22"/>
                <w:szCs w:val="22"/>
              </w:rPr>
              <w:t>1</w:t>
            </w:r>
            <w:r w:rsidR="007E415F">
              <w:rPr>
                <w:b/>
                <w:iCs/>
                <w:sz w:val="22"/>
                <w:szCs w:val="22"/>
              </w:rPr>
              <w:t>5</w:t>
            </w:r>
            <w:r w:rsidRPr="00A24AC1">
              <w:rPr>
                <w:b/>
                <w:iCs/>
                <w:sz w:val="22"/>
                <w:szCs w:val="22"/>
              </w:rPr>
              <w:t xml:space="preserve"> </w:t>
            </w:r>
            <w:proofErr w:type="spellStart"/>
            <w:r w:rsidRPr="00A24AC1">
              <w:rPr>
                <w:b/>
                <w:iCs/>
                <w:sz w:val="22"/>
                <w:szCs w:val="22"/>
              </w:rPr>
              <w:t>ó</w:t>
            </w:r>
            <w:proofErr w:type="spellEnd"/>
            <w:r w:rsidRPr="00A24AC1">
              <w:rPr>
                <w:b/>
                <w:iCs/>
                <w:sz w:val="22"/>
                <w:szCs w:val="22"/>
              </w:rPr>
              <w:t xml:space="preserve"> 201</w:t>
            </w:r>
            <w:r w:rsidR="007E415F">
              <w:rPr>
                <w:b/>
                <w:iCs/>
                <w:sz w:val="22"/>
                <w:szCs w:val="22"/>
              </w:rPr>
              <w:t>5</w:t>
            </w:r>
          </w:p>
          <w:p w:rsidR="00EB05D1" w:rsidRPr="00A24AC1" w:rsidRDefault="00EB05D1" w:rsidP="00F72B95">
            <w:pPr>
              <w:jc w:val="center"/>
              <w:rPr>
                <w:iCs/>
                <w:sz w:val="22"/>
                <w:szCs w:val="22"/>
              </w:rPr>
            </w:pPr>
            <w:r>
              <w:rPr>
                <w:iCs/>
                <w:sz w:val="22"/>
                <w:szCs w:val="22"/>
              </w:rPr>
              <w:t xml:space="preserve"> -M</w:t>
            </w:r>
            <w:r w:rsidRPr="00A24AC1">
              <w:rPr>
                <w:iCs/>
                <w:sz w:val="22"/>
                <w:szCs w:val="22"/>
              </w:rPr>
              <w:t>iles de toneladas-</w:t>
            </w:r>
          </w:p>
        </w:tc>
      </w:tr>
      <w:tr w:rsidR="00EB05D1" w:rsidRPr="00A24AC1" w:rsidTr="00F72B95">
        <w:trPr>
          <w:jc w:val="center"/>
        </w:trPr>
        <w:tc>
          <w:tcPr>
            <w:tcW w:w="741" w:type="pct"/>
          </w:tcPr>
          <w:p w:rsidR="00EB05D1" w:rsidRPr="00A24AC1" w:rsidRDefault="00EB05D1" w:rsidP="00F72B95">
            <w:pPr>
              <w:jc w:val="center"/>
              <w:rPr>
                <w:b/>
                <w:sz w:val="14"/>
                <w:szCs w:val="14"/>
                <w:lang w:val="es-MX"/>
              </w:rPr>
            </w:pPr>
          </w:p>
        </w:tc>
        <w:tc>
          <w:tcPr>
            <w:tcW w:w="578" w:type="pct"/>
          </w:tcPr>
          <w:p w:rsidR="00EB05D1" w:rsidRPr="00A24AC1" w:rsidRDefault="00EB05D1" w:rsidP="00F72B95">
            <w:pPr>
              <w:jc w:val="center"/>
              <w:rPr>
                <w:b/>
                <w:sz w:val="14"/>
                <w:szCs w:val="14"/>
                <w:lang w:val="es-MX"/>
              </w:rPr>
            </w:pPr>
          </w:p>
        </w:tc>
        <w:tc>
          <w:tcPr>
            <w:tcW w:w="1488" w:type="pct"/>
            <w:gridSpan w:val="3"/>
          </w:tcPr>
          <w:p w:rsidR="00EB05D1" w:rsidRPr="00A24AC1" w:rsidRDefault="00EB05D1" w:rsidP="00F72B95">
            <w:pPr>
              <w:jc w:val="center"/>
              <w:rPr>
                <w:b/>
                <w:sz w:val="14"/>
                <w:szCs w:val="14"/>
                <w:lang w:val="es-MX"/>
              </w:rPr>
            </w:pPr>
            <w:r w:rsidRPr="00A24AC1">
              <w:rPr>
                <w:b/>
                <w:sz w:val="14"/>
                <w:szCs w:val="14"/>
                <w:lang w:val="es-MX"/>
              </w:rPr>
              <w:t>201</w:t>
            </w:r>
            <w:r w:rsidR="007E415F">
              <w:rPr>
                <w:b/>
                <w:sz w:val="14"/>
                <w:szCs w:val="14"/>
                <w:lang w:val="es-MX"/>
              </w:rPr>
              <w:t>3</w:t>
            </w:r>
            <w:r w:rsidRPr="00A24AC1">
              <w:rPr>
                <w:b/>
                <w:sz w:val="14"/>
                <w:szCs w:val="14"/>
                <w:lang w:val="es-MX"/>
              </w:rPr>
              <w:t>/201</w:t>
            </w:r>
            <w:r w:rsidR="007E415F">
              <w:rPr>
                <w:b/>
                <w:sz w:val="14"/>
                <w:szCs w:val="14"/>
                <w:lang w:val="es-MX"/>
              </w:rPr>
              <w:t>4</w:t>
            </w:r>
            <w:r w:rsidRPr="00A24AC1">
              <w:rPr>
                <w:b/>
                <w:sz w:val="14"/>
                <w:szCs w:val="14"/>
                <w:lang w:val="es-MX"/>
              </w:rPr>
              <w:t xml:space="preserve"> </w:t>
            </w:r>
            <w:proofErr w:type="spellStart"/>
            <w:r w:rsidRPr="00A24AC1">
              <w:rPr>
                <w:b/>
                <w:sz w:val="14"/>
                <w:szCs w:val="14"/>
                <w:lang w:val="es-MX"/>
              </w:rPr>
              <w:t>ó</w:t>
            </w:r>
            <w:proofErr w:type="spellEnd"/>
            <w:r w:rsidRPr="00A24AC1">
              <w:rPr>
                <w:b/>
                <w:sz w:val="14"/>
                <w:szCs w:val="14"/>
                <w:lang w:val="es-MX"/>
              </w:rPr>
              <w:t xml:space="preserve"> 201</w:t>
            </w:r>
            <w:r w:rsidR="007E415F">
              <w:rPr>
                <w:b/>
                <w:sz w:val="14"/>
                <w:szCs w:val="14"/>
                <w:lang w:val="es-MX"/>
              </w:rPr>
              <w:t>4</w:t>
            </w:r>
          </w:p>
          <w:p w:rsidR="00EB05D1" w:rsidRPr="00A24AC1" w:rsidRDefault="00EB05D1" w:rsidP="00F72B95">
            <w:pPr>
              <w:jc w:val="center"/>
              <w:rPr>
                <w:b/>
                <w:sz w:val="14"/>
                <w:szCs w:val="14"/>
                <w:lang w:val="es-MX"/>
              </w:rPr>
            </w:pPr>
            <w:r w:rsidRPr="00A24AC1">
              <w:rPr>
                <w:b/>
                <w:sz w:val="14"/>
                <w:szCs w:val="14"/>
                <w:lang w:val="es-MX"/>
              </w:rPr>
              <w:t>Importaciones Efectivas</w:t>
            </w:r>
          </w:p>
        </w:tc>
        <w:tc>
          <w:tcPr>
            <w:tcW w:w="700" w:type="pct"/>
          </w:tcPr>
          <w:p w:rsidR="00EB05D1" w:rsidRPr="00A24AC1" w:rsidRDefault="00EB05D1" w:rsidP="00F72B95">
            <w:pPr>
              <w:jc w:val="center"/>
              <w:rPr>
                <w:b/>
                <w:sz w:val="14"/>
                <w:szCs w:val="14"/>
                <w:lang w:val="es-MX"/>
              </w:rPr>
            </w:pPr>
          </w:p>
        </w:tc>
        <w:tc>
          <w:tcPr>
            <w:tcW w:w="1493" w:type="pct"/>
            <w:gridSpan w:val="3"/>
          </w:tcPr>
          <w:p w:rsidR="00EB05D1" w:rsidRPr="00A24AC1" w:rsidRDefault="00EB05D1" w:rsidP="00F72B95">
            <w:pPr>
              <w:jc w:val="center"/>
              <w:rPr>
                <w:b/>
                <w:sz w:val="14"/>
                <w:szCs w:val="14"/>
                <w:lang w:val="es-MX"/>
              </w:rPr>
            </w:pPr>
            <w:r w:rsidRPr="00A24AC1">
              <w:rPr>
                <w:b/>
                <w:sz w:val="14"/>
                <w:szCs w:val="14"/>
                <w:lang w:val="es-MX"/>
              </w:rPr>
              <w:t>201</w:t>
            </w:r>
            <w:r w:rsidR="007E415F">
              <w:rPr>
                <w:b/>
                <w:sz w:val="14"/>
                <w:szCs w:val="14"/>
                <w:lang w:val="es-MX"/>
              </w:rPr>
              <w:t>4</w:t>
            </w:r>
            <w:r w:rsidRPr="00A24AC1">
              <w:rPr>
                <w:b/>
                <w:sz w:val="14"/>
                <w:szCs w:val="14"/>
                <w:lang w:val="es-MX"/>
              </w:rPr>
              <w:t>/201</w:t>
            </w:r>
            <w:r w:rsidR="007E415F">
              <w:rPr>
                <w:b/>
                <w:sz w:val="14"/>
                <w:szCs w:val="14"/>
                <w:lang w:val="es-MX"/>
              </w:rPr>
              <w:t>5</w:t>
            </w:r>
            <w:r w:rsidRPr="00A24AC1">
              <w:rPr>
                <w:b/>
                <w:sz w:val="14"/>
                <w:szCs w:val="14"/>
                <w:lang w:val="es-MX"/>
              </w:rPr>
              <w:t xml:space="preserve"> </w:t>
            </w:r>
            <w:proofErr w:type="spellStart"/>
            <w:r w:rsidRPr="00A24AC1">
              <w:rPr>
                <w:b/>
                <w:sz w:val="14"/>
                <w:szCs w:val="14"/>
                <w:lang w:val="es-MX"/>
              </w:rPr>
              <w:t>ó</w:t>
            </w:r>
            <w:proofErr w:type="spellEnd"/>
            <w:r w:rsidRPr="00A24AC1">
              <w:rPr>
                <w:b/>
                <w:sz w:val="14"/>
                <w:szCs w:val="14"/>
                <w:lang w:val="es-MX"/>
              </w:rPr>
              <w:t xml:space="preserve"> 201</w:t>
            </w:r>
            <w:r w:rsidR="007E415F">
              <w:rPr>
                <w:b/>
                <w:sz w:val="14"/>
                <w:szCs w:val="14"/>
                <w:lang w:val="es-MX"/>
              </w:rPr>
              <w:t>5</w:t>
            </w:r>
            <w:r w:rsidRPr="00A24AC1">
              <w:rPr>
                <w:b/>
                <w:sz w:val="14"/>
                <w:szCs w:val="14"/>
                <w:lang w:val="es-MX"/>
              </w:rPr>
              <w:t xml:space="preserve"> </w:t>
            </w:r>
          </w:p>
          <w:p w:rsidR="00EB05D1" w:rsidRPr="00A24AC1" w:rsidRDefault="00EB05D1" w:rsidP="00F72B95">
            <w:pPr>
              <w:jc w:val="center"/>
              <w:rPr>
                <w:b/>
                <w:sz w:val="14"/>
                <w:szCs w:val="14"/>
                <w:lang w:val="es-MX"/>
              </w:rPr>
            </w:pPr>
            <w:r w:rsidRPr="00A24AC1">
              <w:rPr>
                <w:b/>
                <w:sz w:val="14"/>
                <w:szCs w:val="14"/>
                <w:lang w:val="es-MX"/>
              </w:rPr>
              <w:t>Situación de las importaciones</w:t>
            </w:r>
            <w:r w:rsidRPr="00A24AC1">
              <w:rPr>
                <w:b/>
                <w:sz w:val="14"/>
                <w:szCs w:val="14"/>
                <w:u w:val="single"/>
                <w:vertAlign w:val="superscript"/>
                <w:lang w:val="es-MX"/>
              </w:rPr>
              <w:t>2</w:t>
            </w:r>
            <w:r w:rsidRPr="00A24AC1">
              <w:rPr>
                <w:b/>
                <w:sz w:val="14"/>
                <w:szCs w:val="14"/>
                <w:vertAlign w:val="superscript"/>
                <w:lang w:val="es-MX"/>
              </w:rPr>
              <w:t>/</w:t>
            </w:r>
          </w:p>
        </w:tc>
      </w:tr>
      <w:tr w:rsidR="00EB05D1" w:rsidRPr="00A24AC1" w:rsidTr="00F72B95">
        <w:trPr>
          <w:jc w:val="center"/>
        </w:trPr>
        <w:tc>
          <w:tcPr>
            <w:tcW w:w="741" w:type="pct"/>
          </w:tcPr>
          <w:p w:rsidR="00EB05D1" w:rsidRPr="00A24AC1" w:rsidRDefault="00EB05D1" w:rsidP="00F72B95">
            <w:pPr>
              <w:jc w:val="center"/>
              <w:rPr>
                <w:b/>
                <w:sz w:val="14"/>
                <w:szCs w:val="14"/>
                <w:lang w:val="es-MX"/>
              </w:rPr>
            </w:pPr>
          </w:p>
        </w:tc>
        <w:tc>
          <w:tcPr>
            <w:tcW w:w="578" w:type="pct"/>
          </w:tcPr>
          <w:p w:rsidR="00EB05D1" w:rsidRPr="00A24AC1" w:rsidRDefault="00EB05D1" w:rsidP="00F72B95">
            <w:pPr>
              <w:jc w:val="center"/>
              <w:rPr>
                <w:b/>
                <w:sz w:val="12"/>
                <w:szCs w:val="12"/>
                <w:lang w:val="es-MX"/>
              </w:rPr>
            </w:pPr>
            <w:r w:rsidRPr="00A24AC1">
              <w:rPr>
                <w:b/>
                <w:sz w:val="12"/>
                <w:szCs w:val="12"/>
                <w:lang w:val="es-MX"/>
              </w:rPr>
              <w:t>Cosecha</w:t>
            </w:r>
          </w:p>
          <w:p w:rsidR="00EB05D1" w:rsidRPr="00A24AC1" w:rsidRDefault="00EB05D1" w:rsidP="00F72B95">
            <w:pPr>
              <w:jc w:val="center"/>
              <w:rPr>
                <w:b/>
                <w:sz w:val="12"/>
                <w:szCs w:val="12"/>
                <w:lang w:val="es-MX"/>
              </w:rPr>
            </w:pPr>
            <w:r w:rsidRPr="00A24AC1">
              <w:rPr>
                <w:b/>
                <w:sz w:val="12"/>
                <w:szCs w:val="12"/>
                <w:lang w:val="es-MX"/>
              </w:rPr>
              <w:t>comercial</w:t>
            </w:r>
          </w:p>
          <w:p w:rsidR="00EB05D1" w:rsidRPr="00A24AC1" w:rsidRDefault="00EB05D1" w:rsidP="00F72B95">
            <w:pPr>
              <w:jc w:val="center"/>
              <w:rPr>
                <w:b/>
                <w:sz w:val="14"/>
                <w:szCs w:val="14"/>
                <w:lang w:val="es-MX"/>
              </w:rPr>
            </w:pPr>
          </w:p>
        </w:tc>
        <w:tc>
          <w:tcPr>
            <w:tcW w:w="387" w:type="pct"/>
          </w:tcPr>
          <w:p w:rsidR="00EB05D1" w:rsidRPr="00A24AC1" w:rsidRDefault="00EB05D1" w:rsidP="00F72B95">
            <w:pPr>
              <w:ind w:left="-160" w:right="-104"/>
              <w:jc w:val="center"/>
              <w:rPr>
                <w:b/>
                <w:sz w:val="12"/>
                <w:szCs w:val="12"/>
                <w:lang w:val="es-MX"/>
              </w:rPr>
            </w:pPr>
            <w:r w:rsidRPr="00A24AC1">
              <w:rPr>
                <w:b/>
                <w:sz w:val="12"/>
                <w:szCs w:val="12"/>
                <w:lang w:val="es-MX"/>
              </w:rPr>
              <w:t>Compras</w:t>
            </w:r>
          </w:p>
          <w:p w:rsidR="00EB05D1" w:rsidRPr="00A24AC1" w:rsidRDefault="00EB05D1" w:rsidP="00F72B95">
            <w:pPr>
              <w:ind w:left="-160" w:right="-104"/>
              <w:jc w:val="center"/>
              <w:rPr>
                <w:b/>
                <w:sz w:val="14"/>
                <w:szCs w:val="14"/>
                <w:lang w:val="es-MX"/>
              </w:rPr>
            </w:pPr>
            <w:r w:rsidRPr="00A24AC1">
              <w:rPr>
                <w:b/>
                <w:sz w:val="12"/>
                <w:szCs w:val="12"/>
                <w:lang w:val="es-MX"/>
              </w:rPr>
              <w:t>Comerciales</w:t>
            </w:r>
          </w:p>
        </w:tc>
        <w:tc>
          <w:tcPr>
            <w:tcW w:w="500" w:type="pct"/>
          </w:tcPr>
          <w:p w:rsidR="00EB05D1" w:rsidRPr="00A24AC1" w:rsidRDefault="00EB05D1" w:rsidP="00F72B95">
            <w:pPr>
              <w:jc w:val="center"/>
              <w:rPr>
                <w:b/>
                <w:sz w:val="12"/>
                <w:szCs w:val="12"/>
                <w:lang w:val="es-MX"/>
              </w:rPr>
            </w:pPr>
            <w:r w:rsidRPr="00A24AC1">
              <w:rPr>
                <w:b/>
                <w:sz w:val="12"/>
                <w:szCs w:val="12"/>
                <w:lang w:val="es-MX"/>
              </w:rPr>
              <w:t>Ayuda</w:t>
            </w:r>
          </w:p>
          <w:p w:rsidR="00EB05D1" w:rsidRPr="00A24AC1" w:rsidRDefault="00EB05D1" w:rsidP="00F72B95">
            <w:pPr>
              <w:jc w:val="center"/>
              <w:rPr>
                <w:b/>
                <w:sz w:val="14"/>
                <w:szCs w:val="14"/>
                <w:lang w:val="es-MX"/>
              </w:rPr>
            </w:pPr>
            <w:r w:rsidRPr="00A24AC1">
              <w:rPr>
                <w:b/>
                <w:sz w:val="12"/>
                <w:szCs w:val="12"/>
                <w:lang w:val="es-MX"/>
              </w:rPr>
              <w:t>alimentaria</w:t>
            </w:r>
          </w:p>
        </w:tc>
        <w:tc>
          <w:tcPr>
            <w:tcW w:w="601" w:type="pct"/>
          </w:tcPr>
          <w:p w:rsidR="00EB05D1" w:rsidRPr="00A24AC1" w:rsidRDefault="00EB05D1" w:rsidP="00F72B95">
            <w:pPr>
              <w:jc w:val="center"/>
              <w:rPr>
                <w:b/>
                <w:sz w:val="12"/>
                <w:szCs w:val="12"/>
                <w:lang w:val="es-MX"/>
              </w:rPr>
            </w:pPr>
            <w:r w:rsidRPr="00A24AC1">
              <w:rPr>
                <w:b/>
                <w:sz w:val="12"/>
                <w:szCs w:val="12"/>
                <w:lang w:val="es-MX"/>
              </w:rPr>
              <w:t>Total compras</w:t>
            </w:r>
          </w:p>
          <w:p w:rsidR="00EB05D1" w:rsidRPr="00A24AC1" w:rsidRDefault="00EB05D1" w:rsidP="00F72B95">
            <w:pPr>
              <w:jc w:val="center"/>
              <w:rPr>
                <w:b/>
                <w:sz w:val="12"/>
                <w:szCs w:val="12"/>
                <w:lang w:val="es-MX"/>
              </w:rPr>
            </w:pPr>
            <w:r w:rsidRPr="00A24AC1">
              <w:rPr>
                <w:b/>
                <w:sz w:val="12"/>
                <w:szCs w:val="12"/>
                <w:lang w:val="es-MX"/>
              </w:rPr>
              <w:t xml:space="preserve">Comerciales </w:t>
            </w:r>
          </w:p>
          <w:p w:rsidR="00EB05D1" w:rsidRPr="00A24AC1" w:rsidRDefault="00EB05D1" w:rsidP="00F72B95">
            <w:pPr>
              <w:jc w:val="center"/>
              <w:rPr>
                <w:b/>
                <w:sz w:val="14"/>
                <w:szCs w:val="14"/>
                <w:lang w:val="es-MX"/>
              </w:rPr>
            </w:pPr>
            <w:r w:rsidRPr="00A24AC1">
              <w:rPr>
                <w:b/>
                <w:sz w:val="12"/>
                <w:szCs w:val="12"/>
                <w:lang w:val="es-MX"/>
              </w:rPr>
              <w:t>y ayuda</w:t>
            </w:r>
          </w:p>
        </w:tc>
        <w:tc>
          <w:tcPr>
            <w:tcW w:w="700" w:type="pct"/>
          </w:tcPr>
          <w:p w:rsidR="00EB05D1" w:rsidRPr="00A24AC1" w:rsidRDefault="00EB05D1" w:rsidP="00F72B95">
            <w:pPr>
              <w:jc w:val="center"/>
              <w:rPr>
                <w:b/>
                <w:sz w:val="12"/>
                <w:szCs w:val="12"/>
                <w:lang w:val="es-MX"/>
              </w:rPr>
            </w:pPr>
            <w:r w:rsidRPr="00A24AC1">
              <w:rPr>
                <w:b/>
                <w:sz w:val="12"/>
                <w:szCs w:val="12"/>
                <w:lang w:val="es-MX"/>
              </w:rPr>
              <w:t>Necesidades de importación</w:t>
            </w:r>
          </w:p>
          <w:p w:rsidR="00EB05D1" w:rsidRPr="00A24AC1" w:rsidRDefault="00EB05D1" w:rsidP="00F72B95">
            <w:pPr>
              <w:jc w:val="center"/>
              <w:rPr>
                <w:b/>
                <w:sz w:val="12"/>
                <w:szCs w:val="12"/>
                <w:lang w:val="es-MX"/>
              </w:rPr>
            </w:pPr>
            <w:r w:rsidRPr="00A24AC1">
              <w:rPr>
                <w:b/>
                <w:sz w:val="12"/>
                <w:szCs w:val="12"/>
                <w:lang w:val="es-MX"/>
              </w:rPr>
              <w:t>(excluidas las</w:t>
            </w:r>
          </w:p>
          <w:p w:rsidR="00EB05D1" w:rsidRPr="00A24AC1" w:rsidRDefault="00EB05D1" w:rsidP="00F72B95">
            <w:pPr>
              <w:jc w:val="center"/>
              <w:rPr>
                <w:b/>
                <w:sz w:val="14"/>
                <w:szCs w:val="14"/>
                <w:lang w:val="es-MX"/>
              </w:rPr>
            </w:pPr>
            <w:r w:rsidRPr="00A24AC1">
              <w:rPr>
                <w:b/>
                <w:sz w:val="12"/>
                <w:szCs w:val="12"/>
                <w:lang w:val="es-MX"/>
              </w:rPr>
              <w:t>reexportaciones</w:t>
            </w:r>
            <w:r w:rsidRPr="00A24AC1">
              <w:rPr>
                <w:b/>
                <w:sz w:val="14"/>
                <w:szCs w:val="14"/>
                <w:lang w:val="es-MX"/>
              </w:rPr>
              <w:t>)</w:t>
            </w:r>
          </w:p>
        </w:tc>
        <w:tc>
          <w:tcPr>
            <w:tcW w:w="499" w:type="pct"/>
          </w:tcPr>
          <w:p w:rsidR="00EB05D1" w:rsidRPr="00A24AC1" w:rsidRDefault="00EB05D1" w:rsidP="00F72B95">
            <w:pPr>
              <w:jc w:val="center"/>
              <w:rPr>
                <w:b/>
                <w:sz w:val="12"/>
                <w:szCs w:val="12"/>
                <w:lang w:val="es-MX"/>
              </w:rPr>
            </w:pPr>
            <w:r w:rsidRPr="00A24AC1">
              <w:rPr>
                <w:b/>
                <w:sz w:val="12"/>
                <w:szCs w:val="12"/>
                <w:lang w:val="es-MX"/>
              </w:rPr>
              <w:t>Total</w:t>
            </w:r>
          </w:p>
          <w:p w:rsidR="00EB05D1" w:rsidRPr="00A24AC1" w:rsidRDefault="00EB05D1" w:rsidP="00F72B95">
            <w:pPr>
              <w:jc w:val="center"/>
              <w:rPr>
                <w:b/>
                <w:sz w:val="12"/>
                <w:szCs w:val="12"/>
                <w:lang w:val="es-MX"/>
              </w:rPr>
            </w:pPr>
            <w:r w:rsidRPr="00A24AC1">
              <w:rPr>
                <w:b/>
                <w:sz w:val="12"/>
                <w:szCs w:val="12"/>
                <w:lang w:val="es-MX"/>
              </w:rPr>
              <w:t>compras</w:t>
            </w:r>
          </w:p>
          <w:p w:rsidR="00EB05D1" w:rsidRPr="00A24AC1" w:rsidRDefault="00EB05D1" w:rsidP="00F72B95">
            <w:pPr>
              <w:jc w:val="center"/>
              <w:rPr>
                <w:b/>
                <w:sz w:val="14"/>
                <w:szCs w:val="14"/>
                <w:lang w:val="es-MX"/>
              </w:rPr>
            </w:pPr>
            <w:r w:rsidRPr="00A24AC1">
              <w:rPr>
                <w:b/>
                <w:sz w:val="12"/>
                <w:szCs w:val="12"/>
                <w:lang w:val="es-MX"/>
              </w:rPr>
              <w:t>comerciales y ayuda</w:t>
            </w:r>
          </w:p>
        </w:tc>
        <w:tc>
          <w:tcPr>
            <w:tcW w:w="499" w:type="pct"/>
          </w:tcPr>
          <w:p w:rsidR="00EB05D1" w:rsidRPr="00A24AC1" w:rsidRDefault="00EB05D1" w:rsidP="00F72B95">
            <w:pPr>
              <w:jc w:val="center"/>
              <w:rPr>
                <w:b/>
                <w:sz w:val="12"/>
                <w:szCs w:val="12"/>
                <w:lang w:val="es-MX"/>
              </w:rPr>
            </w:pPr>
            <w:r w:rsidRPr="00A24AC1">
              <w:rPr>
                <w:b/>
                <w:sz w:val="12"/>
                <w:szCs w:val="12"/>
                <w:lang w:val="es-MX"/>
              </w:rPr>
              <w:t>Ayuda</w:t>
            </w:r>
          </w:p>
          <w:p w:rsidR="00EB05D1" w:rsidRPr="00A24AC1" w:rsidRDefault="00EB05D1" w:rsidP="00F72B95">
            <w:pPr>
              <w:jc w:val="center"/>
              <w:rPr>
                <w:b/>
                <w:sz w:val="12"/>
                <w:szCs w:val="12"/>
                <w:lang w:val="es-MX"/>
              </w:rPr>
            </w:pPr>
            <w:r w:rsidRPr="00A24AC1">
              <w:rPr>
                <w:b/>
                <w:sz w:val="12"/>
                <w:szCs w:val="12"/>
                <w:lang w:val="es-MX"/>
              </w:rPr>
              <w:t>alimentaria</w:t>
            </w:r>
          </w:p>
          <w:p w:rsidR="00EB05D1" w:rsidRPr="00A24AC1" w:rsidRDefault="00EB05D1" w:rsidP="00F72B95">
            <w:pPr>
              <w:jc w:val="center"/>
              <w:rPr>
                <w:b/>
                <w:sz w:val="12"/>
                <w:szCs w:val="12"/>
                <w:lang w:val="es-MX"/>
              </w:rPr>
            </w:pPr>
            <w:r w:rsidRPr="00A24AC1">
              <w:rPr>
                <w:b/>
                <w:sz w:val="12"/>
                <w:szCs w:val="12"/>
                <w:lang w:val="es-MX"/>
              </w:rPr>
              <w:t>asignada,</w:t>
            </w:r>
          </w:p>
          <w:p w:rsidR="00EB05D1" w:rsidRPr="00A24AC1" w:rsidRDefault="00EB05D1" w:rsidP="00F72B95">
            <w:pPr>
              <w:jc w:val="center"/>
              <w:rPr>
                <w:b/>
                <w:sz w:val="12"/>
                <w:szCs w:val="12"/>
                <w:lang w:val="es-MX"/>
              </w:rPr>
            </w:pPr>
            <w:r w:rsidRPr="00A24AC1">
              <w:rPr>
                <w:b/>
                <w:sz w:val="12"/>
                <w:szCs w:val="12"/>
                <w:lang w:val="es-MX"/>
              </w:rPr>
              <w:t>prometida</w:t>
            </w:r>
          </w:p>
          <w:p w:rsidR="00EB05D1" w:rsidRPr="00A24AC1" w:rsidRDefault="00EB05D1" w:rsidP="00F72B95">
            <w:pPr>
              <w:jc w:val="center"/>
              <w:rPr>
                <w:b/>
                <w:sz w:val="14"/>
                <w:szCs w:val="14"/>
                <w:lang w:val="es-MX"/>
              </w:rPr>
            </w:pPr>
            <w:r w:rsidRPr="00A24AC1">
              <w:rPr>
                <w:b/>
                <w:sz w:val="12"/>
                <w:szCs w:val="12"/>
                <w:lang w:val="es-MX"/>
              </w:rPr>
              <w:t>o enviada</w:t>
            </w:r>
          </w:p>
        </w:tc>
        <w:tc>
          <w:tcPr>
            <w:tcW w:w="495" w:type="pct"/>
          </w:tcPr>
          <w:p w:rsidR="00EB05D1" w:rsidRPr="00A24AC1" w:rsidRDefault="00EB05D1" w:rsidP="00F72B95">
            <w:pPr>
              <w:jc w:val="center"/>
              <w:rPr>
                <w:b/>
                <w:sz w:val="12"/>
                <w:szCs w:val="12"/>
                <w:lang w:val="es-MX"/>
              </w:rPr>
            </w:pPr>
            <w:r w:rsidRPr="00A24AC1">
              <w:rPr>
                <w:b/>
                <w:sz w:val="12"/>
                <w:szCs w:val="12"/>
                <w:lang w:val="es-MX"/>
              </w:rPr>
              <w:t>Compras</w:t>
            </w:r>
          </w:p>
          <w:p w:rsidR="00EB05D1" w:rsidRPr="00A24AC1" w:rsidRDefault="00EB05D1" w:rsidP="00F72B95">
            <w:pPr>
              <w:jc w:val="center"/>
              <w:rPr>
                <w:b/>
                <w:sz w:val="12"/>
                <w:szCs w:val="12"/>
                <w:lang w:val="es-MX"/>
              </w:rPr>
            </w:pPr>
            <w:r w:rsidRPr="00A24AC1">
              <w:rPr>
                <w:b/>
                <w:sz w:val="12"/>
                <w:szCs w:val="12"/>
                <w:lang w:val="es-MX"/>
              </w:rPr>
              <w:t>comerciales</w:t>
            </w:r>
          </w:p>
          <w:p w:rsidR="00EB05D1" w:rsidRPr="00A24AC1" w:rsidRDefault="00EB05D1" w:rsidP="00F72B95">
            <w:pPr>
              <w:jc w:val="center"/>
              <w:rPr>
                <w:b/>
                <w:sz w:val="14"/>
                <w:szCs w:val="14"/>
                <w:lang w:val="es-MX"/>
              </w:rPr>
            </w:pPr>
          </w:p>
        </w:tc>
      </w:tr>
      <w:tr w:rsidR="00EB05D1" w:rsidRPr="00A24AC1" w:rsidTr="00F72B95">
        <w:trPr>
          <w:trHeight w:val="47"/>
          <w:jc w:val="center"/>
        </w:trPr>
        <w:tc>
          <w:tcPr>
            <w:tcW w:w="741" w:type="pct"/>
            <w:vAlign w:val="center"/>
          </w:tcPr>
          <w:p w:rsidR="00EB05D1" w:rsidRPr="00A24AC1" w:rsidRDefault="00EB05D1" w:rsidP="00F72B95">
            <w:pPr>
              <w:rPr>
                <w:b/>
                <w:sz w:val="14"/>
                <w:szCs w:val="14"/>
                <w:lang w:val="es-MX"/>
              </w:rPr>
            </w:pPr>
          </w:p>
        </w:tc>
        <w:tc>
          <w:tcPr>
            <w:tcW w:w="578" w:type="pct"/>
            <w:vAlign w:val="center"/>
          </w:tcPr>
          <w:p w:rsidR="00EB05D1" w:rsidRPr="00A24AC1" w:rsidRDefault="00EB05D1" w:rsidP="00F72B95">
            <w:pPr>
              <w:ind w:left="-57" w:right="-113"/>
              <w:rPr>
                <w:b/>
                <w:sz w:val="14"/>
                <w:szCs w:val="14"/>
                <w:lang w:val="es-MX"/>
              </w:rPr>
            </w:pPr>
          </w:p>
        </w:tc>
        <w:tc>
          <w:tcPr>
            <w:tcW w:w="387" w:type="pct"/>
            <w:vAlign w:val="center"/>
          </w:tcPr>
          <w:p w:rsidR="00EB05D1" w:rsidRPr="00A24AC1" w:rsidRDefault="00EB05D1" w:rsidP="00F72B95">
            <w:pPr>
              <w:ind w:right="170"/>
              <w:jc w:val="right"/>
              <w:rPr>
                <w:b/>
                <w:sz w:val="14"/>
                <w:szCs w:val="14"/>
                <w:lang w:val="es-MX"/>
              </w:rPr>
            </w:pPr>
          </w:p>
        </w:tc>
        <w:tc>
          <w:tcPr>
            <w:tcW w:w="500" w:type="pct"/>
            <w:vAlign w:val="center"/>
          </w:tcPr>
          <w:p w:rsidR="00EB05D1" w:rsidRPr="00A24AC1" w:rsidRDefault="00EB05D1" w:rsidP="00F72B95">
            <w:pPr>
              <w:tabs>
                <w:tab w:val="left" w:pos="758"/>
              </w:tabs>
              <w:ind w:left="-682" w:right="140"/>
              <w:jc w:val="right"/>
              <w:rPr>
                <w:b/>
                <w:sz w:val="14"/>
                <w:szCs w:val="14"/>
                <w:lang w:val="es-MX"/>
              </w:rPr>
            </w:pPr>
          </w:p>
        </w:tc>
        <w:tc>
          <w:tcPr>
            <w:tcW w:w="601" w:type="pct"/>
            <w:vAlign w:val="center"/>
          </w:tcPr>
          <w:p w:rsidR="00EB05D1" w:rsidRPr="00A24AC1" w:rsidRDefault="00EB05D1" w:rsidP="00F72B95">
            <w:pPr>
              <w:jc w:val="right"/>
              <w:rPr>
                <w:b/>
                <w:sz w:val="14"/>
                <w:szCs w:val="14"/>
                <w:lang w:val="es-MX"/>
              </w:rPr>
            </w:pPr>
          </w:p>
        </w:tc>
        <w:tc>
          <w:tcPr>
            <w:tcW w:w="700" w:type="pct"/>
            <w:vAlign w:val="center"/>
          </w:tcPr>
          <w:p w:rsidR="00EB05D1" w:rsidRPr="00A24AC1" w:rsidRDefault="00EB05D1" w:rsidP="00F72B95">
            <w:pPr>
              <w:ind w:left="-57"/>
              <w:jc w:val="right"/>
              <w:rPr>
                <w:b/>
                <w:sz w:val="14"/>
                <w:szCs w:val="14"/>
                <w:lang w:val="es-MX"/>
              </w:rPr>
            </w:pPr>
          </w:p>
        </w:tc>
        <w:tc>
          <w:tcPr>
            <w:tcW w:w="499" w:type="pct"/>
            <w:vAlign w:val="center"/>
          </w:tcPr>
          <w:p w:rsidR="00EB05D1" w:rsidRPr="00A24AC1" w:rsidRDefault="00EB05D1" w:rsidP="00F72B95">
            <w:pPr>
              <w:ind w:left="-57"/>
              <w:jc w:val="right"/>
              <w:rPr>
                <w:b/>
                <w:sz w:val="14"/>
                <w:szCs w:val="14"/>
                <w:lang w:val="es-MX"/>
              </w:rPr>
            </w:pPr>
          </w:p>
        </w:tc>
        <w:tc>
          <w:tcPr>
            <w:tcW w:w="499" w:type="pct"/>
            <w:vAlign w:val="center"/>
          </w:tcPr>
          <w:p w:rsidR="00EB05D1" w:rsidRPr="00A24AC1" w:rsidRDefault="00EB05D1" w:rsidP="00F72B95">
            <w:pPr>
              <w:ind w:left="-57"/>
              <w:jc w:val="right"/>
              <w:rPr>
                <w:b/>
                <w:sz w:val="14"/>
                <w:szCs w:val="14"/>
                <w:lang w:val="es-MX"/>
              </w:rPr>
            </w:pPr>
          </w:p>
        </w:tc>
        <w:tc>
          <w:tcPr>
            <w:tcW w:w="495" w:type="pct"/>
            <w:vAlign w:val="center"/>
          </w:tcPr>
          <w:p w:rsidR="00EB05D1" w:rsidRPr="00A24AC1" w:rsidRDefault="00EB05D1" w:rsidP="00F72B95">
            <w:pPr>
              <w:ind w:left="-57"/>
              <w:jc w:val="right"/>
              <w:rPr>
                <w:b/>
                <w:sz w:val="14"/>
                <w:szCs w:val="14"/>
                <w:lang w:val="es-MX"/>
              </w:rPr>
            </w:pP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ÁFRICA</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sidRPr="00A24AC1">
              <w:rPr>
                <w:b/>
                <w:sz w:val="14"/>
                <w:szCs w:val="14"/>
              </w:rPr>
              <w:t>2</w:t>
            </w:r>
            <w:r>
              <w:rPr>
                <w:b/>
                <w:sz w:val="14"/>
                <w:szCs w:val="14"/>
              </w:rPr>
              <w:t>9</w:t>
            </w:r>
            <w:r w:rsidRPr="00A24AC1">
              <w:rPr>
                <w:b/>
                <w:sz w:val="14"/>
                <w:szCs w:val="14"/>
              </w:rPr>
              <w:t xml:space="preserve"> </w:t>
            </w:r>
            <w:r>
              <w:rPr>
                <w:b/>
                <w:sz w:val="14"/>
                <w:szCs w:val="14"/>
              </w:rPr>
              <w:t>529.2</w:t>
            </w:r>
          </w:p>
        </w:tc>
        <w:tc>
          <w:tcPr>
            <w:tcW w:w="500" w:type="pct"/>
            <w:vAlign w:val="center"/>
          </w:tcPr>
          <w:p w:rsidR="00EB05D1" w:rsidRPr="00A24AC1" w:rsidRDefault="00EB05D1" w:rsidP="00F72B95">
            <w:pPr>
              <w:ind w:left="-958" w:right="230"/>
              <w:jc w:val="right"/>
              <w:rPr>
                <w:b/>
                <w:sz w:val="14"/>
                <w:szCs w:val="14"/>
              </w:rPr>
            </w:pPr>
            <w:r w:rsidRPr="00A24AC1">
              <w:rPr>
                <w:b/>
                <w:sz w:val="14"/>
                <w:szCs w:val="14"/>
              </w:rPr>
              <w:t xml:space="preserve">1 </w:t>
            </w:r>
            <w:r>
              <w:rPr>
                <w:b/>
                <w:sz w:val="14"/>
                <w:szCs w:val="14"/>
              </w:rPr>
              <w:t>329.0</w:t>
            </w:r>
          </w:p>
        </w:tc>
        <w:tc>
          <w:tcPr>
            <w:tcW w:w="601" w:type="pct"/>
            <w:vAlign w:val="center"/>
          </w:tcPr>
          <w:p w:rsidR="00EB05D1" w:rsidRPr="00A24AC1" w:rsidRDefault="00EB05D1" w:rsidP="00F72B95">
            <w:pPr>
              <w:ind w:left="-958" w:right="230"/>
              <w:jc w:val="right"/>
              <w:rPr>
                <w:b/>
                <w:sz w:val="14"/>
                <w:szCs w:val="14"/>
              </w:rPr>
            </w:pPr>
            <w:r>
              <w:rPr>
                <w:b/>
                <w:sz w:val="14"/>
                <w:szCs w:val="14"/>
              </w:rPr>
              <w:t>30 858.2</w:t>
            </w:r>
          </w:p>
        </w:tc>
        <w:tc>
          <w:tcPr>
            <w:tcW w:w="700" w:type="pct"/>
            <w:vAlign w:val="center"/>
          </w:tcPr>
          <w:p w:rsidR="00EB05D1" w:rsidRPr="00A24AC1" w:rsidRDefault="00EB05D1" w:rsidP="00F72B95">
            <w:pPr>
              <w:ind w:left="-958" w:right="312"/>
              <w:jc w:val="right"/>
              <w:rPr>
                <w:b/>
                <w:sz w:val="14"/>
                <w:szCs w:val="14"/>
              </w:rPr>
            </w:pPr>
            <w:r>
              <w:rPr>
                <w:b/>
                <w:sz w:val="14"/>
                <w:szCs w:val="14"/>
              </w:rPr>
              <w:t>30 146.2</w:t>
            </w:r>
          </w:p>
        </w:tc>
        <w:tc>
          <w:tcPr>
            <w:tcW w:w="499" w:type="pct"/>
            <w:vAlign w:val="center"/>
          </w:tcPr>
          <w:p w:rsidR="00EB05D1" w:rsidRPr="00A24AC1" w:rsidRDefault="00EB05D1" w:rsidP="00F72B95">
            <w:pPr>
              <w:ind w:left="-958" w:right="154"/>
              <w:jc w:val="right"/>
              <w:rPr>
                <w:b/>
                <w:sz w:val="14"/>
                <w:szCs w:val="14"/>
              </w:rPr>
            </w:pPr>
            <w:r>
              <w:rPr>
                <w:b/>
                <w:sz w:val="14"/>
                <w:szCs w:val="14"/>
              </w:rPr>
              <w:t>2 115.1</w:t>
            </w:r>
          </w:p>
        </w:tc>
        <w:tc>
          <w:tcPr>
            <w:tcW w:w="499" w:type="pct"/>
            <w:vAlign w:val="center"/>
          </w:tcPr>
          <w:p w:rsidR="00EB05D1" w:rsidRPr="00A24AC1" w:rsidRDefault="00EB05D1" w:rsidP="00F72B95">
            <w:pPr>
              <w:ind w:left="-958" w:right="201"/>
              <w:jc w:val="right"/>
              <w:rPr>
                <w:b/>
                <w:sz w:val="14"/>
                <w:szCs w:val="14"/>
              </w:rPr>
            </w:pPr>
            <w:r>
              <w:rPr>
                <w:b/>
                <w:sz w:val="14"/>
                <w:szCs w:val="14"/>
              </w:rPr>
              <w:t>160.5</w:t>
            </w:r>
          </w:p>
        </w:tc>
        <w:tc>
          <w:tcPr>
            <w:tcW w:w="495" w:type="pct"/>
            <w:vAlign w:val="center"/>
          </w:tcPr>
          <w:p w:rsidR="00EB05D1" w:rsidRPr="00A24AC1" w:rsidRDefault="00EB05D1" w:rsidP="00F72B95">
            <w:pPr>
              <w:ind w:left="-958" w:right="201"/>
              <w:jc w:val="right"/>
              <w:rPr>
                <w:b/>
                <w:sz w:val="14"/>
                <w:szCs w:val="14"/>
              </w:rPr>
            </w:pPr>
            <w:r w:rsidRPr="00A24AC1">
              <w:rPr>
                <w:b/>
                <w:sz w:val="14"/>
                <w:szCs w:val="14"/>
              </w:rPr>
              <w:t xml:space="preserve">1 </w:t>
            </w:r>
            <w:r>
              <w:rPr>
                <w:b/>
                <w:sz w:val="14"/>
                <w:szCs w:val="14"/>
              </w:rPr>
              <w:t>954.6</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África oriental</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Pr>
                <w:b/>
                <w:sz w:val="14"/>
                <w:szCs w:val="14"/>
              </w:rPr>
              <w:t>8</w:t>
            </w:r>
            <w:r w:rsidRPr="00A24AC1">
              <w:rPr>
                <w:b/>
                <w:sz w:val="14"/>
                <w:szCs w:val="14"/>
              </w:rPr>
              <w:t xml:space="preserve"> </w:t>
            </w:r>
            <w:r>
              <w:rPr>
                <w:b/>
                <w:sz w:val="14"/>
                <w:szCs w:val="14"/>
              </w:rPr>
              <w:t>306.7</w:t>
            </w:r>
          </w:p>
        </w:tc>
        <w:tc>
          <w:tcPr>
            <w:tcW w:w="500" w:type="pct"/>
            <w:vAlign w:val="center"/>
          </w:tcPr>
          <w:p w:rsidR="00EB05D1" w:rsidRPr="00A24AC1" w:rsidRDefault="00EB05D1" w:rsidP="00F72B95">
            <w:pPr>
              <w:ind w:left="-958" w:right="230"/>
              <w:jc w:val="right"/>
              <w:rPr>
                <w:b/>
                <w:sz w:val="14"/>
                <w:szCs w:val="14"/>
              </w:rPr>
            </w:pPr>
            <w:r>
              <w:rPr>
                <w:b/>
                <w:sz w:val="14"/>
                <w:szCs w:val="14"/>
              </w:rPr>
              <w:t>837.8</w:t>
            </w:r>
          </w:p>
        </w:tc>
        <w:tc>
          <w:tcPr>
            <w:tcW w:w="601" w:type="pct"/>
            <w:vAlign w:val="center"/>
          </w:tcPr>
          <w:p w:rsidR="00EB05D1" w:rsidRPr="00A24AC1" w:rsidRDefault="00EB05D1" w:rsidP="00F72B95">
            <w:pPr>
              <w:ind w:left="-958" w:right="230"/>
              <w:jc w:val="right"/>
              <w:rPr>
                <w:b/>
                <w:sz w:val="14"/>
                <w:szCs w:val="14"/>
              </w:rPr>
            </w:pPr>
            <w:r>
              <w:rPr>
                <w:b/>
                <w:sz w:val="14"/>
                <w:szCs w:val="14"/>
              </w:rPr>
              <w:t>9 144.5</w:t>
            </w:r>
          </w:p>
        </w:tc>
        <w:tc>
          <w:tcPr>
            <w:tcW w:w="700" w:type="pct"/>
            <w:vAlign w:val="center"/>
          </w:tcPr>
          <w:p w:rsidR="00EB05D1" w:rsidRPr="00A24AC1" w:rsidRDefault="00EB05D1" w:rsidP="00F72B95">
            <w:pPr>
              <w:ind w:left="-958" w:right="312"/>
              <w:jc w:val="right"/>
              <w:rPr>
                <w:b/>
                <w:sz w:val="14"/>
                <w:szCs w:val="14"/>
              </w:rPr>
            </w:pPr>
            <w:r>
              <w:rPr>
                <w:b/>
                <w:sz w:val="14"/>
                <w:szCs w:val="14"/>
              </w:rPr>
              <w:t>8 844.0</w:t>
            </w:r>
          </w:p>
        </w:tc>
        <w:tc>
          <w:tcPr>
            <w:tcW w:w="499" w:type="pct"/>
            <w:vAlign w:val="center"/>
          </w:tcPr>
          <w:p w:rsidR="00EB05D1" w:rsidRPr="00A24AC1" w:rsidRDefault="00EB05D1" w:rsidP="00F72B95">
            <w:pPr>
              <w:ind w:left="-958" w:right="154"/>
              <w:jc w:val="right"/>
              <w:rPr>
                <w:b/>
                <w:sz w:val="14"/>
                <w:szCs w:val="14"/>
              </w:rPr>
            </w:pPr>
            <w:r>
              <w:rPr>
                <w:b/>
                <w:sz w:val="14"/>
                <w:szCs w:val="14"/>
              </w:rPr>
              <w:t>1 107.5</w:t>
            </w:r>
          </w:p>
        </w:tc>
        <w:tc>
          <w:tcPr>
            <w:tcW w:w="499" w:type="pct"/>
            <w:vAlign w:val="center"/>
          </w:tcPr>
          <w:p w:rsidR="00EB05D1" w:rsidRPr="00A24AC1" w:rsidRDefault="00EB05D1" w:rsidP="00F72B95">
            <w:pPr>
              <w:ind w:left="-958" w:right="201"/>
              <w:jc w:val="right"/>
              <w:rPr>
                <w:b/>
                <w:sz w:val="14"/>
                <w:szCs w:val="14"/>
              </w:rPr>
            </w:pPr>
            <w:r>
              <w:rPr>
                <w:b/>
                <w:sz w:val="14"/>
                <w:szCs w:val="14"/>
              </w:rPr>
              <w:t>113.9</w:t>
            </w:r>
          </w:p>
        </w:tc>
        <w:tc>
          <w:tcPr>
            <w:tcW w:w="495" w:type="pct"/>
            <w:vAlign w:val="center"/>
          </w:tcPr>
          <w:p w:rsidR="00EB05D1" w:rsidRPr="00A24AC1" w:rsidRDefault="00EB05D1" w:rsidP="00F72B95">
            <w:pPr>
              <w:ind w:left="-958" w:right="201"/>
              <w:jc w:val="right"/>
              <w:rPr>
                <w:b/>
                <w:sz w:val="14"/>
                <w:szCs w:val="14"/>
              </w:rPr>
            </w:pPr>
            <w:r>
              <w:rPr>
                <w:b/>
                <w:sz w:val="14"/>
                <w:szCs w:val="14"/>
              </w:rPr>
              <w:t>993.6</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Burundi</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125.5</w:t>
            </w:r>
          </w:p>
        </w:tc>
        <w:tc>
          <w:tcPr>
            <w:tcW w:w="500" w:type="pct"/>
            <w:vAlign w:val="center"/>
          </w:tcPr>
          <w:p w:rsidR="00EB05D1" w:rsidRPr="00A24AC1" w:rsidRDefault="00EB05D1" w:rsidP="00F72B95">
            <w:pPr>
              <w:ind w:left="-958" w:right="230"/>
              <w:jc w:val="right"/>
              <w:rPr>
                <w:sz w:val="14"/>
                <w:szCs w:val="14"/>
              </w:rPr>
            </w:pPr>
            <w:r>
              <w:rPr>
                <w:sz w:val="14"/>
                <w:szCs w:val="14"/>
              </w:rPr>
              <w:t>9.9</w:t>
            </w:r>
          </w:p>
        </w:tc>
        <w:tc>
          <w:tcPr>
            <w:tcW w:w="601" w:type="pct"/>
            <w:vAlign w:val="center"/>
          </w:tcPr>
          <w:p w:rsidR="00EB05D1" w:rsidRPr="00A24AC1" w:rsidRDefault="00EB05D1" w:rsidP="00F72B95">
            <w:pPr>
              <w:ind w:left="-958" w:right="230"/>
              <w:jc w:val="right"/>
              <w:rPr>
                <w:sz w:val="14"/>
                <w:szCs w:val="14"/>
              </w:rPr>
            </w:pPr>
            <w:r>
              <w:rPr>
                <w:sz w:val="14"/>
                <w:szCs w:val="14"/>
              </w:rPr>
              <w:t>135.4</w:t>
            </w:r>
          </w:p>
        </w:tc>
        <w:tc>
          <w:tcPr>
            <w:tcW w:w="700" w:type="pct"/>
            <w:vAlign w:val="center"/>
          </w:tcPr>
          <w:p w:rsidR="00EB05D1" w:rsidRPr="00A24AC1" w:rsidRDefault="00EB05D1" w:rsidP="00F72B95">
            <w:pPr>
              <w:ind w:left="-958" w:right="312"/>
              <w:jc w:val="right"/>
              <w:rPr>
                <w:sz w:val="14"/>
                <w:szCs w:val="14"/>
              </w:rPr>
            </w:pPr>
            <w:r>
              <w:rPr>
                <w:sz w:val="14"/>
                <w:szCs w:val="14"/>
              </w:rPr>
              <w:t>145.0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Comoras</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58.0</w:t>
            </w:r>
          </w:p>
        </w:tc>
        <w:tc>
          <w:tcPr>
            <w:tcW w:w="500" w:type="pct"/>
            <w:vAlign w:val="center"/>
          </w:tcPr>
          <w:p w:rsidR="00EB05D1" w:rsidRPr="00A24AC1" w:rsidRDefault="00EB05D1" w:rsidP="00F72B95">
            <w:pPr>
              <w:ind w:left="-958" w:right="230"/>
              <w:jc w:val="right"/>
              <w:rPr>
                <w:sz w:val="14"/>
                <w:szCs w:val="14"/>
              </w:rPr>
            </w:pPr>
            <w:r w:rsidRPr="00A24AC1">
              <w:rPr>
                <w:sz w:val="14"/>
                <w:szCs w:val="14"/>
              </w:rPr>
              <w:t>0.0</w:t>
            </w:r>
          </w:p>
        </w:tc>
        <w:tc>
          <w:tcPr>
            <w:tcW w:w="601" w:type="pct"/>
            <w:vAlign w:val="center"/>
          </w:tcPr>
          <w:p w:rsidR="00EB05D1" w:rsidRPr="00A24AC1" w:rsidRDefault="00EB05D1" w:rsidP="00F72B95">
            <w:pPr>
              <w:ind w:left="-958" w:right="230"/>
              <w:jc w:val="right"/>
              <w:rPr>
                <w:sz w:val="14"/>
                <w:szCs w:val="14"/>
              </w:rPr>
            </w:pPr>
            <w:r>
              <w:rPr>
                <w:sz w:val="14"/>
                <w:szCs w:val="14"/>
              </w:rPr>
              <w:t>58.0</w:t>
            </w:r>
          </w:p>
        </w:tc>
        <w:tc>
          <w:tcPr>
            <w:tcW w:w="700" w:type="pct"/>
            <w:vAlign w:val="center"/>
          </w:tcPr>
          <w:p w:rsidR="00EB05D1" w:rsidRPr="00A24AC1" w:rsidRDefault="00EB05D1" w:rsidP="00F72B95">
            <w:pPr>
              <w:ind w:left="-958" w:right="312"/>
              <w:jc w:val="right"/>
              <w:rPr>
                <w:sz w:val="14"/>
                <w:szCs w:val="14"/>
              </w:rPr>
            </w:pPr>
            <w:r>
              <w:rPr>
                <w:sz w:val="14"/>
                <w:szCs w:val="14"/>
              </w:rPr>
              <w:t>63.0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sidRPr="00A24AC1">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proofErr w:type="spellStart"/>
            <w:r w:rsidRPr="00A24AC1">
              <w:rPr>
                <w:sz w:val="14"/>
                <w:szCs w:val="14"/>
              </w:rPr>
              <w:t>Djibouti</w:t>
            </w:r>
            <w:proofErr w:type="spellEnd"/>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151.8</w:t>
            </w:r>
          </w:p>
        </w:tc>
        <w:tc>
          <w:tcPr>
            <w:tcW w:w="500" w:type="pct"/>
            <w:vAlign w:val="center"/>
          </w:tcPr>
          <w:p w:rsidR="00EB05D1" w:rsidRPr="00A24AC1" w:rsidRDefault="00EB05D1" w:rsidP="00F72B95">
            <w:pPr>
              <w:ind w:left="-958" w:right="230"/>
              <w:jc w:val="right"/>
              <w:rPr>
                <w:sz w:val="14"/>
                <w:szCs w:val="14"/>
              </w:rPr>
            </w:pPr>
            <w:r>
              <w:rPr>
                <w:sz w:val="14"/>
                <w:szCs w:val="14"/>
              </w:rPr>
              <w:t>8.7</w:t>
            </w:r>
          </w:p>
        </w:tc>
        <w:tc>
          <w:tcPr>
            <w:tcW w:w="601" w:type="pct"/>
            <w:vAlign w:val="center"/>
          </w:tcPr>
          <w:p w:rsidR="00EB05D1" w:rsidRPr="00A24AC1" w:rsidRDefault="00EB05D1" w:rsidP="00F72B95">
            <w:pPr>
              <w:ind w:left="-958" w:right="230"/>
              <w:jc w:val="right"/>
              <w:rPr>
                <w:sz w:val="14"/>
                <w:szCs w:val="14"/>
              </w:rPr>
            </w:pPr>
            <w:r>
              <w:rPr>
                <w:sz w:val="14"/>
                <w:szCs w:val="14"/>
              </w:rPr>
              <w:t>160.5</w:t>
            </w:r>
          </w:p>
        </w:tc>
        <w:tc>
          <w:tcPr>
            <w:tcW w:w="700" w:type="pct"/>
            <w:vAlign w:val="center"/>
          </w:tcPr>
          <w:p w:rsidR="00EB05D1" w:rsidRPr="00A24AC1" w:rsidRDefault="00EB05D1" w:rsidP="00F72B95">
            <w:pPr>
              <w:ind w:left="-958" w:right="312"/>
              <w:jc w:val="right"/>
              <w:rPr>
                <w:sz w:val="14"/>
                <w:szCs w:val="14"/>
              </w:rPr>
            </w:pPr>
            <w:r>
              <w:rPr>
                <w:sz w:val="14"/>
                <w:szCs w:val="14"/>
              </w:rPr>
              <w:t>15</w:t>
            </w:r>
            <w:r w:rsidRPr="00A24AC1">
              <w:rPr>
                <w:sz w:val="14"/>
                <w:szCs w:val="14"/>
              </w:rPr>
              <w:t>1.0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Eritrea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416.7</w:t>
            </w:r>
          </w:p>
        </w:tc>
        <w:tc>
          <w:tcPr>
            <w:tcW w:w="500" w:type="pct"/>
            <w:vAlign w:val="center"/>
          </w:tcPr>
          <w:p w:rsidR="00EB05D1" w:rsidRPr="00A24AC1" w:rsidRDefault="00EB05D1" w:rsidP="00F72B95">
            <w:pPr>
              <w:ind w:left="-958" w:right="230"/>
              <w:jc w:val="right"/>
              <w:rPr>
                <w:sz w:val="14"/>
                <w:szCs w:val="14"/>
              </w:rPr>
            </w:pPr>
            <w:r>
              <w:rPr>
                <w:sz w:val="14"/>
                <w:szCs w:val="14"/>
              </w:rPr>
              <w:t>0.0</w:t>
            </w:r>
          </w:p>
        </w:tc>
        <w:tc>
          <w:tcPr>
            <w:tcW w:w="601" w:type="pct"/>
            <w:vAlign w:val="center"/>
          </w:tcPr>
          <w:p w:rsidR="00EB05D1" w:rsidRPr="00A24AC1" w:rsidRDefault="00EB05D1" w:rsidP="00F72B95">
            <w:pPr>
              <w:ind w:left="-958" w:right="230"/>
              <w:jc w:val="right"/>
              <w:rPr>
                <w:sz w:val="14"/>
                <w:szCs w:val="14"/>
              </w:rPr>
            </w:pPr>
            <w:r>
              <w:rPr>
                <w:sz w:val="14"/>
                <w:szCs w:val="14"/>
              </w:rPr>
              <w:t>416.7</w:t>
            </w:r>
          </w:p>
        </w:tc>
        <w:tc>
          <w:tcPr>
            <w:tcW w:w="700" w:type="pct"/>
            <w:vAlign w:val="center"/>
          </w:tcPr>
          <w:p w:rsidR="00EB05D1" w:rsidRPr="00A24AC1" w:rsidRDefault="00EB05D1" w:rsidP="00F72B95">
            <w:pPr>
              <w:ind w:left="-958" w:right="312"/>
              <w:jc w:val="right"/>
              <w:rPr>
                <w:sz w:val="14"/>
                <w:szCs w:val="14"/>
              </w:rPr>
            </w:pPr>
            <w:r w:rsidRPr="00A24AC1">
              <w:rPr>
                <w:sz w:val="14"/>
                <w:szCs w:val="14"/>
              </w:rPr>
              <w:t>4</w:t>
            </w:r>
            <w:r>
              <w:rPr>
                <w:sz w:val="14"/>
                <w:szCs w:val="14"/>
              </w:rPr>
              <w:t>27.0</w:t>
            </w:r>
          </w:p>
        </w:tc>
        <w:tc>
          <w:tcPr>
            <w:tcW w:w="499" w:type="pct"/>
            <w:vAlign w:val="center"/>
          </w:tcPr>
          <w:p w:rsidR="00EB05D1" w:rsidRPr="00A24AC1" w:rsidRDefault="00EB05D1" w:rsidP="00F72B95">
            <w:pPr>
              <w:ind w:left="-958" w:right="154"/>
              <w:jc w:val="right"/>
              <w:rPr>
                <w:sz w:val="14"/>
                <w:szCs w:val="14"/>
              </w:rPr>
            </w:pPr>
            <w:r w:rsidRPr="00A24AC1">
              <w:rPr>
                <w:sz w:val="14"/>
                <w:szCs w:val="14"/>
              </w:rPr>
              <w:t>0</w:t>
            </w:r>
            <w:r>
              <w:rPr>
                <w:sz w:val="14"/>
                <w:szCs w:val="14"/>
              </w:rPr>
              <w:t>.0</w:t>
            </w:r>
          </w:p>
        </w:tc>
        <w:tc>
          <w:tcPr>
            <w:tcW w:w="499" w:type="pct"/>
            <w:vAlign w:val="center"/>
          </w:tcPr>
          <w:p w:rsidR="00EB05D1" w:rsidRPr="00A24AC1" w:rsidRDefault="00EB05D1" w:rsidP="00F72B95">
            <w:pPr>
              <w:ind w:left="-958" w:right="201"/>
              <w:jc w:val="right"/>
              <w:rPr>
                <w:sz w:val="14"/>
                <w:szCs w:val="14"/>
              </w:rPr>
            </w:pPr>
            <w:r w:rsidRPr="00A24AC1">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Etiopía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546.2</w:t>
            </w:r>
          </w:p>
        </w:tc>
        <w:tc>
          <w:tcPr>
            <w:tcW w:w="500" w:type="pct"/>
            <w:vAlign w:val="center"/>
          </w:tcPr>
          <w:p w:rsidR="00EB05D1" w:rsidRPr="00A24AC1" w:rsidRDefault="00EB05D1" w:rsidP="00F72B95">
            <w:pPr>
              <w:ind w:left="-958" w:right="230"/>
              <w:jc w:val="right"/>
              <w:rPr>
                <w:sz w:val="14"/>
                <w:szCs w:val="14"/>
              </w:rPr>
            </w:pPr>
            <w:r>
              <w:rPr>
                <w:sz w:val="14"/>
                <w:szCs w:val="14"/>
              </w:rPr>
              <w:t>305.6</w:t>
            </w:r>
          </w:p>
        </w:tc>
        <w:tc>
          <w:tcPr>
            <w:tcW w:w="601" w:type="pct"/>
            <w:vAlign w:val="center"/>
          </w:tcPr>
          <w:p w:rsidR="00EB05D1" w:rsidRPr="00A24AC1" w:rsidRDefault="00EB05D1" w:rsidP="00F72B95">
            <w:pPr>
              <w:ind w:left="-958" w:right="230"/>
              <w:jc w:val="right"/>
              <w:rPr>
                <w:sz w:val="14"/>
                <w:szCs w:val="14"/>
              </w:rPr>
            </w:pPr>
            <w:r>
              <w:rPr>
                <w:sz w:val="14"/>
                <w:szCs w:val="14"/>
              </w:rPr>
              <w:t>851.8</w:t>
            </w:r>
          </w:p>
        </w:tc>
        <w:tc>
          <w:tcPr>
            <w:tcW w:w="700" w:type="pct"/>
            <w:vAlign w:val="center"/>
          </w:tcPr>
          <w:p w:rsidR="00EB05D1" w:rsidRPr="00A24AC1" w:rsidRDefault="00EB05D1" w:rsidP="00F72B95">
            <w:pPr>
              <w:ind w:left="-958" w:right="312"/>
              <w:jc w:val="right"/>
              <w:rPr>
                <w:sz w:val="14"/>
                <w:szCs w:val="14"/>
              </w:rPr>
            </w:pPr>
            <w:r>
              <w:rPr>
                <w:sz w:val="14"/>
                <w:szCs w:val="14"/>
              </w:rPr>
              <w:t>1 070.0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Kenia</w:t>
            </w:r>
          </w:p>
        </w:tc>
        <w:tc>
          <w:tcPr>
            <w:tcW w:w="578" w:type="pct"/>
          </w:tcPr>
          <w:p w:rsidR="00EB05D1" w:rsidRPr="00A24AC1" w:rsidRDefault="00EB05D1" w:rsidP="00F72B95">
            <w:pPr>
              <w:rPr>
                <w:sz w:val="14"/>
                <w:szCs w:val="14"/>
              </w:rPr>
            </w:pPr>
            <w:proofErr w:type="gramStart"/>
            <w:r w:rsidRPr="00A24AC1">
              <w:rPr>
                <w:sz w:val="14"/>
                <w:szCs w:val="14"/>
              </w:rPr>
              <w:t>oct./sept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2 465.3</w:t>
            </w:r>
          </w:p>
        </w:tc>
        <w:tc>
          <w:tcPr>
            <w:tcW w:w="500" w:type="pct"/>
            <w:vAlign w:val="center"/>
          </w:tcPr>
          <w:p w:rsidR="00EB05D1" w:rsidRPr="00A24AC1" w:rsidRDefault="00EB05D1" w:rsidP="00F72B95">
            <w:pPr>
              <w:ind w:left="-958" w:right="230"/>
              <w:jc w:val="right"/>
              <w:rPr>
                <w:sz w:val="14"/>
                <w:szCs w:val="14"/>
              </w:rPr>
            </w:pPr>
            <w:r>
              <w:rPr>
                <w:sz w:val="14"/>
                <w:szCs w:val="14"/>
              </w:rPr>
              <w:t>108.6</w:t>
            </w:r>
          </w:p>
        </w:tc>
        <w:tc>
          <w:tcPr>
            <w:tcW w:w="601" w:type="pct"/>
            <w:vAlign w:val="center"/>
          </w:tcPr>
          <w:p w:rsidR="00EB05D1" w:rsidRPr="00A24AC1" w:rsidRDefault="00EB05D1" w:rsidP="00F72B95">
            <w:pPr>
              <w:ind w:left="-958" w:right="230"/>
              <w:jc w:val="right"/>
              <w:rPr>
                <w:sz w:val="14"/>
                <w:szCs w:val="14"/>
              </w:rPr>
            </w:pPr>
            <w:r>
              <w:rPr>
                <w:sz w:val="14"/>
                <w:szCs w:val="14"/>
              </w:rPr>
              <w:t>2 573.9</w:t>
            </w:r>
          </w:p>
        </w:tc>
        <w:tc>
          <w:tcPr>
            <w:tcW w:w="700" w:type="pct"/>
            <w:vAlign w:val="center"/>
          </w:tcPr>
          <w:p w:rsidR="00EB05D1" w:rsidRPr="00A24AC1" w:rsidRDefault="00EB05D1" w:rsidP="00F72B95">
            <w:pPr>
              <w:ind w:left="-958" w:right="312"/>
              <w:jc w:val="right"/>
              <w:rPr>
                <w:sz w:val="14"/>
                <w:szCs w:val="14"/>
              </w:rPr>
            </w:pPr>
            <w:r>
              <w:rPr>
                <w:sz w:val="14"/>
                <w:szCs w:val="14"/>
              </w:rPr>
              <w:t>2 600.0</w:t>
            </w:r>
          </w:p>
        </w:tc>
        <w:tc>
          <w:tcPr>
            <w:tcW w:w="499" w:type="pct"/>
            <w:vAlign w:val="center"/>
          </w:tcPr>
          <w:p w:rsidR="00EB05D1" w:rsidRPr="00A24AC1" w:rsidRDefault="00EB05D1" w:rsidP="00F72B95">
            <w:pPr>
              <w:ind w:left="-958" w:right="154"/>
              <w:jc w:val="right"/>
              <w:rPr>
                <w:sz w:val="14"/>
                <w:szCs w:val="14"/>
              </w:rPr>
            </w:pPr>
            <w:r>
              <w:rPr>
                <w:sz w:val="14"/>
                <w:szCs w:val="14"/>
              </w:rPr>
              <w:t>288.0</w:t>
            </w:r>
          </w:p>
        </w:tc>
        <w:tc>
          <w:tcPr>
            <w:tcW w:w="499" w:type="pct"/>
            <w:vAlign w:val="center"/>
          </w:tcPr>
          <w:p w:rsidR="00EB05D1" w:rsidRPr="00A24AC1" w:rsidRDefault="00EB05D1" w:rsidP="00F72B95">
            <w:pPr>
              <w:ind w:left="-958" w:right="201"/>
              <w:jc w:val="right"/>
              <w:rPr>
                <w:sz w:val="14"/>
                <w:szCs w:val="14"/>
              </w:rPr>
            </w:pPr>
            <w:r>
              <w:rPr>
                <w:sz w:val="14"/>
                <w:szCs w:val="14"/>
              </w:rPr>
              <w:t>18.8</w:t>
            </w:r>
          </w:p>
        </w:tc>
        <w:tc>
          <w:tcPr>
            <w:tcW w:w="495" w:type="pct"/>
            <w:vAlign w:val="center"/>
          </w:tcPr>
          <w:p w:rsidR="00EB05D1" w:rsidRPr="00A24AC1" w:rsidRDefault="00EB05D1" w:rsidP="00F72B95">
            <w:pPr>
              <w:ind w:left="-958" w:right="201"/>
              <w:jc w:val="right"/>
              <w:rPr>
                <w:sz w:val="14"/>
                <w:szCs w:val="14"/>
              </w:rPr>
            </w:pPr>
            <w:r>
              <w:rPr>
                <w:sz w:val="14"/>
                <w:szCs w:val="14"/>
              </w:rPr>
              <w:t>269.2</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Rep. Unida de Tanzania</w:t>
            </w:r>
          </w:p>
        </w:tc>
        <w:tc>
          <w:tcPr>
            <w:tcW w:w="578" w:type="pct"/>
          </w:tcPr>
          <w:p w:rsidR="00EB05D1" w:rsidRPr="00A24AC1" w:rsidRDefault="00EB05D1" w:rsidP="00F72B95">
            <w:pPr>
              <w:rPr>
                <w:sz w:val="14"/>
                <w:szCs w:val="14"/>
              </w:rPr>
            </w:pPr>
            <w:r w:rsidRPr="00A24AC1">
              <w:rPr>
                <w:sz w:val="14"/>
                <w:szCs w:val="14"/>
              </w:rPr>
              <w:t>jun/</w:t>
            </w:r>
            <w:proofErr w:type="spellStart"/>
            <w:r w:rsidRPr="00A24AC1">
              <w:rPr>
                <w:sz w:val="14"/>
                <w:szCs w:val="14"/>
              </w:rPr>
              <w:t>may</w:t>
            </w:r>
            <w:proofErr w:type="spellEnd"/>
          </w:p>
        </w:tc>
        <w:tc>
          <w:tcPr>
            <w:tcW w:w="387" w:type="pct"/>
            <w:vAlign w:val="center"/>
          </w:tcPr>
          <w:p w:rsidR="00EB05D1" w:rsidRPr="00A24AC1" w:rsidRDefault="00EB05D1" w:rsidP="00F72B95">
            <w:pPr>
              <w:ind w:left="-958" w:right="47"/>
              <w:jc w:val="right"/>
              <w:rPr>
                <w:sz w:val="14"/>
                <w:szCs w:val="14"/>
              </w:rPr>
            </w:pPr>
            <w:r>
              <w:rPr>
                <w:sz w:val="14"/>
                <w:szCs w:val="14"/>
              </w:rPr>
              <w:t>810.2</w:t>
            </w:r>
          </w:p>
        </w:tc>
        <w:tc>
          <w:tcPr>
            <w:tcW w:w="500" w:type="pct"/>
            <w:vAlign w:val="center"/>
          </w:tcPr>
          <w:p w:rsidR="00EB05D1" w:rsidRPr="00A24AC1" w:rsidRDefault="00EB05D1" w:rsidP="00F72B95">
            <w:pPr>
              <w:ind w:left="-958" w:right="230"/>
              <w:jc w:val="right"/>
              <w:rPr>
                <w:sz w:val="14"/>
                <w:szCs w:val="14"/>
              </w:rPr>
            </w:pPr>
            <w:r>
              <w:rPr>
                <w:sz w:val="14"/>
                <w:szCs w:val="14"/>
              </w:rPr>
              <w:t>48.3</w:t>
            </w:r>
          </w:p>
        </w:tc>
        <w:tc>
          <w:tcPr>
            <w:tcW w:w="601" w:type="pct"/>
            <w:vAlign w:val="center"/>
          </w:tcPr>
          <w:p w:rsidR="00EB05D1" w:rsidRPr="00A24AC1" w:rsidRDefault="00EB05D1" w:rsidP="00F72B95">
            <w:pPr>
              <w:ind w:left="-958" w:right="230"/>
              <w:jc w:val="right"/>
              <w:rPr>
                <w:sz w:val="14"/>
                <w:szCs w:val="14"/>
              </w:rPr>
            </w:pPr>
            <w:r>
              <w:rPr>
                <w:sz w:val="14"/>
                <w:szCs w:val="14"/>
              </w:rPr>
              <w:t>858.5</w:t>
            </w:r>
          </w:p>
        </w:tc>
        <w:tc>
          <w:tcPr>
            <w:tcW w:w="700" w:type="pct"/>
            <w:vAlign w:val="center"/>
          </w:tcPr>
          <w:p w:rsidR="00EB05D1" w:rsidRPr="00A24AC1" w:rsidRDefault="00EB05D1" w:rsidP="00F72B95">
            <w:pPr>
              <w:ind w:left="-958" w:right="312"/>
              <w:jc w:val="right"/>
              <w:rPr>
                <w:sz w:val="14"/>
                <w:szCs w:val="14"/>
              </w:rPr>
            </w:pPr>
            <w:r>
              <w:rPr>
                <w:sz w:val="14"/>
                <w:szCs w:val="14"/>
              </w:rPr>
              <w:t>865.0</w:t>
            </w:r>
          </w:p>
        </w:tc>
        <w:tc>
          <w:tcPr>
            <w:tcW w:w="499" w:type="pct"/>
            <w:vAlign w:val="center"/>
          </w:tcPr>
          <w:p w:rsidR="00EB05D1" w:rsidRPr="00A24AC1" w:rsidRDefault="00EB05D1" w:rsidP="00F72B95">
            <w:pPr>
              <w:ind w:left="-958" w:right="154"/>
              <w:jc w:val="right"/>
              <w:rPr>
                <w:sz w:val="14"/>
                <w:szCs w:val="14"/>
              </w:rPr>
            </w:pPr>
            <w:r>
              <w:rPr>
                <w:sz w:val="14"/>
                <w:szCs w:val="14"/>
              </w:rPr>
              <w:t>393.7</w:t>
            </w:r>
          </w:p>
        </w:tc>
        <w:tc>
          <w:tcPr>
            <w:tcW w:w="499" w:type="pct"/>
            <w:vAlign w:val="center"/>
          </w:tcPr>
          <w:p w:rsidR="00EB05D1" w:rsidRPr="00A24AC1" w:rsidRDefault="00EB05D1" w:rsidP="00F72B95">
            <w:pPr>
              <w:ind w:left="-958" w:right="201"/>
              <w:jc w:val="right"/>
              <w:rPr>
                <w:sz w:val="14"/>
                <w:szCs w:val="14"/>
              </w:rPr>
            </w:pPr>
            <w:r>
              <w:rPr>
                <w:sz w:val="14"/>
                <w:szCs w:val="14"/>
              </w:rPr>
              <w:t>1.6</w:t>
            </w:r>
          </w:p>
        </w:tc>
        <w:tc>
          <w:tcPr>
            <w:tcW w:w="495" w:type="pct"/>
            <w:vAlign w:val="center"/>
          </w:tcPr>
          <w:p w:rsidR="00EB05D1" w:rsidRPr="00A24AC1" w:rsidRDefault="00EB05D1" w:rsidP="00F72B95">
            <w:pPr>
              <w:ind w:left="-958" w:right="201"/>
              <w:jc w:val="right"/>
              <w:rPr>
                <w:sz w:val="14"/>
                <w:szCs w:val="14"/>
              </w:rPr>
            </w:pPr>
            <w:r>
              <w:rPr>
                <w:sz w:val="14"/>
                <w:szCs w:val="14"/>
              </w:rPr>
              <w:t>392.1</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Ruanda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140.8</w:t>
            </w:r>
          </w:p>
        </w:tc>
        <w:tc>
          <w:tcPr>
            <w:tcW w:w="500" w:type="pct"/>
            <w:vAlign w:val="center"/>
          </w:tcPr>
          <w:p w:rsidR="00EB05D1" w:rsidRPr="00A24AC1" w:rsidRDefault="00EB05D1" w:rsidP="00F72B95">
            <w:pPr>
              <w:ind w:left="-958" w:right="230"/>
              <w:jc w:val="right"/>
              <w:rPr>
                <w:sz w:val="14"/>
                <w:szCs w:val="14"/>
              </w:rPr>
            </w:pPr>
            <w:r>
              <w:rPr>
                <w:sz w:val="14"/>
                <w:szCs w:val="14"/>
              </w:rPr>
              <w:t>3.4</w:t>
            </w:r>
          </w:p>
        </w:tc>
        <w:tc>
          <w:tcPr>
            <w:tcW w:w="601" w:type="pct"/>
            <w:vAlign w:val="center"/>
          </w:tcPr>
          <w:p w:rsidR="00EB05D1" w:rsidRPr="00A24AC1" w:rsidRDefault="00EB05D1" w:rsidP="00F72B95">
            <w:pPr>
              <w:ind w:left="-958" w:right="230"/>
              <w:jc w:val="right"/>
              <w:rPr>
                <w:sz w:val="14"/>
                <w:szCs w:val="14"/>
              </w:rPr>
            </w:pPr>
            <w:r>
              <w:rPr>
                <w:sz w:val="14"/>
                <w:szCs w:val="14"/>
              </w:rPr>
              <w:t>144.2</w:t>
            </w:r>
          </w:p>
        </w:tc>
        <w:tc>
          <w:tcPr>
            <w:tcW w:w="700" w:type="pct"/>
            <w:vAlign w:val="center"/>
          </w:tcPr>
          <w:p w:rsidR="00EB05D1" w:rsidRPr="00A24AC1" w:rsidRDefault="00EB05D1" w:rsidP="00F72B95">
            <w:pPr>
              <w:ind w:left="-958" w:right="312"/>
              <w:jc w:val="right"/>
              <w:rPr>
                <w:sz w:val="14"/>
                <w:szCs w:val="14"/>
              </w:rPr>
            </w:pPr>
            <w:r>
              <w:rPr>
                <w:sz w:val="14"/>
                <w:szCs w:val="14"/>
              </w:rPr>
              <w:t>140.0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Somalia</w:t>
            </w:r>
          </w:p>
        </w:tc>
        <w:tc>
          <w:tcPr>
            <w:tcW w:w="578" w:type="pct"/>
          </w:tcPr>
          <w:p w:rsidR="00EB05D1" w:rsidRPr="00A24AC1" w:rsidRDefault="00EB05D1" w:rsidP="00F72B95">
            <w:pPr>
              <w:rPr>
                <w:sz w:val="14"/>
                <w:szCs w:val="14"/>
              </w:rPr>
            </w:pPr>
            <w:r w:rsidRPr="00A24AC1">
              <w:rPr>
                <w:sz w:val="14"/>
                <w:szCs w:val="14"/>
              </w:rPr>
              <w:t>ago./julio</w:t>
            </w:r>
          </w:p>
        </w:tc>
        <w:tc>
          <w:tcPr>
            <w:tcW w:w="387" w:type="pct"/>
            <w:vAlign w:val="center"/>
          </w:tcPr>
          <w:p w:rsidR="00EB05D1" w:rsidRPr="00A24AC1" w:rsidRDefault="00EB05D1" w:rsidP="00F72B95">
            <w:pPr>
              <w:ind w:left="-958" w:right="47"/>
              <w:jc w:val="right"/>
              <w:rPr>
                <w:sz w:val="14"/>
                <w:szCs w:val="14"/>
              </w:rPr>
            </w:pPr>
            <w:r>
              <w:rPr>
                <w:sz w:val="14"/>
                <w:szCs w:val="14"/>
              </w:rPr>
              <w:t>431.5</w:t>
            </w:r>
          </w:p>
        </w:tc>
        <w:tc>
          <w:tcPr>
            <w:tcW w:w="500" w:type="pct"/>
            <w:vAlign w:val="center"/>
          </w:tcPr>
          <w:p w:rsidR="00EB05D1" w:rsidRPr="00A24AC1" w:rsidRDefault="00EB05D1" w:rsidP="00F72B95">
            <w:pPr>
              <w:ind w:left="-958" w:right="230"/>
              <w:jc w:val="right"/>
              <w:rPr>
                <w:sz w:val="14"/>
                <w:szCs w:val="14"/>
              </w:rPr>
            </w:pPr>
            <w:r>
              <w:rPr>
                <w:sz w:val="14"/>
                <w:szCs w:val="14"/>
              </w:rPr>
              <w:t>99.3</w:t>
            </w:r>
          </w:p>
        </w:tc>
        <w:tc>
          <w:tcPr>
            <w:tcW w:w="601" w:type="pct"/>
            <w:vAlign w:val="center"/>
          </w:tcPr>
          <w:p w:rsidR="00EB05D1" w:rsidRPr="00A24AC1" w:rsidRDefault="00EB05D1" w:rsidP="00F72B95">
            <w:pPr>
              <w:ind w:left="-958" w:right="230"/>
              <w:jc w:val="right"/>
              <w:rPr>
                <w:sz w:val="14"/>
                <w:szCs w:val="14"/>
              </w:rPr>
            </w:pPr>
            <w:r>
              <w:rPr>
                <w:sz w:val="14"/>
                <w:szCs w:val="14"/>
              </w:rPr>
              <w:t>530.8</w:t>
            </w:r>
          </w:p>
        </w:tc>
        <w:tc>
          <w:tcPr>
            <w:tcW w:w="700" w:type="pct"/>
            <w:vAlign w:val="center"/>
          </w:tcPr>
          <w:p w:rsidR="00EB05D1" w:rsidRPr="00A24AC1" w:rsidRDefault="00EB05D1" w:rsidP="00F72B95">
            <w:pPr>
              <w:ind w:left="-958" w:right="312"/>
              <w:jc w:val="right"/>
              <w:rPr>
                <w:sz w:val="14"/>
                <w:szCs w:val="14"/>
              </w:rPr>
            </w:pPr>
            <w:r>
              <w:rPr>
                <w:sz w:val="14"/>
                <w:szCs w:val="14"/>
              </w:rPr>
              <w:t>58</w:t>
            </w:r>
            <w:r w:rsidRPr="00A24AC1">
              <w:rPr>
                <w:sz w:val="14"/>
                <w:szCs w:val="14"/>
              </w:rPr>
              <w:t>0.</w:t>
            </w:r>
            <w:r>
              <w:rPr>
                <w:sz w:val="14"/>
                <w:szCs w:val="14"/>
              </w:rPr>
              <w:t>0</w:t>
            </w:r>
          </w:p>
        </w:tc>
        <w:tc>
          <w:tcPr>
            <w:tcW w:w="499" w:type="pct"/>
            <w:vAlign w:val="center"/>
          </w:tcPr>
          <w:p w:rsidR="00EB05D1" w:rsidRPr="00A24AC1" w:rsidRDefault="00EB05D1" w:rsidP="00F72B95">
            <w:pPr>
              <w:ind w:left="-958" w:right="154"/>
              <w:jc w:val="right"/>
              <w:rPr>
                <w:sz w:val="14"/>
                <w:szCs w:val="14"/>
              </w:rPr>
            </w:pPr>
            <w:r>
              <w:rPr>
                <w:sz w:val="14"/>
                <w:szCs w:val="14"/>
              </w:rPr>
              <w:t>12.1</w:t>
            </w:r>
          </w:p>
        </w:tc>
        <w:tc>
          <w:tcPr>
            <w:tcW w:w="499" w:type="pct"/>
            <w:vAlign w:val="center"/>
          </w:tcPr>
          <w:p w:rsidR="00EB05D1" w:rsidRPr="00A24AC1" w:rsidRDefault="00EB05D1" w:rsidP="00F72B95">
            <w:pPr>
              <w:ind w:left="-958" w:right="201"/>
              <w:jc w:val="right"/>
              <w:rPr>
                <w:sz w:val="14"/>
                <w:szCs w:val="14"/>
              </w:rPr>
            </w:pPr>
            <w:r>
              <w:rPr>
                <w:sz w:val="14"/>
                <w:szCs w:val="14"/>
              </w:rPr>
              <w:t>6.0</w:t>
            </w:r>
          </w:p>
        </w:tc>
        <w:tc>
          <w:tcPr>
            <w:tcW w:w="495" w:type="pct"/>
            <w:vAlign w:val="center"/>
          </w:tcPr>
          <w:p w:rsidR="00EB05D1" w:rsidRPr="00A24AC1" w:rsidRDefault="00EB05D1" w:rsidP="00F72B95">
            <w:pPr>
              <w:ind w:left="-958" w:right="201"/>
              <w:jc w:val="right"/>
              <w:rPr>
                <w:sz w:val="14"/>
                <w:szCs w:val="14"/>
              </w:rPr>
            </w:pPr>
            <w:r>
              <w:rPr>
                <w:sz w:val="14"/>
                <w:szCs w:val="14"/>
              </w:rPr>
              <w:t>6.1</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Sudán</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sidRPr="00A24AC1">
              <w:rPr>
                <w:sz w:val="14"/>
                <w:szCs w:val="14"/>
              </w:rPr>
              <w:t xml:space="preserve">2 </w:t>
            </w:r>
            <w:r>
              <w:rPr>
                <w:sz w:val="14"/>
                <w:szCs w:val="14"/>
              </w:rPr>
              <w:t>731.7</w:t>
            </w:r>
          </w:p>
        </w:tc>
        <w:tc>
          <w:tcPr>
            <w:tcW w:w="500" w:type="pct"/>
            <w:vAlign w:val="center"/>
          </w:tcPr>
          <w:p w:rsidR="00EB05D1" w:rsidRPr="00A24AC1" w:rsidRDefault="00EB05D1" w:rsidP="00F72B95">
            <w:pPr>
              <w:ind w:left="-958" w:right="230"/>
              <w:jc w:val="right"/>
              <w:rPr>
                <w:sz w:val="14"/>
                <w:szCs w:val="14"/>
              </w:rPr>
            </w:pPr>
            <w:r>
              <w:rPr>
                <w:sz w:val="14"/>
                <w:szCs w:val="14"/>
              </w:rPr>
              <w:t>222.6</w:t>
            </w:r>
          </w:p>
        </w:tc>
        <w:tc>
          <w:tcPr>
            <w:tcW w:w="601" w:type="pct"/>
            <w:vAlign w:val="center"/>
          </w:tcPr>
          <w:p w:rsidR="00EB05D1" w:rsidRPr="00A24AC1" w:rsidRDefault="00EB05D1" w:rsidP="00F72B95">
            <w:pPr>
              <w:ind w:left="-958" w:right="230"/>
              <w:jc w:val="right"/>
              <w:rPr>
                <w:sz w:val="14"/>
                <w:szCs w:val="14"/>
              </w:rPr>
            </w:pPr>
            <w:r>
              <w:rPr>
                <w:sz w:val="14"/>
                <w:szCs w:val="14"/>
              </w:rPr>
              <w:t>2 954.3</w:t>
            </w:r>
          </w:p>
        </w:tc>
        <w:tc>
          <w:tcPr>
            <w:tcW w:w="700" w:type="pct"/>
            <w:vAlign w:val="center"/>
          </w:tcPr>
          <w:p w:rsidR="00EB05D1" w:rsidRPr="00A24AC1" w:rsidRDefault="00EB05D1" w:rsidP="00F72B95">
            <w:pPr>
              <w:ind w:left="-958" w:right="312"/>
              <w:jc w:val="right"/>
              <w:rPr>
                <w:sz w:val="14"/>
                <w:szCs w:val="14"/>
              </w:rPr>
            </w:pPr>
            <w:r>
              <w:rPr>
                <w:sz w:val="14"/>
                <w:szCs w:val="14"/>
              </w:rPr>
              <w:t>2 3</w:t>
            </w:r>
            <w:r w:rsidRPr="00A24AC1">
              <w:rPr>
                <w:sz w:val="14"/>
                <w:szCs w:val="14"/>
              </w:rPr>
              <w:t>60.0</w:t>
            </w:r>
          </w:p>
        </w:tc>
        <w:tc>
          <w:tcPr>
            <w:tcW w:w="499" w:type="pct"/>
            <w:vAlign w:val="center"/>
          </w:tcPr>
          <w:p w:rsidR="00EB05D1" w:rsidRPr="00A24AC1" w:rsidRDefault="00EB05D1" w:rsidP="00F72B95">
            <w:pPr>
              <w:ind w:left="-958" w:right="154"/>
              <w:jc w:val="right"/>
              <w:rPr>
                <w:sz w:val="14"/>
                <w:szCs w:val="14"/>
              </w:rPr>
            </w:pPr>
            <w:r>
              <w:rPr>
                <w:sz w:val="14"/>
                <w:szCs w:val="14"/>
              </w:rPr>
              <w:t>413.7</w:t>
            </w:r>
          </w:p>
        </w:tc>
        <w:tc>
          <w:tcPr>
            <w:tcW w:w="499" w:type="pct"/>
            <w:vAlign w:val="center"/>
          </w:tcPr>
          <w:p w:rsidR="00EB05D1" w:rsidRPr="00A24AC1" w:rsidRDefault="00EB05D1" w:rsidP="00F72B95">
            <w:pPr>
              <w:ind w:left="-958" w:right="201"/>
              <w:jc w:val="right"/>
              <w:rPr>
                <w:sz w:val="14"/>
                <w:szCs w:val="14"/>
              </w:rPr>
            </w:pPr>
            <w:r>
              <w:rPr>
                <w:sz w:val="14"/>
                <w:szCs w:val="14"/>
              </w:rPr>
              <w:t>87.5</w:t>
            </w:r>
          </w:p>
        </w:tc>
        <w:tc>
          <w:tcPr>
            <w:tcW w:w="495" w:type="pct"/>
            <w:vAlign w:val="center"/>
          </w:tcPr>
          <w:p w:rsidR="00EB05D1" w:rsidRPr="00A24AC1" w:rsidRDefault="00EB05D1" w:rsidP="00F72B95">
            <w:pPr>
              <w:ind w:left="-958" w:right="201"/>
              <w:jc w:val="right"/>
              <w:rPr>
                <w:sz w:val="14"/>
                <w:szCs w:val="14"/>
              </w:rPr>
            </w:pPr>
            <w:r>
              <w:rPr>
                <w:sz w:val="14"/>
                <w:szCs w:val="14"/>
              </w:rPr>
              <w:t>326.2</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Uganda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429.0</w:t>
            </w:r>
          </w:p>
        </w:tc>
        <w:tc>
          <w:tcPr>
            <w:tcW w:w="500" w:type="pct"/>
            <w:vAlign w:val="center"/>
          </w:tcPr>
          <w:p w:rsidR="00EB05D1" w:rsidRPr="00A24AC1" w:rsidRDefault="00EB05D1" w:rsidP="00F72B95">
            <w:pPr>
              <w:ind w:left="-958" w:right="230"/>
              <w:jc w:val="right"/>
              <w:rPr>
                <w:sz w:val="14"/>
                <w:szCs w:val="14"/>
              </w:rPr>
            </w:pPr>
            <w:r>
              <w:rPr>
                <w:sz w:val="14"/>
                <w:szCs w:val="14"/>
              </w:rPr>
              <w:t>31.4</w:t>
            </w:r>
          </w:p>
        </w:tc>
        <w:tc>
          <w:tcPr>
            <w:tcW w:w="601" w:type="pct"/>
            <w:vAlign w:val="center"/>
          </w:tcPr>
          <w:p w:rsidR="00EB05D1" w:rsidRPr="00A24AC1" w:rsidRDefault="00EB05D1" w:rsidP="00F72B95">
            <w:pPr>
              <w:ind w:left="-958" w:right="230"/>
              <w:jc w:val="right"/>
              <w:rPr>
                <w:sz w:val="14"/>
                <w:szCs w:val="14"/>
              </w:rPr>
            </w:pPr>
            <w:r>
              <w:rPr>
                <w:sz w:val="14"/>
                <w:szCs w:val="14"/>
              </w:rPr>
              <w:t>460.4</w:t>
            </w:r>
          </w:p>
        </w:tc>
        <w:tc>
          <w:tcPr>
            <w:tcW w:w="700" w:type="pct"/>
            <w:vAlign w:val="center"/>
          </w:tcPr>
          <w:p w:rsidR="00EB05D1" w:rsidRPr="00A24AC1" w:rsidRDefault="00EB05D1" w:rsidP="00F72B95">
            <w:pPr>
              <w:ind w:left="-958" w:right="312"/>
              <w:jc w:val="right"/>
              <w:rPr>
                <w:sz w:val="14"/>
                <w:szCs w:val="14"/>
              </w:rPr>
            </w:pPr>
            <w:r w:rsidRPr="00A24AC1">
              <w:rPr>
                <w:sz w:val="14"/>
                <w:szCs w:val="14"/>
              </w:rPr>
              <w:t>4</w:t>
            </w:r>
            <w:r>
              <w:rPr>
                <w:sz w:val="14"/>
                <w:szCs w:val="14"/>
              </w:rPr>
              <w:t>43</w:t>
            </w:r>
            <w:r w:rsidRPr="00A24AC1">
              <w:rPr>
                <w:sz w:val="14"/>
                <w:szCs w:val="14"/>
              </w:rPr>
              <w:t>.0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África Austral</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Pr>
                <w:b/>
                <w:sz w:val="14"/>
                <w:szCs w:val="14"/>
              </w:rPr>
              <w:t>2 872.7</w:t>
            </w:r>
          </w:p>
        </w:tc>
        <w:tc>
          <w:tcPr>
            <w:tcW w:w="500" w:type="pct"/>
            <w:vAlign w:val="center"/>
          </w:tcPr>
          <w:p w:rsidR="00EB05D1" w:rsidRPr="00A24AC1" w:rsidRDefault="00EB05D1" w:rsidP="00F72B95">
            <w:pPr>
              <w:ind w:left="-958" w:right="230"/>
              <w:jc w:val="right"/>
              <w:rPr>
                <w:b/>
                <w:sz w:val="14"/>
                <w:szCs w:val="14"/>
              </w:rPr>
            </w:pPr>
            <w:r>
              <w:rPr>
                <w:b/>
                <w:sz w:val="14"/>
                <w:szCs w:val="14"/>
              </w:rPr>
              <w:t>113.4</w:t>
            </w:r>
          </w:p>
        </w:tc>
        <w:tc>
          <w:tcPr>
            <w:tcW w:w="601" w:type="pct"/>
            <w:vAlign w:val="center"/>
          </w:tcPr>
          <w:p w:rsidR="00EB05D1" w:rsidRPr="00A24AC1" w:rsidRDefault="00EB05D1" w:rsidP="00F72B95">
            <w:pPr>
              <w:ind w:left="-958" w:right="230"/>
              <w:jc w:val="right"/>
              <w:rPr>
                <w:b/>
                <w:sz w:val="14"/>
                <w:szCs w:val="14"/>
              </w:rPr>
            </w:pPr>
            <w:r>
              <w:rPr>
                <w:b/>
                <w:sz w:val="14"/>
                <w:szCs w:val="14"/>
              </w:rPr>
              <w:t>2 986.1</w:t>
            </w:r>
          </w:p>
        </w:tc>
        <w:tc>
          <w:tcPr>
            <w:tcW w:w="700" w:type="pct"/>
            <w:vAlign w:val="center"/>
          </w:tcPr>
          <w:p w:rsidR="00EB05D1" w:rsidRPr="00A24AC1" w:rsidRDefault="00EB05D1" w:rsidP="00F72B95">
            <w:pPr>
              <w:ind w:left="-958" w:right="312"/>
              <w:jc w:val="right"/>
              <w:rPr>
                <w:b/>
                <w:sz w:val="14"/>
                <w:szCs w:val="14"/>
              </w:rPr>
            </w:pPr>
            <w:r>
              <w:rPr>
                <w:b/>
                <w:sz w:val="14"/>
                <w:szCs w:val="14"/>
              </w:rPr>
              <w:t>2 419.1</w:t>
            </w:r>
          </w:p>
        </w:tc>
        <w:tc>
          <w:tcPr>
            <w:tcW w:w="499" w:type="pct"/>
            <w:vAlign w:val="center"/>
          </w:tcPr>
          <w:p w:rsidR="00EB05D1" w:rsidRPr="00A24AC1" w:rsidRDefault="00EB05D1" w:rsidP="00F72B95">
            <w:pPr>
              <w:ind w:left="-958" w:right="154"/>
              <w:jc w:val="right"/>
              <w:rPr>
                <w:b/>
                <w:sz w:val="14"/>
                <w:szCs w:val="14"/>
              </w:rPr>
            </w:pPr>
            <w:r>
              <w:rPr>
                <w:b/>
                <w:sz w:val="14"/>
                <w:szCs w:val="14"/>
              </w:rPr>
              <w:t>908.1</w:t>
            </w:r>
          </w:p>
        </w:tc>
        <w:tc>
          <w:tcPr>
            <w:tcW w:w="499" w:type="pct"/>
            <w:vAlign w:val="center"/>
          </w:tcPr>
          <w:p w:rsidR="00EB05D1" w:rsidRPr="00A24AC1" w:rsidRDefault="00EB05D1" w:rsidP="00F72B95">
            <w:pPr>
              <w:ind w:left="-958" w:right="201"/>
              <w:jc w:val="right"/>
              <w:rPr>
                <w:b/>
                <w:sz w:val="14"/>
                <w:szCs w:val="14"/>
              </w:rPr>
            </w:pPr>
            <w:r>
              <w:rPr>
                <w:b/>
                <w:sz w:val="14"/>
                <w:szCs w:val="14"/>
              </w:rPr>
              <w:t>27.7</w:t>
            </w:r>
          </w:p>
        </w:tc>
        <w:tc>
          <w:tcPr>
            <w:tcW w:w="495" w:type="pct"/>
            <w:vAlign w:val="center"/>
          </w:tcPr>
          <w:p w:rsidR="00EB05D1" w:rsidRPr="00A24AC1" w:rsidRDefault="00EB05D1" w:rsidP="00F72B95">
            <w:pPr>
              <w:ind w:left="-958" w:right="201"/>
              <w:jc w:val="right"/>
              <w:rPr>
                <w:b/>
                <w:sz w:val="14"/>
                <w:szCs w:val="14"/>
              </w:rPr>
            </w:pPr>
            <w:r>
              <w:rPr>
                <w:b/>
                <w:sz w:val="14"/>
                <w:szCs w:val="14"/>
              </w:rPr>
              <w:t>880.4</w:t>
            </w:r>
          </w:p>
        </w:tc>
      </w:tr>
      <w:tr w:rsidR="00EB05D1" w:rsidRPr="00A24AC1" w:rsidTr="00F72B95">
        <w:trPr>
          <w:jc w:val="center"/>
        </w:trPr>
        <w:tc>
          <w:tcPr>
            <w:tcW w:w="741" w:type="pct"/>
          </w:tcPr>
          <w:p w:rsidR="00EB05D1" w:rsidRPr="00A24AC1" w:rsidRDefault="00EB05D1" w:rsidP="00F72B95">
            <w:pPr>
              <w:rPr>
                <w:sz w:val="14"/>
                <w:szCs w:val="14"/>
              </w:rPr>
            </w:pPr>
            <w:proofErr w:type="spellStart"/>
            <w:r w:rsidRPr="00A24AC1">
              <w:rPr>
                <w:sz w:val="14"/>
                <w:szCs w:val="14"/>
              </w:rPr>
              <w:t>Lesotho</w:t>
            </w:r>
            <w:proofErr w:type="spellEnd"/>
          </w:p>
        </w:tc>
        <w:tc>
          <w:tcPr>
            <w:tcW w:w="578" w:type="pct"/>
          </w:tcPr>
          <w:p w:rsidR="00EB05D1" w:rsidRPr="00A24AC1" w:rsidRDefault="00EB05D1" w:rsidP="00F72B95">
            <w:pPr>
              <w:rPr>
                <w:sz w:val="14"/>
                <w:szCs w:val="14"/>
              </w:rPr>
            </w:pPr>
            <w:r w:rsidRPr="00A24AC1">
              <w:rPr>
                <w:sz w:val="14"/>
                <w:szCs w:val="14"/>
              </w:rPr>
              <w:t>abril/marzo</w:t>
            </w:r>
          </w:p>
        </w:tc>
        <w:tc>
          <w:tcPr>
            <w:tcW w:w="387" w:type="pct"/>
            <w:vAlign w:val="center"/>
          </w:tcPr>
          <w:p w:rsidR="00EB05D1" w:rsidRPr="00A24AC1" w:rsidRDefault="00EB05D1" w:rsidP="00F72B95">
            <w:pPr>
              <w:ind w:left="-958" w:right="47"/>
              <w:jc w:val="right"/>
              <w:rPr>
                <w:sz w:val="14"/>
                <w:szCs w:val="14"/>
              </w:rPr>
            </w:pPr>
            <w:r>
              <w:rPr>
                <w:sz w:val="14"/>
                <w:szCs w:val="14"/>
              </w:rPr>
              <w:t>166.0</w:t>
            </w:r>
          </w:p>
        </w:tc>
        <w:tc>
          <w:tcPr>
            <w:tcW w:w="500" w:type="pct"/>
            <w:vAlign w:val="center"/>
          </w:tcPr>
          <w:p w:rsidR="00EB05D1" w:rsidRPr="00A24AC1" w:rsidRDefault="00EB05D1" w:rsidP="00F72B95">
            <w:pPr>
              <w:ind w:left="-958" w:right="230"/>
              <w:jc w:val="right"/>
              <w:rPr>
                <w:sz w:val="14"/>
                <w:szCs w:val="14"/>
              </w:rPr>
            </w:pPr>
            <w:r>
              <w:rPr>
                <w:sz w:val="14"/>
                <w:szCs w:val="14"/>
              </w:rPr>
              <w:t>7.0</w:t>
            </w:r>
          </w:p>
        </w:tc>
        <w:tc>
          <w:tcPr>
            <w:tcW w:w="601" w:type="pct"/>
            <w:vAlign w:val="center"/>
          </w:tcPr>
          <w:p w:rsidR="00EB05D1" w:rsidRPr="00A24AC1" w:rsidRDefault="00EB05D1" w:rsidP="00F72B95">
            <w:pPr>
              <w:ind w:left="-958" w:right="230"/>
              <w:jc w:val="right"/>
              <w:rPr>
                <w:sz w:val="14"/>
                <w:szCs w:val="14"/>
              </w:rPr>
            </w:pPr>
            <w:r>
              <w:rPr>
                <w:sz w:val="14"/>
                <w:szCs w:val="14"/>
              </w:rPr>
              <w:t>173.0.</w:t>
            </w:r>
          </w:p>
        </w:tc>
        <w:tc>
          <w:tcPr>
            <w:tcW w:w="700" w:type="pct"/>
            <w:vAlign w:val="center"/>
          </w:tcPr>
          <w:p w:rsidR="00EB05D1" w:rsidRPr="00A24AC1" w:rsidRDefault="00EB05D1" w:rsidP="00F72B95">
            <w:pPr>
              <w:ind w:left="-958" w:right="312"/>
              <w:jc w:val="right"/>
              <w:rPr>
                <w:sz w:val="14"/>
                <w:szCs w:val="14"/>
              </w:rPr>
            </w:pPr>
            <w:r>
              <w:rPr>
                <w:sz w:val="14"/>
                <w:szCs w:val="14"/>
              </w:rPr>
              <w:t>218.6</w:t>
            </w:r>
          </w:p>
        </w:tc>
        <w:tc>
          <w:tcPr>
            <w:tcW w:w="499" w:type="pct"/>
            <w:vAlign w:val="center"/>
          </w:tcPr>
          <w:p w:rsidR="00EB05D1" w:rsidRPr="00A24AC1" w:rsidRDefault="00EB05D1" w:rsidP="00F72B95">
            <w:pPr>
              <w:ind w:left="-958" w:right="154"/>
              <w:jc w:val="right"/>
              <w:rPr>
                <w:sz w:val="14"/>
                <w:szCs w:val="14"/>
              </w:rPr>
            </w:pPr>
            <w:r>
              <w:rPr>
                <w:sz w:val="14"/>
                <w:szCs w:val="14"/>
              </w:rPr>
              <w:t>144.9</w:t>
            </w:r>
          </w:p>
        </w:tc>
        <w:tc>
          <w:tcPr>
            <w:tcW w:w="499" w:type="pct"/>
            <w:vAlign w:val="center"/>
          </w:tcPr>
          <w:p w:rsidR="00EB05D1" w:rsidRPr="00A24AC1" w:rsidRDefault="00EB05D1" w:rsidP="00F72B95">
            <w:pPr>
              <w:ind w:left="-958" w:right="201"/>
              <w:jc w:val="right"/>
              <w:rPr>
                <w:sz w:val="14"/>
                <w:szCs w:val="14"/>
              </w:rPr>
            </w:pPr>
            <w:r>
              <w:rPr>
                <w:sz w:val="14"/>
                <w:szCs w:val="14"/>
              </w:rPr>
              <w:t>1.6</w:t>
            </w:r>
          </w:p>
        </w:tc>
        <w:tc>
          <w:tcPr>
            <w:tcW w:w="495" w:type="pct"/>
            <w:vAlign w:val="center"/>
          </w:tcPr>
          <w:p w:rsidR="00EB05D1" w:rsidRPr="00A24AC1" w:rsidRDefault="00EB05D1" w:rsidP="00F72B95">
            <w:pPr>
              <w:ind w:left="-958" w:right="201"/>
              <w:jc w:val="right"/>
              <w:rPr>
                <w:sz w:val="14"/>
                <w:szCs w:val="14"/>
              </w:rPr>
            </w:pPr>
            <w:r>
              <w:rPr>
                <w:sz w:val="14"/>
                <w:szCs w:val="14"/>
              </w:rPr>
              <w:t>143.3</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Madagascar</w:t>
            </w:r>
          </w:p>
        </w:tc>
        <w:tc>
          <w:tcPr>
            <w:tcW w:w="578" w:type="pct"/>
          </w:tcPr>
          <w:p w:rsidR="00EB05D1" w:rsidRPr="00A24AC1" w:rsidRDefault="00EB05D1" w:rsidP="00F72B95">
            <w:pPr>
              <w:rPr>
                <w:sz w:val="14"/>
                <w:szCs w:val="14"/>
              </w:rPr>
            </w:pPr>
            <w:r w:rsidRPr="00A24AC1">
              <w:rPr>
                <w:sz w:val="14"/>
                <w:szCs w:val="14"/>
              </w:rPr>
              <w:t>abril/marzo</w:t>
            </w:r>
          </w:p>
        </w:tc>
        <w:tc>
          <w:tcPr>
            <w:tcW w:w="387" w:type="pct"/>
            <w:vAlign w:val="center"/>
          </w:tcPr>
          <w:p w:rsidR="00EB05D1" w:rsidRPr="00A24AC1" w:rsidRDefault="00EB05D1" w:rsidP="00F72B95">
            <w:pPr>
              <w:ind w:left="-958" w:right="47"/>
              <w:jc w:val="right"/>
              <w:rPr>
                <w:sz w:val="14"/>
                <w:szCs w:val="14"/>
              </w:rPr>
            </w:pPr>
            <w:r>
              <w:rPr>
                <w:sz w:val="14"/>
                <w:szCs w:val="14"/>
              </w:rPr>
              <w:t>553.0</w:t>
            </w:r>
          </w:p>
        </w:tc>
        <w:tc>
          <w:tcPr>
            <w:tcW w:w="500" w:type="pct"/>
            <w:vAlign w:val="center"/>
          </w:tcPr>
          <w:p w:rsidR="00EB05D1" w:rsidRPr="00A24AC1" w:rsidRDefault="00EB05D1" w:rsidP="00F72B95">
            <w:pPr>
              <w:ind w:left="-958" w:right="230"/>
              <w:jc w:val="right"/>
              <w:rPr>
                <w:sz w:val="14"/>
                <w:szCs w:val="14"/>
              </w:rPr>
            </w:pPr>
            <w:r>
              <w:rPr>
                <w:sz w:val="14"/>
                <w:szCs w:val="14"/>
              </w:rPr>
              <w:t>17.4</w:t>
            </w:r>
          </w:p>
        </w:tc>
        <w:tc>
          <w:tcPr>
            <w:tcW w:w="601" w:type="pct"/>
            <w:vAlign w:val="center"/>
          </w:tcPr>
          <w:p w:rsidR="00EB05D1" w:rsidRPr="00A24AC1" w:rsidRDefault="00EB05D1" w:rsidP="00F72B95">
            <w:pPr>
              <w:ind w:left="-958" w:right="230"/>
              <w:jc w:val="right"/>
              <w:rPr>
                <w:sz w:val="14"/>
                <w:szCs w:val="14"/>
              </w:rPr>
            </w:pPr>
            <w:r>
              <w:rPr>
                <w:sz w:val="14"/>
                <w:szCs w:val="14"/>
              </w:rPr>
              <w:t>570.4</w:t>
            </w:r>
          </w:p>
        </w:tc>
        <w:tc>
          <w:tcPr>
            <w:tcW w:w="700" w:type="pct"/>
            <w:vAlign w:val="center"/>
          </w:tcPr>
          <w:p w:rsidR="00EB05D1" w:rsidRPr="00A24AC1" w:rsidRDefault="00EB05D1" w:rsidP="00F72B95">
            <w:pPr>
              <w:ind w:left="-958" w:right="312"/>
              <w:jc w:val="right"/>
              <w:rPr>
                <w:sz w:val="14"/>
                <w:szCs w:val="14"/>
              </w:rPr>
            </w:pPr>
            <w:r>
              <w:rPr>
                <w:sz w:val="14"/>
                <w:szCs w:val="14"/>
              </w:rPr>
              <w:t>51</w:t>
            </w:r>
            <w:r w:rsidRPr="00A24AC1">
              <w:rPr>
                <w:sz w:val="14"/>
                <w:szCs w:val="14"/>
              </w:rPr>
              <w:t>0.</w:t>
            </w:r>
            <w:r>
              <w:rPr>
                <w:sz w:val="14"/>
                <w:szCs w:val="14"/>
              </w:rPr>
              <w:t>0</w:t>
            </w:r>
          </w:p>
        </w:tc>
        <w:tc>
          <w:tcPr>
            <w:tcW w:w="499" w:type="pct"/>
            <w:vAlign w:val="center"/>
          </w:tcPr>
          <w:p w:rsidR="00EB05D1" w:rsidRPr="00A24AC1" w:rsidRDefault="00EB05D1" w:rsidP="00F72B95">
            <w:pPr>
              <w:ind w:left="-958" w:right="154"/>
              <w:jc w:val="right"/>
              <w:rPr>
                <w:sz w:val="14"/>
                <w:szCs w:val="14"/>
              </w:rPr>
            </w:pPr>
            <w:r>
              <w:rPr>
                <w:sz w:val="14"/>
                <w:szCs w:val="14"/>
              </w:rPr>
              <w:t>38.8</w:t>
            </w:r>
          </w:p>
        </w:tc>
        <w:tc>
          <w:tcPr>
            <w:tcW w:w="499" w:type="pct"/>
            <w:vAlign w:val="center"/>
          </w:tcPr>
          <w:p w:rsidR="00EB05D1" w:rsidRPr="00A24AC1" w:rsidRDefault="00EB05D1" w:rsidP="00F72B95">
            <w:pPr>
              <w:ind w:left="-958" w:right="201"/>
              <w:jc w:val="right"/>
              <w:rPr>
                <w:sz w:val="14"/>
                <w:szCs w:val="14"/>
              </w:rPr>
            </w:pPr>
            <w:r>
              <w:rPr>
                <w:sz w:val="14"/>
                <w:szCs w:val="14"/>
              </w:rPr>
              <w:t>6.4</w:t>
            </w:r>
          </w:p>
        </w:tc>
        <w:tc>
          <w:tcPr>
            <w:tcW w:w="495" w:type="pct"/>
            <w:vAlign w:val="center"/>
          </w:tcPr>
          <w:p w:rsidR="00EB05D1" w:rsidRPr="00A24AC1" w:rsidRDefault="00EB05D1" w:rsidP="00F72B95">
            <w:pPr>
              <w:ind w:left="-958" w:right="201"/>
              <w:jc w:val="right"/>
              <w:rPr>
                <w:sz w:val="14"/>
                <w:szCs w:val="14"/>
              </w:rPr>
            </w:pPr>
            <w:r>
              <w:rPr>
                <w:sz w:val="14"/>
                <w:szCs w:val="14"/>
              </w:rPr>
              <w:t>32.4</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Malawi</w:t>
            </w:r>
          </w:p>
        </w:tc>
        <w:tc>
          <w:tcPr>
            <w:tcW w:w="578" w:type="pct"/>
          </w:tcPr>
          <w:p w:rsidR="00EB05D1" w:rsidRPr="00A24AC1" w:rsidRDefault="00EB05D1" w:rsidP="00F72B95">
            <w:pPr>
              <w:rPr>
                <w:sz w:val="14"/>
                <w:szCs w:val="14"/>
              </w:rPr>
            </w:pPr>
            <w:r w:rsidRPr="00A24AC1">
              <w:rPr>
                <w:sz w:val="14"/>
                <w:szCs w:val="14"/>
              </w:rPr>
              <w:t>abril/marzo</w:t>
            </w:r>
          </w:p>
        </w:tc>
        <w:tc>
          <w:tcPr>
            <w:tcW w:w="387" w:type="pct"/>
            <w:vAlign w:val="center"/>
          </w:tcPr>
          <w:p w:rsidR="00EB05D1" w:rsidRPr="00A24AC1" w:rsidRDefault="00EB05D1" w:rsidP="00F72B95">
            <w:pPr>
              <w:ind w:left="-958" w:right="47"/>
              <w:jc w:val="right"/>
              <w:rPr>
                <w:sz w:val="14"/>
                <w:szCs w:val="14"/>
              </w:rPr>
            </w:pPr>
            <w:r>
              <w:rPr>
                <w:sz w:val="14"/>
                <w:szCs w:val="14"/>
              </w:rPr>
              <w:t>210.0</w:t>
            </w:r>
          </w:p>
        </w:tc>
        <w:tc>
          <w:tcPr>
            <w:tcW w:w="500" w:type="pct"/>
            <w:vAlign w:val="center"/>
          </w:tcPr>
          <w:p w:rsidR="00EB05D1" w:rsidRPr="00A24AC1" w:rsidRDefault="00EB05D1" w:rsidP="00F72B95">
            <w:pPr>
              <w:ind w:left="-958" w:right="230"/>
              <w:jc w:val="right"/>
              <w:rPr>
                <w:sz w:val="14"/>
                <w:szCs w:val="14"/>
              </w:rPr>
            </w:pPr>
            <w:r>
              <w:rPr>
                <w:sz w:val="14"/>
                <w:szCs w:val="14"/>
              </w:rPr>
              <w:t>4.1</w:t>
            </w:r>
          </w:p>
        </w:tc>
        <w:tc>
          <w:tcPr>
            <w:tcW w:w="601" w:type="pct"/>
            <w:vAlign w:val="center"/>
          </w:tcPr>
          <w:p w:rsidR="00EB05D1" w:rsidRPr="00A24AC1" w:rsidRDefault="00EB05D1" w:rsidP="00F72B95">
            <w:pPr>
              <w:ind w:left="-958" w:right="230"/>
              <w:jc w:val="right"/>
              <w:rPr>
                <w:sz w:val="14"/>
                <w:szCs w:val="14"/>
              </w:rPr>
            </w:pPr>
            <w:r>
              <w:rPr>
                <w:sz w:val="14"/>
                <w:szCs w:val="14"/>
              </w:rPr>
              <w:t>214.1</w:t>
            </w:r>
          </w:p>
        </w:tc>
        <w:tc>
          <w:tcPr>
            <w:tcW w:w="700" w:type="pct"/>
            <w:vAlign w:val="center"/>
          </w:tcPr>
          <w:p w:rsidR="00EB05D1" w:rsidRPr="00A24AC1" w:rsidRDefault="00EB05D1" w:rsidP="00F72B95">
            <w:pPr>
              <w:ind w:left="-958" w:right="312"/>
              <w:jc w:val="right"/>
              <w:rPr>
                <w:sz w:val="14"/>
                <w:szCs w:val="14"/>
              </w:rPr>
            </w:pPr>
            <w:r>
              <w:rPr>
                <w:sz w:val="14"/>
                <w:szCs w:val="14"/>
              </w:rPr>
              <w:t>1</w:t>
            </w:r>
            <w:r w:rsidRPr="00A24AC1">
              <w:rPr>
                <w:sz w:val="14"/>
                <w:szCs w:val="14"/>
              </w:rPr>
              <w:t>12.</w:t>
            </w:r>
            <w:r>
              <w:rPr>
                <w:sz w:val="14"/>
                <w:szCs w:val="14"/>
              </w:rPr>
              <w:t>2</w:t>
            </w:r>
          </w:p>
        </w:tc>
        <w:tc>
          <w:tcPr>
            <w:tcW w:w="499" w:type="pct"/>
            <w:vAlign w:val="center"/>
          </w:tcPr>
          <w:p w:rsidR="00EB05D1" w:rsidRPr="00A24AC1" w:rsidRDefault="00EB05D1" w:rsidP="00F72B95">
            <w:pPr>
              <w:ind w:left="-958" w:right="154"/>
              <w:jc w:val="right"/>
              <w:rPr>
                <w:sz w:val="14"/>
                <w:szCs w:val="14"/>
              </w:rPr>
            </w:pPr>
            <w:r>
              <w:rPr>
                <w:sz w:val="14"/>
                <w:szCs w:val="14"/>
              </w:rPr>
              <w:t>80.1</w:t>
            </w:r>
          </w:p>
        </w:tc>
        <w:tc>
          <w:tcPr>
            <w:tcW w:w="499" w:type="pct"/>
            <w:vAlign w:val="center"/>
          </w:tcPr>
          <w:p w:rsidR="00EB05D1" w:rsidRPr="00A24AC1" w:rsidRDefault="00EB05D1" w:rsidP="00F72B95">
            <w:pPr>
              <w:ind w:left="-958" w:right="201"/>
              <w:jc w:val="right"/>
              <w:rPr>
                <w:sz w:val="14"/>
                <w:szCs w:val="14"/>
              </w:rPr>
            </w:pPr>
            <w:r>
              <w:rPr>
                <w:sz w:val="14"/>
                <w:szCs w:val="14"/>
              </w:rPr>
              <w:t>12.2</w:t>
            </w:r>
          </w:p>
        </w:tc>
        <w:tc>
          <w:tcPr>
            <w:tcW w:w="495" w:type="pct"/>
            <w:vAlign w:val="center"/>
          </w:tcPr>
          <w:p w:rsidR="00EB05D1" w:rsidRPr="00A24AC1" w:rsidRDefault="00EB05D1" w:rsidP="00F72B95">
            <w:pPr>
              <w:ind w:left="-958" w:right="201"/>
              <w:jc w:val="right"/>
              <w:rPr>
                <w:sz w:val="14"/>
                <w:szCs w:val="14"/>
              </w:rPr>
            </w:pPr>
            <w:r>
              <w:rPr>
                <w:sz w:val="14"/>
                <w:szCs w:val="14"/>
              </w:rPr>
              <w:t>67.9</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Mozambique</w:t>
            </w:r>
          </w:p>
        </w:tc>
        <w:tc>
          <w:tcPr>
            <w:tcW w:w="578" w:type="pct"/>
          </w:tcPr>
          <w:p w:rsidR="00EB05D1" w:rsidRPr="00A24AC1" w:rsidRDefault="00EB05D1" w:rsidP="00F72B95">
            <w:pPr>
              <w:rPr>
                <w:sz w:val="14"/>
                <w:szCs w:val="14"/>
              </w:rPr>
            </w:pPr>
            <w:r w:rsidRPr="00A24AC1">
              <w:rPr>
                <w:sz w:val="14"/>
                <w:szCs w:val="14"/>
              </w:rPr>
              <w:t>abril/marzo</w:t>
            </w:r>
          </w:p>
        </w:tc>
        <w:tc>
          <w:tcPr>
            <w:tcW w:w="387" w:type="pct"/>
            <w:vAlign w:val="center"/>
          </w:tcPr>
          <w:p w:rsidR="00EB05D1" w:rsidRPr="00A24AC1" w:rsidRDefault="00EB05D1" w:rsidP="00F72B95">
            <w:pPr>
              <w:ind w:left="-958" w:right="47"/>
              <w:jc w:val="right"/>
              <w:rPr>
                <w:sz w:val="14"/>
                <w:szCs w:val="14"/>
              </w:rPr>
            </w:pPr>
            <w:r>
              <w:rPr>
                <w:sz w:val="14"/>
                <w:szCs w:val="14"/>
              </w:rPr>
              <w:t>1 179.0</w:t>
            </w:r>
          </w:p>
        </w:tc>
        <w:tc>
          <w:tcPr>
            <w:tcW w:w="500" w:type="pct"/>
            <w:vAlign w:val="center"/>
          </w:tcPr>
          <w:p w:rsidR="00EB05D1" w:rsidRPr="00A24AC1" w:rsidRDefault="00EB05D1" w:rsidP="00F72B95">
            <w:pPr>
              <w:ind w:left="-958" w:right="230"/>
              <w:jc w:val="right"/>
              <w:rPr>
                <w:sz w:val="14"/>
                <w:szCs w:val="14"/>
              </w:rPr>
            </w:pPr>
            <w:r>
              <w:rPr>
                <w:sz w:val="14"/>
                <w:szCs w:val="14"/>
              </w:rPr>
              <w:t>75.0</w:t>
            </w:r>
          </w:p>
        </w:tc>
        <w:tc>
          <w:tcPr>
            <w:tcW w:w="601" w:type="pct"/>
            <w:vAlign w:val="center"/>
          </w:tcPr>
          <w:p w:rsidR="00EB05D1" w:rsidRPr="00A24AC1" w:rsidRDefault="00EB05D1" w:rsidP="00F72B95">
            <w:pPr>
              <w:ind w:left="-958" w:right="230"/>
              <w:jc w:val="right"/>
              <w:rPr>
                <w:sz w:val="14"/>
                <w:szCs w:val="14"/>
              </w:rPr>
            </w:pPr>
            <w:r>
              <w:rPr>
                <w:sz w:val="14"/>
                <w:szCs w:val="14"/>
              </w:rPr>
              <w:t>1 254.0</w:t>
            </w:r>
          </w:p>
        </w:tc>
        <w:tc>
          <w:tcPr>
            <w:tcW w:w="700" w:type="pct"/>
            <w:vAlign w:val="center"/>
          </w:tcPr>
          <w:p w:rsidR="00EB05D1" w:rsidRPr="00A24AC1" w:rsidRDefault="00EB05D1" w:rsidP="00F72B95">
            <w:pPr>
              <w:ind w:left="-958" w:right="312"/>
              <w:jc w:val="right"/>
              <w:rPr>
                <w:sz w:val="14"/>
                <w:szCs w:val="14"/>
              </w:rPr>
            </w:pPr>
            <w:r>
              <w:rPr>
                <w:sz w:val="14"/>
                <w:szCs w:val="14"/>
              </w:rPr>
              <w:t>1 095.0</w:t>
            </w:r>
          </w:p>
        </w:tc>
        <w:tc>
          <w:tcPr>
            <w:tcW w:w="499" w:type="pct"/>
            <w:vAlign w:val="center"/>
          </w:tcPr>
          <w:p w:rsidR="00EB05D1" w:rsidRPr="00A24AC1" w:rsidRDefault="00EB05D1" w:rsidP="00F72B95">
            <w:pPr>
              <w:ind w:left="-958" w:right="154"/>
              <w:jc w:val="right"/>
              <w:rPr>
                <w:sz w:val="14"/>
                <w:szCs w:val="14"/>
              </w:rPr>
            </w:pPr>
            <w:r>
              <w:rPr>
                <w:sz w:val="14"/>
                <w:szCs w:val="14"/>
              </w:rPr>
              <w:t>430.5</w:t>
            </w:r>
          </w:p>
        </w:tc>
        <w:tc>
          <w:tcPr>
            <w:tcW w:w="499" w:type="pct"/>
            <w:vAlign w:val="center"/>
          </w:tcPr>
          <w:p w:rsidR="00EB05D1" w:rsidRPr="00A24AC1" w:rsidRDefault="00EB05D1" w:rsidP="00F72B95">
            <w:pPr>
              <w:ind w:left="-958" w:right="201"/>
              <w:jc w:val="right"/>
              <w:rPr>
                <w:sz w:val="14"/>
                <w:szCs w:val="14"/>
              </w:rPr>
            </w:pPr>
            <w:r>
              <w:rPr>
                <w:sz w:val="14"/>
                <w:szCs w:val="14"/>
              </w:rPr>
              <w:t>0.9</w:t>
            </w:r>
          </w:p>
        </w:tc>
        <w:tc>
          <w:tcPr>
            <w:tcW w:w="495" w:type="pct"/>
            <w:vAlign w:val="center"/>
          </w:tcPr>
          <w:p w:rsidR="00EB05D1" w:rsidRPr="00A24AC1" w:rsidRDefault="00EB05D1" w:rsidP="00F72B95">
            <w:pPr>
              <w:ind w:left="-958" w:right="201"/>
              <w:jc w:val="right"/>
              <w:rPr>
                <w:sz w:val="14"/>
                <w:szCs w:val="14"/>
              </w:rPr>
            </w:pPr>
            <w:r>
              <w:rPr>
                <w:sz w:val="14"/>
                <w:szCs w:val="14"/>
              </w:rPr>
              <w:t>429.6</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Zimbabue</w:t>
            </w:r>
          </w:p>
        </w:tc>
        <w:tc>
          <w:tcPr>
            <w:tcW w:w="578" w:type="pct"/>
          </w:tcPr>
          <w:p w:rsidR="00EB05D1" w:rsidRPr="00A24AC1" w:rsidRDefault="00EB05D1" w:rsidP="00F72B95">
            <w:pPr>
              <w:rPr>
                <w:sz w:val="14"/>
                <w:szCs w:val="14"/>
              </w:rPr>
            </w:pPr>
            <w:r w:rsidRPr="00A24AC1">
              <w:rPr>
                <w:sz w:val="14"/>
                <w:szCs w:val="14"/>
              </w:rPr>
              <w:t>abril/marzo</w:t>
            </w:r>
          </w:p>
        </w:tc>
        <w:tc>
          <w:tcPr>
            <w:tcW w:w="387" w:type="pct"/>
            <w:vAlign w:val="center"/>
          </w:tcPr>
          <w:p w:rsidR="00EB05D1" w:rsidRPr="00A24AC1" w:rsidRDefault="00EB05D1" w:rsidP="00F72B95">
            <w:pPr>
              <w:ind w:left="-958" w:right="47"/>
              <w:jc w:val="right"/>
              <w:rPr>
                <w:sz w:val="14"/>
                <w:szCs w:val="14"/>
              </w:rPr>
            </w:pPr>
            <w:r>
              <w:rPr>
                <w:sz w:val="14"/>
                <w:szCs w:val="14"/>
              </w:rPr>
              <w:t>764.7</w:t>
            </w:r>
          </w:p>
        </w:tc>
        <w:tc>
          <w:tcPr>
            <w:tcW w:w="500" w:type="pct"/>
            <w:vAlign w:val="center"/>
          </w:tcPr>
          <w:p w:rsidR="00EB05D1" w:rsidRPr="00A24AC1" w:rsidRDefault="00EB05D1" w:rsidP="00F72B95">
            <w:pPr>
              <w:ind w:left="-958" w:right="230"/>
              <w:jc w:val="right"/>
              <w:rPr>
                <w:sz w:val="14"/>
                <w:szCs w:val="14"/>
              </w:rPr>
            </w:pPr>
            <w:r>
              <w:rPr>
                <w:sz w:val="14"/>
                <w:szCs w:val="14"/>
              </w:rPr>
              <w:t>9.9</w:t>
            </w:r>
          </w:p>
        </w:tc>
        <w:tc>
          <w:tcPr>
            <w:tcW w:w="601" w:type="pct"/>
            <w:vAlign w:val="center"/>
          </w:tcPr>
          <w:p w:rsidR="00EB05D1" w:rsidRPr="00A24AC1" w:rsidRDefault="00EB05D1" w:rsidP="00F72B95">
            <w:pPr>
              <w:ind w:left="-958" w:right="230"/>
              <w:jc w:val="right"/>
              <w:rPr>
                <w:sz w:val="14"/>
                <w:szCs w:val="14"/>
              </w:rPr>
            </w:pPr>
            <w:r>
              <w:rPr>
                <w:sz w:val="14"/>
                <w:szCs w:val="14"/>
              </w:rPr>
              <w:t>774.6</w:t>
            </w:r>
          </w:p>
        </w:tc>
        <w:tc>
          <w:tcPr>
            <w:tcW w:w="700" w:type="pct"/>
            <w:vAlign w:val="center"/>
          </w:tcPr>
          <w:p w:rsidR="00EB05D1" w:rsidRPr="00A24AC1" w:rsidRDefault="00EB05D1" w:rsidP="00F72B95">
            <w:pPr>
              <w:ind w:left="-958" w:right="312"/>
              <w:jc w:val="right"/>
              <w:rPr>
                <w:sz w:val="14"/>
                <w:szCs w:val="14"/>
              </w:rPr>
            </w:pPr>
            <w:r>
              <w:rPr>
                <w:sz w:val="14"/>
                <w:szCs w:val="14"/>
              </w:rPr>
              <w:t>483.3</w:t>
            </w:r>
          </w:p>
        </w:tc>
        <w:tc>
          <w:tcPr>
            <w:tcW w:w="499" w:type="pct"/>
            <w:vAlign w:val="center"/>
          </w:tcPr>
          <w:p w:rsidR="00EB05D1" w:rsidRPr="00A24AC1" w:rsidRDefault="00EB05D1" w:rsidP="00F72B95">
            <w:pPr>
              <w:ind w:left="-958" w:right="154"/>
              <w:jc w:val="right"/>
              <w:rPr>
                <w:sz w:val="14"/>
                <w:szCs w:val="14"/>
              </w:rPr>
            </w:pPr>
            <w:r>
              <w:rPr>
                <w:sz w:val="14"/>
                <w:szCs w:val="14"/>
              </w:rPr>
              <w:t>213.8</w:t>
            </w:r>
          </w:p>
        </w:tc>
        <w:tc>
          <w:tcPr>
            <w:tcW w:w="499" w:type="pct"/>
            <w:vAlign w:val="center"/>
          </w:tcPr>
          <w:p w:rsidR="00EB05D1" w:rsidRPr="00A24AC1" w:rsidRDefault="00EB05D1" w:rsidP="00F72B95">
            <w:pPr>
              <w:ind w:left="-958" w:right="201"/>
              <w:jc w:val="right"/>
              <w:rPr>
                <w:sz w:val="14"/>
                <w:szCs w:val="14"/>
              </w:rPr>
            </w:pPr>
            <w:r>
              <w:rPr>
                <w:sz w:val="14"/>
                <w:szCs w:val="14"/>
              </w:rPr>
              <w:t>6.6</w:t>
            </w:r>
          </w:p>
        </w:tc>
        <w:tc>
          <w:tcPr>
            <w:tcW w:w="495" w:type="pct"/>
            <w:vAlign w:val="center"/>
          </w:tcPr>
          <w:p w:rsidR="00EB05D1" w:rsidRPr="00A24AC1" w:rsidRDefault="00EB05D1" w:rsidP="00F72B95">
            <w:pPr>
              <w:ind w:left="-958" w:right="201"/>
              <w:jc w:val="right"/>
              <w:rPr>
                <w:sz w:val="14"/>
                <w:szCs w:val="14"/>
              </w:rPr>
            </w:pPr>
            <w:r>
              <w:rPr>
                <w:sz w:val="14"/>
                <w:szCs w:val="14"/>
              </w:rPr>
              <w:t>207.2</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África Occidental</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Pr>
                <w:b/>
                <w:sz w:val="14"/>
                <w:szCs w:val="14"/>
              </w:rPr>
              <w:t>16 375.5</w:t>
            </w:r>
          </w:p>
        </w:tc>
        <w:tc>
          <w:tcPr>
            <w:tcW w:w="500" w:type="pct"/>
            <w:vAlign w:val="center"/>
          </w:tcPr>
          <w:p w:rsidR="00EB05D1" w:rsidRPr="00A24AC1" w:rsidRDefault="00EB05D1" w:rsidP="00F72B95">
            <w:pPr>
              <w:ind w:left="-958" w:right="230"/>
              <w:jc w:val="right"/>
              <w:rPr>
                <w:b/>
                <w:sz w:val="14"/>
                <w:szCs w:val="14"/>
              </w:rPr>
            </w:pPr>
            <w:r>
              <w:rPr>
                <w:b/>
                <w:sz w:val="14"/>
                <w:szCs w:val="14"/>
              </w:rPr>
              <w:t>231.1</w:t>
            </w:r>
          </w:p>
        </w:tc>
        <w:tc>
          <w:tcPr>
            <w:tcW w:w="601" w:type="pct"/>
            <w:vAlign w:val="center"/>
          </w:tcPr>
          <w:p w:rsidR="00EB05D1" w:rsidRPr="00A24AC1" w:rsidRDefault="00EB05D1" w:rsidP="00F72B95">
            <w:pPr>
              <w:ind w:left="-958" w:right="230"/>
              <w:jc w:val="right"/>
              <w:rPr>
                <w:b/>
                <w:sz w:val="14"/>
                <w:szCs w:val="14"/>
              </w:rPr>
            </w:pPr>
            <w:r>
              <w:rPr>
                <w:b/>
                <w:sz w:val="14"/>
                <w:szCs w:val="14"/>
              </w:rPr>
              <w:t>16 606.6</w:t>
            </w:r>
          </w:p>
        </w:tc>
        <w:tc>
          <w:tcPr>
            <w:tcW w:w="700" w:type="pct"/>
            <w:vAlign w:val="center"/>
          </w:tcPr>
          <w:p w:rsidR="00EB05D1" w:rsidRPr="00A24AC1" w:rsidRDefault="00EB05D1" w:rsidP="00F72B95">
            <w:pPr>
              <w:ind w:left="-958" w:right="312"/>
              <w:jc w:val="right"/>
              <w:rPr>
                <w:b/>
                <w:sz w:val="14"/>
                <w:szCs w:val="14"/>
              </w:rPr>
            </w:pPr>
            <w:r w:rsidRPr="00A24AC1">
              <w:rPr>
                <w:b/>
                <w:sz w:val="14"/>
                <w:szCs w:val="14"/>
              </w:rPr>
              <w:t>1</w:t>
            </w:r>
            <w:r>
              <w:rPr>
                <w:b/>
                <w:sz w:val="14"/>
                <w:szCs w:val="14"/>
              </w:rPr>
              <w:t>6</w:t>
            </w:r>
            <w:r w:rsidRPr="00A24AC1">
              <w:rPr>
                <w:b/>
                <w:sz w:val="14"/>
                <w:szCs w:val="14"/>
              </w:rPr>
              <w:t xml:space="preserve"> </w:t>
            </w:r>
            <w:r>
              <w:rPr>
                <w:b/>
                <w:sz w:val="14"/>
                <w:szCs w:val="14"/>
              </w:rPr>
              <w:t>704.1</w:t>
            </w:r>
          </w:p>
        </w:tc>
        <w:tc>
          <w:tcPr>
            <w:tcW w:w="499" w:type="pct"/>
            <w:vAlign w:val="center"/>
          </w:tcPr>
          <w:p w:rsidR="00EB05D1" w:rsidRPr="00A24AC1" w:rsidRDefault="00EB05D1" w:rsidP="00F72B95">
            <w:pPr>
              <w:ind w:left="-958" w:right="154"/>
              <w:jc w:val="right"/>
              <w:rPr>
                <w:b/>
                <w:sz w:val="14"/>
                <w:szCs w:val="14"/>
              </w:rPr>
            </w:pPr>
            <w:r>
              <w:rPr>
                <w:b/>
                <w:sz w:val="14"/>
                <w:szCs w:val="14"/>
              </w:rPr>
              <w:t>99.5</w:t>
            </w:r>
          </w:p>
        </w:tc>
        <w:tc>
          <w:tcPr>
            <w:tcW w:w="499" w:type="pct"/>
            <w:vAlign w:val="center"/>
          </w:tcPr>
          <w:p w:rsidR="00EB05D1" w:rsidRPr="00A24AC1" w:rsidRDefault="00EB05D1" w:rsidP="00F72B95">
            <w:pPr>
              <w:ind w:left="-958" w:right="201"/>
              <w:jc w:val="right"/>
              <w:rPr>
                <w:b/>
                <w:sz w:val="14"/>
                <w:szCs w:val="14"/>
              </w:rPr>
            </w:pPr>
            <w:r>
              <w:rPr>
                <w:b/>
                <w:sz w:val="14"/>
                <w:szCs w:val="14"/>
              </w:rPr>
              <w:t>18.9</w:t>
            </w:r>
          </w:p>
        </w:tc>
        <w:tc>
          <w:tcPr>
            <w:tcW w:w="495" w:type="pct"/>
            <w:vAlign w:val="center"/>
          </w:tcPr>
          <w:p w:rsidR="00EB05D1" w:rsidRPr="00A24AC1" w:rsidRDefault="00EB05D1" w:rsidP="00F72B95">
            <w:pPr>
              <w:ind w:left="-958" w:right="201"/>
              <w:jc w:val="right"/>
              <w:rPr>
                <w:b/>
                <w:sz w:val="14"/>
                <w:szCs w:val="14"/>
              </w:rPr>
            </w:pPr>
            <w:r>
              <w:rPr>
                <w:b/>
                <w:sz w:val="14"/>
                <w:szCs w:val="14"/>
              </w:rPr>
              <w:t>80.6</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Países de la Costa</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Pr>
                <w:b/>
                <w:sz w:val="14"/>
                <w:szCs w:val="14"/>
              </w:rPr>
              <w:t>12 626.5</w:t>
            </w:r>
          </w:p>
        </w:tc>
        <w:tc>
          <w:tcPr>
            <w:tcW w:w="500" w:type="pct"/>
            <w:vAlign w:val="center"/>
          </w:tcPr>
          <w:p w:rsidR="00EB05D1" w:rsidRPr="00A24AC1" w:rsidRDefault="00EB05D1" w:rsidP="00F72B95">
            <w:pPr>
              <w:ind w:left="-958" w:right="230"/>
              <w:jc w:val="right"/>
              <w:rPr>
                <w:b/>
                <w:sz w:val="14"/>
                <w:szCs w:val="14"/>
              </w:rPr>
            </w:pPr>
            <w:r>
              <w:rPr>
                <w:b/>
                <w:sz w:val="14"/>
                <w:szCs w:val="14"/>
              </w:rPr>
              <w:t>129.0</w:t>
            </w:r>
          </w:p>
        </w:tc>
        <w:tc>
          <w:tcPr>
            <w:tcW w:w="601" w:type="pct"/>
            <w:vAlign w:val="center"/>
          </w:tcPr>
          <w:p w:rsidR="00EB05D1" w:rsidRPr="00A24AC1" w:rsidRDefault="00EB05D1" w:rsidP="00F72B95">
            <w:pPr>
              <w:ind w:left="-958" w:right="230"/>
              <w:jc w:val="right"/>
              <w:rPr>
                <w:b/>
                <w:sz w:val="14"/>
                <w:szCs w:val="14"/>
              </w:rPr>
            </w:pPr>
            <w:r>
              <w:rPr>
                <w:b/>
                <w:sz w:val="14"/>
                <w:szCs w:val="14"/>
              </w:rPr>
              <w:t>12 755.5</w:t>
            </w:r>
          </w:p>
        </w:tc>
        <w:tc>
          <w:tcPr>
            <w:tcW w:w="700" w:type="pct"/>
            <w:vAlign w:val="center"/>
          </w:tcPr>
          <w:p w:rsidR="00EB05D1" w:rsidRPr="00A24AC1" w:rsidRDefault="00EB05D1" w:rsidP="00F72B95">
            <w:pPr>
              <w:ind w:left="-958" w:right="312"/>
              <w:jc w:val="right"/>
              <w:rPr>
                <w:b/>
                <w:sz w:val="14"/>
                <w:szCs w:val="14"/>
              </w:rPr>
            </w:pPr>
            <w:r w:rsidRPr="00A24AC1">
              <w:rPr>
                <w:b/>
                <w:sz w:val="14"/>
                <w:szCs w:val="14"/>
              </w:rPr>
              <w:t>1</w:t>
            </w:r>
            <w:r>
              <w:rPr>
                <w:b/>
                <w:sz w:val="14"/>
                <w:szCs w:val="14"/>
              </w:rPr>
              <w:t>2</w:t>
            </w:r>
            <w:r w:rsidRPr="00A24AC1">
              <w:rPr>
                <w:b/>
                <w:sz w:val="14"/>
                <w:szCs w:val="14"/>
              </w:rPr>
              <w:t xml:space="preserve"> 7</w:t>
            </w:r>
            <w:r>
              <w:rPr>
                <w:b/>
                <w:sz w:val="14"/>
                <w:szCs w:val="14"/>
              </w:rPr>
              <w:t>2</w:t>
            </w:r>
            <w:r w:rsidRPr="00A24AC1">
              <w:rPr>
                <w:b/>
                <w:sz w:val="14"/>
                <w:szCs w:val="14"/>
              </w:rPr>
              <w:t>3.5</w:t>
            </w:r>
          </w:p>
        </w:tc>
        <w:tc>
          <w:tcPr>
            <w:tcW w:w="499" w:type="pct"/>
            <w:vAlign w:val="center"/>
          </w:tcPr>
          <w:p w:rsidR="00EB05D1" w:rsidRPr="00A24AC1" w:rsidRDefault="00EB05D1" w:rsidP="00F72B95">
            <w:pPr>
              <w:ind w:left="-958" w:right="154"/>
              <w:jc w:val="right"/>
              <w:rPr>
                <w:b/>
                <w:sz w:val="14"/>
                <w:szCs w:val="14"/>
              </w:rPr>
            </w:pPr>
            <w:r>
              <w:rPr>
                <w:b/>
                <w:sz w:val="14"/>
                <w:szCs w:val="14"/>
              </w:rPr>
              <w:t>0.0</w:t>
            </w:r>
          </w:p>
        </w:tc>
        <w:tc>
          <w:tcPr>
            <w:tcW w:w="499" w:type="pct"/>
            <w:vAlign w:val="center"/>
          </w:tcPr>
          <w:p w:rsidR="00EB05D1" w:rsidRPr="00A24AC1" w:rsidRDefault="00EB05D1" w:rsidP="00F72B95">
            <w:pPr>
              <w:ind w:left="-958" w:right="201"/>
              <w:jc w:val="right"/>
              <w:rPr>
                <w:b/>
                <w:sz w:val="14"/>
                <w:szCs w:val="14"/>
              </w:rPr>
            </w:pPr>
            <w:r>
              <w:rPr>
                <w:b/>
                <w:sz w:val="14"/>
                <w:szCs w:val="14"/>
              </w:rPr>
              <w:t>0.0</w:t>
            </w:r>
          </w:p>
        </w:tc>
        <w:tc>
          <w:tcPr>
            <w:tcW w:w="495" w:type="pct"/>
            <w:vAlign w:val="center"/>
          </w:tcPr>
          <w:p w:rsidR="00EB05D1" w:rsidRPr="00A24AC1" w:rsidRDefault="00EB05D1" w:rsidP="00F72B95">
            <w:pPr>
              <w:ind w:left="-958" w:right="201"/>
              <w:jc w:val="right"/>
              <w:rPr>
                <w:b/>
                <w:sz w:val="14"/>
                <w:szCs w:val="14"/>
              </w:rPr>
            </w:pPr>
            <w:r>
              <w:rPr>
                <w:b/>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Benín</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448.0</w:t>
            </w:r>
          </w:p>
        </w:tc>
        <w:tc>
          <w:tcPr>
            <w:tcW w:w="500" w:type="pct"/>
            <w:vAlign w:val="center"/>
          </w:tcPr>
          <w:p w:rsidR="00EB05D1" w:rsidRPr="00A24AC1" w:rsidRDefault="00EB05D1" w:rsidP="00F72B95">
            <w:pPr>
              <w:ind w:left="-958" w:right="230"/>
              <w:jc w:val="right"/>
              <w:rPr>
                <w:sz w:val="14"/>
                <w:szCs w:val="14"/>
              </w:rPr>
            </w:pPr>
            <w:r w:rsidRPr="00A24AC1">
              <w:rPr>
                <w:sz w:val="14"/>
                <w:szCs w:val="14"/>
              </w:rPr>
              <w:t>14.0</w:t>
            </w:r>
          </w:p>
        </w:tc>
        <w:tc>
          <w:tcPr>
            <w:tcW w:w="601" w:type="pct"/>
            <w:vAlign w:val="center"/>
          </w:tcPr>
          <w:p w:rsidR="00EB05D1" w:rsidRPr="00A24AC1" w:rsidRDefault="00EB05D1" w:rsidP="00F72B95">
            <w:pPr>
              <w:ind w:left="-958" w:right="230"/>
              <w:jc w:val="right"/>
              <w:rPr>
                <w:sz w:val="14"/>
                <w:szCs w:val="14"/>
              </w:rPr>
            </w:pPr>
            <w:r>
              <w:rPr>
                <w:sz w:val="14"/>
                <w:szCs w:val="14"/>
              </w:rPr>
              <w:t>462.0</w:t>
            </w:r>
          </w:p>
        </w:tc>
        <w:tc>
          <w:tcPr>
            <w:tcW w:w="700" w:type="pct"/>
            <w:vAlign w:val="center"/>
          </w:tcPr>
          <w:p w:rsidR="00EB05D1" w:rsidRPr="00A24AC1" w:rsidRDefault="00EB05D1" w:rsidP="00F72B95">
            <w:pPr>
              <w:ind w:left="-958" w:right="312"/>
              <w:jc w:val="right"/>
              <w:rPr>
                <w:sz w:val="14"/>
                <w:szCs w:val="14"/>
              </w:rPr>
            </w:pPr>
            <w:r w:rsidRPr="00A24AC1">
              <w:rPr>
                <w:sz w:val="14"/>
                <w:szCs w:val="14"/>
              </w:rPr>
              <w:t>4</w:t>
            </w:r>
            <w:r>
              <w:rPr>
                <w:sz w:val="14"/>
                <w:szCs w:val="14"/>
              </w:rPr>
              <w:t>87.0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sidRPr="00A24AC1">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Costa de Marfil</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1 816.9</w:t>
            </w:r>
          </w:p>
        </w:tc>
        <w:tc>
          <w:tcPr>
            <w:tcW w:w="500" w:type="pct"/>
            <w:vAlign w:val="center"/>
          </w:tcPr>
          <w:p w:rsidR="00EB05D1" w:rsidRPr="00A24AC1" w:rsidRDefault="00EB05D1" w:rsidP="00F72B95">
            <w:pPr>
              <w:ind w:left="-958" w:right="230"/>
              <w:jc w:val="right"/>
              <w:rPr>
                <w:sz w:val="14"/>
                <w:szCs w:val="14"/>
              </w:rPr>
            </w:pPr>
            <w:r>
              <w:rPr>
                <w:sz w:val="14"/>
                <w:szCs w:val="14"/>
              </w:rPr>
              <w:t>3.6</w:t>
            </w:r>
          </w:p>
        </w:tc>
        <w:tc>
          <w:tcPr>
            <w:tcW w:w="601" w:type="pct"/>
            <w:vAlign w:val="center"/>
          </w:tcPr>
          <w:p w:rsidR="00EB05D1" w:rsidRPr="00A24AC1" w:rsidRDefault="00EB05D1" w:rsidP="00F72B95">
            <w:pPr>
              <w:ind w:left="-958" w:right="230"/>
              <w:jc w:val="right"/>
              <w:rPr>
                <w:sz w:val="14"/>
                <w:szCs w:val="14"/>
              </w:rPr>
            </w:pPr>
            <w:r>
              <w:rPr>
                <w:sz w:val="14"/>
                <w:szCs w:val="14"/>
              </w:rPr>
              <w:t>1 820.5</w:t>
            </w:r>
          </w:p>
        </w:tc>
        <w:tc>
          <w:tcPr>
            <w:tcW w:w="700" w:type="pct"/>
            <w:vAlign w:val="center"/>
          </w:tcPr>
          <w:p w:rsidR="00EB05D1" w:rsidRPr="00A24AC1" w:rsidRDefault="00EB05D1" w:rsidP="00F72B95">
            <w:pPr>
              <w:ind w:left="-958" w:right="312"/>
              <w:jc w:val="right"/>
              <w:rPr>
                <w:sz w:val="14"/>
                <w:szCs w:val="14"/>
              </w:rPr>
            </w:pPr>
            <w:r w:rsidRPr="00A24AC1">
              <w:rPr>
                <w:sz w:val="14"/>
                <w:szCs w:val="14"/>
              </w:rPr>
              <w:t>1 820.5</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Ghana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1 045.0</w:t>
            </w:r>
          </w:p>
        </w:tc>
        <w:tc>
          <w:tcPr>
            <w:tcW w:w="500" w:type="pct"/>
            <w:vAlign w:val="center"/>
          </w:tcPr>
          <w:p w:rsidR="00EB05D1" w:rsidRPr="00A24AC1" w:rsidRDefault="00EB05D1" w:rsidP="00F72B95">
            <w:pPr>
              <w:ind w:left="-958" w:right="230"/>
              <w:jc w:val="right"/>
              <w:rPr>
                <w:sz w:val="14"/>
                <w:szCs w:val="14"/>
              </w:rPr>
            </w:pPr>
            <w:r>
              <w:rPr>
                <w:sz w:val="14"/>
                <w:szCs w:val="14"/>
              </w:rPr>
              <w:t>5.0</w:t>
            </w:r>
          </w:p>
        </w:tc>
        <w:tc>
          <w:tcPr>
            <w:tcW w:w="601" w:type="pct"/>
            <w:vAlign w:val="center"/>
          </w:tcPr>
          <w:p w:rsidR="00EB05D1" w:rsidRPr="00A24AC1" w:rsidRDefault="00EB05D1" w:rsidP="00F72B95">
            <w:pPr>
              <w:ind w:left="-958" w:right="230"/>
              <w:jc w:val="right"/>
              <w:rPr>
                <w:sz w:val="14"/>
                <w:szCs w:val="14"/>
              </w:rPr>
            </w:pPr>
            <w:r>
              <w:rPr>
                <w:sz w:val="14"/>
                <w:szCs w:val="14"/>
              </w:rPr>
              <w:t>1 050.0</w:t>
            </w:r>
          </w:p>
        </w:tc>
        <w:tc>
          <w:tcPr>
            <w:tcW w:w="700" w:type="pct"/>
            <w:vAlign w:val="center"/>
          </w:tcPr>
          <w:p w:rsidR="00EB05D1" w:rsidRPr="00A24AC1" w:rsidRDefault="00EB05D1" w:rsidP="00F72B95">
            <w:pPr>
              <w:ind w:left="-958" w:right="312"/>
              <w:jc w:val="right"/>
              <w:rPr>
                <w:sz w:val="14"/>
                <w:szCs w:val="14"/>
              </w:rPr>
            </w:pPr>
            <w:r>
              <w:rPr>
                <w:sz w:val="14"/>
                <w:szCs w:val="14"/>
              </w:rPr>
              <w:t>1 055.0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Guinea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655.6</w:t>
            </w:r>
          </w:p>
        </w:tc>
        <w:tc>
          <w:tcPr>
            <w:tcW w:w="500" w:type="pct"/>
            <w:vAlign w:val="center"/>
          </w:tcPr>
          <w:p w:rsidR="00EB05D1" w:rsidRPr="00A24AC1" w:rsidRDefault="00EB05D1" w:rsidP="00F72B95">
            <w:pPr>
              <w:ind w:left="-958" w:right="230"/>
              <w:jc w:val="right"/>
              <w:rPr>
                <w:sz w:val="14"/>
                <w:szCs w:val="14"/>
              </w:rPr>
            </w:pPr>
            <w:r>
              <w:rPr>
                <w:sz w:val="14"/>
                <w:szCs w:val="14"/>
              </w:rPr>
              <w:t>6.9</w:t>
            </w:r>
          </w:p>
        </w:tc>
        <w:tc>
          <w:tcPr>
            <w:tcW w:w="601" w:type="pct"/>
            <w:vAlign w:val="center"/>
          </w:tcPr>
          <w:p w:rsidR="00EB05D1" w:rsidRPr="00A24AC1" w:rsidRDefault="00EB05D1" w:rsidP="00F72B95">
            <w:pPr>
              <w:ind w:left="-958" w:right="230"/>
              <w:jc w:val="right"/>
              <w:rPr>
                <w:sz w:val="14"/>
                <w:szCs w:val="14"/>
              </w:rPr>
            </w:pPr>
            <w:r>
              <w:rPr>
                <w:sz w:val="14"/>
                <w:szCs w:val="14"/>
              </w:rPr>
              <w:t>662.5</w:t>
            </w:r>
          </w:p>
        </w:tc>
        <w:tc>
          <w:tcPr>
            <w:tcW w:w="700" w:type="pct"/>
            <w:vAlign w:val="center"/>
          </w:tcPr>
          <w:p w:rsidR="00EB05D1" w:rsidRPr="00A24AC1" w:rsidRDefault="00EB05D1" w:rsidP="00F72B95">
            <w:pPr>
              <w:ind w:left="-958" w:right="312"/>
              <w:jc w:val="right"/>
              <w:rPr>
                <w:sz w:val="14"/>
                <w:szCs w:val="14"/>
              </w:rPr>
            </w:pPr>
            <w:r>
              <w:rPr>
                <w:sz w:val="14"/>
                <w:szCs w:val="14"/>
              </w:rPr>
              <w:t>512.5</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Liberia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310.0</w:t>
            </w:r>
          </w:p>
        </w:tc>
        <w:tc>
          <w:tcPr>
            <w:tcW w:w="500" w:type="pct"/>
            <w:vAlign w:val="center"/>
          </w:tcPr>
          <w:p w:rsidR="00EB05D1" w:rsidRPr="00A24AC1" w:rsidRDefault="00EB05D1" w:rsidP="00F72B95">
            <w:pPr>
              <w:ind w:left="-958" w:right="230"/>
              <w:jc w:val="right"/>
              <w:rPr>
                <w:sz w:val="14"/>
                <w:szCs w:val="14"/>
              </w:rPr>
            </w:pPr>
            <w:r>
              <w:rPr>
                <w:sz w:val="14"/>
                <w:szCs w:val="14"/>
              </w:rPr>
              <w:t>70.0</w:t>
            </w:r>
          </w:p>
        </w:tc>
        <w:tc>
          <w:tcPr>
            <w:tcW w:w="601" w:type="pct"/>
            <w:vAlign w:val="center"/>
          </w:tcPr>
          <w:p w:rsidR="00EB05D1" w:rsidRPr="00A24AC1" w:rsidRDefault="00EB05D1" w:rsidP="00F72B95">
            <w:pPr>
              <w:ind w:left="-958" w:right="230"/>
              <w:jc w:val="right"/>
              <w:rPr>
                <w:sz w:val="14"/>
                <w:szCs w:val="14"/>
              </w:rPr>
            </w:pPr>
            <w:r>
              <w:rPr>
                <w:sz w:val="14"/>
                <w:szCs w:val="14"/>
              </w:rPr>
              <w:t>380.0</w:t>
            </w:r>
          </w:p>
        </w:tc>
        <w:tc>
          <w:tcPr>
            <w:tcW w:w="700" w:type="pct"/>
            <w:vAlign w:val="center"/>
          </w:tcPr>
          <w:p w:rsidR="00EB05D1" w:rsidRPr="00A24AC1" w:rsidRDefault="00EB05D1" w:rsidP="00F72B95">
            <w:pPr>
              <w:ind w:left="-958" w:right="312"/>
              <w:jc w:val="right"/>
              <w:rPr>
                <w:sz w:val="14"/>
                <w:szCs w:val="14"/>
              </w:rPr>
            </w:pPr>
            <w:r>
              <w:rPr>
                <w:sz w:val="14"/>
                <w:szCs w:val="14"/>
              </w:rPr>
              <w:t>447.0</w:t>
            </w:r>
          </w:p>
        </w:tc>
        <w:tc>
          <w:tcPr>
            <w:tcW w:w="499" w:type="pct"/>
          </w:tcPr>
          <w:p w:rsidR="00EB05D1" w:rsidRPr="006A201C" w:rsidRDefault="00EB05D1" w:rsidP="00F72B95">
            <w:pPr>
              <w:ind w:left="-958" w:right="154"/>
              <w:jc w:val="right"/>
              <w:rPr>
                <w:sz w:val="14"/>
                <w:szCs w:val="14"/>
              </w:rPr>
            </w:pPr>
            <w:r w:rsidRPr="00FD1F8A">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Nigeria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7 720.0</w:t>
            </w:r>
          </w:p>
        </w:tc>
        <w:tc>
          <w:tcPr>
            <w:tcW w:w="500" w:type="pct"/>
            <w:vAlign w:val="center"/>
          </w:tcPr>
          <w:p w:rsidR="00EB05D1" w:rsidRPr="00A24AC1" w:rsidRDefault="00EB05D1" w:rsidP="00F72B95">
            <w:pPr>
              <w:ind w:left="-958" w:right="230"/>
              <w:jc w:val="right"/>
              <w:rPr>
                <w:sz w:val="14"/>
                <w:szCs w:val="14"/>
              </w:rPr>
            </w:pPr>
            <w:r w:rsidRPr="00A24AC1">
              <w:rPr>
                <w:sz w:val="14"/>
                <w:szCs w:val="14"/>
              </w:rPr>
              <w:t>0.0</w:t>
            </w:r>
          </w:p>
        </w:tc>
        <w:tc>
          <w:tcPr>
            <w:tcW w:w="601" w:type="pct"/>
            <w:vAlign w:val="center"/>
          </w:tcPr>
          <w:p w:rsidR="00EB05D1" w:rsidRPr="00A24AC1" w:rsidRDefault="00EB05D1" w:rsidP="00F72B95">
            <w:pPr>
              <w:ind w:left="-958" w:right="230"/>
              <w:jc w:val="right"/>
              <w:rPr>
                <w:sz w:val="14"/>
                <w:szCs w:val="14"/>
              </w:rPr>
            </w:pPr>
            <w:r>
              <w:rPr>
                <w:sz w:val="14"/>
                <w:szCs w:val="14"/>
              </w:rPr>
              <w:t>7 720.0</w:t>
            </w:r>
          </w:p>
        </w:tc>
        <w:tc>
          <w:tcPr>
            <w:tcW w:w="700" w:type="pct"/>
            <w:vAlign w:val="center"/>
          </w:tcPr>
          <w:p w:rsidR="00EB05D1" w:rsidRPr="00A24AC1" w:rsidRDefault="00EB05D1" w:rsidP="00F72B95">
            <w:pPr>
              <w:ind w:left="-958" w:right="312"/>
              <w:jc w:val="right"/>
              <w:rPr>
                <w:sz w:val="14"/>
                <w:szCs w:val="14"/>
              </w:rPr>
            </w:pPr>
            <w:r>
              <w:rPr>
                <w:sz w:val="14"/>
                <w:szCs w:val="14"/>
              </w:rPr>
              <w:t>7 720.0</w:t>
            </w:r>
          </w:p>
        </w:tc>
        <w:tc>
          <w:tcPr>
            <w:tcW w:w="499" w:type="pct"/>
          </w:tcPr>
          <w:p w:rsidR="00EB05D1" w:rsidRPr="006A201C" w:rsidRDefault="00EB05D1" w:rsidP="00F72B95">
            <w:pPr>
              <w:ind w:left="-958" w:right="154"/>
              <w:jc w:val="right"/>
              <w:rPr>
                <w:sz w:val="14"/>
                <w:szCs w:val="14"/>
              </w:rPr>
            </w:pPr>
            <w:r w:rsidRPr="00FD1F8A">
              <w:rPr>
                <w:sz w:val="14"/>
                <w:szCs w:val="14"/>
              </w:rPr>
              <w:t>0.0</w:t>
            </w:r>
          </w:p>
        </w:tc>
        <w:tc>
          <w:tcPr>
            <w:tcW w:w="499" w:type="pct"/>
            <w:vAlign w:val="center"/>
          </w:tcPr>
          <w:p w:rsidR="00EB05D1" w:rsidRPr="00A24AC1" w:rsidRDefault="00EB05D1" w:rsidP="00F72B95">
            <w:pPr>
              <w:ind w:left="-958" w:right="201"/>
              <w:jc w:val="right"/>
              <w:rPr>
                <w:sz w:val="14"/>
                <w:szCs w:val="14"/>
              </w:rPr>
            </w:pPr>
            <w:r w:rsidRPr="00A24AC1">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Sierra Leona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296.0</w:t>
            </w:r>
          </w:p>
        </w:tc>
        <w:tc>
          <w:tcPr>
            <w:tcW w:w="500" w:type="pct"/>
            <w:vAlign w:val="center"/>
          </w:tcPr>
          <w:p w:rsidR="00EB05D1" w:rsidRPr="00A24AC1" w:rsidRDefault="00EB05D1" w:rsidP="00F72B95">
            <w:pPr>
              <w:ind w:left="-958" w:right="230"/>
              <w:jc w:val="right"/>
              <w:rPr>
                <w:sz w:val="14"/>
                <w:szCs w:val="14"/>
              </w:rPr>
            </w:pPr>
            <w:r>
              <w:rPr>
                <w:sz w:val="14"/>
                <w:szCs w:val="14"/>
              </w:rPr>
              <w:t>29.0</w:t>
            </w:r>
          </w:p>
        </w:tc>
        <w:tc>
          <w:tcPr>
            <w:tcW w:w="601" w:type="pct"/>
            <w:vAlign w:val="center"/>
          </w:tcPr>
          <w:p w:rsidR="00EB05D1" w:rsidRPr="00A24AC1" w:rsidRDefault="00EB05D1" w:rsidP="00F72B95">
            <w:pPr>
              <w:ind w:left="-958" w:right="230"/>
              <w:jc w:val="right"/>
              <w:rPr>
                <w:sz w:val="14"/>
                <w:szCs w:val="14"/>
              </w:rPr>
            </w:pPr>
            <w:r>
              <w:rPr>
                <w:sz w:val="14"/>
                <w:szCs w:val="14"/>
              </w:rPr>
              <w:t>325.0</w:t>
            </w:r>
          </w:p>
        </w:tc>
        <w:tc>
          <w:tcPr>
            <w:tcW w:w="700" w:type="pct"/>
            <w:vAlign w:val="center"/>
          </w:tcPr>
          <w:p w:rsidR="00EB05D1" w:rsidRPr="00A24AC1" w:rsidRDefault="00EB05D1" w:rsidP="00F72B95">
            <w:pPr>
              <w:ind w:left="-958" w:right="312"/>
              <w:jc w:val="right"/>
              <w:rPr>
                <w:sz w:val="14"/>
                <w:szCs w:val="14"/>
              </w:rPr>
            </w:pPr>
            <w:r>
              <w:rPr>
                <w:sz w:val="14"/>
                <w:szCs w:val="14"/>
              </w:rPr>
              <w:t>356.0</w:t>
            </w:r>
          </w:p>
        </w:tc>
        <w:tc>
          <w:tcPr>
            <w:tcW w:w="499" w:type="pct"/>
          </w:tcPr>
          <w:p w:rsidR="00EB05D1" w:rsidRPr="006A201C" w:rsidRDefault="00EB05D1" w:rsidP="00F72B95">
            <w:pPr>
              <w:ind w:left="-958" w:right="154"/>
              <w:jc w:val="right"/>
              <w:rPr>
                <w:sz w:val="14"/>
                <w:szCs w:val="14"/>
              </w:rPr>
            </w:pPr>
            <w:r w:rsidRPr="00FD1F8A">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w:t>
            </w:r>
            <w:r w:rsidRPr="00A24AC1">
              <w:rPr>
                <w:sz w:val="14"/>
                <w:szCs w:val="14"/>
              </w:rPr>
              <w:t>.0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Togo</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335.0</w:t>
            </w:r>
          </w:p>
        </w:tc>
        <w:tc>
          <w:tcPr>
            <w:tcW w:w="500" w:type="pct"/>
            <w:vAlign w:val="center"/>
          </w:tcPr>
          <w:p w:rsidR="00EB05D1" w:rsidRPr="00A24AC1" w:rsidRDefault="00EB05D1" w:rsidP="00F72B95">
            <w:pPr>
              <w:ind w:left="-958" w:right="230"/>
              <w:jc w:val="right"/>
              <w:rPr>
                <w:sz w:val="14"/>
                <w:szCs w:val="14"/>
              </w:rPr>
            </w:pPr>
            <w:r w:rsidRPr="00A24AC1">
              <w:rPr>
                <w:sz w:val="14"/>
                <w:szCs w:val="14"/>
              </w:rPr>
              <w:t>0.5</w:t>
            </w:r>
          </w:p>
        </w:tc>
        <w:tc>
          <w:tcPr>
            <w:tcW w:w="601" w:type="pct"/>
            <w:vAlign w:val="center"/>
          </w:tcPr>
          <w:p w:rsidR="00EB05D1" w:rsidRPr="00A24AC1" w:rsidRDefault="00EB05D1" w:rsidP="00F72B95">
            <w:pPr>
              <w:ind w:left="-958" w:right="230"/>
              <w:jc w:val="right"/>
              <w:rPr>
                <w:sz w:val="14"/>
                <w:szCs w:val="14"/>
              </w:rPr>
            </w:pPr>
            <w:r>
              <w:rPr>
                <w:sz w:val="14"/>
                <w:szCs w:val="14"/>
              </w:rPr>
              <w:t>335.5</w:t>
            </w:r>
          </w:p>
        </w:tc>
        <w:tc>
          <w:tcPr>
            <w:tcW w:w="700" w:type="pct"/>
            <w:vAlign w:val="center"/>
          </w:tcPr>
          <w:p w:rsidR="00EB05D1" w:rsidRPr="00A24AC1" w:rsidRDefault="00EB05D1" w:rsidP="00F72B95">
            <w:pPr>
              <w:ind w:left="-958" w:right="312"/>
              <w:jc w:val="right"/>
              <w:rPr>
                <w:sz w:val="14"/>
                <w:szCs w:val="14"/>
              </w:rPr>
            </w:pPr>
            <w:r>
              <w:rPr>
                <w:sz w:val="14"/>
                <w:szCs w:val="14"/>
              </w:rPr>
              <w:t>325.5</w:t>
            </w:r>
          </w:p>
        </w:tc>
        <w:tc>
          <w:tcPr>
            <w:tcW w:w="499" w:type="pct"/>
          </w:tcPr>
          <w:p w:rsidR="00EB05D1" w:rsidRPr="006A201C" w:rsidRDefault="00EB05D1" w:rsidP="00F72B95">
            <w:pPr>
              <w:ind w:left="-958" w:right="154"/>
              <w:jc w:val="right"/>
              <w:rPr>
                <w:sz w:val="14"/>
                <w:szCs w:val="14"/>
              </w:rPr>
            </w:pPr>
            <w:r w:rsidRPr="00FD1F8A">
              <w:rPr>
                <w:sz w:val="14"/>
                <w:szCs w:val="14"/>
              </w:rPr>
              <w:t>0.0</w:t>
            </w:r>
          </w:p>
        </w:tc>
        <w:tc>
          <w:tcPr>
            <w:tcW w:w="499" w:type="pct"/>
            <w:vAlign w:val="center"/>
          </w:tcPr>
          <w:p w:rsidR="00EB05D1" w:rsidRPr="00A24AC1" w:rsidRDefault="00EB05D1" w:rsidP="00F72B95">
            <w:pPr>
              <w:ind w:left="-958" w:right="201"/>
              <w:jc w:val="right"/>
              <w:rPr>
                <w:sz w:val="14"/>
                <w:szCs w:val="14"/>
              </w:rPr>
            </w:pPr>
            <w:r w:rsidRPr="00A24AC1">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 xml:space="preserve">Países </w:t>
            </w:r>
            <w:proofErr w:type="spellStart"/>
            <w:r w:rsidRPr="00A24AC1">
              <w:rPr>
                <w:b/>
                <w:sz w:val="14"/>
                <w:szCs w:val="14"/>
              </w:rPr>
              <w:t>Sahelianos</w:t>
            </w:r>
            <w:proofErr w:type="spellEnd"/>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Pr>
                <w:b/>
                <w:sz w:val="14"/>
                <w:szCs w:val="14"/>
              </w:rPr>
              <w:t>3 749.0</w:t>
            </w:r>
          </w:p>
        </w:tc>
        <w:tc>
          <w:tcPr>
            <w:tcW w:w="500" w:type="pct"/>
            <w:vAlign w:val="center"/>
          </w:tcPr>
          <w:p w:rsidR="00EB05D1" w:rsidRPr="00A24AC1" w:rsidRDefault="00EB05D1" w:rsidP="00F72B95">
            <w:pPr>
              <w:ind w:left="-958" w:right="230"/>
              <w:jc w:val="right"/>
              <w:rPr>
                <w:b/>
                <w:sz w:val="14"/>
                <w:szCs w:val="14"/>
              </w:rPr>
            </w:pPr>
            <w:r>
              <w:rPr>
                <w:b/>
                <w:sz w:val="14"/>
                <w:szCs w:val="14"/>
              </w:rPr>
              <w:t>102.1</w:t>
            </w:r>
          </w:p>
        </w:tc>
        <w:tc>
          <w:tcPr>
            <w:tcW w:w="601" w:type="pct"/>
            <w:vAlign w:val="center"/>
          </w:tcPr>
          <w:p w:rsidR="00EB05D1" w:rsidRPr="00A24AC1" w:rsidRDefault="00EB05D1" w:rsidP="00F72B95">
            <w:pPr>
              <w:ind w:left="-958" w:right="230"/>
              <w:jc w:val="right"/>
              <w:rPr>
                <w:b/>
                <w:sz w:val="14"/>
                <w:szCs w:val="14"/>
              </w:rPr>
            </w:pPr>
            <w:r>
              <w:rPr>
                <w:b/>
                <w:sz w:val="14"/>
                <w:szCs w:val="14"/>
              </w:rPr>
              <w:t>3 851.1</w:t>
            </w:r>
          </w:p>
        </w:tc>
        <w:tc>
          <w:tcPr>
            <w:tcW w:w="700" w:type="pct"/>
            <w:vAlign w:val="center"/>
          </w:tcPr>
          <w:p w:rsidR="00EB05D1" w:rsidRPr="00A24AC1" w:rsidRDefault="00EB05D1" w:rsidP="00F72B95">
            <w:pPr>
              <w:ind w:left="-958" w:right="312"/>
              <w:jc w:val="right"/>
              <w:rPr>
                <w:b/>
                <w:sz w:val="14"/>
                <w:szCs w:val="14"/>
              </w:rPr>
            </w:pPr>
            <w:r>
              <w:rPr>
                <w:b/>
                <w:sz w:val="14"/>
                <w:szCs w:val="14"/>
              </w:rPr>
              <w:t>3 98</w:t>
            </w:r>
            <w:r w:rsidRPr="00A24AC1">
              <w:rPr>
                <w:b/>
                <w:sz w:val="14"/>
                <w:szCs w:val="14"/>
              </w:rPr>
              <w:t>0.</w:t>
            </w:r>
            <w:r>
              <w:rPr>
                <w:b/>
                <w:sz w:val="14"/>
                <w:szCs w:val="14"/>
              </w:rPr>
              <w:t>6</w:t>
            </w:r>
          </w:p>
        </w:tc>
        <w:tc>
          <w:tcPr>
            <w:tcW w:w="499" w:type="pct"/>
            <w:vAlign w:val="center"/>
          </w:tcPr>
          <w:p w:rsidR="00EB05D1" w:rsidRPr="00A24AC1" w:rsidRDefault="00EB05D1" w:rsidP="00F72B95">
            <w:pPr>
              <w:ind w:left="-958" w:right="154"/>
              <w:jc w:val="right"/>
              <w:rPr>
                <w:b/>
                <w:sz w:val="14"/>
                <w:szCs w:val="14"/>
              </w:rPr>
            </w:pPr>
            <w:r>
              <w:rPr>
                <w:b/>
                <w:sz w:val="14"/>
                <w:szCs w:val="14"/>
              </w:rPr>
              <w:t>99.5</w:t>
            </w:r>
          </w:p>
        </w:tc>
        <w:tc>
          <w:tcPr>
            <w:tcW w:w="499" w:type="pct"/>
            <w:vAlign w:val="center"/>
          </w:tcPr>
          <w:p w:rsidR="00EB05D1" w:rsidRPr="00A24AC1" w:rsidRDefault="00EB05D1" w:rsidP="00F72B95">
            <w:pPr>
              <w:ind w:left="-958" w:right="201"/>
              <w:jc w:val="right"/>
              <w:rPr>
                <w:b/>
                <w:sz w:val="14"/>
                <w:szCs w:val="14"/>
              </w:rPr>
            </w:pPr>
            <w:r w:rsidRPr="00A24AC1">
              <w:rPr>
                <w:b/>
                <w:sz w:val="14"/>
                <w:szCs w:val="14"/>
              </w:rPr>
              <w:t>1</w:t>
            </w:r>
            <w:r>
              <w:rPr>
                <w:b/>
                <w:sz w:val="14"/>
                <w:szCs w:val="14"/>
              </w:rPr>
              <w:t>8.9</w:t>
            </w:r>
          </w:p>
        </w:tc>
        <w:tc>
          <w:tcPr>
            <w:tcW w:w="495" w:type="pct"/>
            <w:vAlign w:val="center"/>
          </w:tcPr>
          <w:p w:rsidR="00EB05D1" w:rsidRPr="00A24AC1" w:rsidRDefault="00EB05D1" w:rsidP="00F72B95">
            <w:pPr>
              <w:ind w:left="-958" w:right="201"/>
              <w:jc w:val="right"/>
              <w:rPr>
                <w:b/>
                <w:sz w:val="14"/>
                <w:szCs w:val="14"/>
              </w:rPr>
            </w:pPr>
            <w:r>
              <w:rPr>
                <w:b/>
                <w:sz w:val="14"/>
                <w:szCs w:val="14"/>
              </w:rPr>
              <w:t>80.6</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Burkina faso</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403.2</w:t>
            </w:r>
          </w:p>
        </w:tc>
        <w:tc>
          <w:tcPr>
            <w:tcW w:w="500" w:type="pct"/>
            <w:vAlign w:val="center"/>
          </w:tcPr>
          <w:p w:rsidR="00EB05D1" w:rsidRPr="00A24AC1" w:rsidRDefault="00EB05D1" w:rsidP="00F72B95">
            <w:pPr>
              <w:ind w:left="-958" w:right="230"/>
              <w:jc w:val="right"/>
              <w:rPr>
                <w:sz w:val="14"/>
                <w:szCs w:val="14"/>
              </w:rPr>
            </w:pPr>
            <w:r>
              <w:rPr>
                <w:sz w:val="14"/>
                <w:szCs w:val="14"/>
              </w:rPr>
              <w:t>11.8</w:t>
            </w:r>
          </w:p>
        </w:tc>
        <w:tc>
          <w:tcPr>
            <w:tcW w:w="601" w:type="pct"/>
            <w:vAlign w:val="center"/>
          </w:tcPr>
          <w:p w:rsidR="00EB05D1" w:rsidRPr="00A24AC1" w:rsidRDefault="00EB05D1" w:rsidP="00F72B95">
            <w:pPr>
              <w:ind w:left="-958" w:right="230"/>
              <w:jc w:val="right"/>
              <w:rPr>
                <w:sz w:val="14"/>
                <w:szCs w:val="14"/>
              </w:rPr>
            </w:pPr>
            <w:r>
              <w:rPr>
                <w:sz w:val="14"/>
                <w:szCs w:val="14"/>
              </w:rPr>
              <w:t>415.0</w:t>
            </w:r>
          </w:p>
        </w:tc>
        <w:tc>
          <w:tcPr>
            <w:tcW w:w="700" w:type="pct"/>
            <w:vAlign w:val="center"/>
          </w:tcPr>
          <w:p w:rsidR="00EB05D1" w:rsidRPr="00A24AC1" w:rsidRDefault="00EB05D1" w:rsidP="00F72B95">
            <w:pPr>
              <w:ind w:left="-958" w:right="312"/>
              <w:jc w:val="right"/>
              <w:rPr>
                <w:sz w:val="14"/>
                <w:szCs w:val="14"/>
              </w:rPr>
            </w:pPr>
            <w:r>
              <w:rPr>
                <w:sz w:val="14"/>
                <w:szCs w:val="14"/>
              </w:rPr>
              <w:t>430</w:t>
            </w:r>
            <w:r w:rsidRPr="00A24AC1">
              <w:rPr>
                <w:sz w:val="14"/>
                <w:szCs w:val="14"/>
              </w:rPr>
              <w:t>.0</w:t>
            </w:r>
          </w:p>
        </w:tc>
        <w:tc>
          <w:tcPr>
            <w:tcW w:w="499" w:type="pct"/>
            <w:vAlign w:val="center"/>
          </w:tcPr>
          <w:p w:rsidR="00EB05D1" w:rsidRPr="00A24AC1" w:rsidRDefault="00EB05D1" w:rsidP="00F72B95">
            <w:pPr>
              <w:ind w:left="-958" w:right="154"/>
              <w:jc w:val="right"/>
              <w:rPr>
                <w:sz w:val="14"/>
                <w:szCs w:val="14"/>
              </w:rPr>
            </w:pPr>
            <w:r>
              <w:rPr>
                <w:sz w:val="14"/>
                <w:szCs w:val="14"/>
              </w:rPr>
              <w:t>5.9</w:t>
            </w:r>
          </w:p>
        </w:tc>
        <w:tc>
          <w:tcPr>
            <w:tcW w:w="499" w:type="pct"/>
            <w:vAlign w:val="center"/>
          </w:tcPr>
          <w:p w:rsidR="00EB05D1" w:rsidRPr="00A24AC1" w:rsidRDefault="00EB05D1" w:rsidP="00F72B95">
            <w:pPr>
              <w:ind w:left="-958" w:right="201"/>
              <w:jc w:val="right"/>
              <w:rPr>
                <w:sz w:val="14"/>
                <w:szCs w:val="14"/>
              </w:rPr>
            </w:pPr>
            <w:r>
              <w:rPr>
                <w:sz w:val="14"/>
                <w:szCs w:val="14"/>
              </w:rPr>
              <w:t>1</w:t>
            </w:r>
            <w:r w:rsidRPr="00A24AC1">
              <w:rPr>
                <w:sz w:val="14"/>
                <w:szCs w:val="14"/>
              </w:rPr>
              <w:t>.</w:t>
            </w:r>
            <w:r>
              <w:rPr>
                <w:sz w:val="14"/>
                <w:szCs w:val="14"/>
              </w:rPr>
              <w:t>2</w:t>
            </w:r>
          </w:p>
        </w:tc>
        <w:tc>
          <w:tcPr>
            <w:tcW w:w="495" w:type="pct"/>
            <w:vAlign w:val="center"/>
          </w:tcPr>
          <w:p w:rsidR="00EB05D1" w:rsidRPr="00A24AC1" w:rsidRDefault="00EB05D1" w:rsidP="00F72B95">
            <w:pPr>
              <w:ind w:left="-958" w:right="201"/>
              <w:jc w:val="right"/>
              <w:rPr>
                <w:sz w:val="14"/>
                <w:szCs w:val="14"/>
              </w:rPr>
            </w:pPr>
            <w:r>
              <w:rPr>
                <w:sz w:val="14"/>
                <w:szCs w:val="14"/>
              </w:rPr>
              <w:t>4.7</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Chad</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100.0</w:t>
            </w:r>
          </w:p>
        </w:tc>
        <w:tc>
          <w:tcPr>
            <w:tcW w:w="500" w:type="pct"/>
            <w:vAlign w:val="center"/>
          </w:tcPr>
          <w:p w:rsidR="00EB05D1" w:rsidRPr="00A24AC1" w:rsidRDefault="00EB05D1" w:rsidP="00F72B95">
            <w:pPr>
              <w:ind w:left="-958" w:right="230"/>
              <w:jc w:val="right"/>
              <w:rPr>
                <w:sz w:val="14"/>
                <w:szCs w:val="14"/>
              </w:rPr>
            </w:pPr>
            <w:r>
              <w:rPr>
                <w:sz w:val="14"/>
                <w:szCs w:val="14"/>
              </w:rPr>
              <w:t>42.2</w:t>
            </w:r>
          </w:p>
        </w:tc>
        <w:tc>
          <w:tcPr>
            <w:tcW w:w="601" w:type="pct"/>
            <w:vAlign w:val="center"/>
          </w:tcPr>
          <w:p w:rsidR="00EB05D1" w:rsidRPr="00A24AC1" w:rsidRDefault="00EB05D1" w:rsidP="00F72B95">
            <w:pPr>
              <w:ind w:left="-958" w:right="230"/>
              <w:jc w:val="right"/>
              <w:rPr>
                <w:sz w:val="14"/>
                <w:szCs w:val="14"/>
              </w:rPr>
            </w:pPr>
            <w:r>
              <w:rPr>
                <w:sz w:val="14"/>
                <w:szCs w:val="14"/>
              </w:rPr>
              <w:t>142.2</w:t>
            </w:r>
          </w:p>
        </w:tc>
        <w:tc>
          <w:tcPr>
            <w:tcW w:w="700" w:type="pct"/>
            <w:vAlign w:val="center"/>
          </w:tcPr>
          <w:p w:rsidR="00EB05D1" w:rsidRPr="00A24AC1" w:rsidRDefault="00EB05D1" w:rsidP="00F72B95">
            <w:pPr>
              <w:ind w:left="-958" w:right="312"/>
              <w:jc w:val="right"/>
              <w:rPr>
                <w:sz w:val="14"/>
                <w:szCs w:val="14"/>
              </w:rPr>
            </w:pPr>
            <w:r>
              <w:rPr>
                <w:sz w:val="14"/>
                <w:szCs w:val="14"/>
              </w:rPr>
              <w:t>149.6</w:t>
            </w:r>
          </w:p>
        </w:tc>
        <w:tc>
          <w:tcPr>
            <w:tcW w:w="499" w:type="pct"/>
            <w:vAlign w:val="center"/>
          </w:tcPr>
          <w:p w:rsidR="00EB05D1" w:rsidRPr="00A24AC1" w:rsidRDefault="00EB05D1" w:rsidP="00F72B95">
            <w:pPr>
              <w:ind w:left="-958" w:right="154"/>
              <w:jc w:val="right"/>
              <w:rPr>
                <w:sz w:val="14"/>
                <w:szCs w:val="14"/>
              </w:rPr>
            </w:pPr>
            <w:r>
              <w:rPr>
                <w:sz w:val="14"/>
                <w:szCs w:val="14"/>
              </w:rPr>
              <w:t>18.5</w:t>
            </w:r>
          </w:p>
        </w:tc>
        <w:tc>
          <w:tcPr>
            <w:tcW w:w="499" w:type="pct"/>
            <w:vAlign w:val="center"/>
          </w:tcPr>
          <w:p w:rsidR="00EB05D1" w:rsidRPr="00A24AC1" w:rsidRDefault="00EB05D1" w:rsidP="00F72B95">
            <w:pPr>
              <w:ind w:left="-958" w:right="201"/>
              <w:jc w:val="right"/>
              <w:rPr>
                <w:sz w:val="14"/>
                <w:szCs w:val="14"/>
              </w:rPr>
            </w:pPr>
            <w:r>
              <w:rPr>
                <w:sz w:val="14"/>
                <w:szCs w:val="14"/>
              </w:rPr>
              <w:t>15.8</w:t>
            </w:r>
          </w:p>
        </w:tc>
        <w:tc>
          <w:tcPr>
            <w:tcW w:w="495" w:type="pct"/>
            <w:vAlign w:val="center"/>
          </w:tcPr>
          <w:p w:rsidR="00EB05D1" w:rsidRPr="00A24AC1" w:rsidRDefault="00EB05D1" w:rsidP="00F72B95">
            <w:pPr>
              <w:ind w:left="-958" w:right="201"/>
              <w:jc w:val="right"/>
              <w:rPr>
                <w:sz w:val="14"/>
                <w:szCs w:val="14"/>
              </w:rPr>
            </w:pPr>
            <w:r>
              <w:rPr>
                <w:sz w:val="14"/>
                <w:szCs w:val="14"/>
              </w:rPr>
              <w:t>2.7</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Gambia</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204.9</w:t>
            </w:r>
          </w:p>
        </w:tc>
        <w:tc>
          <w:tcPr>
            <w:tcW w:w="500" w:type="pct"/>
            <w:vAlign w:val="center"/>
          </w:tcPr>
          <w:p w:rsidR="00EB05D1" w:rsidRPr="00A24AC1" w:rsidRDefault="00EB05D1" w:rsidP="00F72B95">
            <w:pPr>
              <w:ind w:left="-958" w:right="230"/>
              <w:jc w:val="right"/>
              <w:rPr>
                <w:sz w:val="14"/>
                <w:szCs w:val="14"/>
              </w:rPr>
            </w:pPr>
            <w:r>
              <w:rPr>
                <w:sz w:val="14"/>
                <w:szCs w:val="14"/>
              </w:rPr>
              <w:t>0.6</w:t>
            </w:r>
          </w:p>
        </w:tc>
        <w:tc>
          <w:tcPr>
            <w:tcW w:w="601" w:type="pct"/>
            <w:vAlign w:val="center"/>
          </w:tcPr>
          <w:p w:rsidR="00EB05D1" w:rsidRPr="00A24AC1" w:rsidRDefault="00EB05D1" w:rsidP="00F72B95">
            <w:pPr>
              <w:ind w:left="-958" w:right="230"/>
              <w:jc w:val="right"/>
              <w:rPr>
                <w:sz w:val="14"/>
                <w:szCs w:val="14"/>
              </w:rPr>
            </w:pPr>
            <w:r w:rsidRPr="00A24AC1">
              <w:rPr>
                <w:sz w:val="14"/>
                <w:szCs w:val="14"/>
              </w:rPr>
              <w:t>2</w:t>
            </w:r>
            <w:r>
              <w:rPr>
                <w:sz w:val="14"/>
                <w:szCs w:val="14"/>
              </w:rPr>
              <w:t>05</w:t>
            </w:r>
            <w:r w:rsidRPr="00A24AC1">
              <w:rPr>
                <w:sz w:val="14"/>
                <w:szCs w:val="14"/>
              </w:rPr>
              <w:t>.5</w:t>
            </w:r>
          </w:p>
        </w:tc>
        <w:tc>
          <w:tcPr>
            <w:tcW w:w="700" w:type="pct"/>
            <w:vAlign w:val="center"/>
          </w:tcPr>
          <w:p w:rsidR="00EB05D1" w:rsidRPr="00A24AC1" w:rsidRDefault="00EB05D1" w:rsidP="00F72B95">
            <w:pPr>
              <w:ind w:left="-958" w:right="312"/>
              <w:jc w:val="right"/>
              <w:rPr>
                <w:sz w:val="14"/>
                <w:szCs w:val="14"/>
              </w:rPr>
            </w:pPr>
            <w:r>
              <w:rPr>
                <w:sz w:val="14"/>
                <w:szCs w:val="14"/>
              </w:rPr>
              <w:t>232.5</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Guinea-Bissau</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59.4</w:t>
            </w:r>
          </w:p>
        </w:tc>
        <w:tc>
          <w:tcPr>
            <w:tcW w:w="500" w:type="pct"/>
            <w:vAlign w:val="center"/>
          </w:tcPr>
          <w:p w:rsidR="00EB05D1" w:rsidRPr="00A24AC1" w:rsidRDefault="00EB05D1" w:rsidP="00F72B95">
            <w:pPr>
              <w:ind w:left="-958" w:right="230"/>
              <w:jc w:val="right"/>
              <w:rPr>
                <w:sz w:val="14"/>
                <w:szCs w:val="14"/>
              </w:rPr>
            </w:pPr>
            <w:r>
              <w:rPr>
                <w:sz w:val="14"/>
                <w:szCs w:val="14"/>
              </w:rPr>
              <w:t>4.9</w:t>
            </w:r>
          </w:p>
        </w:tc>
        <w:tc>
          <w:tcPr>
            <w:tcW w:w="601" w:type="pct"/>
            <w:vAlign w:val="center"/>
          </w:tcPr>
          <w:p w:rsidR="00EB05D1" w:rsidRPr="00A24AC1" w:rsidRDefault="00EB05D1" w:rsidP="00F72B95">
            <w:pPr>
              <w:ind w:left="-958" w:right="230"/>
              <w:jc w:val="right"/>
              <w:rPr>
                <w:sz w:val="14"/>
                <w:szCs w:val="14"/>
              </w:rPr>
            </w:pPr>
            <w:r>
              <w:rPr>
                <w:sz w:val="14"/>
                <w:szCs w:val="14"/>
              </w:rPr>
              <w:t>64.3</w:t>
            </w:r>
          </w:p>
        </w:tc>
        <w:tc>
          <w:tcPr>
            <w:tcW w:w="700" w:type="pct"/>
            <w:vAlign w:val="center"/>
          </w:tcPr>
          <w:p w:rsidR="00EB05D1" w:rsidRPr="00A24AC1" w:rsidRDefault="00EB05D1" w:rsidP="00F72B95">
            <w:pPr>
              <w:ind w:left="-958" w:right="312"/>
              <w:jc w:val="right"/>
              <w:rPr>
                <w:sz w:val="14"/>
                <w:szCs w:val="14"/>
              </w:rPr>
            </w:pPr>
            <w:r>
              <w:rPr>
                <w:sz w:val="14"/>
                <w:szCs w:val="14"/>
              </w:rPr>
              <w:t>94.3</w:t>
            </w:r>
          </w:p>
        </w:tc>
        <w:tc>
          <w:tcPr>
            <w:tcW w:w="499" w:type="pct"/>
            <w:vAlign w:val="center"/>
          </w:tcPr>
          <w:p w:rsidR="00EB05D1" w:rsidRPr="00A24AC1" w:rsidRDefault="00EB05D1" w:rsidP="00F72B95">
            <w:pPr>
              <w:ind w:left="-958" w:right="154"/>
              <w:jc w:val="right"/>
              <w:rPr>
                <w:sz w:val="14"/>
                <w:szCs w:val="14"/>
              </w:rPr>
            </w:pPr>
            <w:r>
              <w:rPr>
                <w:sz w:val="14"/>
                <w:szCs w:val="14"/>
              </w:rPr>
              <w:t>1.6</w:t>
            </w:r>
          </w:p>
        </w:tc>
        <w:tc>
          <w:tcPr>
            <w:tcW w:w="499" w:type="pct"/>
            <w:vAlign w:val="center"/>
          </w:tcPr>
          <w:p w:rsidR="00EB05D1" w:rsidRPr="00A24AC1" w:rsidRDefault="00EB05D1" w:rsidP="00F72B95">
            <w:pPr>
              <w:ind w:left="-958" w:right="201"/>
              <w:jc w:val="right"/>
              <w:rPr>
                <w:sz w:val="14"/>
                <w:szCs w:val="14"/>
              </w:rPr>
            </w:pPr>
            <w:r>
              <w:rPr>
                <w:sz w:val="14"/>
                <w:szCs w:val="14"/>
              </w:rPr>
              <w:t>1.6</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Malí</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308.8</w:t>
            </w:r>
          </w:p>
        </w:tc>
        <w:tc>
          <w:tcPr>
            <w:tcW w:w="500" w:type="pct"/>
            <w:vAlign w:val="center"/>
          </w:tcPr>
          <w:p w:rsidR="00EB05D1" w:rsidRPr="00A24AC1" w:rsidRDefault="00EB05D1" w:rsidP="00F72B95">
            <w:pPr>
              <w:ind w:left="-958" w:right="230"/>
              <w:jc w:val="right"/>
              <w:rPr>
                <w:sz w:val="14"/>
                <w:szCs w:val="14"/>
              </w:rPr>
            </w:pPr>
            <w:r>
              <w:rPr>
                <w:sz w:val="14"/>
                <w:szCs w:val="14"/>
              </w:rPr>
              <w:t>6.4</w:t>
            </w:r>
          </w:p>
        </w:tc>
        <w:tc>
          <w:tcPr>
            <w:tcW w:w="601" w:type="pct"/>
            <w:vAlign w:val="center"/>
          </w:tcPr>
          <w:p w:rsidR="00EB05D1" w:rsidRPr="00A24AC1" w:rsidRDefault="00EB05D1" w:rsidP="00F72B95">
            <w:pPr>
              <w:ind w:left="-958" w:right="230"/>
              <w:jc w:val="right"/>
              <w:rPr>
                <w:sz w:val="14"/>
                <w:szCs w:val="14"/>
              </w:rPr>
            </w:pPr>
            <w:r>
              <w:rPr>
                <w:sz w:val="14"/>
                <w:szCs w:val="14"/>
              </w:rPr>
              <w:t>315.2</w:t>
            </w:r>
          </w:p>
        </w:tc>
        <w:tc>
          <w:tcPr>
            <w:tcW w:w="700" w:type="pct"/>
            <w:vAlign w:val="center"/>
          </w:tcPr>
          <w:p w:rsidR="00EB05D1" w:rsidRPr="00A24AC1" w:rsidRDefault="00EB05D1" w:rsidP="00F72B95">
            <w:pPr>
              <w:ind w:left="-958" w:right="312"/>
              <w:jc w:val="right"/>
              <w:rPr>
                <w:sz w:val="14"/>
                <w:szCs w:val="14"/>
              </w:rPr>
            </w:pPr>
            <w:r>
              <w:rPr>
                <w:sz w:val="14"/>
                <w:szCs w:val="14"/>
              </w:rPr>
              <w:t>261.2</w:t>
            </w:r>
          </w:p>
        </w:tc>
        <w:tc>
          <w:tcPr>
            <w:tcW w:w="499" w:type="pct"/>
            <w:vAlign w:val="center"/>
          </w:tcPr>
          <w:p w:rsidR="00EB05D1" w:rsidRPr="00A24AC1" w:rsidRDefault="00EB05D1" w:rsidP="00F72B95">
            <w:pPr>
              <w:ind w:left="-958" w:right="154"/>
              <w:jc w:val="right"/>
              <w:rPr>
                <w:sz w:val="14"/>
                <w:szCs w:val="14"/>
              </w:rPr>
            </w:pPr>
            <w:r>
              <w:rPr>
                <w:sz w:val="14"/>
                <w:szCs w:val="14"/>
              </w:rPr>
              <w:t>10.1</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10.1</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Mauritania</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501.2</w:t>
            </w:r>
          </w:p>
        </w:tc>
        <w:tc>
          <w:tcPr>
            <w:tcW w:w="500" w:type="pct"/>
            <w:vAlign w:val="center"/>
          </w:tcPr>
          <w:p w:rsidR="00EB05D1" w:rsidRPr="00A24AC1" w:rsidRDefault="00EB05D1" w:rsidP="00F72B95">
            <w:pPr>
              <w:ind w:left="-958" w:right="230"/>
              <w:jc w:val="right"/>
              <w:rPr>
                <w:sz w:val="14"/>
                <w:szCs w:val="14"/>
              </w:rPr>
            </w:pPr>
            <w:r>
              <w:rPr>
                <w:sz w:val="14"/>
                <w:szCs w:val="14"/>
              </w:rPr>
              <w:t>10.8</w:t>
            </w:r>
          </w:p>
        </w:tc>
        <w:tc>
          <w:tcPr>
            <w:tcW w:w="601" w:type="pct"/>
            <w:vAlign w:val="center"/>
          </w:tcPr>
          <w:p w:rsidR="00EB05D1" w:rsidRPr="00A24AC1" w:rsidRDefault="00EB05D1" w:rsidP="00F72B95">
            <w:pPr>
              <w:ind w:left="-958" w:right="230"/>
              <w:jc w:val="right"/>
              <w:rPr>
                <w:sz w:val="14"/>
                <w:szCs w:val="14"/>
              </w:rPr>
            </w:pPr>
            <w:r>
              <w:rPr>
                <w:sz w:val="14"/>
                <w:szCs w:val="14"/>
              </w:rPr>
              <w:t>512.0</w:t>
            </w:r>
          </w:p>
        </w:tc>
        <w:tc>
          <w:tcPr>
            <w:tcW w:w="700" w:type="pct"/>
            <w:vAlign w:val="center"/>
          </w:tcPr>
          <w:p w:rsidR="00EB05D1" w:rsidRPr="00A24AC1" w:rsidRDefault="00EB05D1" w:rsidP="00F72B95">
            <w:pPr>
              <w:ind w:left="-958" w:right="312"/>
              <w:jc w:val="right"/>
              <w:rPr>
                <w:sz w:val="14"/>
                <w:szCs w:val="14"/>
              </w:rPr>
            </w:pPr>
            <w:r>
              <w:rPr>
                <w:sz w:val="14"/>
                <w:szCs w:val="14"/>
              </w:rPr>
              <w:t>469.0</w:t>
            </w:r>
          </w:p>
        </w:tc>
        <w:tc>
          <w:tcPr>
            <w:tcW w:w="499" w:type="pct"/>
            <w:vAlign w:val="center"/>
          </w:tcPr>
          <w:p w:rsidR="00EB05D1" w:rsidRPr="00A24AC1" w:rsidRDefault="00EB05D1" w:rsidP="00F72B95">
            <w:pPr>
              <w:ind w:left="-958" w:right="154"/>
              <w:jc w:val="right"/>
              <w:rPr>
                <w:sz w:val="14"/>
                <w:szCs w:val="14"/>
              </w:rPr>
            </w:pPr>
            <w:r>
              <w:rPr>
                <w:sz w:val="14"/>
                <w:szCs w:val="14"/>
              </w:rPr>
              <w:t>28.6</w:t>
            </w:r>
          </w:p>
        </w:tc>
        <w:tc>
          <w:tcPr>
            <w:tcW w:w="499" w:type="pct"/>
            <w:vAlign w:val="center"/>
          </w:tcPr>
          <w:p w:rsidR="00EB05D1" w:rsidRPr="00A24AC1" w:rsidRDefault="00EB05D1" w:rsidP="00F72B95">
            <w:pPr>
              <w:ind w:left="-958" w:right="201"/>
              <w:jc w:val="right"/>
              <w:rPr>
                <w:sz w:val="14"/>
                <w:szCs w:val="14"/>
              </w:rPr>
            </w:pPr>
            <w:r>
              <w:rPr>
                <w:sz w:val="14"/>
                <w:szCs w:val="14"/>
              </w:rPr>
              <w:t>0.3</w:t>
            </w:r>
          </w:p>
        </w:tc>
        <w:tc>
          <w:tcPr>
            <w:tcW w:w="495" w:type="pct"/>
            <w:vAlign w:val="center"/>
          </w:tcPr>
          <w:p w:rsidR="00EB05D1" w:rsidRPr="00A24AC1" w:rsidRDefault="00EB05D1" w:rsidP="00F72B95">
            <w:pPr>
              <w:ind w:left="-958" w:right="201"/>
              <w:jc w:val="right"/>
              <w:rPr>
                <w:sz w:val="14"/>
                <w:szCs w:val="14"/>
              </w:rPr>
            </w:pPr>
            <w:r>
              <w:rPr>
                <w:sz w:val="14"/>
                <w:szCs w:val="14"/>
              </w:rPr>
              <w:t>28.3</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Níger</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455.4</w:t>
            </w:r>
          </w:p>
        </w:tc>
        <w:tc>
          <w:tcPr>
            <w:tcW w:w="500" w:type="pct"/>
            <w:vAlign w:val="center"/>
          </w:tcPr>
          <w:p w:rsidR="00EB05D1" w:rsidRPr="00A24AC1" w:rsidRDefault="00EB05D1" w:rsidP="00F72B95">
            <w:pPr>
              <w:ind w:left="-958" w:right="230"/>
              <w:jc w:val="right"/>
              <w:rPr>
                <w:sz w:val="14"/>
                <w:szCs w:val="14"/>
              </w:rPr>
            </w:pPr>
            <w:r>
              <w:rPr>
                <w:sz w:val="14"/>
                <w:szCs w:val="14"/>
              </w:rPr>
              <w:t>18.1</w:t>
            </w:r>
          </w:p>
        </w:tc>
        <w:tc>
          <w:tcPr>
            <w:tcW w:w="601" w:type="pct"/>
            <w:vAlign w:val="center"/>
          </w:tcPr>
          <w:p w:rsidR="00EB05D1" w:rsidRPr="00A24AC1" w:rsidRDefault="00EB05D1" w:rsidP="00F72B95">
            <w:pPr>
              <w:ind w:left="-958" w:right="230"/>
              <w:jc w:val="right"/>
              <w:rPr>
                <w:sz w:val="14"/>
                <w:szCs w:val="14"/>
              </w:rPr>
            </w:pPr>
            <w:r>
              <w:rPr>
                <w:sz w:val="14"/>
                <w:szCs w:val="14"/>
              </w:rPr>
              <w:t>473.5</w:t>
            </w:r>
          </w:p>
        </w:tc>
        <w:tc>
          <w:tcPr>
            <w:tcW w:w="700" w:type="pct"/>
            <w:vAlign w:val="center"/>
          </w:tcPr>
          <w:p w:rsidR="00EB05D1" w:rsidRPr="00A24AC1" w:rsidRDefault="00EB05D1" w:rsidP="00F72B95">
            <w:pPr>
              <w:ind w:left="-958" w:right="312"/>
              <w:jc w:val="right"/>
              <w:rPr>
                <w:sz w:val="14"/>
                <w:szCs w:val="14"/>
              </w:rPr>
            </w:pPr>
            <w:r>
              <w:rPr>
                <w:sz w:val="14"/>
                <w:szCs w:val="14"/>
              </w:rPr>
              <w:t>478.0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Senegal</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1 716.1</w:t>
            </w:r>
          </w:p>
        </w:tc>
        <w:tc>
          <w:tcPr>
            <w:tcW w:w="500" w:type="pct"/>
            <w:vAlign w:val="center"/>
          </w:tcPr>
          <w:p w:rsidR="00EB05D1" w:rsidRPr="00A24AC1" w:rsidRDefault="00EB05D1" w:rsidP="00F72B95">
            <w:pPr>
              <w:ind w:left="-958" w:right="230"/>
              <w:jc w:val="right"/>
              <w:rPr>
                <w:sz w:val="14"/>
                <w:szCs w:val="14"/>
              </w:rPr>
            </w:pPr>
            <w:r>
              <w:rPr>
                <w:sz w:val="14"/>
                <w:szCs w:val="14"/>
              </w:rPr>
              <w:t>7.3</w:t>
            </w:r>
          </w:p>
        </w:tc>
        <w:tc>
          <w:tcPr>
            <w:tcW w:w="601" w:type="pct"/>
            <w:vAlign w:val="center"/>
          </w:tcPr>
          <w:p w:rsidR="00EB05D1" w:rsidRPr="00A24AC1" w:rsidRDefault="00EB05D1" w:rsidP="00F72B95">
            <w:pPr>
              <w:ind w:left="-958" w:right="230"/>
              <w:jc w:val="right"/>
              <w:rPr>
                <w:sz w:val="14"/>
                <w:szCs w:val="14"/>
              </w:rPr>
            </w:pPr>
            <w:r>
              <w:rPr>
                <w:sz w:val="14"/>
                <w:szCs w:val="14"/>
              </w:rPr>
              <w:t>1 723.4</w:t>
            </w:r>
          </w:p>
        </w:tc>
        <w:tc>
          <w:tcPr>
            <w:tcW w:w="700" w:type="pct"/>
            <w:vAlign w:val="center"/>
          </w:tcPr>
          <w:p w:rsidR="00EB05D1" w:rsidRPr="00A24AC1" w:rsidRDefault="00EB05D1" w:rsidP="00F72B95">
            <w:pPr>
              <w:ind w:left="-958" w:right="312"/>
              <w:jc w:val="right"/>
              <w:rPr>
                <w:sz w:val="14"/>
                <w:szCs w:val="14"/>
              </w:rPr>
            </w:pPr>
            <w:r>
              <w:rPr>
                <w:sz w:val="14"/>
                <w:szCs w:val="14"/>
              </w:rPr>
              <w:t>1 866.0</w:t>
            </w:r>
          </w:p>
        </w:tc>
        <w:tc>
          <w:tcPr>
            <w:tcW w:w="499" w:type="pct"/>
            <w:vAlign w:val="center"/>
          </w:tcPr>
          <w:p w:rsidR="00EB05D1" w:rsidRPr="00A24AC1" w:rsidRDefault="00EB05D1" w:rsidP="00F72B95">
            <w:pPr>
              <w:ind w:left="-958" w:right="154"/>
              <w:jc w:val="right"/>
              <w:rPr>
                <w:sz w:val="14"/>
                <w:szCs w:val="14"/>
              </w:rPr>
            </w:pPr>
            <w:r>
              <w:rPr>
                <w:sz w:val="14"/>
                <w:szCs w:val="14"/>
              </w:rPr>
              <w:t>34.8</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34.8</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África Central</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958" w:right="47"/>
              <w:jc w:val="right"/>
              <w:rPr>
                <w:b/>
                <w:sz w:val="14"/>
                <w:szCs w:val="14"/>
              </w:rPr>
            </w:pPr>
            <w:r>
              <w:rPr>
                <w:b/>
                <w:sz w:val="14"/>
                <w:szCs w:val="14"/>
              </w:rPr>
              <w:t>1 974.3</w:t>
            </w:r>
          </w:p>
        </w:tc>
        <w:tc>
          <w:tcPr>
            <w:tcW w:w="500" w:type="pct"/>
            <w:vAlign w:val="center"/>
          </w:tcPr>
          <w:p w:rsidR="00EB05D1" w:rsidRPr="00A24AC1" w:rsidRDefault="00EB05D1" w:rsidP="00F72B95">
            <w:pPr>
              <w:ind w:left="-958" w:right="230"/>
              <w:jc w:val="right"/>
              <w:rPr>
                <w:b/>
                <w:sz w:val="14"/>
                <w:szCs w:val="14"/>
              </w:rPr>
            </w:pPr>
            <w:r>
              <w:rPr>
                <w:b/>
                <w:sz w:val="14"/>
                <w:szCs w:val="14"/>
              </w:rPr>
              <w:t>146.7</w:t>
            </w:r>
          </w:p>
        </w:tc>
        <w:tc>
          <w:tcPr>
            <w:tcW w:w="601" w:type="pct"/>
            <w:vAlign w:val="center"/>
          </w:tcPr>
          <w:p w:rsidR="00EB05D1" w:rsidRPr="00A24AC1" w:rsidRDefault="00EB05D1" w:rsidP="00F72B95">
            <w:pPr>
              <w:ind w:left="-958" w:right="230"/>
              <w:jc w:val="right"/>
              <w:rPr>
                <w:b/>
                <w:sz w:val="14"/>
                <w:szCs w:val="14"/>
              </w:rPr>
            </w:pPr>
            <w:r>
              <w:rPr>
                <w:b/>
                <w:sz w:val="14"/>
                <w:szCs w:val="14"/>
              </w:rPr>
              <w:t>2 121.0</w:t>
            </w:r>
          </w:p>
        </w:tc>
        <w:tc>
          <w:tcPr>
            <w:tcW w:w="700" w:type="pct"/>
            <w:vAlign w:val="center"/>
          </w:tcPr>
          <w:p w:rsidR="00EB05D1" w:rsidRPr="00A24AC1" w:rsidRDefault="00EB05D1" w:rsidP="00F72B95">
            <w:pPr>
              <w:ind w:left="-958" w:right="312"/>
              <w:jc w:val="right"/>
              <w:rPr>
                <w:b/>
                <w:sz w:val="14"/>
                <w:szCs w:val="14"/>
              </w:rPr>
            </w:pPr>
            <w:r>
              <w:rPr>
                <w:b/>
                <w:sz w:val="14"/>
                <w:szCs w:val="14"/>
              </w:rPr>
              <w:t>2 179</w:t>
            </w:r>
            <w:r w:rsidRPr="00A24AC1">
              <w:rPr>
                <w:b/>
                <w:sz w:val="14"/>
                <w:szCs w:val="14"/>
              </w:rPr>
              <w:t>.0</w:t>
            </w:r>
          </w:p>
        </w:tc>
        <w:tc>
          <w:tcPr>
            <w:tcW w:w="499" w:type="pct"/>
            <w:vAlign w:val="center"/>
          </w:tcPr>
          <w:p w:rsidR="00EB05D1" w:rsidRPr="00A24AC1" w:rsidRDefault="00EB05D1" w:rsidP="00F72B95">
            <w:pPr>
              <w:ind w:left="-958" w:right="154"/>
              <w:jc w:val="right"/>
              <w:rPr>
                <w:b/>
                <w:sz w:val="14"/>
                <w:szCs w:val="14"/>
              </w:rPr>
            </w:pPr>
            <w:r>
              <w:rPr>
                <w:b/>
                <w:sz w:val="14"/>
                <w:szCs w:val="14"/>
              </w:rPr>
              <w:t>0.0</w:t>
            </w:r>
          </w:p>
        </w:tc>
        <w:tc>
          <w:tcPr>
            <w:tcW w:w="499" w:type="pct"/>
            <w:vAlign w:val="center"/>
          </w:tcPr>
          <w:p w:rsidR="00EB05D1" w:rsidRPr="00A24AC1" w:rsidRDefault="00EB05D1" w:rsidP="00F72B95">
            <w:pPr>
              <w:ind w:left="-958" w:right="201"/>
              <w:jc w:val="right"/>
              <w:rPr>
                <w:b/>
                <w:sz w:val="14"/>
                <w:szCs w:val="14"/>
              </w:rPr>
            </w:pPr>
            <w:r>
              <w:rPr>
                <w:b/>
                <w:sz w:val="14"/>
                <w:szCs w:val="14"/>
              </w:rPr>
              <w:t>0.0</w:t>
            </w:r>
          </w:p>
        </w:tc>
        <w:tc>
          <w:tcPr>
            <w:tcW w:w="495" w:type="pct"/>
            <w:vAlign w:val="center"/>
          </w:tcPr>
          <w:p w:rsidR="00EB05D1" w:rsidRPr="00A24AC1" w:rsidRDefault="00EB05D1" w:rsidP="00F72B95">
            <w:pPr>
              <w:ind w:left="-958" w:right="201"/>
              <w:jc w:val="right"/>
              <w:rPr>
                <w:b/>
                <w:sz w:val="14"/>
                <w:szCs w:val="14"/>
              </w:rPr>
            </w:pPr>
            <w:r>
              <w:rPr>
                <w:b/>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Camerún</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944.4</w:t>
            </w:r>
          </w:p>
        </w:tc>
        <w:tc>
          <w:tcPr>
            <w:tcW w:w="500" w:type="pct"/>
            <w:vAlign w:val="center"/>
          </w:tcPr>
          <w:p w:rsidR="00EB05D1" w:rsidRPr="00A24AC1" w:rsidRDefault="00EB05D1" w:rsidP="00F72B95">
            <w:pPr>
              <w:ind w:left="-958" w:right="230"/>
              <w:jc w:val="right"/>
              <w:rPr>
                <w:sz w:val="14"/>
                <w:szCs w:val="14"/>
              </w:rPr>
            </w:pPr>
            <w:r>
              <w:rPr>
                <w:sz w:val="14"/>
                <w:szCs w:val="14"/>
              </w:rPr>
              <w:t>2.6</w:t>
            </w:r>
          </w:p>
        </w:tc>
        <w:tc>
          <w:tcPr>
            <w:tcW w:w="601" w:type="pct"/>
            <w:vAlign w:val="center"/>
          </w:tcPr>
          <w:p w:rsidR="00EB05D1" w:rsidRPr="00A24AC1" w:rsidRDefault="00EB05D1" w:rsidP="00F72B95">
            <w:pPr>
              <w:ind w:left="-958" w:right="230"/>
              <w:jc w:val="right"/>
              <w:rPr>
                <w:sz w:val="14"/>
                <w:szCs w:val="14"/>
              </w:rPr>
            </w:pPr>
            <w:r>
              <w:rPr>
                <w:sz w:val="14"/>
                <w:szCs w:val="14"/>
              </w:rPr>
              <w:t>947.0</w:t>
            </w:r>
          </w:p>
        </w:tc>
        <w:tc>
          <w:tcPr>
            <w:tcW w:w="700" w:type="pct"/>
            <w:vAlign w:val="center"/>
          </w:tcPr>
          <w:p w:rsidR="00EB05D1" w:rsidRPr="00A24AC1" w:rsidRDefault="00EB05D1" w:rsidP="00F72B95">
            <w:pPr>
              <w:ind w:left="-958" w:right="312"/>
              <w:jc w:val="right"/>
              <w:rPr>
                <w:sz w:val="14"/>
                <w:szCs w:val="14"/>
              </w:rPr>
            </w:pPr>
            <w:r>
              <w:rPr>
                <w:sz w:val="14"/>
                <w:szCs w:val="14"/>
              </w:rPr>
              <w:t>982</w:t>
            </w:r>
            <w:r w:rsidRPr="00A24AC1">
              <w:rPr>
                <w:sz w:val="14"/>
                <w:szCs w:val="14"/>
              </w:rPr>
              <w:t>.0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Congo</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309.6</w:t>
            </w:r>
          </w:p>
        </w:tc>
        <w:tc>
          <w:tcPr>
            <w:tcW w:w="500" w:type="pct"/>
            <w:vAlign w:val="center"/>
          </w:tcPr>
          <w:p w:rsidR="00EB05D1" w:rsidRPr="00A24AC1" w:rsidRDefault="00EB05D1" w:rsidP="00F72B95">
            <w:pPr>
              <w:ind w:left="-958" w:right="230"/>
              <w:jc w:val="right"/>
              <w:rPr>
                <w:sz w:val="14"/>
                <w:szCs w:val="14"/>
              </w:rPr>
            </w:pPr>
            <w:r>
              <w:rPr>
                <w:sz w:val="14"/>
                <w:szCs w:val="14"/>
              </w:rPr>
              <w:t>2.4</w:t>
            </w:r>
          </w:p>
        </w:tc>
        <w:tc>
          <w:tcPr>
            <w:tcW w:w="601" w:type="pct"/>
            <w:vAlign w:val="center"/>
          </w:tcPr>
          <w:p w:rsidR="00EB05D1" w:rsidRPr="00A24AC1" w:rsidRDefault="00EB05D1" w:rsidP="00F72B95">
            <w:pPr>
              <w:ind w:left="-958" w:right="230"/>
              <w:jc w:val="right"/>
              <w:rPr>
                <w:sz w:val="14"/>
                <w:szCs w:val="14"/>
              </w:rPr>
            </w:pPr>
            <w:r>
              <w:rPr>
                <w:sz w:val="14"/>
                <w:szCs w:val="14"/>
              </w:rPr>
              <w:t>312.0</w:t>
            </w:r>
          </w:p>
        </w:tc>
        <w:tc>
          <w:tcPr>
            <w:tcW w:w="700" w:type="pct"/>
            <w:vAlign w:val="center"/>
          </w:tcPr>
          <w:p w:rsidR="00EB05D1" w:rsidRPr="00A24AC1" w:rsidRDefault="00EB05D1" w:rsidP="00F72B95">
            <w:pPr>
              <w:ind w:left="-958" w:right="312"/>
              <w:jc w:val="right"/>
              <w:rPr>
                <w:sz w:val="14"/>
                <w:szCs w:val="14"/>
              </w:rPr>
            </w:pPr>
            <w:r>
              <w:rPr>
                <w:sz w:val="14"/>
                <w:szCs w:val="14"/>
              </w:rPr>
              <w:t>315</w:t>
            </w:r>
            <w:r w:rsidRPr="00A24AC1">
              <w:rPr>
                <w:sz w:val="14"/>
                <w:szCs w:val="14"/>
              </w:rPr>
              <w:t>.0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Rep. Centroafricana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53.9</w:t>
            </w:r>
          </w:p>
        </w:tc>
        <w:tc>
          <w:tcPr>
            <w:tcW w:w="500" w:type="pct"/>
            <w:vAlign w:val="center"/>
          </w:tcPr>
          <w:p w:rsidR="00EB05D1" w:rsidRPr="00A24AC1" w:rsidRDefault="00EB05D1" w:rsidP="00F72B95">
            <w:pPr>
              <w:ind w:left="-958" w:right="230"/>
              <w:jc w:val="right"/>
              <w:rPr>
                <w:sz w:val="14"/>
                <w:szCs w:val="14"/>
              </w:rPr>
            </w:pPr>
            <w:r>
              <w:rPr>
                <w:sz w:val="14"/>
                <w:szCs w:val="14"/>
              </w:rPr>
              <w:t>21.1</w:t>
            </w:r>
          </w:p>
        </w:tc>
        <w:tc>
          <w:tcPr>
            <w:tcW w:w="601" w:type="pct"/>
            <w:vAlign w:val="center"/>
          </w:tcPr>
          <w:p w:rsidR="00EB05D1" w:rsidRPr="00A24AC1" w:rsidRDefault="00EB05D1" w:rsidP="00F72B95">
            <w:pPr>
              <w:ind w:left="-958" w:right="230"/>
              <w:jc w:val="right"/>
              <w:rPr>
                <w:sz w:val="14"/>
                <w:szCs w:val="14"/>
              </w:rPr>
            </w:pPr>
            <w:r>
              <w:rPr>
                <w:sz w:val="14"/>
                <w:szCs w:val="14"/>
              </w:rPr>
              <w:t>75.0</w:t>
            </w:r>
          </w:p>
        </w:tc>
        <w:tc>
          <w:tcPr>
            <w:tcW w:w="700" w:type="pct"/>
            <w:vAlign w:val="center"/>
          </w:tcPr>
          <w:p w:rsidR="00EB05D1" w:rsidRPr="00A24AC1" w:rsidRDefault="00EB05D1" w:rsidP="00F72B95">
            <w:pPr>
              <w:ind w:left="-958" w:right="312"/>
              <w:jc w:val="right"/>
              <w:rPr>
                <w:sz w:val="14"/>
                <w:szCs w:val="14"/>
              </w:rPr>
            </w:pPr>
            <w:r w:rsidRPr="00A24AC1">
              <w:rPr>
                <w:sz w:val="14"/>
                <w:szCs w:val="14"/>
              </w:rPr>
              <w:t>75.0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Borders>
              <w:bottom w:val="single" w:sz="4" w:space="0" w:color="auto"/>
            </w:tcBorders>
          </w:tcPr>
          <w:p w:rsidR="00EB05D1" w:rsidRPr="00A24AC1" w:rsidRDefault="00EB05D1" w:rsidP="00F72B95">
            <w:pPr>
              <w:rPr>
                <w:sz w:val="14"/>
                <w:szCs w:val="14"/>
              </w:rPr>
            </w:pPr>
            <w:r w:rsidRPr="00A24AC1">
              <w:rPr>
                <w:sz w:val="14"/>
                <w:szCs w:val="14"/>
              </w:rPr>
              <w:t xml:space="preserve">Rep. </w:t>
            </w:r>
            <w:proofErr w:type="spellStart"/>
            <w:r w:rsidRPr="00A24AC1">
              <w:rPr>
                <w:sz w:val="14"/>
                <w:szCs w:val="14"/>
              </w:rPr>
              <w:t>Dem</w:t>
            </w:r>
            <w:proofErr w:type="spellEnd"/>
            <w:r w:rsidRPr="00A24AC1">
              <w:rPr>
                <w:sz w:val="14"/>
                <w:szCs w:val="14"/>
              </w:rPr>
              <w:t>. del Congo</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958" w:right="47"/>
              <w:jc w:val="right"/>
              <w:rPr>
                <w:sz w:val="14"/>
                <w:szCs w:val="14"/>
              </w:rPr>
            </w:pPr>
            <w:r>
              <w:rPr>
                <w:sz w:val="14"/>
                <w:szCs w:val="14"/>
              </w:rPr>
              <w:t>649.7</w:t>
            </w:r>
          </w:p>
        </w:tc>
        <w:tc>
          <w:tcPr>
            <w:tcW w:w="500" w:type="pct"/>
            <w:vAlign w:val="center"/>
          </w:tcPr>
          <w:p w:rsidR="00EB05D1" w:rsidRPr="00A24AC1" w:rsidRDefault="00EB05D1" w:rsidP="00F72B95">
            <w:pPr>
              <w:ind w:left="-958" w:right="230"/>
              <w:jc w:val="right"/>
              <w:rPr>
                <w:sz w:val="14"/>
                <w:szCs w:val="14"/>
              </w:rPr>
            </w:pPr>
            <w:r>
              <w:rPr>
                <w:sz w:val="14"/>
                <w:szCs w:val="14"/>
              </w:rPr>
              <w:t>120.3</w:t>
            </w:r>
          </w:p>
        </w:tc>
        <w:tc>
          <w:tcPr>
            <w:tcW w:w="601" w:type="pct"/>
            <w:vAlign w:val="center"/>
          </w:tcPr>
          <w:p w:rsidR="00EB05D1" w:rsidRPr="00A24AC1" w:rsidRDefault="00EB05D1" w:rsidP="00F72B95">
            <w:pPr>
              <w:ind w:left="-958" w:right="230"/>
              <w:jc w:val="right"/>
              <w:rPr>
                <w:sz w:val="14"/>
                <w:szCs w:val="14"/>
              </w:rPr>
            </w:pPr>
            <w:r>
              <w:rPr>
                <w:sz w:val="14"/>
                <w:szCs w:val="14"/>
              </w:rPr>
              <w:t>77</w:t>
            </w:r>
            <w:r w:rsidRPr="00A24AC1">
              <w:rPr>
                <w:sz w:val="14"/>
                <w:szCs w:val="14"/>
              </w:rPr>
              <w:t>0.0</w:t>
            </w:r>
          </w:p>
        </w:tc>
        <w:tc>
          <w:tcPr>
            <w:tcW w:w="700" w:type="pct"/>
            <w:vAlign w:val="center"/>
          </w:tcPr>
          <w:p w:rsidR="00EB05D1" w:rsidRPr="00A24AC1" w:rsidRDefault="00EB05D1" w:rsidP="00F72B95">
            <w:pPr>
              <w:ind w:left="-958" w:right="312"/>
              <w:jc w:val="right"/>
              <w:rPr>
                <w:sz w:val="14"/>
                <w:szCs w:val="14"/>
              </w:rPr>
            </w:pPr>
            <w:r>
              <w:rPr>
                <w:sz w:val="14"/>
                <w:szCs w:val="14"/>
              </w:rPr>
              <w:t>79</w:t>
            </w:r>
            <w:r w:rsidRPr="00A24AC1">
              <w:rPr>
                <w:sz w:val="14"/>
                <w:szCs w:val="14"/>
              </w:rPr>
              <w:t>0.0</w:t>
            </w:r>
          </w:p>
        </w:tc>
        <w:tc>
          <w:tcPr>
            <w:tcW w:w="499" w:type="pct"/>
            <w:vAlign w:val="center"/>
          </w:tcPr>
          <w:p w:rsidR="00EB05D1" w:rsidRPr="00A24AC1" w:rsidRDefault="00EB05D1" w:rsidP="00F72B95">
            <w:pPr>
              <w:ind w:left="-958" w:right="154"/>
              <w:jc w:val="right"/>
              <w:rPr>
                <w:sz w:val="14"/>
                <w:szCs w:val="14"/>
              </w:rPr>
            </w:pPr>
            <w:r>
              <w:rPr>
                <w:sz w:val="14"/>
                <w:szCs w:val="14"/>
              </w:rPr>
              <w:t>0.0</w:t>
            </w:r>
          </w:p>
        </w:tc>
        <w:tc>
          <w:tcPr>
            <w:tcW w:w="499" w:type="pct"/>
            <w:vAlign w:val="center"/>
          </w:tcPr>
          <w:p w:rsidR="00EB05D1" w:rsidRPr="00A24AC1" w:rsidRDefault="00EB05D1" w:rsidP="00F72B95">
            <w:pPr>
              <w:ind w:left="-958" w:right="201"/>
              <w:jc w:val="right"/>
              <w:rPr>
                <w:sz w:val="14"/>
                <w:szCs w:val="14"/>
              </w:rPr>
            </w:pPr>
            <w:r>
              <w:rPr>
                <w:sz w:val="14"/>
                <w:szCs w:val="14"/>
              </w:rPr>
              <w:t>0.0</w:t>
            </w:r>
          </w:p>
        </w:tc>
        <w:tc>
          <w:tcPr>
            <w:tcW w:w="495" w:type="pct"/>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Borders>
              <w:bottom w:val="single" w:sz="4" w:space="0" w:color="auto"/>
            </w:tcBorders>
          </w:tcPr>
          <w:p w:rsidR="00EB05D1" w:rsidRPr="00A24AC1" w:rsidRDefault="00EB05D1" w:rsidP="00F72B95">
            <w:pPr>
              <w:rPr>
                <w:sz w:val="14"/>
                <w:szCs w:val="14"/>
              </w:rPr>
            </w:pPr>
            <w:r w:rsidRPr="00A24AC1">
              <w:rPr>
                <w:sz w:val="14"/>
                <w:szCs w:val="14"/>
              </w:rPr>
              <w:t>Santo Tomé y Príncipe</w:t>
            </w:r>
          </w:p>
        </w:tc>
        <w:tc>
          <w:tcPr>
            <w:tcW w:w="578" w:type="pct"/>
            <w:tcBorders>
              <w:bottom w:val="single" w:sz="4" w:space="0" w:color="auto"/>
            </w:tcBorders>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tcBorders>
              <w:bottom w:val="single" w:sz="4" w:space="0" w:color="auto"/>
            </w:tcBorders>
            <w:vAlign w:val="center"/>
          </w:tcPr>
          <w:p w:rsidR="00EB05D1" w:rsidRPr="00A24AC1" w:rsidRDefault="00EB05D1" w:rsidP="00F72B95">
            <w:pPr>
              <w:ind w:left="-958" w:right="47"/>
              <w:jc w:val="right"/>
              <w:rPr>
                <w:sz w:val="14"/>
                <w:szCs w:val="14"/>
              </w:rPr>
            </w:pPr>
            <w:r>
              <w:rPr>
                <w:sz w:val="14"/>
                <w:szCs w:val="14"/>
              </w:rPr>
              <w:t>16.7</w:t>
            </w:r>
          </w:p>
        </w:tc>
        <w:tc>
          <w:tcPr>
            <w:tcW w:w="500" w:type="pct"/>
            <w:tcBorders>
              <w:bottom w:val="single" w:sz="4" w:space="0" w:color="auto"/>
            </w:tcBorders>
            <w:vAlign w:val="center"/>
          </w:tcPr>
          <w:p w:rsidR="00EB05D1" w:rsidRPr="00A24AC1" w:rsidRDefault="00EB05D1" w:rsidP="00F72B95">
            <w:pPr>
              <w:ind w:left="-958" w:right="230"/>
              <w:jc w:val="right"/>
              <w:rPr>
                <w:sz w:val="14"/>
                <w:szCs w:val="14"/>
              </w:rPr>
            </w:pPr>
            <w:r>
              <w:rPr>
                <w:sz w:val="14"/>
                <w:szCs w:val="14"/>
              </w:rPr>
              <w:t>0.3</w:t>
            </w:r>
          </w:p>
        </w:tc>
        <w:tc>
          <w:tcPr>
            <w:tcW w:w="601" w:type="pct"/>
            <w:tcBorders>
              <w:bottom w:val="single" w:sz="4" w:space="0" w:color="auto"/>
            </w:tcBorders>
            <w:vAlign w:val="center"/>
          </w:tcPr>
          <w:p w:rsidR="00EB05D1" w:rsidRPr="00A24AC1" w:rsidRDefault="00EB05D1" w:rsidP="00F72B95">
            <w:pPr>
              <w:ind w:left="-958" w:right="230"/>
              <w:jc w:val="right"/>
              <w:rPr>
                <w:sz w:val="14"/>
                <w:szCs w:val="14"/>
              </w:rPr>
            </w:pPr>
            <w:r w:rsidRPr="00A24AC1">
              <w:rPr>
                <w:sz w:val="14"/>
                <w:szCs w:val="14"/>
              </w:rPr>
              <w:t>1</w:t>
            </w:r>
            <w:r>
              <w:rPr>
                <w:sz w:val="14"/>
                <w:szCs w:val="14"/>
              </w:rPr>
              <w:t>7</w:t>
            </w:r>
            <w:r w:rsidRPr="00A24AC1">
              <w:rPr>
                <w:sz w:val="14"/>
                <w:szCs w:val="14"/>
              </w:rPr>
              <w:t>.</w:t>
            </w:r>
            <w:r>
              <w:rPr>
                <w:sz w:val="14"/>
                <w:szCs w:val="14"/>
              </w:rPr>
              <w:t>0</w:t>
            </w:r>
          </w:p>
        </w:tc>
        <w:tc>
          <w:tcPr>
            <w:tcW w:w="700" w:type="pct"/>
            <w:tcBorders>
              <w:bottom w:val="single" w:sz="4" w:space="0" w:color="auto"/>
            </w:tcBorders>
            <w:vAlign w:val="center"/>
          </w:tcPr>
          <w:p w:rsidR="00EB05D1" w:rsidRPr="00A24AC1" w:rsidRDefault="00EB05D1" w:rsidP="00F72B95">
            <w:pPr>
              <w:ind w:left="-958" w:right="312"/>
              <w:jc w:val="right"/>
              <w:rPr>
                <w:sz w:val="14"/>
                <w:szCs w:val="14"/>
              </w:rPr>
            </w:pPr>
            <w:r w:rsidRPr="00A24AC1">
              <w:rPr>
                <w:sz w:val="14"/>
                <w:szCs w:val="14"/>
              </w:rPr>
              <w:t>17.0</w:t>
            </w:r>
          </w:p>
        </w:tc>
        <w:tc>
          <w:tcPr>
            <w:tcW w:w="499" w:type="pct"/>
            <w:tcBorders>
              <w:bottom w:val="single" w:sz="4" w:space="0" w:color="auto"/>
            </w:tcBorders>
            <w:vAlign w:val="center"/>
          </w:tcPr>
          <w:p w:rsidR="00EB05D1" w:rsidRPr="00A24AC1" w:rsidRDefault="00EB05D1" w:rsidP="00F72B95">
            <w:pPr>
              <w:ind w:left="-958" w:right="154"/>
              <w:jc w:val="right"/>
              <w:rPr>
                <w:sz w:val="14"/>
                <w:szCs w:val="14"/>
              </w:rPr>
            </w:pPr>
            <w:r>
              <w:rPr>
                <w:sz w:val="14"/>
                <w:szCs w:val="14"/>
              </w:rPr>
              <w:t>0.0</w:t>
            </w:r>
          </w:p>
        </w:tc>
        <w:tc>
          <w:tcPr>
            <w:tcW w:w="499" w:type="pct"/>
            <w:tcBorders>
              <w:bottom w:val="single" w:sz="4" w:space="0" w:color="auto"/>
            </w:tcBorders>
            <w:vAlign w:val="center"/>
          </w:tcPr>
          <w:p w:rsidR="00EB05D1" w:rsidRPr="00A24AC1" w:rsidRDefault="00EB05D1" w:rsidP="00F72B95">
            <w:pPr>
              <w:ind w:left="-958" w:right="201"/>
              <w:jc w:val="right"/>
              <w:rPr>
                <w:sz w:val="14"/>
                <w:szCs w:val="14"/>
              </w:rPr>
            </w:pPr>
            <w:r>
              <w:rPr>
                <w:sz w:val="14"/>
                <w:szCs w:val="14"/>
              </w:rPr>
              <w:t>0.0</w:t>
            </w:r>
          </w:p>
        </w:tc>
        <w:tc>
          <w:tcPr>
            <w:tcW w:w="495" w:type="pct"/>
            <w:tcBorders>
              <w:bottom w:val="single" w:sz="4" w:space="0" w:color="auto"/>
            </w:tcBorders>
            <w:vAlign w:val="center"/>
          </w:tcPr>
          <w:p w:rsidR="00EB05D1" w:rsidRPr="00A24AC1" w:rsidRDefault="00EB05D1" w:rsidP="00F72B95">
            <w:pPr>
              <w:ind w:left="-958" w:right="201"/>
              <w:jc w:val="right"/>
              <w:rPr>
                <w:sz w:val="14"/>
                <w:szCs w:val="14"/>
              </w:rPr>
            </w:pPr>
            <w:r>
              <w:rPr>
                <w:sz w:val="14"/>
                <w:szCs w:val="14"/>
              </w:rPr>
              <w:t>0.0</w:t>
            </w:r>
          </w:p>
        </w:tc>
      </w:tr>
      <w:tr w:rsidR="00EB05D1" w:rsidRPr="00A24AC1" w:rsidTr="00F72B95">
        <w:trPr>
          <w:jc w:val="center"/>
        </w:trPr>
        <w:tc>
          <w:tcPr>
            <w:tcW w:w="741" w:type="pct"/>
            <w:tcBorders>
              <w:top w:val="single" w:sz="4" w:space="0" w:color="auto"/>
              <w:left w:val="nil"/>
              <w:bottom w:val="nil"/>
              <w:right w:val="nil"/>
            </w:tcBorders>
          </w:tcPr>
          <w:p w:rsidR="00EB05D1" w:rsidRPr="00A24AC1" w:rsidRDefault="00EB05D1" w:rsidP="00F72B95">
            <w:pPr>
              <w:rPr>
                <w:sz w:val="14"/>
                <w:szCs w:val="14"/>
              </w:rPr>
            </w:pPr>
          </w:p>
        </w:tc>
        <w:tc>
          <w:tcPr>
            <w:tcW w:w="578" w:type="pct"/>
            <w:tcBorders>
              <w:top w:val="single" w:sz="4" w:space="0" w:color="auto"/>
              <w:left w:val="nil"/>
              <w:bottom w:val="nil"/>
              <w:right w:val="nil"/>
            </w:tcBorders>
          </w:tcPr>
          <w:p w:rsidR="00EB05D1" w:rsidRPr="00A24AC1" w:rsidRDefault="00EB05D1" w:rsidP="00F72B95">
            <w:pPr>
              <w:rPr>
                <w:sz w:val="14"/>
                <w:szCs w:val="14"/>
              </w:rPr>
            </w:pPr>
          </w:p>
        </w:tc>
        <w:tc>
          <w:tcPr>
            <w:tcW w:w="387" w:type="pct"/>
            <w:tcBorders>
              <w:top w:val="single" w:sz="4" w:space="0" w:color="auto"/>
              <w:left w:val="nil"/>
              <w:bottom w:val="nil"/>
              <w:right w:val="nil"/>
            </w:tcBorders>
          </w:tcPr>
          <w:p w:rsidR="00EB05D1" w:rsidRPr="00A24AC1" w:rsidRDefault="00EB05D1" w:rsidP="00F72B95">
            <w:pPr>
              <w:rPr>
                <w:sz w:val="14"/>
                <w:szCs w:val="14"/>
              </w:rPr>
            </w:pPr>
          </w:p>
        </w:tc>
        <w:tc>
          <w:tcPr>
            <w:tcW w:w="500" w:type="pct"/>
            <w:tcBorders>
              <w:top w:val="single" w:sz="4" w:space="0" w:color="auto"/>
              <w:left w:val="nil"/>
              <w:bottom w:val="nil"/>
              <w:right w:val="nil"/>
            </w:tcBorders>
          </w:tcPr>
          <w:p w:rsidR="00EB05D1" w:rsidRPr="00A24AC1" w:rsidRDefault="00EB05D1" w:rsidP="00F72B95">
            <w:pPr>
              <w:rPr>
                <w:sz w:val="14"/>
                <w:szCs w:val="14"/>
              </w:rPr>
            </w:pPr>
          </w:p>
        </w:tc>
        <w:tc>
          <w:tcPr>
            <w:tcW w:w="601" w:type="pct"/>
            <w:tcBorders>
              <w:top w:val="single" w:sz="4" w:space="0" w:color="auto"/>
              <w:left w:val="nil"/>
              <w:bottom w:val="nil"/>
              <w:right w:val="nil"/>
            </w:tcBorders>
          </w:tcPr>
          <w:p w:rsidR="00EB05D1" w:rsidRPr="00A24AC1" w:rsidRDefault="00EB05D1" w:rsidP="00F72B95">
            <w:pPr>
              <w:rPr>
                <w:sz w:val="14"/>
                <w:szCs w:val="14"/>
              </w:rPr>
            </w:pPr>
          </w:p>
        </w:tc>
        <w:tc>
          <w:tcPr>
            <w:tcW w:w="700" w:type="pct"/>
            <w:tcBorders>
              <w:top w:val="single" w:sz="4" w:space="0" w:color="auto"/>
              <w:left w:val="nil"/>
              <w:bottom w:val="nil"/>
              <w:right w:val="nil"/>
            </w:tcBorders>
          </w:tcPr>
          <w:p w:rsidR="00EB05D1" w:rsidRPr="00A24AC1" w:rsidRDefault="00EB05D1" w:rsidP="00F72B95">
            <w:pPr>
              <w:rPr>
                <w:sz w:val="14"/>
                <w:szCs w:val="14"/>
              </w:rPr>
            </w:pPr>
          </w:p>
        </w:tc>
        <w:tc>
          <w:tcPr>
            <w:tcW w:w="499" w:type="pct"/>
            <w:tcBorders>
              <w:top w:val="single" w:sz="4" w:space="0" w:color="auto"/>
              <w:left w:val="nil"/>
              <w:bottom w:val="nil"/>
              <w:right w:val="nil"/>
            </w:tcBorders>
          </w:tcPr>
          <w:p w:rsidR="00EB05D1" w:rsidRPr="00A24AC1" w:rsidRDefault="00EB05D1" w:rsidP="00F72B95">
            <w:pPr>
              <w:rPr>
                <w:sz w:val="14"/>
                <w:szCs w:val="14"/>
              </w:rPr>
            </w:pPr>
          </w:p>
        </w:tc>
        <w:tc>
          <w:tcPr>
            <w:tcW w:w="499" w:type="pct"/>
            <w:tcBorders>
              <w:top w:val="single" w:sz="4" w:space="0" w:color="auto"/>
              <w:left w:val="nil"/>
              <w:bottom w:val="nil"/>
              <w:right w:val="nil"/>
            </w:tcBorders>
          </w:tcPr>
          <w:p w:rsidR="00EB05D1" w:rsidRPr="00A24AC1" w:rsidRDefault="00EB05D1" w:rsidP="00F72B95">
            <w:pPr>
              <w:rPr>
                <w:sz w:val="14"/>
                <w:szCs w:val="14"/>
              </w:rPr>
            </w:pPr>
          </w:p>
        </w:tc>
        <w:tc>
          <w:tcPr>
            <w:tcW w:w="495" w:type="pct"/>
            <w:tcBorders>
              <w:top w:val="single" w:sz="4" w:space="0" w:color="auto"/>
              <w:left w:val="nil"/>
              <w:bottom w:val="nil"/>
              <w:right w:val="nil"/>
            </w:tcBorders>
          </w:tcPr>
          <w:p w:rsidR="00EB05D1" w:rsidRPr="00A24AC1" w:rsidRDefault="00EB05D1" w:rsidP="00F72B95">
            <w:pPr>
              <w:rPr>
                <w:sz w:val="14"/>
                <w:szCs w:val="14"/>
              </w:rPr>
            </w:pPr>
          </w:p>
        </w:tc>
      </w:tr>
      <w:tr w:rsidR="00EB05D1" w:rsidRPr="00A24AC1" w:rsidTr="00F72B95">
        <w:trPr>
          <w:jc w:val="center"/>
        </w:trPr>
        <w:tc>
          <w:tcPr>
            <w:tcW w:w="741" w:type="pct"/>
            <w:tcBorders>
              <w:top w:val="nil"/>
              <w:left w:val="nil"/>
              <w:bottom w:val="nil"/>
              <w:right w:val="nil"/>
            </w:tcBorders>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rPr>
                <w:sz w:val="14"/>
                <w:szCs w:val="14"/>
              </w:rPr>
            </w:pPr>
          </w:p>
        </w:tc>
        <w:tc>
          <w:tcPr>
            <w:tcW w:w="387" w:type="pct"/>
            <w:tcBorders>
              <w:top w:val="nil"/>
              <w:left w:val="nil"/>
              <w:bottom w:val="nil"/>
              <w:right w:val="nil"/>
            </w:tcBorders>
          </w:tcPr>
          <w:p w:rsidR="00EB05D1" w:rsidRPr="00A24AC1" w:rsidRDefault="00EB05D1" w:rsidP="00F72B95">
            <w:pPr>
              <w:rPr>
                <w:sz w:val="14"/>
                <w:szCs w:val="14"/>
              </w:rPr>
            </w:pPr>
          </w:p>
        </w:tc>
        <w:tc>
          <w:tcPr>
            <w:tcW w:w="500" w:type="pct"/>
            <w:tcBorders>
              <w:top w:val="nil"/>
              <w:left w:val="nil"/>
              <w:bottom w:val="nil"/>
              <w:right w:val="nil"/>
            </w:tcBorders>
          </w:tcPr>
          <w:p w:rsidR="00EB05D1" w:rsidRPr="00A24AC1" w:rsidRDefault="00EB05D1" w:rsidP="00F72B95">
            <w:pPr>
              <w:rPr>
                <w:sz w:val="14"/>
                <w:szCs w:val="14"/>
              </w:rPr>
            </w:pPr>
          </w:p>
        </w:tc>
        <w:tc>
          <w:tcPr>
            <w:tcW w:w="601" w:type="pct"/>
            <w:tcBorders>
              <w:top w:val="nil"/>
              <w:left w:val="nil"/>
              <w:bottom w:val="nil"/>
              <w:right w:val="nil"/>
            </w:tcBorders>
          </w:tcPr>
          <w:p w:rsidR="00EB05D1" w:rsidRPr="00A24AC1" w:rsidRDefault="00EB05D1" w:rsidP="00F72B95">
            <w:pPr>
              <w:rPr>
                <w:sz w:val="14"/>
                <w:szCs w:val="14"/>
              </w:rPr>
            </w:pPr>
          </w:p>
        </w:tc>
        <w:tc>
          <w:tcPr>
            <w:tcW w:w="700" w:type="pct"/>
            <w:tcBorders>
              <w:top w:val="nil"/>
              <w:left w:val="nil"/>
              <w:bottom w:val="nil"/>
              <w:right w:val="nil"/>
            </w:tcBorders>
          </w:tcPr>
          <w:p w:rsidR="00EB05D1" w:rsidRPr="00A24AC1" w:rsidRDefault="00EB05D1" w:rsidP="00F72B95">
            <w:pPr>
              <w:rPr>
                <w:sz w:val="14"/>
                <w:szCs w:val="14"/>
              </w:rPr>
            </w:pPr>
          </w:p>
        </w:tc>
        <w:tc>
          <w:tcPr>
            <w:tcW w:w="499" w:type="pct"/>
            <w:tcBorders>
              <w:top w:val="nil"/>
              <w:left w:val="nil"/>
              <w:bottom w:val="nil"/>
              <w:right w:val="nil"/>
            </w:tcBorders>
          </w:tcPr>
          <w:p w:rsidR="00EB05D1" w:rsidRPr="00A24AC1" w:rsidRDefault="00EB05D1" w:rsidP="00F72B95">
            <w:pPr>
              <w:rPr>
                <w:sz w:val="14"/>
                <w:szCs w:val="14"/>
              </w:rPr>
            </w:pPr>
          </w:p>
        </w:tc>
        <w:tc>
          <w:tcPr>
            <w:tcW w:w="499" w:type="pct"/>
            <w:tcBorders>
              <w:top w:val="nil"/>
              <w:left w:val="nil"/>
              <w:bottom w:val="nil"/>
              <w:right w:val="nil"/>
            </w:tcBorders>
          </w:tcPr>
          <w:p w:rsidR="00EB05D1" w:rsidRPr="00A24AC1" w:rsidRDefault="00EB05D1" w:rsidP="00F72B95">
            <w:pPr>
              <w:rPr>
                <w:sz w:val="14"/>
                <w:szCs w:val="14"/>
              </w:rPr>
            </w:pPr>
          </w:p>
        </w:tc>
        <w:tc>
          <w:tcPr>
            <w:tcW w:w="495" w:type="pct"/>
            <w:tcBorders>
              <w:top w:val="nil"/>
              <w:left w:val="nil"/>
              <w:bottom w:val="nil"/>
              <w:right w:val="nil"/>
            </w:tcBorders>
          </w:tcPr>
          <w:p w:rsidR="00EB05D1" w:rsidRPr="00A24AC1" w:rsidRDefault="00EB05D1" w:rsidP="00F72B95">
            <w:pPr>
              <w:rPr>
                <w:sz w:val="14"/>
                <w:szCs w:val="14"/>
              </w:rPr>
            </w:pPr>
          </w:p>
        </w:tc>
      </w:tr>
      <w:tr w:rsidR="00EB05D1" w:rsidRPr="00A24AC1" w:rsidTr="00F72B95">
        <w:trPr>
          <w:jc w:val="center"/>
        </w:trPr>
        <w:tc>
          <w:tcPr>
            <w:tcW w:w="741" w:type="pct"/>
            <w:tcBorders>
              <w:top w:val="nil"/>
              <w:left w:val="nil"/>
              <w:bottom w:val="nil"/>
              <w:right w:val="nil"/>
            </w:tcBorders>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rPr>
                <w:sz w:val="14"/>
                <w:szCs w:val="14"/>
              </w:rPr>
            </w:pPr>
          </w:p>
        </w:tc>
        <w:tc>
          <w:tcPr>
            <w:tcW w:w="387" w:type="pct"/>
            <w:tcBorders>
              <w:top w:val="nil"/>
              <w:left w:val="nil"/>
              <w:bottom w:val="nil"/>
              <w:right w:val="nil"/>
            </w:tcBorders>
          </w:tcPr>
          <w:p w:rsidR="00EB05D1" w:rsidRPr="00A24AC1" w:rsidRDefault="00EB05D1" w:rsidP="00F72B95">
            <w:pPr>
              <w:rPr>
                <w:sz w:val="14"/>
                <w:szCs w:val="14"/>
              </w:rPr>
            </w:pPr>
          </w:p>
        </w:tc>
        <w:tc>
          <w:tcPr>
            <w:tcW w:w="500" w:type="pct"/>
            <w:tcBorders>
              <w:top w:val="nil"/>
              <w:left w:val="nil"/>
              <w:bottom w:val="nil"/>
              <w:right w:val="nil"/>
            </w:tcBorders>
          </w:tcPr>
          <w:p w:rsidR="00EB05D1" w:rsidRPr="00A24AC1" w:rsidRDefault="00EB05D1" w:rsidP="00F72B95">
            <w:pPr>
              <w:rPr>
                <w:sz w:val="14"/>
                <w:szCs w:val="14"/>
              </w:rPr>
            </w:pPr>
          </w:p>
        </w:tc>
        <w:tc>
          <w:tcPr>
            <w:tcW w:w="601" w:type="pct"/>
            <w:tcBorders>
              <w:top w:val="nil"/>
              <w:left w:val="nil"/>
              <w:bottom w:val="nil"/>
              <w:right w:val="nil"/>
            </w:tcBorders>
          </w:tcPr>
          <w:p w:rsidR="00EB05D1" w:rsidRPr="00A24AC1" w:rsidRDefault="00EB05D1" w:rsidP="00F72B95">
            <w:pPr>
              <w:rPr>
                <w:sz w:val="14"/>
                <w:szCs w:val="14"/>
              </w:rPr>
            </w:pPr>
          </w:p>
        </w:tc>
        <w:tc>
          <w:tcPr>
            <w:tcW w:w="700" w:type="pct"/>
            <w:tcBorders>
              <w:top w:val="nil"/>
              <w:left w:val="nil"/>
              <w:bottom w:val="nil"/>
              <w:right w:val="nil"/>
            </w:tcBorders>
          </w:tcPr>
          <w:p w:rsidR="00EB05D1" w:rsidRPr="00A24AC1" w:rsidRDefault="00EB05D1" w:rsidP="00F72B95">
            <w:pPr>
              <w:rPr>
                <w:sz w:val="14"/>
                <w:szCs w:val="14"/>
              </w:rPr>
            </w:pPr>
          </w:p>
        </w:tc>
        <w:tc>
          <w:tcPr>
            <w:tcW w:w="499" w:type="pct"/>
            <w:tcBorders>
              <w:top w:val="nil"/>
              <w:left w:val="nil"/>
              <w:bottom w:val="nil"/>
              <w:right w:val="nil"/>
            </w:tcBorders>
          </w:tcPr>
          <w:p w:rsidR="00EB05D1" w:rsidRPr="00A24AC1" w:rsidRDefault="00EB05D1" w:rsidP="00F72B95">
            <w:pPr>
              <w:rPr>
                <w:sz w:val="14"/>
                <w:szCs w:val="14"/>
              </w:rPr>
            </w:pPr>
          </w:p>
        </w:tc>
        <w:tc>
          <w:tcPr>
            <w:tcW w:w="499" w:type="pct"/>
            <w:tcBorders>
              <w:top w:val="nil"/>
              <w:left w:val="nil"/>
              <w:bottom w:val="nil"/>
              <w:right w:val="nil"/>
            </w:tcBorders>
          </w:tcPr>
          <w:p w:rsidR="00EB05D1" w:rsidRPr="00A24AC1" w:rsidRDefault="00EB05D1" w:rsidP="00F72B95">
            <w:pPr>
              <w:rPr>
                <w:sz w:val="14"/>
                <w:szCs w:val="14"/>
              </w:rPr>
            </w:pPr>
          </w:p>
        </w:tc>
        <w:tc>
          <w:tcPr>
            <w:tcW w:w="495" w:type="pct"/>
            <w:tcBorders>
              <w:top w:val="nil"/>
              <w:left w:val="nil"/>
              <w:bottom w:val="nil"/>
              <w:right w:val="nil"/>
            </w:tcBorders>
          </w:tcPr>
          <w:p w:rsidR="00EB05D1" w:rsidRPr="00A24AC1" w:rsidRDefault="00EB05D1" w:rsidP="00F72B95">
            <w:pPr>
              <w:rPr>
                <w:sz w:val="14"/>
                <w:szCs w:val="14"/>
              </w:rPr>
            </w:pPr>
          </w:p>
        </w:tc>
      </w:tr>
      <w:tr w:rsidR="00EB05D1" w:rsidRPr="00A24AC1" w:rsidTr="00F72B95">
        <w:trPr>
          <w:jc w:val="center"/>
        </w:trPr>
        <w:tc>
          <w:tcPr>
            <w:tcW w:w="741" w:type="pct"/>
            <w:tcBorders>
              <w:top w:val="nil"/>
              <w:left w:val="nil"/>
              <w:bottom w:val="nil"/>
              <w:right w:val="nil"/>
            </w:tcBorders>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rPr>
                <w:sz w:val="14"/>
                <w:szCs w:val="14"/>
              </w:rPr>
            </w:pPr>
          </w:p>
        </w:tc>
        <w:tc>
          <w:tcPr>
            <w:tcW w:w="387" w:type="pct"/>
            <w:tcBorders>
              <w:top w:val="nil"/>
              <w:left w:val="nil"/>
              <w:bottom w:val="nil"/>
              <w:right w:val="nil"/>
            </w:tcBorders>
          </w:tcPr>
          <w:p w:rsidR="00EB05D1" w:rsidRPr="00A24AC1" w:rsidRDefault="00EB05D1" w:rsidP="00F72B95">
            <w:pPr>
              <w:rPr>
                <w:sz w:val="14"/>
                <w:szCs w:val="14"/>
              </w:rPr>
            </w:pPr>
          </w:p>
        </w:tc>
        <w:tc>
          <w:tcPr>
            <w:tcW w:w="500" w:type="pct"/>
            <w:tcBorders>
              <w:top w:val="nil"/>
              <w:left w:val="nil"/>
              <w:bottom w:val="nil"/>
              <w:right w:val="nil"/>
            </w:tcBorders>
          </w:tcPr>
          <w:p w:rsidR="00EB05D1" w:rsidRPr="00A24AC1" w:rsidRDefault="00EB05D1" w:rsidP="00F72B95">
            <w:pPr>
              <w:rPr>
                <w:sz w:val="14"/>
                <w:szCs w:val="14"/>
              </w:rPr>
            </w:pPr>
          </w:p>
        </w:tc>
        <w:tc>
          <w:tcPr>
            <w:tcW w:w="601" w:type="pct"/>
            <w:tcBorders>
              <w:top w:val="nil"/>
              <w:left w:val="nil"/>
              <w:bottom w:val="nil"/>
              <w:right w:val="nil"/>
            </w:tcBorders>
          </w:tcPr>
          <w:p w:rsidR="00EB05D1" w:rsidRPr="00A24AC1" w:rsidRDefault="00EB05D1" w:rsidP="00F72B95">
            <w:pPr>
              <w:rPr>
                <w:sz w:val="14"/>
                <w:szCs w:val="14"/>
              </w:rPr>
            </w:pPr>
          </w:p>
        </w:tc>
        <w:tc>
          <w:tcPr>
            <w:tcW w:w="700" w:type="pct"/>
            <w:tcBorders>
              <w:top w:val="nil"/>
              <w:left w:val="nil"/>
              <w:bottom w:val="nil"/>
              <w:right w:val="nil"/>
            </w:tcBorders>
          </w:tcPr>
          <w:p w:rsidR="00EB05D1" w:rsidRPr="00A24AC1" w:rsidRDefault="00EB05D1" w:rsidP="00F72B95">
            <w:pPr>
              <w:rPr>
                <w:sz w:val="14"/>
                <w:szCs w:val="14"/>
              </w:rPr>
            </w:pPr>
          </w:p>
        </w:tc>
        <w:tc>
          <w:tcPr>
            <w:tcW w:w="499" w:type="pct"/>
            <w:tcBorders>
              <w:top w:val="nil"/>
              <w:left w:val="nil"/>
              <w:bottom w:val="nil"/>
              <w:right w:val="nil"/>
            </w:tcBorders>
          </w:tcPr>
          <w:p w:rsidR="00EB05D1" w:rsidRPr="00A24AC1" w:rsidRDefault="00EB05D1" w:rsidP="00F72B95">
            <w:pPr>
              <w:rPr>
                <w:sz w:val="14"/>
                <w:szCs w:val="14"/>
              </w:rPr>
            </w:pPr>
          </w:p>
        </w:tc>
        <w:tc>
          <w:tcPr>
            <w:tcW w:w="499" w:type="pct"/>
            <w:tcBorders>
              <w:top w:val="nil"/>
              <w:left w:val="nil"/>
              <w:bottom w:val="nil"/>
              <w:right w:val="nil"/>
            </w:tcBorders>
          </w:tcPr>
          <w:p w:rsidR="00EB05D1" w:rsidRPr="00A24AC1" w:rsidRDefault="00EB05D1" w:rsidP="00F72B95">
            <w:pPr>
              <w:rPr>
                <w:sz w:val="14"/>
                <w:szCs w:val="14"/>
              </w:rPr>
            </w:pPr>
          </w:p>
        </w:tc>
        <w:tc>
          <w:tcPr>
            <w:tcW w:w="495" w:type="pct"/>
            <w:tcBorders>
              <w:top w:val="nil"/>
              <w:left w:val="nil"/>
              <w:bottom w:val="nil"/>
              <w:right w:val="nil"/>
            </w:tcBorders>
          </w:tcPr>
          <w:p w:rsidR="00EB05D1" w:rsidRPr="00A24AC1" w:rsidRDefault="00EB05D1" w:rsidP="00F72B95">
            <w:pPr>
              <w:rPr>
                <w:sz w:val="14"/>
                <w:szCs w:val="14"/>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657" w:right="227"/>
              <w:jc w:val="right"/>
              <w:rPr>
                <w:sz w:val="14"/>
                <w:szCs w:val="14"/>
              </w:rPr>
            </w:pPr>
          </w:p>
        </w:tc>
        <w:tc>
          <w:tcPr>
            <w:tcW w:w="495" w:type="pct"/>
            <w:tcBorders>
              <w:top w:val="nil"/>
              <w:left w:val="nil"/>
              <w:bottom w:val="nil"/>
              <w:right w:val="nil"/>
            </w:tcBorders>
            <w:vAlign w:val="center"/>
          </w:tcPr>
          <w:p w:rsidR="00EB05D1" w:rsidRPr="00A24AC1" w:rsidRDefault="00EB05D1" w:rsidP="00F72B95">
            <w:pPr>
              <w:ind w:left="-657" w:right="227"/>
              <w:jc w:val="right"/>
              <w:rPr>
                <w:sz w:val="14"/>
                <w:szCs w:val="14"/>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994" w:type="pct"/>
            <w:gridSpan w:val="2"/>
            <w:tcBorders>
              <w:top w:val="nil"/>
              <w:left w:val="nil"/>
              <w:bottom w:val="nil"/>
              <w:right w:val="nil"/>
            </w:tcBorders>
            <w:vAlign w:val="center"/>
          </w:tcPr>
          <w:p w:rsidR="00EB05D1" w:rsidRPr="00A24AC1" w:rsidRDefault="00EB05D1" w:rsidP="00F72B95">
            <w:pPr>
              <w:ind w:left="-657" w:right="227"/>
              <w:jc w:val="right"/>
              <w:rPr>
                <w:sz w:val="20"/>
                <w:szCs w:val="20"/>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994" w:type="pct"/>
            <w:gridSpan w:val="2"/>
            <w:tcBorders>
              <w:top w:val="nil"/>
              <w:left w:val="nil"/>
              <w:bottom w:val="nil"/>
              <w:right w:val="nil"/>
            </w:tcBorders>
            <w:vAlign w:val="center"/>
          </w:tcPr>
          <w:p w:rsidR="00EB05D1" w:rsidRPr="00A24AC1" w:rsidRDefault="00EB05D1" w:rsidP="00F72B95">
            <w:pPr>
              <w:ind w:left="-657" w:right="227"/>
              <w:jc w:val="right"/>
              <w:rPr>
                <w:sz w:val="20"/>
                <w:szCs w:val="20"/>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994" w:type="pct"/>
            <w:gridSpan w:val="2"/>
            <w:tcBorders>
              <w:top w:val="nil"/>
              <w:left w:val="nil"/>
              <w:bottom w:val="nil"/>
              <w:right w:val="nil"/>
            </w:tcBorders>
            <w:vAlign w:val="center"/>
          </w:tcPr>
          <w:p w:rsidR="00EB05D1" w:rsidRPr="00A24AC1" w:rsidRDefault="00EB05D1" w:rsidP="00F72B95">
            <w:pPr>
              <w:ind w:left="-657" w:right="227"/>
              <w:jc w:val="right"/>
              <w:rPr>
                <w:sz w:val="20"/>
                <w:szCs w:val="20"/>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994" w:type="pct"/>
            <w:gridSpan w:val="2"/>
            <w:tcBorders>
              <w:top w:val="nil"/>
              <w:left w:val="nil"/>
              <w:bottom w:val="nil"/>
              <w:right w:val="nil"/>
            </w:tcBorders>
            <w:vAlign w:val="center"/>
          </w:tcPr>
          <w:p w:rsidR="00EB05D1" w:rsidRPr="00A24AC1" w:rsidRDefault="00EB05D1" w:rsidP="00F72B95">
            <w:pPr>
              <w:ind w:left="-657" w:right="227"/>
              <w:jc w:val="right"/>
              <w:rPr>
                <w:sz w:val="20"/>
                <w:szCs w:val="20"/>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994" w:type="pct"/>
            <w:gridSpan w:val="2"/>
            <w:tcBorders>
              <w:top w:val="nil"/>
              <w:left w:val="nil"/>
              <w:bottom w:val="nil"/>
              <w:right w:val="nil"/>
            </w:tcBorders>
            <w:vAlign w:val="center"/>
          </w:tcPr>
          <w:p w:rsidR="00EB05D1" w:rsidRPr="00A24AC1" w:rsidRDefault="00EB05D1" w:rsidP="00F72B95">
            <w:pPr>
              <w:ind w:left="-657" w:right="227"/>
              <w:jc w:val="right"/>
              <w:rPr>
                <w:sz w:val="20"/>
                <w:szCs w:val="20"/>
              </w:rPr>
            </w:pPr>
            <w:r>
              <w:rPr>
                <w:sz w:val="20"/>
                <w:szCs w:val="20"/>
              </w:rPr>
              <w:t>Continúa…</w:t>
            </w: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lang w:val="es-MX"/>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657" w:right="227"/>
              <w:jc w:val="right"/>
              <w:rPr>
                <w:sz w:val="14"/>
                <w:szCs w:val="14"/>
              </w:rPr>
            </w:pPr>
          </w:p>
        </w:tc>
        <w:tc>
          <w:tcPr>
            <w:tcW w:w="495" w:type="pct"/>
            <w:tcBorders>
              <w:top w:val="nil"/>
              <w:left w:val="nil"/>
              <w:bottom w:val="nil"/>
              <w:right w:val="nil"/>
            </w:tcBorders>
            <w:vAlign w:val="center"/>
          </w:tcPr>
          <w:p w:rsidR="00EB05D1" w:rsidRPr="00A24AC1" w:rsidRDefault="00EB05D1" w:rsidP="00F72B95">
            <w:pPr>
              <w:ind w:left="-657" w:right="227"/>
              <w:jc w:val="right"/>
              <w:rPr>
                <w:sz w:val="14"/>
                <w:szCs w:val="14"/>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b/>
                <w:sz w:val="14"/>
                <w:szCs w:val="14"/>
              </w:rPr>
            </w:pPr>
          </w:p>
        </w:tc>
        <w:tc>
          <w:tcPr>
            <w:tcW w:w="578" w:type="pct"/>
            <w:tcBorders>
              <w:top w:val="nil"/>
              <w:left w:val="nil"/>
              <w:bottom w:val="nil"/>
              <w:right w:val="nil"/>
            </w:tcBorders>
          </w:tcPr>
          <w:p w:rsidR="00EB05D1" w:rsidRPr="00A24AC1" w:rsidRDefault="00EB05D1" w:rsidP="00F72B95">
            <w:pPr>
              <w:ind w:left="-57" w:right="-113"/>
              <w:rPr>
                <w:b/>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b/>
                <w:sz w:val="14"/>
                <w:szCs w:val="14"/>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b/>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b/>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b/>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b/>
                <w:sz w:val="14"/>
                <w:szCs w:val="14"/>
              </w:rPr>
            </w:pPr>
          </w:p>
        </w:tc>
        <w:tc>
          <w:tcPr>
            <w:tcW w:w="499" w:type="pct"/>
            <w:tcBorders>
              <w:top w:val="nil"/>
              <w:left w:val="nil"/>
              <w:bottom w:val="nil"/>
              <w:right w:val="nil"/>
            </w:tcBorders>
            <w:vAlign w:val="center"/>
          </w:tcPr>
          <w:p w:rsidR="00EB05D1" w:rsidRPr="00A24AC1" w:rsidRDefault="00EB05D1" w:rsidP="00F72B95">
            <w:pPr>
              <w:ind w:left="-657" w:right="227"/>
              <w:jc w:val="right"/>
              <w:rPr>
                <w:b/>
                <w:sz w:val="14"/>
                <w:szCs w:val="14"/>
              </w:rPr>
            </w:pPr>
          </w:p>
        </w:tc>
        <w:tc>
          <w:tcPr>
            <w:tcW w:w="495" w:type="pct"/>
            <w:tcBorders>
              <w:top w:val="nil"/>
              <w:left w:val="nil"/>
              <w:bottom w:val="nil"/>
              <w:right w:val="nil"/>
            </w:tcBorders>
            <w:vAlign w:val="center"/>
          </w:tcPr>
          <w:p w:rsidR="00EB05D1" w:rsidRPr="00A24AC1" w:rsidRDefault="00EB05D1" w:rsidP="00F72B95">
            <w:pPr>
              <w:ind w:left="-657" w:right="111"/>
              <w:jc w:val="right"/>
              <w:rPr>
                <w:b/>
                <w:sz w:val="14"/>
                <w:szCs w:val="14"/>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657" w:right="227"/>
              <w:jc w:val="right"/>
              <w:rPr>
                <w:sz w:val="14"/>
                <w:szCs w:val="14"/>
              </w:rPr>
            </w:pPr>
          </w:p>
        </w:tc>
        <w:tc>
          <w:tcPr>
            <w:tcW w:w="495" w:type="pct"/>
            <w:tcBorders>
              <w:top w:val="nil"/>
              <w:left w:val="nil"/>
              <w:bottom w:val="nil"/>
              <w:right w:val="nil"/>
            </w:tcBorders>
            <w:vAlign w:val="center"/>
          </w:tcPr>
          <w:p w:rsidR="00EB05D1" w:rsidRPr="00A24AC1" w:rsidRDefault="00EB05D1" w:rsidP="00F72B95">
            <w:pPr>
              <w:ind w:left="-657" w:right="111"/>
              <w:jc w:val="right"/>
              <w:rPr>
                <w:sz w:val="14"/>
                <w:szCs w:val="14"/>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b/>
                <w:sz w:val="14"/>
                <w:szCs w:val="14"/>
              </w:rPr>
            </w:pPr>
          </w:p>
        </w:tc>
        <w:tc>
          <w:tcPr>
            <w:tcW w:w="578" w:type="pct"/>
            <w:tcBorders>
              <w:top w:val="nil"/>
              <w:left w:val="nil"/>
              <w:bottom w:val="nil"/>
              <w:right w:val="nil"/>
            </w:tcBorders>
          </w:tcPr>
          <w:p w:rsidR="00EB05D1" w:rsidRPr="00A24AC1" w:rsidRDefault="00EB05D1" w:rsidP="00F72B95">
            <w:pPr>
              <w:ind w:left="-57" w:right="-113"/>
              <w:rPr>
                <w:b/>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b/>
                <w:sz w:val="14"/>
                <w:szCs w:val="14"/>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b/>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b/>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b/>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b/>
                <w:sz w:val="14"/>
                <w:szCs w:val="14"/>
              </w:rPr>
            </w:pPr>
          </w:p>
        </w:tc>
        <w:tc>
          <w:tcPr>
            <w:tcW w:w="499" w:type="pct"/>
            <w:tcBorders>
              <w:top w:val="nil"/>
              <w:left w:val="nil"/>
              <w:bottom w:val="nil"/>
              <w:right w:val="nil"/>
            </w:tcBorders>
            <w:vAlign w:val="center"/>
          </w:tcPr>
          <w:p w:rsidR="00EB05D1" w:rsidRPr="00A24AC1" w:rsidRDefault="00EB05D1" w:rsidP="00F72B95">
            <w:pPr>
              <w:ind w:left="-657" w:right="227"/>
              <w:jc w:val="right"/>
              <w:rPr>
                <w:b/>
                <w:sz w:val="14"/>
                <w:szCs w:val="14"/>
              </w:rPr>
            </w:pPr>
          </w:p>
        </w:tc>
        <w:tc>
          <w:tcPr>
            <w:tcW w:w="495" w:type="pct"/>
            <w:tcBorders>
              <w:top w:val="nil"/>
              <w:left w:val="nil"/>
              <w:bottom w:val="nil"/>
              <w:right w:val="nil"/>
            </w:tcBorders>
            <w:vAlign w:val="center"/>
          </w:tcPr>
          <w:p w:rsidR="00EB05D1" w:rsidRPr="00A24AC1" w:rsidRDefault="00EB05D1" w:rsidP="00F72B95">
            <w:pPr>
              <w:ind w:left="-657" w:right="111"/>
              <w:jc w:val="right"/>
              <w:rPr>
                <w:b/>
                <w:sz w:val="14"/>
                <w:szCs w:val="14"/>
              </w:rPr>
            </w:pPr>
          </w:p>
        </w:tc>
      </w:tr>
      <w:tr w:rsidR="00EB05D1" w:rsidRPr="00A24AC1" w:rsidTr="00F72B95">
        <w:trPr>
          <w:jc w:val="center"/>
        </w:trPr>
        <w:tc>
          <w:tcPr>
            <w:tcW w:w="741" w:type="pct"/>
            <w:tcBorders>
              <w:top w:val="nil"/>
              <w:left w:val="nil"/>
              <w:bottom w:val="nil"/>
              <w:right w:val="nil"/>
            </w:tcBorders>
            <w:vAlign w:val="center"/>
          </w:tcPr>
          <w:p w:rsidR="00EB05D1" w:rsidRPr="00A24AC1" w:rsidRDefault="00EB05D1" w:rsidP="00F72B95">
            <w:pPr>
              <w:rPr>
                <w:sz w:val="14"/>
                <w:szCs w:val="14"/>
              </w:rPr>
            </w:pPr>
          </w:p>
          <w:p w:rsidR="00EB05D1" w:rsidRPr="00A24AC1" w:rsidRDefault="00EB05D1" w:rsidP="00F72B95">
            <w:pPr>
              <w:rPr>
                <w:sz w:val="14"/>
                <w:szCs w:val="14"/>
              </w:rPr>
            </w:pPr>
          </w:p>
        </w:tc>
        <w:tc>
          <w:tcPr>
            <w:tcW w:w="578" w:type="pct"/>
            <w:tcBorders>
              <w:top w:val="nil"/>
              <w:left w:val="nil"/>
              <w:bottom w:val="nil"/>
              <w:right w:val="nil"/>
            </w:tcBorders>
          </w:tcPr>
          <w:p w:rsidR="00EB05D1" w:rsidRPr="00A24AC1" w:rsidRDefault="00EB05D1" w:rsidP="00F72B95">
            <w:pPr>
              <w:ind w:left="-57" w:right="-113"/>
              <w:rPr>
                <w:spacing w:val="-8"/>
                <w:sz w:val="14"/>
                <w:szCs w:val="14"/>
              </w:rPr>
            </w:pPr>
          </w:p>
        </w:tc>
        <w:tc>
          <w:tcPr>
            <w:tcW w:w="387" w:type="pct"/>
            <w:tcBorders>
              <w:top w:val="nil"/>
              <w:left w:val="nil"/>
              <w:bottom w:val="nil"/>
              <w:right w:val="nil"/>
            </w:tcBorders>
            <w:vAlign w:val="center"/>
          </w:tcPr>
          <w:p w:rsidR="00EB05D1" w:rsidRPr="00A24AC1" w:rsidRDefault="00EB05D1" w:rsidP="00F72B95">
            <w:pPr>
              <w:jc w:val="right"/>
              <w:rPr>
                <w:sz w:val="14"/>
                <w:szCs w:val="14"/>
              </w:rPr>
            </w:pPr>
          </w:p>
        </w:tc>
        <w:tc>
          <w:tcPr>
            <w:tcW w:w="500" w:type="pct"/>
            <w:tcBorders>
              <w:top w:val="nil"/>
              <w:left w:val="nil"/>
              <w:bottom w:val="nil"/>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nil"/>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nil"/>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1220" w:right="105"/>
              <w:jc w:val="right"/>
              <w:rPr>
                <w:sz w:val="14"/>
                <w:szCs w:val="14"/>
              </w:rPr>
            </w:pPr>
          </w:p>
        </w:tc>
        <w:tc>
          <w:tcPr>
            <w:tcW w:w="499" w:type="pct"/>
            <w:tcBorders>
              <w:top w:val="nil"/>
              <w:left w:val="nil"/>
              <w:bottom w:val="nil"/>
              <w:right w:val="nil"/>
            </w:tcBorders>
            <w:vAlign w:val="center"/>
          </w:tcPr>
          <w:p w:rsidR="00EB05D1" w:rsidRPr="00A24AC1" w:rsidRDefault="00EB05D1" w:rsidP="00F72B95">
            <w:pPr>
              <w:ind w:left="-657" w:right="227"/>
              <w:jc w:val="right"/>
              <w:rPr>
                <w:sz w:val="14"/>
                <w:szCs w:val="14"/>
              </w:rPr>
            </w:pPr>
          </w:p>
        </w:tc>
        <w:tc>
          <w:tcPr>
            <w:tcW w:w="495" w:type="pct"/>
            <w:tcBorders>
              <w:top w:val="nil"/>
              <w:left w:val="nil"/>
              <w:bottom w:val="nil"/>
              <w:right w:val="nil"/>
            </w:tcBorders>
            <w:vAlign w:val="center"/>
          </w:tcPr>
          <w:p w:rsidR="00EB05D1" w:rsidRPr="00A24AC1" w:rsidRDefault="00EB05D1" w:rsidP="00F72B95">
            <w:pPr>
              <w:ind w:left="-657" w:right="111"/>
              <w:jc w:val="right"/>
              <w:rPr>
                <w:sz w:val="14"/>
                <w:szCs w:val="14"/>
              </w:rPr>
            </w:pPr>
          </w:p>
        </w:tc>
      </w:tr>
      <w:tr w:rsidR="00EB05D1" w:rsidRPr="00A24AC1" w:rsidTr="00F72B95">
        <w:trPr>
          <w:jc w:val="center"/>
        </w:trPr>
        <w:tc>
          <w:tcPr>
            <w:tcW w:w="5000" w:type="pct"/>
            <w:gridSpan w:val="9"/>
            <w:tcBorders>
              <w:top w:val="nil"/>
              <w:left w:val="nil"/>
              <w:bottom w:val="nil"/>
              <w:right w:val="nil"/>
            </w:tcBorders>
            <w:vAlign w:val="center"/>
          </w:tcPr>
          <w:p w:rsidR="00EB05D1" w:rsidRPr="00A24AC1" w:rsidRDefault="00EB05D1" w:rsidP="00F72B95">
            <w:pPr>
              <w:ind w:left="-57" w:right="-113"/>
              <w:jc w:val="center"/>
              <w:rPr>
                <w:spacing w:val="-8"/>
                <w:sz w:val="14"/>
                <w:szCs w:val="14"/>
              </w:rPr>
            </w:pPr>
          </w:p>
          <w:p w:rsidR="00EB05D1" w:rsidRPr="00A24AC1" w:rsidRDefault="00EB05D1" w:rsidP="00F72B95">
            <w:pPr>
              <w:jc w:val="center"/>
              <w:rPr>
                <w:b/>
                <w:i/>
                <w:iCs/>
                <w:sz w:val="22"/>
                <w:szCs w:val="22"/>
              </w:rPr>
            </w:pPr>
            <w:r w:rsidRPr="00A24AC1">
              <w:rPr>
                <w:b/>
                <w:bCs/>
                <w:sz w:val="22"/>
                <w:szCs w:val="22"/>
              </w:rPr>
              <w:t>ESTIMACIÓN DE LAS NECESIDADES DE IMPORTACIÓN DE CEREALES EN LOS PAÍSES DE BAJOS INGRESOS Y DÉFICIT DE ALIMENTOS</w:t>
            </w:r>
            <w:r w:rsidRPr="00A24AC1">
              <w:rPr>
                <w:b/>
                <w:bCs/>
                <w:sz w:val="22"/>
                <w:szCs w:val="22"/>
                <w:u w:val="single"/>
                <w:vertAlign w:val="superscript"/>
              </w:rPr>
              <w:t>1</w:t>
            </w:r>
            <w:r w:rsidRPr="00A24AC1">
              <w:rPr>
                <w:b/>
                <w:bCs/>
                <w:sz w:val="22"/>
                <w:szCs w:val="22"/>
                <w:vertAlign w:val="superscript"/>
              </w:rPr>
              <w:t>/</w:t>
            </w:r>
            <w:r w:rsidRPr="00A24AC1">
              <w:rPr>
                <w:b/>
                <w:bCs/>
                <w:sz w:val="22"/>
                <w:szCs w:val="22"/>
              </w:rPr>
              <w:t xml:space="preserve"> , </w:t>
            </w:r>
            <w:r>
              <w:rPr>
                <w:b/>
                <w:iCs/>
                <w:sz w:val="22"/>
                <w:szCs w:val="22"/>
              </w:rPr>
              <w:t>2014/2015</w:t>
            </w:r>
            <w:r w:rsidRPr="00A24AC1">
              <w:rPr>
                <w:b/>
                <w:iCs/>
                <w:sz w:val="22"/>
                <w:szCs w:val="22"/>
              </w:rPr>
              <w:t xml:space="preserve"> </w:t>
            </w:r>
            <w:proofErr w:type="spellStart"/>
            <w:r w:rsidRPr="00A24AC1">
              <w:rPr>
                <w:b/>
                <w:iCs/>
                <w:sz w:val="22"/>
                <w:szCs w:val="22"/>
              </w:rPr>
              <w:t>ó</w:t>
            </w:r>
            <w:proofErr w:type="spellEnd"/>
            <w:r w:rsidRPr="00A24AC1">
              <w:rPr>
                <w:b/>
                <w:iCs/>
                <w:sz w:val="22"/>
                <w:szCs w:val="22"/>
              </w:rPr>
              <w:t xml:space="preserve"> 201</w:t>
            </w:r>
            <w:r>
              <w:rPr>
                <w:b/>
                <w:iCs/>
                <w:sz w:val="22"/>
                <w:szCs w:val="22"/>
              </w:rPr>
              <w:t>5</w:t>
            </w:r>
          </w:p>
          <w:p w:rsidR="00EB05D1" w:rsidRPr="00A24AC1" w:rsidRDefault="00EB05D1" w:rsidP="00F72B95">
            <w:pPr>
              <w:ind w:left="-57" w:right="-113"/>
              <w:jc w:val="center"/>
              <w:rPr>
                <w:spacing w:val="-8"/>
                <w:sz w:val="14"/>
                <w:szCs w:val="14"/>
              </w:rPr>
            </w:pPr>
            <w:r w:rsidRPr="00A24AC1">
              <w:rPr>
                <w:iCs/>
                <w:sz w:val="22"/>
                <w:szCs w:val="22"/>
              </w:rPr>
              <w:t>-</w:t>
            </w:r>
            <w:r>
              <w:rPr>
                <w:iCs/>
                <w:sz w:val="22"/>
                <w:szCs w:val="22"/>
              </w:rPr>
              <w:t>M</w:t>
            </w:r>
            <w:r w:rsidRPr="00A24AC1">
              <w:rPr>
                <w:iCs/>
                <w:sz w:val="22"/>
                <w:szCs w:val="22"/>
              </w:rPr>
              <w:t>iles de toneladas-</w:t>
            </w:r>
          </w:p>
          <w:p w:rsidR="00EB05D1" w:rsidRPr="00A24AC1" w:rsidRDefault="00EB05D1" w:rsidP="00F72B95">
            <w:pPr>
              <w:ind w:left="-657" w:right="111"/>
              <w:jc w:val="center"/>
              <w:rPr>
                <w:sz w:val="14"/>
                <w:szCs w:val="14"/>
              </w:rPr>
            </w:pPr>
          </w:p>
        </w:tc>
      </w:tr>
      <w:tr w:rsidR="00EB05D1" w:rsidRPr="00A24AC1" w:rsidTr="00F72B95">
        <w:trPr>
          <w:jc w:val="center"/>
        </w:trPr>
        <w:tc>
          <w:tcPr>
            <w:tcW w:w="741" w:type="pct"/>
            <w:tcBorders>
              <w:top w:val="nil"/>
              <w:left w:val="nil"/>
              <w:bottom w:val="single" w:sz="4" w:space="0" w:color="auto"/>
              <w:right w:val="nil"/>
            </w:tcBorders>
            <w:vAlign w:val="center"/>
          </w:tcPr>
          <w:p w:rsidR="00EB05D1" w:rsidRPr="00A24AC1" w:rsidRDefault="00EB05D1" w:rsidP="00F72B95">
            <w:pPr>
              <w:rPr>
                <w:sz w:val="14"/>
                <w:szCs w:val="14"/>
              </w:rPr>
            </w:pPr>
          </w:p>
        </w:tc>
        <w:tc>
          <w:tcPr>
            <w:tcW w:w="578" w:type="pct"/>
            <w:tcBorders>
              <w:top w:val="nil"/>
              <w:left w:val="nil"/>
              <w:bottom w:val="single" w:sz="4" w:space="0" w:color="auto"/>
              <w:right w:val="nil"/>
            </w:tcBorders>
          </w:tcPr>
          <w:p w:rsidR="00EB05D1" w:rsidRPr="00A24AC1" w:rsidRDefault="00EB05D1" w:rsidP="00F72B95">
            <w:pPr>
              <w:ind w:left="-57" w:right="-113"/>
              <w:rPr>
                <w:spacing w:val="-8"/>
                <w:sz w:val="14"/>
                <w:szCs w:val="14"/>
              </w:rPr>
            </w:pPr>
          </w:p>
        </w:tc>
        <w:tc>
          <w:tcPr>
            <w:tcW w:w="387" w:type="pct"/>
            <w:tcBorders>
              <w:top w:val="nil"/>
              <w:left w:val="nil"/>
              <w:bottom w:val="single" w:sz="4" w:space="0" w:color="auto"/>
              <w:right w:val="nil"/>
            </w:tcBorders>
            <w:vAlign w:val="center"/>
          </w:tcPr>
          <w:p w:rsidR="00EB05D1" w:rsidRPr="00A24AC1" w:rsidRDefault="00EB05D1" w:rsidP="00F72B95">
            <w:pPr>
              <w:jc w:val="right"/>
              <w:rPr>
                <w:sz w:val="14"/>
                <w:szCs w:val="14"/>
              </w:rPr>
            </w:pPr>
          </w:p>
        </w:tc>
        <w:tc>
          <w:tcPr>
            <w:tcW w:w="500" w:type="pct"/>
            <w:tcBorders>
              <w:top w:val="nil"/>
              <w:left w:val="nil"/>
              <w:bottom w:val="single" w:sz="4" w:space="0" w:color="auto"/>
              <w:right w:val="nil"/>
            </w:tcBorders>
            <w:vAlign w:val="center"/>
          </w:tcPr>
          <w:p w:rsidR="00EB05D1" w:rsidRPr="00A24AC1" w:rsidRDefault="00EB05D1" w:rsidP="00F72B95">
            <w:pPr>
              <w:tabs>
                <w:tab w:val="left" w:pos="758"/>
              </w:tabs>
              <w:ind w:left="-682" w:right="140"/>
              <w:jc w:val="right"/>
              <w:rPr>
                <w:sz w:val="14"/>
                <w:szCs w:val="14"/>
              </w:rPr>
            </w:pPr>
          </w:p>
        </w:tc>
        <w:tc>
          <w:tcPr>
            <w:tcW w:w="601" w:type="pct"/>
            <w:tcBorders>
              <w:top w:val="nil"/>
              <w:left w:val="nil"/>
              <w:bottom w:val="single" w:sz="4" w:space="0" w:color="auto"/>
              <w:right w:val="nil"/>
            </w:tcBorders>
            <w:vAlign w:val="center"/>
          </w:tcPr>
          <w:p w:rsidR="00EB05D1" w:rsidRPr="00A24AC1" w:rsidRDefault="00EB05D1" w:rsidP="00F72B95">
            <w:pPr>
              <w:tabs>
                <w:tab w:val="center" w:pos="946"/>
              </w:tabs>
              <w:ind w:left="-720" w:right="245"/>
              <w:jc w:val="right"/>
              <w:rPr>
                <w:sz w:val="14"/>
                <w:szCs w:val="14"/>
              </w:rPr>
            </w:pPr>
          </w:p>
        </w:tc>
        <w:tc>
          <w:tcPr>
            <w:tcW w:w="700" w:type="pct"/>
            <w:tcBorders>
              <w:top w:val="nil"/>
              <w:left w:val="nil"/>
              <w:bottom w:val="single" w:sz="4" w:space="0" w:color="auto"/>
              <w:right w:val="nil"/>
            </w:tcBorders>
            <w:vAlign w:val="center"/>
          </w:tcPr>
          <w:p w:rsidR="00EB05D1" w:rsidRPr="00A24AC1" w:rsidRDefault="00EB05D1" w:rsidP="00F72B95">
            <w:pPr>
              <w:ind w:left="-723" w:right="305"/>
              <w:jc w:val="right"/>
              <w:rPr>
                <w:sz w:val="14"/>
                <w:szCs w:val="14"/>
              </w:rPr>
            </w:pPr>
          </w:p>
        </w:tc>
        <w:tc>
          <w:tcPr>
            <w:tcW w:w="499" w:type="pct"/>
            <w:tcBorders>
              <w:top w:val="nil"/>
              <w:left w:val="nil"/>
              <w:bottom w:val="single" w:sz="4" w:space="0" w:color="auto"/>
              <w:right w:val="nil"/>
            </w:tcBorders>
            <w:vAlign w:val="center"/>
          </w:tcPr>
          <w:p w:rsidR="00EB05D1" w:rsidRPr="00A24AC1" w:rsidRDefault="00EB05D1" w:rsidP="00F72B95">
            <w:pPr>
              <w:ind w:left="-1220" w:right="105"/>
              <w:jc w:val="right"/>
              <w:rPr>
                <w:sz w:val="14"/>
                <w:szCs w:val="14"/>
              </w:rPr>
            </w:pPr>
          </w:p>
        </w:tc>
        <w:tc>
          <w:tcPr>
            <w:tcW w:w="499" w:type="pct"/>
            <w:tcBorders>
              <w:top w:val="nil"/>
              <w:left w:val="nil"/>
              <w:bottom w:val="single" w:sz="4" w:space="0" w:color="auto"/>
              <w:right w:val="nil"/>
            </w:tcBorders>
            <w:vAlign w:val="center"/>
          </w:tcPr>
          <w:p w:rsidR="00EB05D1" w:rsidRPr="00A24AC1" w:rsidRDefault="00EB05D1" w:rsidP="00F72B95">
            <w:pPr>
              <w:ind w:left="-657" w:right="227"/>
              <w:jc w:val="right"/>
              <w:rPr>
                <w:sz w:val="14"/>
                <w:szCs w:val="14"/>
              </w:rPr>
            </w:pPr>
          </w:p>
        </w:tc>
        <w:tc>
          <w:tcPr>
            <w:tcW w:w="495" w:type="pct"/>
            <w:tcBorders>
              <w:top w:val="nil"/>
              <w:left w:val="nil"/>
              <w:bottom w:val="single" w:sz="4" w:space="0" w:color="auto"/>
              <w:right w:val="nil"/>
            </w:tcBorders>
            <w:vAlign w:val="center"/>
          </w:tcPr>
          <w:p w:rsidR="00EB05D1" w:rsidRPr="00A24AC1" w:rsidRDefault="00EB05D1" w:rsidP="00F72B95">
            <w:pPr>
              <w:ind w:left="-657" w:right="111"/>
              <w:jc w:val="right"/>
              <w:rPr>
                <w:sz w:val="14"/>
                <w:szCs w:val="14"/>
              </w:rPr>
            </w:pPr>
          </w:p>
        </w:tc>
      </w:tr>
      <w:tr w:rsidR="00EB05D1" w:rsidRPr="00A24AC1" w:rsidTr="00F72B95">
        <w:trPr>
          <w:jc w:val="center"/>
        </w:trPr>
        <w:tc>
          <w:tcPr>
            <w:tcW w:w="741" w:type="pct"/>
            <w:tcBorders>
              <w:top w:val="single" w:sz="4" w:space="0" w:color="auto"/>
            </w:tcBorders>
          </w:tcPr>
          <w:p w:rsidR="00EB05D1" w:rsidRPr="00A24AC1" w:rsidRDefault="00EB05D1" w:rsidP="00F72B95">
            <w:pPr>
              <w:rPr>
                <w:b/>
                <w:sz w:val="14"/>
                <w:szCs w:val="14"/>
              </w:rPr>
            </w:pPr>
            <w:r w:rsidRPr="00A24AC1">
              <w:rPr>
                <w:b/>
                <w:sz w:val="14"/>
                <w:szCs w:val="14"/>
              </w:rPr>
              <w:t>ASIA</w:t>
            </w:r>
          </w:p>
        </w:tc>
        <w:tc>
          <w:tcPr>
            <w:tcW w:w="578" w:type="pct"/>
            <w:tcBorders>
              <w:top w:val="single" w:sz="4" w:space="0" w:color="auto"/>
            </w:tcBorders>
          </w:tcPr>
          <w:p w:rsidR="00EB05D1" w:rsidRPr="00A24AC1" w:rsidRDefault="00EB05D1" w:rsidP="00F72B95">
            <w:pPr>
              <w:rPr>
                <w:b/>
                <w:sz w:val="14"/>
                <w:szCs w:val="14"/>
              </w:rPr>
            </w:pPr>
          </w:p>
        </w:tc>
        <w:tc>
          <w:tcPr>
            <w:tcW w:w="387" w:type="pct"/>
            <w:tcBorders>
              <w:top w:val="single" w:sz="4" w:space="0" w:color="auto"/>
            </w:tcBorders>
            <w:vAlign w:val="center"/>
          </w:tcPr>
          <w:p w:rsidR="00EB05D1" w:rsidRPr="00A24AC1" w:rsidRDefault="00EB05D1" w:rsidP="00F72B95">
            <w:pPr>
              <w:ind w:left="-533" w:right="27"/>
              <w:jc w:val="right"/>
              <w:rPr>
                <w:b/>
                <w:sz w:val="14"/>
                <w:szCs w:val="14"/>
              </w:rPr>
            </w:pPr>
            <w:r>
              <w:rPr>
                <w:b/>
                <w:sz w:val="14"/>
                <w:szCs w:val="14"/>
              </w:rPr>
              <w:t>21 090.8</w:t>
            </w:r>
          </w:p>
        </w:tc>
        <w:tc>
          <w:tcPr>
            <w:tcW w:w="500" w:type="pct"/>
            <w:tcBorders>
              <w:top w:val="single" w:sz="4" w:space="0" w:color="auto"/>
            </w:tcBorders>
            <w:vAlign w:val="center"/>
          </w:tcPr>
          <w:p w:rsidR="00EB05D1" w:rsidRPr="00A24AC1" w:rsidRDefault="00EB05D1" w:rsidP="00F72B95">
            <w:pPr>
              <w:ind w:left="-533" w:right="198"/>
              <w:jc w:val="right"/>
              <w:rPr>
                <w:b/>
                <w:sz w:val="14"/>
                <w:szCs w:val="14"/>
              </w:rPr>
            </w:pPr>
            <w:r>
              <w:rPr>
                <w:b/>
                <w:sz w:val="14"/>
                <w:szCs w:val="14"/>
              </w:rPr>
              <w:t>370.8</w:t>
            </w:r>
          </w:p>
        </w:tc>
        <w:tc>
          <w:tcPr>
            <w:tcW w:w="601" w:type="pct"/>
            <w:tcBorders>
              <w:top w:val="single" w:sz="4" w:space="0" w:color="auto"/>
            </w:tcBorders>
            <w:vAlign w:val="center"/>
          </w:tcPr>
          <w:p w:rsidR="00EB05D1" w:rsidRPr="00A24AC1" w:rsidRDefault="00EB05D1" w:rsidP="00F72B95">
            <w:pPr>
              <w:ind w:left="-533" w:right="204"/>
              <w:jc w:val="right"/>
              <w:rPr>
                <w:b/>
                <w:sz w:val="14"/>
                <w:szCs w:val="14"/>
              </w:rPr>
            </w:pPr>
            <w:r>
              <w:rPr>
                <w:b/>
                <w:sz w:val="14"/>
                <w:szCs w:val="14"/>
              </w:rPr>
              <w:t>21 461.6</w:t>
            </w:r>
          </w:p>
        </w:tc>
        <w:tc>
          <w:tcPr>
            <w:tcW w:w="700" w:type="pct"/>
            <w:tcBorders>
              <w:top w:val="single" w:sz="4" w:space="0" w:color="auto"/>
            </w:tcBorders>
            <w:vAlign w:val="center"/>
          </w:tcPr>
          <w:p w:rsidR="00EB05D1" w:rsidRPr="00A24AC1" w:rsidRDefault="00EB05D1" w:rsidP="00F72B95">
            <w:pPr>
              <w:ind w:left="-533" w:right="307"/>
              <w:jc w:val="right"/>
              <w:rPr>
                <w:b/>
                <w:sz w:val="14"/>
                <w:szCs w:val="14"/>
              </w:rPr>
            </w:pPr>
            <w:r>
              <w:rPr>
                <w:b/>
                <w:sz w:val="14"/>
                <w:szCs w:val="14"/>
              </w:rPr>
              <w:t>22 234.5</w:t>
            </w:r>
          </w:p>
        </w:tc>
        <w:tc>
          <w:tcPr>
            <w:tcW w:w="499" w:type="pct"/>
            <w:tcBorders>
              <w:top w:val="single" w:sz="4" w:space="0" w:color="auto"/>
            </w:tcBorders>
            <w:vAlign w:val="center"/>
          </w:tcPr>
          <w:p w:rsidR="00EB05D1" w:rsidRPr="00A24AC1" w:rsidRDefault="00EB05D1" w:rsidP="00F72B95">
            <w:pPr>
              <w:ind w:left="-533" w:right="140"/>
              <w:jc w:val="right"/>
              <w:rPr>
                <w:b/>
                <w:sz w:val="14"/>
                <w:szCs w:val="14"/>
              </w:rPr>
            </w:pPr>
            <w:r>
              <w:rPr>
                <w:b/>
                <w:sz w:val="14"/>
                <w:szCs w:val="14"/>
              </w:rPr>
              <w:t>5 500.2</w:t>
            </w:r>
          </w:p>
        </w:tc>
        <w:tc>
          <w:tcPr>
            <w:tcW w:w="499" w:type="pct"/>
            <w:tcBorders>
              <w:top w:val="single" w:sz="4" w:space="0" w:color="auto"/>
            </w:tcBorders>
            <w:vAlign w:val="center"/>
          </w:tcPr>
          <w:p w:rsidR="00EB05D1" w:rsidRPr="00A24AC1" w:rsidRDefault="00EB05D1" w:rsidP="00F72B95">
            <w:pPr>
              <w:ind w:left="-533" w:right="211"/>
              <w:jc w:val="right"/>
              <w:rPr>
                <w:b/>
                <w:sz w:val="14"/>
                <w:szCs w:val="14"/>
              </w:rPr>
            </w:pPr>
            <w:r>
              <w:rPr>
                <w:b/>
                <w:sz w:val="14"/>
                <w:szCs w:val="14"/>
              </w:rPr>
              <w:t>19.9</w:t>
            </w:r>
          </w:p>
        </w:tc>
        <w:tc>
          <w:tcPr>
            <w:tcW w:w="495" w:type="pct"/>
            <w:tcBorders>
              <w:top w:val="single" w:sz="4" w:space="0" w:color="auto"/>
            </w:tcBorders>
            <w:vAlign w:val="center"/>
          </w:tcPr>
          <w:p w:rsidR="00EB05D1" w:rsidRPr="00A24AC1" w:rsidRDefault="00EB05D1" w:rsidP="00F72B95">
            <w:pPr>
              <w:ind w:left="-533" w:right="163"/>
              <w:jc w:val="right"/>
              <w:rPr>
                <w:b/>
                <w:sz w:val="14"/>
                <w:szCs w:val="14"/>
              </w:rPr>
            </w:pPr>
            <w:r>
              <w:rPr>
                <w:b/>
                <w:sz w:val="14"/>
                <w:szCs w:val="14"/>
              </w:rPr>
              <w:t>5 480.3</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CEI en Asia</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533" w:right="27"/>
              <w:jc w:val="right"/>
              <w:rPr>
                <w:b/>
                <w:sz w:val="14"/>
                <w:szCs w:val="14"/>
              </w:rPr>
            </w:pPr>
            <w:r>
              <w:rPr>
                <w:b/>
                <w:sz w:val="14"/>
                <w:szCs w:val="14"/>
              </w:rPr>
              <w:t>3 977.9</w:t>
            </w:r>
          </w:p>
        </w:tc>
        <w:tc>
          <w:tcPr>
            <w:tcW w:w="500" w:type="pct"/>
            <w:vAlign w:val="center"/>
          </w:tcPr>
          <w:p w:rsidR="00EB05D1" w:rsidRPr="00A24AC1" w:rsidRDefault="00EB05D1" w:rsidP="00F72B95">
            <w:pPr>
              <w:ind w:left="-533" w:right="198"/>
              <w:jc w:val="right"/>
              <w:rPr>
                <w:b/>
                <w:sz w:val="14"/>
                <w:szCs w:val="14"/>
              </w:rPr>
            </w:pPr>
            <w:r>
              <w:rPr>
                <w:b/>
                <w:sz w:val="14"/>
                <w:szCs w:val="14"/>
              </w:rPr>
              <w:t>0.2</w:t>
            </w:r>
          </w:p>
        </w:tc>
        <w:tc>
          <w:tcPr>
            <w:tcW w:w="601" w:type="pct"/>
            <w:vAlign w:val="center"/>
          </w:tcPr>
          <w:p w:rsidR="00EB05D1" w:rsidRPr="00A24AC1" w:rsidRDefault="00EB05D1" w:rsidP="00F72B95">
            <w:pPr>
              <w:ind w:left="-533" w:right="204"/>
              <w:jc w:val="right"/>
              <w:rPr>
                <w:b/>
                <w:sz w:val="14"/>
                <w:szCs w:val="14"/>
              </w:rPr>
            </w:pPr>
            <w:r>
              <w:rPr>
                <w:b/>
                <w:sz w:val="14"/>
                <w:szCs w:val="14"/>
              </w:rPr>
              <w:t>3 978.1</w:t>
            </w:r>
          </w:p>
        </w:tc>
        <w:tc>
          <w:tcPr>
            <w:tcW w:w="700" w:type="pct"/>
            <w:vAlign w:val="center"/>
          </w:tcPr>
          <w:p w:rsidR="00EB05D1" w:rsidRPr="00A24AC1" w:rsidRDefault="00EB05D1" w:rsidP="00F72B95">
            <w:pPr>
              <w:ind w:left="-533" w:right="307"/>
              <w:jc w:val="right"/>
              <w:rPr>
                <w:b/>
                <w:sz w:val="14"/>
                <w:szCs w:val="14"/>
              </w:rPr>
            </w:pPr>
            <w:r>
              <w:rPr>
                <w:b/>
                <w:sz w:val="14"/>
                <w:szCs w:val="14"/>
              </w:rPr>
              <w:t>3 853.2</w:t>
            </w:r>
          </w:p>
        </w:tc>
        <w:tc>
          <w:tcPr>
            <w:tcW w:w="499" w:type="pct"/>
            <w:vAlign w:val="center"/>
          </w:tcPr>
          <w:p w:rsidR="00EB05D1" w:rsidRPr="00A24AC1" w:rsidRDefault="00EB05D1" w:rsidP="00F72B95">
            <w:pPr>
              <w:ind w:left="-533" w:right="140"/>
              <w:jc w:val="right"/>
              <w:rPr>
                <w:b/>
                <w:sz w:val="14"/>
                <w:szCs w:val="14"/>
              </w:rPr>
            </w:pPr>
            <w:r>
              <w:rPr>
                <w:b/>
                <w:sz w:val="14"/>
                <w:szCs w:val="14"/>
              </w:rPr>
              <w:t>1 719.3</w:t>
            </w:r>
          </w:p>
        </w:tc>
        <w:tc>
          <w:tcPr>
            <w:tcW w:w="499" w:type="pct"/>
            <w:vAlign w:val="center"/>
          </w:tcPr>
          <w:p w:rsidR="00EB05D1" w:rsidRPr="00A24AC1" w:rsidRDefault="00EB05D1" w:rsidP="00F72B95">
            <w:pPr>
              <w:ind w:left="-533" w:right="211"/>
              <w:jc w:val="right"/>
              <w:rPr>
                <w:b/>
                <w:sz w:val="14"/>
                <w:szCs w:val="14"/>
              </w:rPr>
            </w:pPr>
            <w:r>
              <w:rPr>
                <w:b/>
                <w:sz w:val="14"/>
                <w:szCs w:val="14"/>
              </w:rPr>
              <w:t>0</w:t>
            </w:r>
            <w:r w:rsidRPr="00A24AC1">
              <w:rPr>
                <w:b/>
                <w:sz w:val="14"/>
                <w:szCs w:val="14"/>
              </w:rPr>
              <w:t>.0</w:t>
            </w:r>
          </w:p>
        </w:tc>
        <w:tc>
          <w:tcPr>
            <w:tcW w:w="495" w:type="pct"/>
            <w:vAlign w:val="center"/>
          </w:tcPr>
          <w:p w:rsidR="00EB05D1" w:rsidRPr="00A24AC1" w:rsidRDefault="00EB05D1" w:rsidP="00F72B95">
            <w:pPr>
              <w:ind w:left="-533" w:right="163"/>
              <w:jc w:val="right"/>
              <w:rPr>
                <w:b/>
                <w:sz w:val="14"/>
                <w:szCs w:val="14"/>
              </w:rPr>
            </w:pPr>
            <w:r>
              <w:rPr>
                <w:b/>
                <w:sz w:val="14"/>
                <w:szCs w:val="14"/>
              </w:rPr>
              <w:t xml:space="preserve"> 1 719.3</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Kirguistán</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56</w:t>
            </w:r>
            <w:r w:rsidRPr="00A24AC1">
              <w:rPr>
                <w:sz w:val="14"/>
                <w:szCs w:val="14"/>
              </w:rPr>
              <w:t>5.</w:t>
            </w:r>
            <w:r>
              <w:rPr>
                <w:sz w:val="14"/>
                <w:szCs w:val="14"/>
              </w:rPr>
              <w:t>9</w:t>
            </w:r>
          </w:p>
        </w:tc>
        <w:tc>
          <w:tcPr>
            <w:tcW w:w="500" w:type="pct"/>
            <w:vAlign w:val="center"/>
          </w:tcPr>
          <w:p w:rsidR="00EB05D1" w:rsidRPr="00A24AC1" w:rsidRDefault="00EB05D1" w:rsidP="00F72B95">
            <w:pPr>
              <w:ind w:left="-533" w:right="198"/>
              <w:jc w:val="right"/>
              <w:rPr>
                <w:sz w:val="14"/>
                <w:szCs w:val="14"/>
              </w:rPr>
            </w:pPr>
            <w:r>
              <w:rPr>
                <w:sz w:val="14"/>
                <w:szCs w:val="14"/>
              </w:rPr>
              <w:t>0.2</w:t>
            </w:r>
          </w:p>
        </w:tc>
        <w:tc>
          <w:tcPr>
            <w:tcW w:w="601" w:type="pct"/>
            <w:vAlign w:val="center"/>
          </w:tcPr>
          <w:p w:rsidR="00EB05D1" w:rsidRPr="00A24AC1" w:rsidRDefault="00EB05D1" w:rsidP="00F72B95">
            <w:pPr>
              <w:ind w:left="-533" w:right="204"/>
              <w:jc w:val="right"/>
              <w:rPr>
                <w:sz w:val="14"/>
                <w:szCs w:val="14"/>
              </w:rPr>
            </w:pPr>
            <w:r>
              <w:rPr>
                <w:sz w:val="14"/>
                <w:szCs w:val="14"/>
              </w:rPr>
              <w:t>566.1</w:t>
            </w:r>
          </w:p>
        </w:tc>
        <w:tc>
          <w:tcPr>
            <w:tcW w:w="700" w:type="pct"/>
            <w:vAlign w:val="center"/>
          </w:tcPr>
          <w:p w:rsidR="00EB05D1" w:rsidRPr="00A24AC1" w:rsidRDefault="00EB05D1" w:rsidP="00F72B95">
            <w:pPr>
              <w:ind w:left="-533" w:right="307"/>
              <w:jc w:val="right"/>
              <w:rPr>
                <w:sz w:val="14"/>
                <w:szCs w:val="14"/>
              </w:rPr>
            </w:pPr>
            <w:r>
              <w:rPr>
                <w:sz w:val="14"/>
                <w:szCs w:val="14"/>
              </w:rPr>
              <w:t>626.2</w:t>
            </w:r>
          </w:p>
        </w:tc>
        <w:tc>
          <w:tcPr>
            <w:tcW w:w="499" w:type="pct"/>
            <w:vAlign w:val="center"/>
          </w:tcPr>
          <w:p w:rsidR="00EB05D1" w:rsidRPr="00A24AC1" w:rsidRDefault="00EB05D1" w:rsidP="00F72B95">
            <w:pPr>
              <w:ind w:left="-533" w:right="140"/>
              <w:jc w:val="right"/>
              <w:rPr>
                <w:sz w:val="14"/>
                <w:szCs w:val="14"/>
              </w:rPr>
            </w:pPr>
            <w:r>
              <w:rPr>
                <w:sz w:val="14"/>
                <w:szCs w:val="14"/>
              </w:rPr>
              <w:t>240.9</w:t>
            </w:r>
          </w:p>
        </w:tc>
        <w:tc>
          <w:tcPr>
            <w:tcW w:w="499" w:type="pct"/>
            <w:vAlign w:val="center"/>
          </w:tcPr>
          <w:p w:rsidR="00EB05D1" w:rsidRPr="00A24AC1" w:rsidRDefault="00EB05D1" w:rsidP="00F72B95">
            <w:pPr>
              <w:ind w:left="-533" w:right="211"/>
              <w:jc w:val="right"/>
              <w:rPr>
                <w:sz w:val="14"/>
                <w:szCs w:val="14"/>
              </w:rPr>
            </w:pPr>
            <w:r>
              <w:rPr>
                <w:sz w:val="14"/>
                <w:szCs w:val="14"/>
              </w:rPr>
              <w:t>0</w:t>
            </w:r>
            <w:r w:rsidRPr="00A24AC1">
              <w:rPr>
                <w:sz w:val="14"/>
                <w:szCs w:val="14"/>
              </w:rPr>
              <w:t>.0</w:t>
            </w:r>
          </w:p>
        </w:tc>
        <w:tc>
          <w:tcPr>
            <w:tcW w:w="495" w:type="pct"/>
            <w:vAlign w:val="center"/>
          </w:tcPr>
          <w:p w:rsidR="00EB05D1" w:rsidRPr="00A24AC1" w:rsidRDefault="00EB05D1" w:rsidP="00F72B95">
            <w:pPr>
              <w:ind w:left="-533" w:right="163"/>
              <w:jc w:val="right"/>
              <w:rPr>
                <w:sz w:val="14"/>
                <w:szCs w:val="14"/>
              </w:rPr>
            </w:pPr>
            <w:r>
              <w:rPr>
                <w:sz w:val="14"/>
                <w:szCs w:val="14"/>
              </w:rPr>
              <w:t>240.9</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Tayikistán</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1 022.0</w:t>
            </w:r>
          </w:p>
        </w:tc>
        <w:tc>
          <w:tcPr>
            <w:tcW w:w="500" w:type="pct"/>
            <w:vAlign w:val="center"/>
          </w:tcPr>
          <w:p w:rsidR="00EB05D1" w:rsidRPr="00A24AC1" w:rsidRDefault="00EB05D1" w:rsidP="00F72B95">
            <w:pPr>
              <w:ind w:left="-533" w:right="198"/>
              <w:jc w:val="right"/>
              <w:rPr>
                <w:sz w:val="14"/>
                <w:szCs w:val="14"/>
              </w:rPr>
            </w:pPr>
            <w:r w:rsidRPr="00A24AC1">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1 022</w:t>
            </w:r>
            <w:r w:rsidRPr="00A24AC1">
              <w:rPr>
                <w:sz w:val="14"/>
                <w:szCs w:val="14"/>
              </w:rPr>
              <w:t>.0</w:t>
            </w:r>
          </w:p>
        </w:tc>
        <w:tc>
          <w:tcPr>
            <w:tcW w:w="700" w:type="pct"/>
            <w:vAlign w:val="center"/>
          </w:tcPr>
          <w:p w:rsidR="00EB05D1" w:rsidRPr="00A24AC1" w:rsidRDefault="00EB05D1" w:rsidP="00F72B95">
            <w:pPr>
              <w:ind w:left="-533" w:right="307"/>
              <w:jc w:val="right"/>
              <w:rPr>
                <w:sz w:val="14"/>
                <w:szCs w:val="14"/>
              </w:rPr>
            </w:pPr>
            <w:r w:rsidRPr="00A24AC1">
              <w:rPr>
                <w:sz w:val="14"/>
                <w:szCs w:val="14"/>
              </w:rPr>
              <w:t>1</w:t>
            </w:r>
            <w:r>
              <w:rPr>
                <w:sz w:val="14"/>
                <w:szCs w:val="14"/>
              </w:rPr>
              <w:t xml:space="preserve"> 060</w:t>
            </w:r>
            <w:r w:rsidRPr="00A24AC1">
              <w:rPr>
                <w:sz w:val="14"/>
                <w:szCs w:val="14"/>
              </w:rPr>
              <w:t>.0</w:t>
            </w:r>
          </w:p>
        </w:tc>
        <w:tc>
          <w:tcPr>
            <w:tcW w:w="499" w:type="pct"/>
            <w:vAlign w:val="center"/>
          </w:tcPr>
          <w:p w:rsidR="00EB05D1" w:rsidRPr="00A24AC1" w:rsidRDefault="00EB05D1" w:rsidP="00F72B95">
            <w:pPr>
              <w:ind w:left="-533" w:right="140"/>
              <w:jc w:val="right"/>
              <w:rPr>
                <w:sz w:val="14"/>
                <w:szCs w:val="14"/>
              </w:rPr>
            </w:pPr>
            <w:r>
              <w:rPr>
                <w:sz w:val="14"/>
                <w:szCs w:val="14"/>
              </w:rPr>
              <w:t>473.7</w:t>
            </w:r>
          </w:p>
        </w:tc>
        <w:tc>
          <w:tcPr>
            <w:tcW w:w="499" w:type="pct"/>
            <w:vAlign w:val="center"/>
          </w:tcPr>
          <w:p w:rsidR="00EB05D1" w:rsidRPr="00A24AC1" w:rsidRDefault="00EB05D1" w:rsidP="00F72B95">
            <w:pPr>
              <w:ind w:left="-533" w:right="211"/>
              <w:jc w:val="right"/>
              <w:rPr>
                <w:sz w:val="14"/>
                <w:szCs w:val="14"/>
              </w:rPr>
            </w:pPr>
            <w:r>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473.7</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Uzbekistán</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2 390.0</w:t>
            </w:r>
          </w:p>
        </w:tc>
        <w:tc>
          <w:tcPr>
            <w:tcW w:w="500" w:type="pct"/>
            <w:vAlign w:val="center"/>
          </w:tcPr>
          <w:p w:rsidR="00EB05D1" w:rsidRPr="00A24AC1" w:rsidRDefault="00EB05D1" w:rsidP="00F72B95">
            <w:pPr>
              <w:ind w:left="-533" w:right="198"/>
              <w:jc w:val="right"/>
              <w:rPr>
                <w:sz w:val="14"/>
                <w:szCs w:val="14"/>
              </w:rPr>
            </w:pPr>
            <w:r w:rsidRPr="00A24AC1">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2 390.0</w:t>
            </w:r>
          </w:p>
        </w:tc>
        <w:tc>
          <w:tcPr>
            <w:tcW w:w="700" w:type="pct"/>
            <w:vAlign w:val="center"/>
          </w:tcPr>
          <w:p w:rsidR="00EB05D1" w:rsidRPr="00A24AC1" w:rsidRDefault="00EB05D1" w:rsidP="00F72B95">
            <w:pPr>
              <w:ind w:left="-533" w:right="307"/>
              <w:jc w:val="right"/>
              <w:rPr>
                <w:sz w:val="14"/>
                <w:szCs w:val="14"/>
              </w:rPr>
            </w:pPr>
            <w:r w:rsidRPr="00A24AC1">
              <w:rPr>
                <w:sz w:val="14"/>
                <w:szCs w:val="14"/>
              </w:rPr>
              <w:t xml:space="preserve">2 </w:t>
            </w:r>
            <w:r>
              <w:rPr>
                <w:sz w:val="14"/>
                <w:szCs w:val="14"/>
              </w:rPr>
              <w:t>167.0</w:t>
            </w:r>
          </w:p>
        </w:tc>
        <w:tc>
          <w:tcPr>
            <w:tcW w:w="499" w:type="pct"/>
            <w:vAlign w:val="center"/>
          </w:tcPr>
          <w:p w:rsidR="00EB05D1" w:rsidRPr="00A24AC1" w:rsidRDefault="00EB05D1" w:rsidP="00F72B95">
            <w:pPr>
              <w:ind w:left="-533" w:right="140"/>
              <w:jc w:val="right"/>
              <w:rPr>
                <w:sz w:val="14"/>
                <w:szCs w:val="14"/>
              </w:rPr>
            </w:pPr>
            <w:r>
              <w:rPr>
                <w:sz w:val="14"/>
                <w:szCs w:val="14"/>
              </w:rPr>
              <w:t>1 004.7</w:t>
            </w:r>
          </w:p>
        </w:tc>
        <w:tc>
          <w:tcPr>
            <w:tcW w:w="499" w:type="pct"/>
            <w:vAlign w:val="center"/>
          </w:tcPr>
          <w:p w:rsidR="00EB05D1" w:rsidRPr="00A24AC1" w:rsidRDefault="00EB05D1" w:rsidP="00F72B95">
            <w:pPr>
              <w:ind w:left="-533" w:right="211"/>
              <w:jc w:val="right"/>
              <w:rPr>
                <w:sz w:val="14"/>
                <w:szCs w:val="14"/>
              </w:rPr>
            </w:pPr>
            <w:r w:rsidRPr="00A24AC1">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1 004.7</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Lejano Oriente</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533" w:right="27"/>
              <w:jc w:val="right"/>
              <w:rPr>
                <w:b/>
                <w:sz w:val="14"/>
                <w:szCs w:val="14"/>
              </w:rPr>
            </w:pPr>
            <w:r>
              <w:rPr>
                <w:b/>
                <w:sz w:val="14"/>
                <w:szCs w:val="14"/>
              </w:rPr>
              <w:t>11 103.0</w:t>
            </w:r>
          </w:p>
        </w:tc>
        <w:tc>
          <w:tcPr>
            <w:tcW w:w="500" w:type="pct"/>
            <w:vAlign w:val="center"/>
          </w:tcPr>
          <w:p w:rsidR="00EB05D1" w:rsidRPr="00A24AC1" w:rsidRDefault="00EB05D1" w:rsidP="00F72B95">
            <w:pPr>
              <w:ind w:left="-533" w:right="198"/>
              <w:jc w:val="right"/>
              <w:rPr>
                <w:b/>
                <w:sz w:val="14"/>
                <w:szCs w:val="14"/>
              </w:rPr>
            </w:pPr>
            <w:r>
              <w:rPr>
                <w:b/>
                <w:sz w:val="14"/>
                <w:szCs w:val="14"/>
              </w:rPr>
              <w:t>218.5</w:t>
            </w:r>
          </w:p>
        </w:tc>
        <w:tc>
          <w:tcPr>
            <w:tcW w:w="601" w:type="pct"/>
            <w:vAlign w:val="center"/>
          </w:tcPr>
          <w:p w:rsidR="00EB05D1" w:rsidRPr="00A24AC1" w:rsidRDefault="00EB05D1" w:rsidP="00F72B95">
            <w:pPr>
              <w:ind w:left="-533" w:right="204"/>
              <w:jc w:val="right"/>
              <w:rPr>
                <w:b/>
                <w:sz w:val="14"/>
                <w:szCs w:val="14"/>
              </w:rPr>
            </w:pPr>
            <w:r>
              <w:rPr>
                <w:b/>
                <w:sz w:val="14"/>
                <w:szCs w:val="14"/>
              </w:rPr>
              <w:t>11 321.5</w:t>
            </w:r>
          </w:p>
        </w:tc>
        <w:tc>
          <w:tcPr>
            <w:tcW w:w="700" w:type="pct"/>
            <w:vAlign w:val="center"/>
          </w:tcPr>
          <w:p w:rsidR="00EB05D1" w:rsidRPr="00A24AC1" w:rsidRDefault="00EB05D1" w:rsidP="00F72B95">
            <w:pPr>
              <w:ind w:left="-533" w:right="307"/>
              <w:jc w:val="right"/>
              <w:rPr>
                <w:b/>
                <w:sz w:val="14"/>
                <w:szCs w:val="14"/>
              </w:rPr>
            </w:pPr>
            <w:r w:rsidRPr="00A24AC1">
              <w:rPr>
                <w:b/>
                <w:sz w:val="14"/>
                <w:szCs w:val="14"/>
              </w:rPr>
              <w:t>1</w:t>
            </w:r>
            <w:r>
              <w:rPr>
                <w:b/>
                <w:sz w:val="14"/>
                <w:szCs w:val="14"/>
              </w:rPr>
              <w:t>1</w:t>
            </w:r>
            <w:r w:rsidRPr="00A24AC1">
              <w:rPr>
                <w:b/>
                <w:sz w:val="14"/>
                <w:szCs w:val="14"/>
              </w:rPr>
              <w:t xml:space="preserve"> </w:t>
            </w:r>
            <w:r>
              <w:rPr>
                <w:b/>
                <w:sz w:val="14"/>
                <w:szCs w:val="14"/>
              </w:rPr>
              <w:t>914.3</w:t>
            </w:r>
          </w:p>
        </w:tc>
        <w:tc>
          <w:tcPr>
            <w:tcW w:w="499" w:type="pct"/>
            <w:vAlign w:val="center"/>
          </w:tcPr>
          <w:p w:rsidR="00EB05D1" w:rsidRPr="00A24AC1" w:rsidRDefault="00EB05D1" w:rsidP="00F72B95">
            <w:pPr>
              <w:ind w:left="-533" w:right="140"/>
              <w:jc w:val="right"/>
              <w:rPr>
                <w:b/>
                <w:sz w:val="14"/>
                <w:szCs w:val="14"/>
              </w:rPr>
            </w:pPr>
            <w:r>
              <w:rPr>
                <w:b/>
                <w:sz w:val="14"/>
                <w:szCs w:val="14"/>
              </w:rPr>
              <w:t>3 297.4</w:t>
            </w:r>
          </w:p>
        </w:tc>
        <w:tc>
          <w:tcPr>
            <w:tcW w:w="499" w:type="pct"/>
            <w:vAlign w:val="center"/>
          </w:tcPr>
          <w:p w:rsidR="00EB05D1" w:rsidRPr="00A24AC1" w:rsidRDefault="00EB05D1" w:rsidP="00F72B95">
            <w:pPr>
              <w:ind w:left="-533" w:right="211"/>
              <w:jc w:val="right"/>
              <w:rPr>
                <w:b/>
                <w:sz w:val="14"/>
                <w:szCs w:val="14"/>
              </w:rPr>
            </w:pPr>
            <w:r>
              <w:rPr>
                <w:b/>
                <w:sz w:val="14"/>
                <w:szCs w:val="14"/>
              </w:rPr>
              <w:t>4.7</w:t>
            </w:r>
          </w:p>
        </w:tc>
        <w:tc>
          <w:tcPr>
            <w:tcW w:w="495" w:type="pct"/>
            <w:vAlign w:val="center"/>
          </w:tcPr>
          <w:p w:rsidR="00EB05D1" w:rsidRPr="00A24AC1" w:rsidRDefault="00EB05D1" w:rsidP="00F72B95">
            <w:pPr>
              <w:ind w:left="-533" w:right="163"/>
              <w:jc w:val="right"/>
              <w:rPr>
                <w:b/>
                <w:sz w:val="14"/>
                <w:szCs w:val="14"/>
              </w:rPr>
            </w:pPr>
            <w:r>
              <w:rPr>
                <w:b/>
                <w:sz w:val="14"/>
                <w:szCs w:val="14"/>
              </w:rPr>
              <w:t>3 292.7</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Bangladesh</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3 746.6</w:t>
            </w:r>
          </w:p>
        </w:tc>
        <w:tc>
          <w:tcPr>
            <w:tcW w:w="500" w:type="pct"/>
            <w:vAlign w:val="center"/>
          </w:tcPr>
          <w:p w:rsidR="00EB05D1" w:rsidRPr="00A24AC1" w:rsidRDefault="00EB05D1" w:rsidP="00F72B95">
            <w:pPr>
              <w:ind w:left="-533" w:right="198"/>
              <w:jc w:val="right"/>
              <w:rPr>
                <w:sz w:val="14"/>
                <w:szCs w:val="14"/>
              </w:rPr>
            </w:pPr>
            <w:r>
              <w:rPr>
                <w:sz w:val="14"/>
                <w:szCs w:val="14"/>
              </w:rPr>
              <w:t>74.4</w:t>
            </w:r>
          </w:p>
        </w:tc>
        <w:tc>
          <w:tcPr>
            <w:tcW w:w="601" w:type="pct"/>
            <w:vAlign w:val="center"/>
          </w:tcPr>
          <w:p w:rsidR="00EB05D1" w:rsidRPr="00A24AC1" w:rsidRDefault="00EB05D1" w:rsidP="00F72B95">
            <w:pPr>
              <w:ind w:left="-533" w:right="204"/>
              <w:jc w:val="right"/>
              <w:rPr>
                <w:sz w:val="14"/>
                <w:szCs w:val="14"/>
              </w:rPr>
            </w:pPr>
            <w:r>
              <w:rPr>
                <w:sz w:val="14"/>
                <w:szCs w:val="14"/>
              </w:rPr>
              <w:t>3 821.0</w:t>
            </w:r>
          </w:p>
        </w:tc>
        <w:tc>
          <w:tcPr>
            <w:tcW w:w="700" w:type="pct"/>
            <w:vAlign w:val="center"/>
          </w:tcPr>
          <w:p w:rsidR="00EB05D1" w:rsidRPr="00A24AC1" w:rsidRDefault="00EB05D1" w:rsidP="00F72B95">
            <w:pPr>
              <w:ind w:left="-533" w:right="307"/>
              <w:jc w:val="right"/>
              <w:rPr>
                <w:sz w:val="14"/>
                <w:szCs w:val="14"/>
              </w:rPr>
            </w:pPr>
            <w:r>
              <w:rPr>
                <w:sz w:val="14"/>
                <w:szCs w:val="14"/>
              </w:rPr>
              <w:t>3 930</w:t>
            </w:r>
            <w:r w:rsidRPr="00A24AC1">
              <w:rPr>
                <w:sz w:val="14"/>
                <w:szCs w:val="14"/>
              </w:rPr>
              <w:t>.0</w:t>
            </w:r>
          </w:p>
        </w:tc>
        <w:tc>
          <w:tcPr>
            <w:tcW w:w="499" w:type="pct"/>
            <w:vAlign w:val="center"/>
          </w:tcPr>
          <w:p w:rsidR="00EB05D1" w:rsidRPr="00A24AC1" w:rsidRDefault="00EB05D1" w:rsidP="00F72B95">
            <w:pPr>
              <w:ind w:left="-533" w:right="140"/>
              <w:jc w:val="right"/>
              <w:rPr>
                <w:sz w:val="14"/>
                <w:szCs w:val="14"/>
              </w:rPr>
            </w:pPr>
            <w:r>
              <w:rPr>
                <w:sz w:val="14"/>
                <w:szCs w:val="14"/>
              </w:rPr>
              <w:t>1 200.7</w:t>
            </w:r>
          </w:p>
        </w:tc>
        <w:tc>
          <w:tcPr>
            <w:tcW w:w="499" w:type="pct"/>
            <w:vAlign w:val="center"/>
          </w:tcPr>
          <w:p w:rsidR="00EB05D1" w:rsidRPr="00A24AC1" w:rsidRDefault="00EB05D1" w:rsidP="00F72B95">
            <w:pPr>
              <w:ind w:left="-533" w:right="211"/>
              <w:jc w:val="right"/>
              <w:rPr>
                <w:sz w:val="14"/>
                <w:szCs w:val="14"/>
              </w:rPr>
            </w:pPr>
            <w:r>
              <w:rPr>
                <w:sz w:val="14"/>
                <w:szCs w:val="14"/>
              </w:rPr>
              <w:t>3.0</w:t>
            </w:r>
          </w:p>
        </w:tc>
        <w:tc>
          <w:tcPr>
            <w:tcW w:w="495" w:type="pct"/>
            <w:vAlign w:val="center"/>
          </w:tcPr>
          <w:p w:rsidR="00EB05D1" w:rsidRPr="00A24AC1" w:rsidRDefault="00EB05D1" w:rsidP="00F72B95">
            <w:pPr>
              <w:ind w:left="-533" w:right="163"/>
              <w:jc w:val="right"/>
              <w:rPr>
                <w:sz w:val="14"/>
                <w:szCs w:val="14"/>
              </w:rPr>
            </w:pPr>
            <w:r>
              <w:rPr>
                <w:sz w:val="14"/>
                <w:szCs w:val="14"/>
              </w:rPr>
              <w:t>1 197.7</w:t>
            </w:r>
          </w:p>
        </w:tc>
      </w:tr>
      <w:tr w:rsidR="00EB05D1" w:rsidRPr="00A24AC1" w:rsidTr="00F72B95">
        <w:trPr>
          <w:jc w:val="center"/>
        </w:trPr>
        <w:tc>
          <w:tcPr>
            <w:tcW w:w="741" w:type="pct"/>
          </w:tcPr>
          <w:p w:rsidR="00EB05D1" w:rsidRPr="00A24AC1" w:rsidRDefault="00EB05D1" w:rsidP="00F72B95">
            <w:pPr>
              <w:rPr>
                <w:sz w:val="14"/>
                <w:szCs w:val="14"/>
              </w:rPr>
            </w:pPr>
            <w:proofErr w:type="spellStart"/>
            <w:r w:rsidRPr="00A24AC1">
              <w:rPr>
                <w:sz w:val="14"/>
                <w:szCs w:val="14"/>
              </w:rPr>
              <w:t>Bhután</w:t>
            </w:r>
            <w:proofErr w:type="spellEnd"/>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77.0</w:t>
            </w:r>
          </w:p>
        </w:tc>
        <w:tc>
          <w:tcPr>
            <w:tcW w:w="500" w:type="pct"/>
            <w:vAlign w:val="center"/>
          </w:tcPr>
          <w:p w:rsidR="00EB05D1" w:rsidRPr="00A24AC1" w:rsidRDefault="00EB05D1" w:rsidP="00F72B95">
            <w:pPr>
              <w:ind w:left="-533" w:right="198"/>
              <w:jc w:val="right"/>
              <w:rPr>
                <w:sz w:val="14"/>
                <w:szCs w:val="14"/>
              </w:rPr>
            </w:pPr>
            <w:r w:rsidRPr="00A24AC1">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77.1</w:t>
            </w:r>
          </w:p>
        </w:tc>
        <w:tc>
          <w:tcPr>
            <w:tcW w:w="700" w:type="pct"/>
            <w:vAlign w:val="center"/>
          </w:tcPr>
          <w:p w:rsidR="00EB05D1" w:rsidRPr="00A24AC1" w:rsidRDefault="00EB05D1" w:rsidP="00F72B95">
            <w:pPr>
              <w:ind w:left="-533" w:right="307"/>
              <w:jc w:val="right"/>
              <w:rPr>
                <w:sz w:val="14"/>
                <w:szCs w:val="14"/>
              </w:rPr>
            </w:pPr>
            <w:r w:rsidRPr="00A24AC1">
              <w:rPr>
                <w:sz w:val="14"/>
                <w:szCs w:val="14"/>
              </w:rPr>
              <w:t>77.</w:t>
            </w:r>
            <w:r>
              <w:rPr>
                <w:sz w:val="14"/>
                <w:szCs w:val="14"/>
              </w:rPr>
              <w:t>8</w:t>
            </w:r>
          </w:p>
        </w:tc>
        <w:tc>
          <w:tcPr>
            <w:tcW w:w="499" w:type="pct"/>
            <w:vAlign w:val="center"/>
          </w:tcPr>
          <w:p w:rsidR="00EB05D1" w:rsidRPr="00A24AC1" w:rsidRDefault="00EB05D1" w:rsidP="00F72B95">
            <w:pPr>
              <w:ind w:left="-533" w:right="140"/>
              <w:jc w:val="right"/>
              <w:rPr>
                <w:sz w:val="14"/>
                <w:szCs w:val="14"/>
              </w:rPr>
            </w:pPr>
            <w:r>
              <w:rPr>
                <w:sz w:val="14"/>
                <w:szCs w:val="14"/>
              </w:rPr>
              <w:t>0.0</w:t>
            </w:r>
          </w:p>
        </w:tc>
        <w:tc>
          <w:tcPr>
            <w:tcW w:w="499" w:type="pct"/>
            <w:vAlign w:val="center"/>
          </w:tcPr>
          <w:p w:rsidR="00EB05D1" w:rsidRPr="00A24AC1" w:rsidRDefault="00EB05D1" w:rsidP="00F72B95">
            <w:pPr>
              <w:ind w:left="-533" w:right="211"/>
              <w:jc w:val="right"/>
              <w:rPr>
                <w:sz w:val="14"/>
                <w:szCs w:val="14"/>
              </w:rPr>
            </w:pPr>
            <w:r w:rsidRPr="00A24AC1">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Filipinas</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5 188.1</w:t>
            </w:r>
          </w:p>
        </w:tc>
        <w:tc>
          <w:tcPr>
            <w:tcW w:w="500" w:type="pct"/>
            <w:vAlign w:val="center"/>
          </w:tcPr>
          <w:p w:rsidR="00EB05D1" w:rsidRPr="00A24AC1" w:rsidRDefault="00EB05D1" w:rsidP="00F72B95">
            <w:pPr>
              <w:ind w:left="-533" w:right="198"/>
              <w:jc w:val="right"/>
              <w:rPr>
                <w:sz w:val="14"/>
                <w:szCs w:val="14"/>
              </w:rPr>
            </w:pPr>
            <w:r>
              <w:rPr>
                <w:sz w:val="14"/>
                <w:szCs w:val="14"/>
              </w:rPr>
              <w:t>45.9</w:t>
            </w:r>
          </w:p>
        </w:tc>
        <w:tc>
          <w:tcPr>
            <w:tcW w:w="601" w:type="pct"/>
            <w:vAlign w:val="center"/>
          </w:tcPr>
          <w:p w:rsidR="00EB05D1" w:rsidRPr="00A24AC1" w:rsidRDefault="00EB05D1" w:rsidP="00F72B95">
            <w:pPr>
              <w:ind w:left="-533" w:right="204"/>
              <w:jc w:val="right"/>
              <w:rPr>
                <w:sz w:val="14"/>
                <w:szCs w:val="14"/>
              </w:rPr>
            </w:pPr>
            <w:r>
              <w:rPr>
                <w:sz w:val="14"/>
                <w:szCs w:val="14"/>
              </w:rPr>
              <w:t>5 234.0</w:t>
            </w:r>
          </w:p>
        </w:tc>
        <w:tc>
          <w:tcPr>
            <w:tcW w:w="700" w:type="pct"/>
            <w:vAlign w:val="center"/>
          </w:tcPr>
          <w:p w:rsidR="00EB05D1" w:rsidRPr="00A24AC1" w:rsidRDefault="00EB05D1" w:rsidP="00F72B95">
            <w:pPr>
              <w:ind w:left="-533" w:right="307"/>
              <w:jc w:val="right"/>
              <w:rPr>
                <w:sz w:val="14"/>
                <w:szCs w:val="14"/>
              </w:rPr>
            </w:pPr>
            <w:r>
              <w:rPr>
                <w:sz w:val="14"/>
                <w:szCs w:val="14"/>
              </w:rPr>
              <w:t>5 137</w:t>
            </w:r>
            <w:r w:rsidRPr="00A24AC1">
              <w:rPr>
                <w:sz w:val="14"/>
                <w:szCs w:val="14"/>
              </w:rPr>
              <w:t>.0</w:t>
            </w:r>
          </w:p>
        </w:tc>
        <w:tc>
          <w:tcPr>
            <w:tcW w:w="499" w:type="pct"/>
            <w:vAlign w:val="center"/>
          </w:tcPr>
          <w:p w:rsidR="00EB05D1" w:rsidRPr="00A24AC1" w:rsidRDefault="00EB05D1" w:rsidP="00F72B95">
            <w:pPr>
              <w:ind w:left="-533" w:right="140"/>
              <w:jc w:val="right"/>
              <w:rPr>
                <w:sz w:val="14"/>
                <w:szCs w:val="14"/>
              </w:rPr>
            </w:pPr>
            <w:r>
              <w:rPr>
                <w:sz w:val="14"/>
                <w:szCs w:val="14"/>
              </w:rPr>
              <w:t>2</w:t>
            </w:r>
            <w:r w:rsidRPr="00A24AC1">
              <w:rPr>
                <w:sz w:val="14"/>
                <w:szCs w:val="14"/>
              </w:rPr>
              <w:t xml:space="preserve"> 03</w:t>
            </w:r>
            <w:r>
              <w:rPr>
                <w:sz w:val="14"/>
                <w:szCs w:val="14"/>
              </w:rPr>
              <w:t>4</w:t>
            </w:r>
            <w:r w:rsidRPr="00A24AC1">
              <w:rPr>
                <w:sz w:val="14"/>
                <w:szCs w:val="14"/>
              </w:rPr>
              <w:t>.</w:t>
            </w:r>
            <w:r>
              <w:rPr>
                <w:sz w:val="14"/>
                <w:szCs w:val="14"/>
              </w:rPr>
              <w:t>5</w:t>
            </w:r>
          </w:p>
        </w:tc>
        <w:tc>
          <w:tcPr>
            <w:tcW w:w="499" w:type="pct"/>
            <w:vAlign w:val="center"/>
          </w:tcPr>
          <w:p w:rsidR="00EB05D1" w:rsidRPr="00A24AC1" w:rsidRDefault="00EB05D1" w:rsidP="00F72B95">
            <w:pPr>
              <w:ind w:left="-533" w:right="211"/>
              <w:jc w:val="right"/>
              <w:rPr>
                <w:sz w:val="14"/>
                <w:szCs w:val="14"/>
              </w:rPr>
            </w:pPr>
            <w:r>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2 034.5</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India</w:t>
            </w:r>
          </w:p>
        </w:tc>
        <w:tc>
          <w:tcPr>
            <w:tcW w:w="578" w:type="pct"/>
          </w:tcPr>
          <w:p w:rsidR="00EB05D1" w:rsidRPr="00A24AC1" w:rsidRDefault="00EB05D1" w:rsidP="00F72B95">
            <w:pPr>
              <w:rPr>
                <w:sz w:val="14"/>
                <w:szCs w:val="14"/>
              </w:rPr>
            </w:pPr>
            <w:r w:rsidRPr="00A24AC1">
              <w:rPr>
                <w:sz w:val="14"/>
                <w:szCs w:val="14"/>
              </w:rPr>
              <w:t>abril/marzo</w:t>
            </w:r>
          </w:p>
        </w:tc>
        <w:tc>
          <w:tcPr>
            <w:tcW w:w="387" w:type="pct"/>
            <w:vAlign w:val="center"/>
          </w:tcPr>
          <w:p w:rsidR="00EB05D1" w:rsidRPr="00A24AC1" w:rsidRDefault="00EB05D1" w:rsidP="00F72B95">
            <w:pPr>
              <w:ind w:left="-533" w:right="27"/>
              <w:jc w:val="right"/>
              <w:rPr>
                <w:sz w:val="14"/>
                <w:szCs w:val="14"/>
              </w:rPr>
            </w:pPr>
            <w:r>
              <w:rPr>
                <w:sz w:val="14"/>
                <w:szCs w:val="14"/>
              </w:rPr>
              <w:t>131.0</w:t>
            </w:r>
          </w:p>
        </w:tc>
        <w:tc>
          <w:tcPr>
            <w:tcW w:w="500" w:type="pct"/>
            <w:vAlign w:val="center"/>
          </w:tcPr>
          <w:p w:rsidR="00EB05D1" w:rsidRPr="00A24AC1" w:rsidRDefault="00EB05D1" w:rsidP="00F72B95">
            <w:pPr>
              <w:ind w:left="-533" w:right="198"/>
              <w:jc w:val="right"/>
              <w:rPr>
                <w:sz w:val="14"/>
                <w:szCs w:val="14"/>
              </w:rPr>
            </w:pPr>
            <w:r>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131.0</w:t>
            </w:r>
          </w:p>
        </w:tc>
        <w:tc>
          <w:tcPr>
            <w:tcW w:w="700" w:type="pct"/>
            <w:vAlign w:val="center"/>
          </w:tcPr>
          <w:p w:rsidR="00EB05D1" w:rsidRPr="00A24AC1" w:rsidRDefault="00EB05D1" w:rsidP="00F72B95">
            <w:pPr>
              <w:ind w:left="-533" w:right="307"/>
              <w:jc w:val="right"/>
              <w:rPr>
                <w:sz w:val="14"/>
                <w:szCs w:val="14"/>
              </w:rPr>
            </w:pPr>
            <w:r w:rsidRPr="00A24AC1">
              <w:rPr>
                <w:sz w:val="14"/>
                <w:szCs w:val="14"/>
              </w:rPr>
              <w:t>1</w:t>
            </w:r>
            <w:r>
              <w:rPr>
                <w:sz w:val="14"/>
                <w:szCs w:val="14"/>
              </w:rPr>
              <w:t>13.9</w:t>
            </w:r>
          </w:p>
        </w:tc>
        <w:tc>
          <w:tcPr>
            <w:tcW w:w="499" w:type="pct"/>
            <w:vAlign w:val="center"/>
          </w:tcPr>
          <w:p w:rsidR="00EB05D1" w:rsidRPr="00A24AC1" w:rsidRDefault="00EB05D1" w:rsidP="00F72B95">
            <w:pPr>
              <w:ind w:left="-533" w:right="140"/>
              <w:jc w:val="right"/>
              <w:rPr>
                <w:sz w:val="14"/>
                <w:szCs w:val="14"/>
              </w:rPr>
            </w:pPr>
            <w:r>
              <w:rPr>
                <w:sz w:val="14"/>
                <w:szCs w:val="14"/>
              </w:rPr>
              <w:t>25.0</w:t>
            </w:r>
          </w:p>
        </w:tc>
        <w:tc>
          <w:tcPr>
            <w:tcW w:w="499" w:type="pct"/>
            <w:vAlign w:val="center"/>
          </w:tcPr>
          <w:p w:rsidR="00EB05D1" w:rsidRPr="00A24AC1" w:rsidRDefault="00EB05D1" w:rsidP="00F72B95">
            <w:pPr>
              <w:ind w:left="-533" w:right="211"/>
              <w:jc w:val="right"/>
              <w:rPr>
                <w:sz w:val="14"/>
                <w:szCs w:val="14"/>
              </w:rPr>
            </w:pPr>
            <w:r w:rsidRPr="00A24AC1">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25.0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Mongolia</w:t>
            </w:r>
          </w:p>
        </w:tc>
        <w:tc>
          <w:tcPr>
            <w:tcW w:w="578" w:type="pct"/>
          </w:tcPr>
          <w:p w:rsidR="00EB05D1" w:rsidRPr="00A24AC1" w:rsidRDefault="00EB05D1" w:rsidP="00F72B95">
            <w:pPr>
              <w:rPr>
                <w:sz w:val="14"/>
                <w:szCs w:val="14"/>
              </w:rPr>
            </w:pPr>
            <w:proofErr w:type="gramStart"/>
            <w:r w:rsidRPr="00A24AC1">
              <w:rPr>
                <w:sz w:val="14"/>
                <w:szCs w:val="14"/>
              </w:rPr>
              <w:t>oct./sept</w:t>
            </w:r>
            <w:proofErr w:type="gramEnd"/>
            <w:r w:rsidRPr="00A24AC1">
              <w:rPr>
                <w:sz w:val="14"/>
                <w:szCs w:val="14"/>
              </w:rPr>
              <w:t>.</w:t>
            </w:r>
          </w:p>
        </w:tc>
        <w:tc>
          <w:tcPr>
            <w:tcW w:w="387" w:type="pct"/>
            <w:vAlign w:val="center"/>
          </w:tcPr>
          <w:p w:rsidR="00EB05D1" w:rsidRPr="00A24AC1" w:rsidRDefault="00EB05D1" w:rsidP="00F72B95">
            <w:pPr>
              <w:ind w:left="-533" w:right="27"/>
              <w:jc w:val="right"/>
              <w:rPr>
                <w:sz w:val="14"/>
                <w:szCs w:val="14"/>
              </w:rPr>
            </w:pPr>
            <w:r>
              <w:rPr>
                <w:sz w:val="14"/>
                <w:szCs w:val="14"/>
              </w:rPr>
              <w:t>120.8</w:t>
            </w:r>
          </w:p>
        </w:tc>
        <w:tc>
          <w:tcPr>
            <w:tcW w:w="500" w:type="pct"/>
            <w:vAlign w:val="center"/>
          </w:tcPr>
          <w:p w:rsidR="00EB05D1" w:rsidRPr="00A24AC1" w:rsidRDefault="00EB05D1" w:rsidP="00F72B95">
            <w:pPr>
              <w:ind w:left="-533" w:right="198"/>
              <w:jc w:val="right"/>
              <w:rPr>
                <w:sz w:val="14"/>
                <w:szCs w:val="14"/>
              </w:rPr>
            </w:pPr>
            <w:r w:rsidRPr="00A24AC1">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120</w:t>
            </w:r>
            <w:r w:rsidRPr="00A24AC1">
              <w:rPr>
                <w:sz w:val="14"/>
                <w:szCs w:val="14"/>
              </w:rPr>
              <w:t>.8</w:t>
            </w:r>
          </w:p>
        </w:tc>
        <w:tc>
          <w:tcPr>
            <w:tcW w:w="700" w:type="pct"/>
            <w:vAlign w:val="center"/>
          </w:tcPr>
          <w:p w:rsidR="00EB05D1" w:rsidRPr="00A24AC1" w:rsidRDefault="00EB05D1" w:rsidP="00F72B95">
            <w:pPr>
              <w:ind w:left="-533" w:right="307"/>
              <w:jc w:val="right"/>
              <w:rPr>
                <w:sz w:val="14"/>
                <w:szCs w:val="14"/>
              </w:rPr>
            </w:pPr>
            <w:r w:rsidRPr="00A24AC1">
              <w:rPr>
                <w:sz w:val="14"/>
                <w:szCs w:val="14"/>
              </w:rPr>
              <w:t>1</w:t>
            </w:r>
            <w:r>
              <w:rPr>
                <w:sz w:val="14"/>
                <w:szCs w:val="14"/>
              </w:rPr>
              <w:t>05</w:t>
            </w:r>
            <w:r w:rsidRPr="00A24AC1">
              <w:rPr>
                <w:sz w:val="14"/>
                <w:szCs w:val="14"/>
              </w:rPr>
              <w:t>.8</w:t>
            </w:r>
          </w:p>
        </w:tc>
        <w:tc>
          <w:tcPr>
            <w:tcW w:w="499" w:type="pct"/>
            <w:vAlign w:val="center"/>
          </w:tcPr>
          <w:p w:rsidR="00EB05D1" w:rsidRPr="00A24AC1" w:rsidRDefault="00EB05D1" w:rsidP="00F72B95">
            <w:pPr>
              <w:ind w:left="-533" w:right="140"/>
              <w:jc w:val="right"/>
              <w:rPr>
                <w:sz w:val="14"/>
                <w:szCs w:val="14"/>
              </w:rPr>
            </w:pPr>
            <w:r>
              <w:rPr>
                <w:sz w:val="14"/>
                <w:szCs w:val="14"/>
              </w:rPr>
              <w:t>9.8</w:t>
            </w:r>
          </w:p>
        </w:tc>
        <w:tc>
          <w:tcPr>
            <w:tcW w:w="499" w:type="pct"/>
            <w:vAlign w:val="center"/>
          </w:tcPr>
          <w:p w:rsidR="00EB05D1" w:rsidRPr="00A24AC1" w:rsidRDefault="00EB05D1" w:rsidP="00F72B95">
            <w:pPr>
              <w:ind w:left="-533" w:right="211"/>
              <w:jc w:val="right"/>
              <w:rPr>
                <w:sz w:val="14"/>
                <w:szCs w:val="14"/>
              </w:rPr>
            </w:pPr>
            <w:r w:rsidRPr="00A24AC1">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9.8</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Nepal</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520.7</w:t>
            </w:r>
          </w:p>
        </w:tc>
        <w:tc>
          <w:tcPr>
            <w:tcW w:w="500" w:type="pct"/>
            <w:vAlign w:val="center"/>
          </w:tcPr>
          <w:p w:rsidR="00EB05D1" w:rsidRPr="00A24AC1" w:rsidRDefault="00EB05D1" w:rsidP="00F72B95">
            <w:pPr>
              <w:ind w:left="-533" w:right="198"/>
              <w:jc w:val="right"/>
              <w:rPr>
                <w:sz w:val="14"/>
                <w:szCs w:val="14"/>
              </w:rPr>
            </w:pPr>
            <w:r>
              <w:rPr>
                <w:sz w:val="14"/>
                <w:szCs w:val="14"/>
              </w:rPr>
              <w:t>1.1</w:t>
            </w:r>
          </w:p>
        </w:tc>
        <w:tc>
          <w:tcPr>
            <w:tcW w:w="601" w:type="pct"/>
            <w:vAlign w:val="center"/>
          </w:tcPr>
          <w:p w:rsidR="00EB05D1" w:rsidRPr="00A24AC1" w:rsidRDefault="00EB05D1" w:rsidP="00F72B95">
            <w:pPr>
              <w:ind w:left="-533" w:right="204"/>
              <w:jc w:val="right"/>
              <w:rPr>
                <w:sz w:val="14"/>
                <w:szCs w:val="14"/>
              </w:rPr>
            </w:pPr>
            <w:r>
              <w:rPr>
                <w:sz w:val="14"/>
                <w:szCs w:val="14"/>
              </w:rPr>
              <w:t>521</w:t>
            </w:r>
            <w:r w:rsidRPr="00A24AC1">
              <w:rPr>
                <w:sz w:val="14"/>
                <w:szCs w:val="14"/>
              </w:rPr>
              <w:t>.8</w:t>
            </w:r>
          </w:p>
        </w:tc>
        <w:tc>
          <w:tcPr>
            <w:tcW w:w="700" w:type="pct"/>
            <w:vAlign w:val="center"/>
          </w:tcPr>
          <w:p w:rsidR="00EB05D1" w:rsidRPr="00A24AC1" w:rsidRDefault="00EB05D1" w:rsidP="00F72B95">
            <w:pPr>
              <w:ind w:left="-533" w:right="307"/>
              <w:jc w:val="right"/>
              <w:rPr>
                <w:sz w:val="14"/>
                <w:szCs w:val="14"/>
              </w:rPr>
            </w:pPr>
            <w:r w:rsidRPr="00A24AC1">
              <w:rPr>
                <w:sz w:val="14"/>
                <w:szCs w:val="14"/>
              </w:rPr>
              <w:t>5</w:t>
            </w:r>
            <w:r>
              <w:rPr>
                <w:sz w:val="14"/>
                <w:szCs w:val="14"/>
              </w:rPr>
              <w:t>7</w:t>
            </w:r>
            <w:r w:rsidRPr="00A24AC1">
              <w:rPr>
                <w:sz w:val="14"/>
                <w:szCs w:val="14"/>
              </w:rPr>
              <w:t>1.8</w:t>
            </w:r>
          </w:p>
        </w:tc>
        <w:tc>
          <w:tcPr>
            <w:tcW w:w="499" w:type="pct"/>
            <w:vAlign w:val="center"/>
          </w:tcPr>
          <w:p w:rsidR="00EB05D1" w:rsidRPr="00A24AC1" w:rsidRDefault="00EB05D1" w:rsidP="00F72B95">
            <w:pPr>
              <w:ind w:left="-533" w:right="140"/>
              <w:jc w:val="right"/>
              <w:rPr>
                <w:sz w:val="14"/>
                <w:szCs w:val="14"/>
              </w:rPr>
            </w:pPr>
            <w:r>
              <w:rPr>
                <w:sz w:val="14"/>
                <w:szCs w:val="14"/>
              </w:rPr>
              <w:t>1.2</w:t>
            </w:r>
          </w:p>
        </w:tc>
        <w:tc>
          <w:tcPr>
            <w:tcW w:w="499" w:type="pct"/>
            <w:vAlign w:val="center"/>
          </w:tcPr>
          <w:p w:rsidR="00EB05D1" w:rsidRPr="00A24AC1" w:rsidRDefault="00EB05D1" w:rsidP="00F72B95">
            <w:pPr>
              <w:ind w:left="-533" w:right="211"/>
              <w:jc w:val="right"/>
              <w:rPr>
                <w:sz w:val="14"/>
                <w:szCs w:val="14"/>
              </w:rPr>
            </w:pPr>
            <w:r>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1.2</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 xml:space="preserve">Rep. Pop. </w:t>
            </w:r>
            <w:proofErr w:type="spellStart"/>
            <w:r w:rsidRPr="00A24AC1">
              <w:rPr>
                <w:sz w:val="14"/>
                <w:szCs w:val="14"/>
              </w:rPr>
              <w:t>Dem</w:t>
            </w:r>
            <w:proofErr w:type="spellEnd"/>
            <w:r w:rsidRPr="00A24AC1">
              <w:rPr>
                <w:sz w:val="14"/>
                <w:szCs w:val="14"/>
              </w:rPr>
              <w:t>. de Corea</w:t>
            </w:r>
          </w:p>
        </w:tc>
        <w:tc>
          <w:tcPr>
            <w:tcW w:w="578" w:type="pct"/>
          </w:tcPr>
          <w:p w:rsidR="00EB05D1" w:rsidRPr="00A24AC1" w:rsidRDefault="00EB05D1" w:rsidP="00F72B95">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EB05D1" w:rsidRPr="00A24AC1" w:rsidRDefault="00EB05D1" w:rsidP="00F72B95">
            <w:pPr>
              <w:ind w:left="-533" w:right="27"/>
              <w:jc w:val="right"/>
              <w:rPr>
                <w:sz w:val="14"/>
                <w:szCs w:val="14"/>
              </w:rPr>
            </w:pPr>
            <w:r>
              <w:rPr>
                <w:sz w:val="14"/>
                <w:szCs w:val="14"/>
              </w:rPr>
              <w:t>269.9</w:t>
            </w:r>
          </w:p>
        </w:tc>
        <w:tc>
          <w:tcPr>
            <w:tcW w:w="500" w:type="pct"/>
            <w:vAlign w:val="center"/>
          </w:tcPr>
          <w:p w:rsidR="00EB05D1" w:rsidRPr="00A24AC1" w:rsidRDefault="00EB05D1" w:rsidP="00F72B95">
            <w:pPr>
              <w:ind w:left="-533" w:right="198"/>
              <w:jc w:val="right"/>
              <w:rPr>
                <w:sz w:val="14"/>
                <w:szCs w:val="14"/>
              </w:rPr>
            </w:pPr>
            <w:r>
              <w:rPr>
                <w:sz w:val="14"/>
                <w:szCs w:val="14"/>
              </w:rPr>
              <w:t>70.2</w:t>
            </w:r>
          </w:p>
        </w:tc>
        <w:tc>
          <w:tcPr>
            <w:tcW w:w="601" w:type="pct"/>
            <w:vAlign w:val="center"/>
          </w:tcPr>
          <w:p w:rsidR="00EB05D1" w:rsidRPr="00A24AC1" w:rsidRDefault="00EB05D1" w:rsidP="00F72B95">
            <w:pPr>
              <w:ind w:left="-533" w:right="204"/>
              <w:jc w:val="right"/>
              <w:rPr>
                <w:sz w:val="14"/>
                <w:szCs w:val="14"/>
              </w:rPr>
            </w:pPr>
            <w:r>
              <w:rPr>
                <w:sz w:val="14"/>
                <w:szCs w:val="14"/>
              </w:rPr>
              <w:t>340.1</w:t>
            </w:r>
          </w:p>
        </w:tc>
        <w:tc>
          <w:tcPr>
            <w:tcW w:w="700" w:type="pct"/>
            <w:vAlign w:val="center"/>
          </w:tcPr>
          <w:p w:rsidR="00EB05D1" w:rsidRPr="00A24AC1" w:rsidRDefault="00EB05D1" w:rsidP="00F72B95">
            <w:pPr>
              <w:ind w:left="-533" w:right="307"/>
              <w:jc w:val="right"/>
              <w:rPr>
                <w:sz w:val="14"/>
                <w:szCs w:val="14"/>
              </w:rPr>
            </w:pPr>
            <w:r>
              <w:rPr>
                <w:sz w:val="14"/>
                <w:szCs w:val="14"/>
              </w:rPr>
              <w:t>407.0</w:t>
            </w:r>
          </w:p>
        </w:tc>
        <w:tc>
          <w:tcPr>
            <w:tcW w:w="499" w:type="pct"/>
            <w:vAlign w:val="center"/>
          </w:tcPr>
          <w:p w:rsidR="00EB05D1" w:rsidRPr="00A24AC1" w:rsidRDefault="00EB05D1" w:rsidP="00F72B95">
            <w:pPr>
              <w:ind w:left="-533" w:right="140"/>
              <w:jc w:val="right"/>
              <w:rPr>
                <w:sz w:val="14"/>
                <w:szCs w:val="14"/>
              </w:rPr>
            </w:pPr>
            <w:r w:rsidRPr="00A24AC1">
              <w:rPr>
                <w:sz w:val="14"/>
                <w:szCs w:val="14"/>
              </w:rPr>
              <w:t>2</w:t>
            </w:r>
            <w:r>
              <w:rPr>
                <w:sz w:val="14"/>
                <w:szCs w:val="14"/>
              </w:rPr>
              <w:t>6.2</w:t>
            </w:r>
          </w:p>
        </w:tc>
        <w:tc>
          <w:tcPr>
            <w:tcW w:w="499" w:type="pct"/>
            <w:vAlign w:val="center"/>
          </w:tcPr>
          <w:p w:rsidR="00EB05D1" w:rsidRPr="00A24AC1" w:rsidRDefault="00EB05D1" w:rsidP="00F72B95">
            <w:pPr>
              <w:ind w:left="-533" w:right="211"/>
              <w:jc w:val="right"/>
              <w:rPr>
                <w:sz w:val="14"/>
                <w:szCs w:val="14"/>
              </w:rPr>
            </w:pPr>
            <w:r>
              <w:rPr>
                <w:sz w:val="14"/>
                <w:szCs w:val="14"/>
              </w:rPr>
              <w:t>1.7</w:t>
            </w:r>
          </w:p>
        </w:tc>
        <w:tc>
          <w:tcPr>
            <w:tcW w:w="495" w:type="pct"/>
            <w:vAlign w:val="center"/>
          </w:tcPr>
          <w:p w:rsidR="00EB05D1" w:rsidRPr="00A24AC1" w:rsidRDefault="00EB05D1" w:rsidP="00F72B95">
            <w:pPr>
              <w:ind w:left="-533" w:right="163"/>
              <w:jc w:val="right"/>
              <w:rPr>
                <w:sz w:val="14"/>
                <w:szCs w:val="14"/>
              </w:rPr>
            </w:pPr>
            <w:r>
              <w:rPr>
                <w:sz w:val="14"/>
                <w:szCs w:val="14"/>
              </w:rPr>
              <w:t>24.5</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Sri Lanka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533" w:right="27"/>
              <w:jc w:val="right"/>
              <w:rPr>
                <w:sz w:val="14"/>
                <w:szCs w:val="14"/>
              </w:rPr>
            </w:pPr>
            <w:r>
              <w:rPr>
                <w:sz w:val="14"/>
                <w:szCs w:val="14"/>
              </w:rPr>
              <w:t>1 048.8</w:t>
            </w:r>
          </w:p>
        </w:tc>
        <w:tc>
          <w:tcPr>
            <w:tcW w:w="500" w:type="pct"/>
            <w:vAlign w:val="center"/>
          </w:tcPr>
          <w:p w:rsidR="00EB05D1" w:rsidRPr="00A24AC1" w:rsidRDefault="00EB05D1" w:rsidP="00F72B95">
            <w:pPr>
              <w:ind w:left="-533" w:right="198"/>
              <w:jc w:val="right"/>
              <w:rPr>
                <w:sz w:val="14"/>
                <w:szCs w:val="14"/>
              </w:rPr>
            </w:pPr>
            <w:r>
              <w:rPr>
                <w:sz w:val="14"/>
                <w:szCs w:val="14"/>
              </w:rPr>
              <w:t>26.9</w:t>
            </w:r>
          </w:p>
        </w:tc>
        <w:tc>
          <w:tcPr>
            <w:tcW w:w="601" w:type="pct"/>
            <w:vAlign w:val="center"/>
          </w:tcPr>
          <w:p w:rsidR="00EB05D1" w:rsidRPr="00A24AC1" w:rsidRDefault="00EB05D1" w:rsidP="00F72B95">
            <w:pPr>
              <w:ind w:left="-533" w:right="204"/>
              <w:jc w:val="right"/>
              <w:rPr>
                <w:sz w:val="14"/>
                <w:szCs w:val="14"/>
              </w:rPr>
            </w:pPr>
            <w:r>
              <w:rPr>
                <w:sz w:val="14"/>
                <w:szCs w:val="14"/>
              </w:rPr>
              <w:t>1 075.7</w:t>
            </w:r>
          </w:p>
        </w:tc>
        <w:tc>
          <w:tcPr>
            <w:tcW w:w="700" w:type="pct"/>
            <w:vAlign w:val="center"/>
          </w:tcPr>
          <w:p w:rsidR="00EB05D1" w:rsidRPr="00A24AC1" w:rsidRDefault="00EB05D1" w:rsidP="00F72B95">
            <w:pPr>
              <w:ind w:left="-533" w:right="307"/>
              <w:jc w:val="right"/>
              <w:rPr>
                <w:sz w:val="14"/>
                <w:szCs w:val="14"/>
              </w:rPr>
            </w:pPr>
            <w:r>
              <w:rPr>
                <w:sz w:val="14"/>
                <w:szCs w:val="14"/>
              </w:rPr>
              <w:t>1 571.0</w:t>
            </w:r>
          </w:p>
        </w:tc>
        <w:tc>
          <w:tcPr>
            <w:tcW w:w="499" w:type="pct"/>
            <w:vAlign w:val="center"/>
          </w:tcPr>
          <w:p w:rsidR="00EB05D1" w:rsidRPr="00A24AC1" w:rsidRDefault="00EB05D1" w:rsidP="00F72B95">
            <w:pPr>
              <w:ind w:left="-533" w:right="140"/>
              <w:jc w:val="right"/>
              <w:rPr>
                <w:sz w:val="14"/>
                <w:szCs w:val="14"/>
              </w:rPr>
            </w:pPr>
            <w:r>
              <w:rPr>
                <w:sz w:val="14"/>
                <w:szCs w:val="14"/>
              </w:rPr>
              <w:t>0.0</w:t>
            </w:r>
          </w:p>
        </w:tc>
        <w:tc>
          <w:tcPr>
            <w:tcW w:w="499" w:type="pct"/>
            <w:vAlign w:val="center"/>
          </w:tcPr>
          <w:p w:rsidR="00EB05D1" w:rsidRPr="00A24AC1" w:rsidRDefault="00EB05D1" w:rsidP="00F72B95">
            <w:pPr>
              <w:ind w:left="-533" w:right="211"/>
              <w:jc w:val="right"/>
              <w:rPr>
                <w:sz w:val="14"/>
                <w:szCs w:val="14"/>
              </w:rPr>
            </w:pPr>
            <w:r>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Cercano Oriente</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533" w:right="27"/>
              <w:jc w:val="right"/>
              <w:rPr>
                <w:b/>
                <w:sz w:val="14"/>
                <w:szCs w:val="14"/>
              </w:rPr>
            </w:pPr>
            <w:r>
              <w:rPr>
                <w:b/>
                <w:sz w:val="14"/>
                <w:szCs w:val="14"/>
              </w:rPr>
              <w:t>6 009.9</w:t>
            </w:r>
          </w:p>
        </w:tc>
        <w:tc>
          <w:tcPr>
            <w:tcW w:w="500" w:type="pct"/>
            <w:vAlign w:val="center"/>
          </w:tcPr>
          <w:p w:rsidR="00EB05D1" w:rsidRPr="00A24AC1" w:rsidRDefault="00EB05D1" w:rsidP="00F72B95">
            <w:pPr>
              <w:ind w:left="-533" w:right="198"/>
              <w:jc w:val="right"/>
              <w:rPr>
                <w:b/>
                <w:sz w:val="14"/>
                <w:szCs w:val="14"/>
              </w:rPr>
            </w:pPr>
            <w:r>
              <w:rPr>
                <w:b/>
                <w:sz w:val="14"/>
                <w:szCs w:val="14"/>
              </w:rPr>
              <w:t>152.1</w:t>
            </w:r>
          </w:p>
        </w:tc>
        <w:tc>
          <w:tcPr>
            <w:tcW w:w="601" w:type="pct"/>
            <w:vAlign w:val="center"/>
          </w:tcPr>
          <w:p w:rsidR="00EB05D1" w:rsidRPr="00A24AC1" w:rsidRDefault="00EB05D1" w:rsidP="00F72B95">
            <w:pPr>
              <w:ind w:left="-533" w:right="204"/>
              <w:jc w:val="right"/>
              <w:rPr>
                <w:b/>
                <w:sz w:val="14"/>
                <w:szCs w:val="14"/>
              </w:rPr>
            </w:pPr>
            <w:r>
              <w:rPr>
                <w:b/>
                <w:sz w:val="14"/>
                <w:szCs w:val="14"/>
              </w:rPr>
              <w:t>6 162.0</w:t>
            </w:r>
          </w:p>
        </w:tc>
        <w:tc>
          <w:tcPr>
            <w:tcW w:w="700" w:type="pct"/>
            <w:vAlign w:val="center"/>
          </w:tcPr>
          <w:p w:rsidR="00EB05D1" w:rsidRPr="00A24AC1" w:rsidRDefault="00EB05D1" w:rsidP="00F72B95">
            <w:pPr>
              <w:ind w:left="-533" w:right="307"/>
              <w:jc w:val="right"/>
              <w:rPr>
                <w:b/>
                <w:sz w:val="14"/>
                <w:szCs w:val="14"/>
              </w:rPr>
            </w:pPr>
            <w:r>
              <w:rPr>
                <w:b/>
                <w:sz w:val="14"/>
                <w:szCs w:val="14"/>
              </w:rPr>
              <w:t>6 467.0</w:t>
            </w:r>
          </w:p>
        </w:tc>
        <w:tc>
          <w:tcPr>
            <w:tcW w:w="499" w:type="pct"/>
            <w:vAlign w:val="center"/>
          </w:tcPr>
          <w:p w:rsidR="00EB05D1" w:rsidRPr="00A24AC1" w:rsidRDefault="00EB05D1" w:rsidP="00F72B95">
            <w:pPr>
              <w:ind w:left="-533" w:right="140"/>
              <w:jc w:val="right"/>
              <w:rPr>
                <w:b/>
                <w:sz w:val="14"/>
                <w:szCs w:val="14"/>
              </w:rPr>
            </w:pPr>
            <w:r>
              <w:rPr>
                <w:b/>
                <w:sz w:val="14"/>
                <w:szCs w:val="14"/>
              </w:rPr>
              <w:t>483.5</w:t>
            </w:r>
          </w:p>
        </w:tc>
        <w:tc>
          <w:tcPr>
            <w:tcW w:w="499" w:type="pct"/>
            <w:vAlign w:val="center"/>
          </w:tcPr>
          <w:p w:rsidR="00EB05D1" w:rsidRPr="00A24AC1" w:rsidRDefault="00EB05D1" w:rsidP="00F72B95">
            <w:pPr>
              <w:ind w:left="-533" w:right="211"/>
              <w:jc w:val="right"/>
              <w:rPr>
                <w:b/>
                <w:sz w:val="14"/>
                <w:szCs w:val="14"/>
              </w:rPr>
            </w:pPr>
            <w:r>
              <w:rPr>
                <w:b/>
                <w:sz w:val="14"/>
                <w:szCs w:val="14"/>
              </w:rPr>
              <w:t>15.2</w:t>
            </w:r>
          </w:p>
        </w:tc>
        <w:tc>
          <w:tcPr>
            <w:tcW w:w="495" w:type="pct"/>
            <w:vAlign w:val="center"/>
          </w:tcPr>
          <w:p w:rsidR="00EB05D1" w:rsidRPr="00A24AC1" w:rsidRDefault="00EB05D1" w:rsidP="00F72B95">
            <w:pPr>
              <w:ind w:left="-533" w:right="163"/>
              <w:jc w:val="right"/>
              <w:rPr>
                <w:b/>
                <w:sz w:val="14"/>
                <w:szCs w:val="14"/>
              </w:rPr>
            </w:pPr>
            <w:r>
              <w:rPr>
                <w:b/>
                <w:sz w:val="14"/>
                <w:szCs w:val="14"/>
              </w:rPr>
              <w:t>468.3</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Afganistán</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1 841.0</w:t>
            </w:r>
          </w:p>
        </w:tc>
        <w:tc>
          <w:tcPr>
            <w:tcW w:w="500" w:type="pct"/>
            <w:vAlign w:val="center"/>
          </w:tcPr>
          <w:p w:rsidR="00EB05D1" w:rsidRPr="00A24AC1" w:rsidRDefault="00EB05D1" w:rsidP="00F72B95">
            <w:pPr>
              <w:ind w:left="-533" w:right="198"/>
              <w:jc w:val="right"/>
              <w:rPr>
                <w:sz w:val="14"/>
                <w:szCs w:val="14"/>
              </w:rPr>
            </w:pPr>
            <w:r w:rsidRPr="00A24AC1">
              <w:rPr>
                <w:sz w:val="14"/>
                <w:szCs w:val="14"/>
              </w:rPr>
              <w:t>101.0</w:t>
            </w:r>
          </w:p>
        </w:tc>
        <w:tc>
          <w:tcPr>
            <w:tcW w:w="601" w:type="pct"/>
            <w:vAlign w:val="center"/>
          </w:tcPr>
          <w:p w:rsidR="00EB05D1" w:rsidRPr="00A24AC1" w:rsidRDefault="00EB05D1" w:rsidP="00F72B95">
            <w:pPr>
              <w:ind w:left="-533" w:right="204"/>
              <w:jc w:val="right"/>
              <w:rPr>
                <w:sz w:val="14"/>
                <w:szCs w:val="14"/>
              </w:rPr>
            </w:pPr>
            <w:r>
              <w:rPr>
                <w:sz w:val="14"/>
                <w:szCs w:val="14"/>
              </w:rPr>
              <w:t>1 942.0</w:t>
            </w:r>
          </w:p>
        </w:tc>
        <w:tc>
          <w:tcPr>
            <w:tcW w:w="700" w:type="pct"/>
            <w:vAlign w:val="center"/>
          </w:tcPr>
          <w:p w:rsidR="00EB05D1" w:rsidRPr="00A24AC1" w:rsidRDefault="00EB05D1" w:rsidP="00F72B95">
            <w:pPr>
              <w:ind w:left="-533" w:right="307"/>
              <w:jc w:val="right"/>
              <w:rPr>
                <w:sz w:val="14"/>
                <w:szCs w:val="14"/>
              </w:rPr>
            </w:pPr>
            <w:r>
              <w:rPr>
                <w:sz w:val="14"/>
                <w:szCs w:val="14"/>
              </w:rPr>
              <w:t>2 047.0</w:t>
            </w:r>
          </w:p>
        </w:tc>
        <w:tc>
          <w:tcPr>
            <w:tcW w:w="499" w:type="pct"/>
            <w:vAlign w:val="center"/>
          </w:tcPr>
          <w:p w:rsidR="00EB05D1" w:rsidRPr="00A24AC1" w:rsidRDefault="00EB05D1" w:rsidP="00F72B95">
            <w:pPr>
              <w:ind w:left="-533" w:right="140"/>
              <w:jc w:val="right"/>
              <w:rPr>
                <w:sz w:val="14"/>
                <w:szCs w:val="14"/>
              </w:rPr>
            </w:pPr>
            <w:r>
              <w:rPr>
                <w:sz w:val="14"/>
                <w:szCs w:val="14"/>
              </w:rPr>
              <w:t>483.5</w:t>
            </w:r>
          </w:p>
        </w:tc>
        <w:tc>
          <w:tcPr>
            <w:tcW w:w="499" w:type="pct"/>
            <w:vAlign w:val="center"/>
          </w:tcPr>
          <w:p w:rsidR="00EB05D1" w:rsidRPr="00A24AC1" w:rsidRDefault="00EB05D1" w:rsidP="00F72B95">
            <w:pPr>
              <w:ind w:left="-533" w:right="211"/>
              <w:jc w:val="right"/>
              <w:rPr>
                <w:sz w:val="14"/>
                <w:szCs w:val="14"/>
              </w:rPr>
            </w:pPr>
            <w:r>
              <w:rPr>
                <w:sz w:val="14"/>
                <w:szCs w:val="14"/>
              </w:rPr>
              <w:t>15.2</w:t>
            </w:r>
          </w:p>
        </w:tc>
        <w:tc>
          <w:tcPr>
            <w:tcW w:w="495" w:type="pct"/>
            <w:vAlign w:val="center"/>
          </w:tcPr>
          <w:p w:rsidR="00EB05D1" w:rsidRPr="00A24AC1" w:rsidRDefault="00EB05D1" w:rsidP="00F72B95">
            <w:pPr>
              <w:ind w:left="-533" w:right="163"/>
              <w:jc w:val="right"/>
              <w:rPr>
                <w:sz w:val="14"/>
                <w:szCs w:val="14"/>
              </w:rPr>
            </w:pPr>
            <w:r>
              <w:rPr>
                <w:sz w:val="14"/>
                <w:szCs w:val="14"/>
              </w:rPr>
              <w:t>468.3</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Yemen</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533" w:right="27"/>
              <w:jc w:val="right"/>
              <w:rPr>
                <w:sz w:val="14"/>
                <w:szCs w:val="14"/>
              </w:rPr>
            </w:pPr>
            <w:r>
              <w:rPr>
                <w:sz w:val="14"/>
                <w:szCs w:val="14"/>
              </w:rPr>
              <w:t>4 168.9</w:t>
            </w:r>
          </w:p>
        </w:tc>
        <w:tc>
          <w:tcPr>
            <w:tcW w:w="500" w:type="pct"/>
            <w:vAlign w:val="center"/>
          </w:tcPr>
          <w:p w:rsidR="00EB05D1" w:rsidRPr="00A24AC1" w:rsidRDefault="00EB05D1" w:rsidP="00F72B95">
            <w:pPr>
              <w:ind w:left="-533" w:right="198"/>
              <w:jc w:val="right"/>
              <w:rPr>
                <w:sz w:val="14"/>
                <w:szCs w:val="14"/>
              </w:rPr>
            </w:pPr>
            <w:r>
              <w:rPr>
                <w:sz w:val="14"/>
                <w:szCs w:val="14"/>
              </w:rPr>
              <w:t>51.1</w:t>
            </w:r>
          </w:p>
        </w:tc>
        <w:tc>
          <w:tcPr>
            <w:tcW w:w="601" w:type="pct"/>
            <w:vAlign w:val="center"/>
          </w:tcPr>
          <w:p w:rsidR="00EB05D1" w:rsidRPr="00A24AC1" w:rsidRDefault="00EB05D1" w:rsidP="00F72B95">
            <w:pPr>
              <w:ind w:left="-533" w:right="204"/>
              <w:jc w:val="right"/>
              <w:rPr>
                <w:sz w:val="14"/>
                <w:szCs w:val="14"/>
              </w:rPr>
            </w:pPr>
            <w:r>
              <w:rPr>
                <w:sz w:val="14"/>
                <w:szCs w:val="14"/>
              </w:rPr>
              <w:t>4 220.0</w:t>
            </w:r>
          </w:p>
        </w:tc>
        <w:tc>
          <w:tcPr>
            <w:tcW w:w="700" w:type="pct"/>
            <w:vAlign w:val="center"/>
          </w:tcPr>
          <w:p w:rsidR="00EB05D1" w:rsidRPr="00A24AC1" w:rsidRDefault="00EB05D1" w:rsidP="00F72B95">
            <w:pPr>
              <w:ind w:left="-533" w:right="307"/>
              <w:jc w:val="right"/>
              <w:rPr>
                <w:sz w:val="14"/>
                <w:szCs w:val="14"/>
              </w:rPr>
            </w:pPr>
            <w:r>
              <w:rPr>
                <w:sz w:val="14"/>
                <w:szCs w:val="14"/>
              </w:rPr>
              <w:t>4 420</w:t>
            </w:r>
            <w:r w:rsidRPr="00A24AC1">
              <w:rPr>
                <w:sz w:val="14"/>
                <w:szCs w:val="14"/>
              </w:rPr>
              <w:t>.0</w:t>
            </w:r>
          </w:p>
        </w:tc>
        <w:tc>
          <w:tcPr>
            <w:tcW w:w="499" w:type="pct"/>
            <w:vAlign w:val="center"/>
          </w:tcPr>
          <w:p w:rsidR="00EB05D1" w:rsidRPr="00A24AC1" w:rsidRDefault="00EB05D1" w:rsidP="00F72B95">
            <w:pPr>
              <w:ind w:left="-533" w:right="140"/>
              <w:jc w:val="right"/>
              <w:rPr>
                <w:sz w:val="14"/>
                <w:szCs w:val="14"/>
              </w:rPr>
            </w:pPr>
            <w:r>
              <w:rPr>
                <w:sz w:val="14"/>
                <w:szCs w:val="14"/>
              </w:rPr>
              <w:t>0.0</w:t>
            </w:r>
          </w:p>
        </w:tc>
        <w:tc>
          <w:tcPr>
            <w:tcW w:w="499" w:type="pct"/>
            <w:vAlign w:val="center"/>
          </w:tcPr>
          <w:p w:rsidR="00EB05D1" w:rsidRPr="00A24AC1" w:rsidRDefault="00EB05D1" w:rsidP="00F72B95">
            <w:pPr>
              <w:ind w:left="-533" w:right="211"/>
              <w:jc w:val="right"/>
              <w:rPr>
                <w:sz w:val="14"/>
                <w:szCs w:val="14"/>
              </w:rPr>
            </w:pPr>
            <w:r>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AMÉRICA CENTRAL</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533" w:right="27"/>
              <w:jc w:val="right"/>
              <w:rPr>
                <w:b/>
                <w:sz w:val="14"/>
                <w:szCs w:val="14"/>
              </w:rPr>
            </w:pPr>
            <w:r>
              <w:rPr>
                <w:b/>
                <w:sz w:val="14"/>
                <w:szCs w:val="14"/>
              </w:rPr>
              <w:t>1 870.4</w:t>
            </w:r>
          </w:p>
        </w:tc>
        <w:tc>
          <w:tcPr>
            <w:tcW w:w="500" w:type="pct"/>
            <w:vAlign w:val="center"/>
          </w:tcPr>
          <w:p w:rsidR="00EB05D1" w:rsidRPr="00810E7A" w:rsidRDefault="00EB05D1" w:rsidP="00F72B95">
            <w:pPr>
              <w:ind w:left="-533" w:right="198"/>
              <w:jc w:val="right"/>
              <w:rPr>
                <w:b/>
                <w:sz w:val="14"/>
                <w:szCs w:val="14"/>
              </w:rPr>
            </w:pPr>
            <w:r w:rsidRPr="00810E7A">
              <w:rPr>
                <w:b/>
                <w:sz w:val="14"/>
                <w:szCs w:val="14"/>
              </w:rPr>
              <w:t>86.8</w:t>
            </w:r>
          </w:p>
        </w:tc>
        <w:tc>
          <w:tcPr>
            <w:tcW w:w="601" w:type="pct"/>
            <w:vAlign w:val="center"/>
          </w:tcPr>
          <w:p w:rsidR="00EB05D1" w:rsidRPr="00A24AC1" w:rsidRDefault="00EB05D1" w:rsidP="00F72B95">
            <w:pPr>
              <w:ind w:left="-533" w:right="204"/>
              <w:jc w:val="right"/>
              <w:rPr>
                <w:b/>
                <w:sz w:val="14"/>
                <w:szCs w:val="14"/>
              </w:rPr>
            </w:pPr>
            <w:r>
              <w:rPr>
                <w:b/>
                <w:sz w:val="14"/>
                <w:szCs w:val="14"/>
              </w:rPr>
              <w:t>1 957.2</w:t>
            </w:r>
          </w:p>
        </w:tc>
        <w:tc>
          <w:tcPr>
            <w:tcW w:w="700" w:type="pct"/>
            <w:vAlign w:val="center"/>
          </w:tcPr>
          <w:p w:rsidR="00EB05D1" w:rsidRPr="00A24AC1" w:rsidRDefault="00EB05D1" w:rsidP="00F72B95">
            <w:pPr>
              <w:ind w:left="-533" w:right="307"/>
              <w:jc w:val="right"/>
              <w:rPr>
                <w:b/>
                <w:sz w:val="14"/>
                <w:szCs w:val="14"/>
              </w:rPr>
            </w:pPr>
            <w:r>
              <w:rPr>
                <w:b/>
                <w:sz w:val="14"/>
                <w:szCs w:val="14"/>
              </w:rPr>
              <w:t>2</w:t>
            </w:r>
            <w:r w:rsidRPr="00A24AC1">
              <w:rPr>
                <w:b/>
                <w:sz w:val="14"/>
                <w:szCs w:val="14"/>
              </w:rPr>
              <w:t xml:space="preserve"> </w:t>
            </w:r>
            <w:r>
              <w:rPr>
                <w:b/>
                <w:sz w:val="14"/>
                <w:szCs w:val="14"/>
              </w:rPr>
              <w:t>185.1</w:t>
            </w:r>
          </w:p>
        </w:tc>
        <w:tc>
          <w:tcPr>
            <w:tcW w:w="499" w:type="pct"/>
            <w:vAlign w:val="center"/>
          </w:tcPr>
          <w:p w:rsidR="00EB05D1" w:rsidRPr="00A24AC1" w:rsidRDefault="00EB05D1" w:rsidP="00F72B95">
            <w:pPr>
              <w:ind w:left="-533" w:right="140"/>
              <w:jc w:val="right"/>
              <w:rPr>
                <w:b/>
                <w:sz w:val="14"/>
                <w:szCs w:val="14"/>
              </w:rPr>
            </w:pPr>
            <w:r>
              <w:rPr>
                <w:b/>
                <w:sz w:val="14"/>
                <w:szCs w:val="14"/>
              </w:rPr>
              <w:t>488.1</w:t>
            </w:r>
          </w:p>
        </w:tc>
        <w:tc>
          <w:tcPr>
            <w:tcW w:w="499" w:type="pct"/>
            <w:vAlign w:val="center"/>
          </w:tcPr>
          <w:p w:rsidR="00EB05D1" w:rsidRPr="00A24AC1" w:rsidRDefault="00EB05D1" w:rsidP="00F72B95">
            <w:pPr>
              <w:ind w:left="-533" w:right="211"/>
              <w:jc w:val="right"/>
              <w:rPr>
                <w:b/>
                <w:sz w:val="14"/>
                <w:szCs w:val="14"/>
              </w:rPr>
            </w:pPr>
            <w:r>
              <w:rPr>
                <w:b/>
                <w:sz w:val="14"/>
                <w:szCs w:val="14"/>
              </w:rPr>
              <w:t>1.4</w:t>
            </w:r>
          </w:p>
        </w:tc>
        <w:tc>
          <w:tcPr>
            <w:tcW w:w="495" w:type="pct"/>
            <w:vAlign w:val="center"/>
          </w:tcPr>
          <w:p w:rsidR="00EB05D1" w:rsidRPr="00A24AC1" w:rsidRDefault="00EB05D1" w:rsidP="00F72B95">
            <w:pPr>
              <w:ind w:left="-533" w:right="163"/>
              <w:jc w:val="right"/>
              <w:rPr>
                <w:b/>
                <w:sz w:val="14"/>
                <w:szCs w:val="14"/>
              </w:rPr>
            </w:pPr>
            <w:r>
              <w:rPr>
                <w:b/>
                <w:sz w:val="14"/>
                <w:szCs w:val="14"/>
              </w:rPr>
              <w:t>486.7</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Haití</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606</w:t>
            </w:r>
            <w:r w:rsidRPr="00A24AC1">
              <w:rPr>
                <w:sz w:val="14"/>
                <w:szCs w:val="14"/>
              </w:rPr>
              <w:t>.3</w:t>
            </w:r>
          </w:p>
        </w:tc>
        <w:tc>
          <w:tcPr>
            <w:tcW w:w="500" w:type="pct"/>
            <w:vAlign w:val="center"/>
          </w:tcPr>
          <w:p w:rsidR="00EB05D1" w:rsidRPr="00A24AC1" w:rsidRDefault="00EB05D1" w:rsidP="00F72B95">
            <w:pPr>
              <w:ind w:left="-533" w:right="198"/>
              <w:jc w:val="right"/>
              <w:rPr>
                <w:sz w:val="14"/>
                <w:szCs w:val="14"/>
              </w:rPr>
            </w:pPr>
            <w:r>
              <w:rPr>
                <w:sz w:val="14"/>
                <w:szCs w:val="14"/>
              </w:rPr>
              <w:t>79.8</w:t>
            </w:r>
          </w:p>
        </w:tc>
        <w:tc>
          <w:tcPr>
            <w:tcW w:w="601" w:type="pct"/>
            <w:vAlign w:val="center"/>
          </w:tcPr>
          <w:p w:rsidR="00EB05D1" w:rsidRPr="00A24AC1" w:rsidRDefault="00EB05D1" w:rsidP="00F72B95">
            <w:pPr>
              <w:ind w:left="-533" w:right="204"/>
              <w:jc w:val="right"/>
              <w:rPr>
                <w:sz w:val="14"/>
                <w:szCs w:val="14"/>
              </w:rPr>
            </w:pPr>
            <w:r>
              <w:rPr>
                <w:sz w:val="14"/>
                <w:szCs w:val="14"/>
              </w:rPr>
              <w:t>686.1</w:t>
            </w:r>
          </w:p>
        </w:tc>
        <w:tc>
          <w:tcPr>
            <w:tcW w:w="700" w:type="pct"/>
            <w:vAlign w:val="center"/>
          </w:tcPr>
          <w:p w:rsidR="00EB05D1" w:rsidRPr="00A24AC1" w:rsidRDefault="00EB05D1" w:rsidP="00F72B95">
            <w:pPr>
              <w:ind w:left="-533" w:right="307"/>
              <w:jc w:val="right"/>
              <w:rPr>
                <w:sz w:val="14"/>
                <w:szCs w:val="14"/>
              </w:rPr>
            </w:pPr>
            <w:r>
              <w:rPr>
                <w:sz w:val="14"/>
                <w:szCs w:val="14"/>
              </w:rPr>
              <w:t>725.1</w:t>
            </w:r>
          </w:p>
        </w:tc>
        <w:tc>
          <w:tcPr>
            <w:tcW w:w="499" w:type="pct"/>
            <w:vAlign w:val="center"/>
          </w:tcPr>
          <w:p w:rsidR="00EB05D1" w:rsidRPr="00A24AC1" w:rsidRDefault="00EB05D1" w:rsidP="00F72B95">
            <w:pPr>
              <w:ind w:left="-533" w:right="140"/>
              <w:jc w:val="right"/>
              <w:rPr>
                <w:sz w:val="14"/>
                <w:szCs w:val="14"/>
              </w:rPr>
            </w:pPr>
            <w:r>
              <w:rPr>
                <w:sz w:val="14"/>
                <w:szCs w:val="14"/>
              </w:rPr>
              <w:t>72.3</w:t>
            </w:r>
          </w:p>
        </w:tc>
        <w:tc>
          <w:tcPr>
            <w:tcW w:w="499" w:type="pct"/>
            <w:vAlign w:val="center"/>
          </w:tcPr>
          <w:p w:rsidR="00EB05D1" w:rsidRPr="00A24AC1" w:rsidRDefault="00EB05D1" w:rsidP="00F72B95">
            <w:pPr>
              <w:ind w:left="-533" w:right="211"/>
              <w:jc w:val="right"/>
              <w:rPr>
                <w:sz w:val="14"/>
                <w:szCs w:val="14"/>
              </w:rPr>
            </w:pPr>
            <w:r>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72.3</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Honduras</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824</w:t>
            </w:r>
            <w:r w:rsidRPr="00A24AC1">
              <w:rPr>
                <w:sz w:val="14"/>
                <w:szCs w:val="14"/>
              </w:rPr>
              <w:t>.2</w:t>
            </w:r>
          </w:p>
        </w:tc>
        <w:tc>
          <w:tcPr>
            <w:tcW w:w="500" w:type="pct"/>
            <w:vAlign w:val="center"/>
          </w:tcPr>
          <w:p w:rsidR="00EB05D1" w:rsidRPr="00A24AC1" w:rsidRDefault="00EB05D1" w:rsidP="00F72B95">
            <w:pPr>
              <w:ind w:left="-533" w:right="198"/>
              <w:jc w:val="right"/>
              <w:rPr>
                <w:sz w:val="14"/>
                <w:szCs w:val="14"/>
              </w:rPr>
            </w:pPr>
            <w:r>
              <w:rPr>
                <w:sz w:val="14"/>
                <w:szCs w:val="14"/>
              </w:rPr>
              <w:t>5</w:t>
            </w:r>
            <w:r w:rsidRPr="00A24AC1">
              <w:rPr>
                <w:sz w:val="14"/>
                <w:szCs w:val="14"/>
              </w:rPr>
              <w:t>.8</w:t>
            </w:r>
          </w:p>
        </w:tc>
        <w:tc>
          <w:tcPr>
            <w:tcW w:w="601" w:type="pct"/>
            <w:vAlign w:val="center"/>
          </w:tcPr>
          <w:p w:rsidR="00EB05D1" w:rsidRPr="00A24AC1" w:rsidRDefault="00EB05D1" w:rsidP="00F72B95">
            <w:pPr>
              <w:ind w:left="-533" w:right="204"/>
              <w:jc w:val="right"/>
              <w:rPr>
                <w:sz w:val="14"/>
                <w:szCs w:val="14"/>
              </w:rPr>
            </w:pPr>
            <w:r>
              <w:rPr>
                <w:sz w:val="14"/>
                <w:szCs w:val="14"/>
              </w:rPr>
              <w:t>830.0</w:t>
            </w:r>
          </w:p>
        </w:tc>
        <w:tc>
          <w:tcPr>
            <w:tcW w:w="700" w:type="pct"/>
            <w:vAlign w:val="center"/>
          </w:tcPr>
          <w:p w:rsidR="00EB05D1" w:rsidRPr="00A24AC1" w:rsidRDefault="00EB05D1" w:rsidP="00F72B95">
            <w:pPr>
              <w:ind w:left="-533" w:right="307"/>
              <w:jc w:val="right"/>
              <w:rPr>
                <w:sz w:val="14"/>
                <w:szCs w:val="14"/>
              </w:rPr>
            </w:pPr>
            <w:r>
              <w:rPr>
                <w:sz w:val="14"/>
                <w:szCs w:val="14"/>
              </w:rPr>
              <w:t>970.0</w:t>
            </w:r>
          </w:p>
        </w:tc>
        <w:tc>
          <w:tcPr>
            <w:tcW w:w="499" w:type="pct"/>
            <w:vAlign w:val="center"/>
          </w:tcPr>
          <w:p w:rsidR="00EB05D1" w:rsidRPr="00A24AC1" w:rsidRDefault="00EB05D1" w:rsidP="00F72B95">
            <w:pPr>
              <w:ind w:left="-533" w:right="140"/>
              <w:jc w:val="right"/>
              <w:rPr>
                <w:sz w:val="14"/>
                <w:szCs w:val="14"/>
              </w:rPr>
            </w:pPr>
            <w:r>
              <w:rPr>
                <w:sz w:val="14"/>
                <w:szCs w:val="14"/>
              </w:rPr>
              <w:t>269.6</w:t>
            </w:r>
          </w:p>
        </w:tc>
        <w:tc>
          <w:tcPr>
            <w:tcW w:w="499" w:type="pct"/>
            <w:vAlign w:val="center"/>
          </w:tcPr>
          <w:p w:rsidR="00EB05D1" w:rsidRPr="00A24AC1" w:rsidRDefault="00EB05D1" w:rsidP="00F72B95">
            <w:pPr>
              <w:ind w:left="-533" w:right="211"/>
              <w:jc w:val="right"/>
              <w:rPr>
                <w:sz w:val="14"/>
                <w:szCs w:val="14"/>
              </w:rPr>
            </w:pPr>
            <w:r>
              <w:rPr>
                <w:sz w:val="14"/>
                <w:szCs w:val="14"/>
              </w:rPr>
              <w:t>0.1</w:t>
            </w:r>
          </w:p>
        </w:tc>
        <w:tc>
          <w:tcPr>
            <w:tcW w:w="495" w:type="pct"/>
            <w:vAlign w:val="center"/>
          </w:tcPr>
          <w:p w:rsidR="00EB05D1" w:rsidRPr="00A24AC1" w:rsidRDefault="00EB05D1" w:rsidP="00F72B95">
            <w:pPr>
              <w:ind w:left="-533" w:right="163"/>
              <w:jc w:val="right"/>
              <w:rPr>
                <w:sz w:val="14"/>
                <w:szCs w:val="14"/>
              </w:rPr>
            </w:pPr>
            <w:r>
              <w:rPr>
                <w:sz w:val="14"/>
                <w:szCs w:val="14"/>
              </w:rPr>
              <w:t>269.5</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Nicaragua</w:t>
            </w:r>
          </w:p>
        </w:tc>
        <w:tc>
          <w:tcPr>
            <w:tcW w:w="578" w:type="pct"/>
          </w:tcPr>
          <w:p w:rsidR="00EB05D1" w:rsidRPr="00A24AC1" w:rsidRDefault="00EB05D1" w:rsidP="00F72B95">
            <w:pPr>
              <w:rPr>
                <w:sz w:val="14"/>
                <w:szCs w:val="14"/>
              </w:rPr>
            </w:pPr>
            <w:r w:rsidRPr="00A24AC1">
              <w:rPr>
                <w:sz w:val="14"/>
                <w:szCs w:val="14"/>
              </w:rPr>
              <w:t>julio/junio</w:t>
            </w:r>
          </w:p>
        </w:tc>
        <w:tc>
          <w:tcPr>
            <w:tcW w:w="387" w:type="pct"/>
            <w:vAlign w:val="center"/>
          </w:tcPr>
          <w:p w:rsidR="00EB05D1" w:rsidRPr="00A24AC1" w:rsidRDefault="00EB05D1" w:rsidP="00F72B95">
            <w:pPr>
              <w:ind w:left="-533" w:right="27"/>
              <w:jc w:val="right"/>
              <w:rPr>
                <w:sz w:val="14"/>
                <w:szCs w:val="14"/>
              </w:rPr>
            </w:pPr>
            <w:r>
              <w:rPr>
                <w:sz w:val="14"/>
                <w:szCs w:val="14"/>
              </w:rPr>
              <w:t>439.9</w:t>
            </w:r>
          </w:p>
        </w:tc>
        <w:tc>
          <w:tcPr>
            <w:tcW w:w="500" w:type="pct"/>
            <w:vAlign w:val="center"/>
          </w:tcPr>
          <w:p w:rsidR="00EB05D1" w:rsidRPr="00810E7A" w:rsidRDefault="00EB05D1" w:rsidP="00F72B95">
            <w:pPr>
              <w:ind w:left="-533" w:right="198"/>
              <w:jc w:val="right"/>
              <w:rPr>
                <w:sz w:val="14"/>
                <w:szCs w:val="14"/>
              </w:rPr>
            </w:pPr>
            <w:r w:rsidRPr="00810E7A">
              <w:rPr>
                <w:sz w:val="14"/>
                <w:szCs w:val="14"/>
              </w:rPr>
              <w:t>1.2</w:t>
            </w:r>
          </w:p>
        </w:tc>
        <w:tc>
          <w:tcPr>
            <w:tcW w:w="601" w:type="pct"/>
            <w:vAlign w:val="center"/>
          </w:tcPr>
          <w:p w:rsidR="00EB05D1" w:rsidRPr="00A24AC1" w:rsidRDefault="00EB05D1" w:rsidP="00F72B95">
            <w:pPr>
              <w:ind w:left="-533" w:right="204"/>
              <w:jc w:val="right"/>
              <w:rPr>
                <w:sz w:val="14"/>
                <w:szCs w:val="14"/>
              </w:rPr>
            </w:pPr>
            <w:r>
              <w:rPr>
                <w:sz w:val="14"/>
                <w:szCs w:val="14"/>
              </w:rPr>
              <w:t>441.1</w:t>
            </w:r>
          </w:p>
        </w:tc>
        <w:tc>
          <w:tcPr>
            <w:tcW w:w="700" w:type="pct"/>
            <w:vAlign w:val="center"/>
          </w:tcPr>
          <w:p w:rsidR="00EB05D1" w:rsidRPr="00A24AC1" w:rsidRDefault="00EB05D1" w:rsidP="00F72B95">
            <w:pPr>
              <w:ind w:left="-533" w:right="307"/>
              <w:jc w:val="right"/>
              <w:rPr>
                <w:sz w:val="14"/>
                <w:szCs w:val="14"/>
              </w:rPr>
            </w:pPr>
            <w:r>
              <w:rPr>
                <w:sz w:val="14"/>
                <w:szCs w:val="14"/>
              </w:rPr>
              <w:t>490.0</w:t>
            </w:r>
          </w:p>
        </w:tc>
        <w:tc>
          <w:tcPr>
            <w:tcW w:w="499" w:type="pct"/>
            <w:vAlign w:val="center"/>
          </w:tcPr>
          <w:p w:rsidR="00EB05D1" w:rsidRPr="00A24AC1" w:rsidRDefault="00EB05D1" w:rsidP="00F72B95">
            <w:pPr>
              <w:ind w:left="-533" w:right="140"/>
              <w:jc w:val="right"/>
              <w:rPr>
                <w:sz w:val="14"/>
                <w:szCs w:val="14"/>
              </w:rPr>
            </w:pPr>
            <w:r>
              <w:rPr>
                <w:sz w:val="14"/>
                <w:szCs w:val="14"/>
              </w:rPr>
              <w:t>146.2</w:t>
            </w:r>
          </w:p>
        </w:tc>
        <w:tc>
          <w:tcPr>
            <w:tcW w:w="499" w:type="pct"/>
            <w:vAlign w:val="center"/>
          </w:tcPr>
          <w:p w:rsidR="00EB05D1" w:rsidRPr="00A24AC1" w:rsidRDefault="00EB05D1" w:rsidP="00F72B95">
            <w:pPr>
              <w:ind w:left="-533" w:right="211"/>
              <w:jc w:val="right"/>
              <w:rPr>
                <w:sz w:val="14"/>
                <w:szCs w:val="14"/>
              </w:rPr>
            </w:pPr>
            <w:r>
              <w:rPr>
                <w:sz w:val="14"/>
                <w:szCs w:val="14"/>
              </w:rPr>
              <w:t>1.3</w:t>
            </w:r>
          </w:p>
        </w:tc>
        <w:tc>
          <w:tcPr>
            <w:tcW w:w="495" w:type="pct"/>
            <w:vAlign w:val="center"/>
          </w:tcPr>
          <w:p w:rsidR="00EB05D1" w:rsidRPr="00A24AC1" w:rsidRDefault="00EB05D1" w:rsidP="00F72B95">
            <w:pPr>
              <w:ind w:left="-533" w:right="163"/>
              <w:jc w:val="right"/>
              <w:rPr>
                <w:sz w:val="14"/>
                <w:szCs w:val="14"/>
              </w:rPr>
            </w:pPr>
            <w:r>
              <w:rPr>
                <w:sz w:val="14"/>
                <w:szCs w:val="14"/>
              </w:rPr>
              <w:t>144.9</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OCEANÍA</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533" w:right="27"/>
              <w:jc w:val="right"/>
              <w:rPr>
                <w:b/>
                <w:sz w:val="14"/>
                <w:szCs w:val="14"/>
              </w:rPr>
            </w:pPr>
            <w:r>
              <w:rPr>
                <w:b/>
                <w:sz w:val="14"/>
                <w:szCs w:val="14"/>
              </w:rPr>
              <w:t>450.2</w:t>
            </w:r>
          </w:p>
        </w:tc>
        <w:tc>
          <w:tcPr>
            <w:tcW w:w="500" w:type="pct"/>
            <w:vAlign w:val="center"/>
          </w:tcPr>
          <w:p w:rsidR="00EB05D1" w:rsidRPr="00810E7A" w:rsidRDefault="00EB05D1" w:rsidP="00F72B95">
            <w:pPr>
              <w:ind w:left="-533" w:right="198"/>
              <w:jc w:val="right"/>
              <w:rPr>
                <w:b/>
                <w:sz w:val="14"/>
                <w:szCs w:val="14"/>
              </w:rPr>
            </w:pPr>
            <w:r w:rsidRPr="00810E7A">
              <w:rPr>
                <w:b/>
                <w:sz w:val="14"/>
                <w:szCs w:val="14"/>
              </w:rPr>
              <w:t>0.0</w:t>
            </w:r>
          </w:p>
        </w:tc>
        <w:tc>
          <w:tcPr>
            <w:tcW w:w="601" w:type="pct"/>
            <w:vAlign w:val="center"/>
          </w:tcPr>
          <w:p w:rsidR="00EB05D1" w:rsidRPr="00A24AC1" w:rsidRDefault="00EB05D1" w:rsidP="00F72B95">
            <w:pPr>
              <w:ind w:left="-533" w:right="204"/>
              <w:jc w:val="right"/>
              <w:rPr>
                <w:b/>
                <w:sz w:val="14"/>
                <w:szCs w:val="14"/>
              </w:rPr>
            </w:pPr>
            <w:r w:rsidRPr="00A24AC1">
              <w:rPr>
                <w:b/>
                <w:sz w:val="14"/>
                <w:szCs w:val="14"/>
              </w:rPr>
              <w:t>4</w:t>
            </w:r>
            <w:r>
              <w:rPr>
                <w:b/>
                <w:sz w:val="14"/>
                <w:szCs w:val="14"/>
              </w:rPr>
              <w:t>50.2</w:t>
            </w:r>
          </w:p>
        </w:tc>
        <w:tc>
          <w:tcPr>
            <w:tcW w:w="700" w:type="pct"/>
            <w:vAlign w:val="center"/>
          </w:tcPr>
          <w:p w:rsidR="00EB05D1" w:rsidRPr="00A24AC1" w:rsidRDefault="00EB05D1" w:rsidP="00F72B95">
            <w:pPr>
              <w:ind w:left="-533" w:right="307"/>
              <w:jc w:val="right"/>
              <w:rPr>
                <w:b/>
                <w:sz w:val="14"/>
                <w:szCs w:val="14"/>
              </w:rPr>
            </w:pPr>
            <w:r>
              <w:rPr>
                <w:b/>
                <w:sz w:val="14"/>
                <w:szCs w:val="14"/>
              </w:rPr>
              <w:t>458</w:t>
            </w:r>
            <w:r w:rsidRPr="00A24AC1">
              <w:rPr>
                <w:b/>
                <w:sz w:val="14"/>
                <w:szCs w:val="14"/>
              </w:rPr>
              <w:t>.2</w:t>
            </w:r>
          </w:p>
        </w:tc>
        <w:tc>
          <w:tcPr>
            <w:tcW w:w="499" w:type="pct"/>
            <w:vAlign w:val="center"/>
          </w:tcPr>
          <w:p w:rsidR="00EB05D1" w:rsidRPr="00A24AC1" w:rsidRDefault="00EB05D1" w:rsidP="00F72B95">
            <w:pPr>
              <w:ind w:left="-533" w:right="140"/>
              <w:jc w:val="right"/>
              <w:rPr>
                <w:b/>
                <w:sz w:val="14"/>
                <w:szCs w:val="14"/>
              </w:rPr>
            </w:pPr>
            <w:r>
              <w:rPr>
                <w:b/>
                <w:sz w:val="14"/>
                <w:szCs w:val="14"/>
              </w:rPr>
              <w:t>0.0</w:t>
            </w:r>
          </w:p>
        </w:tc>
        <w:tc>
          <w:tcPr>
            <w:tcW w:w="499" w:type="pct"/>
            <w:vAlign w:val="center"/>
          </w:tcPr>
          <w:p w:rsidR="00EB05D1" w:rsidRPr="00A24AC1" w:rsidRDefault="00EB05D1" w:rsidP="00F72B95">
            <w:pPr>
              <w:ind w:left="-533" w:right="211"/>
              <w:jc w:val="right"/>
              <w:rPr>
                <w:b/>
                <w:sz w:val="14"/>
                <w:szCs w:val="14"/>
              </w:rPr>
            </w:pPr>
            <w:r w:rsidRPr="00A24AC1">
              <w:rPr>
                <w:b/>
                <w:sz w:val="14"/>
                <w:szCs w:val="14"/>
              </w:rPr>
              <w:t>0.0</w:t>
            </w:r>
          </w:p>
        </w:tc>
        <w:tc>
          <w:tcPr>
            <w:tcW w:w="495" w:type="pct"/>
            <w:vAlign w:val="center"/>
          </w:tcPr>
          <w:p w:rsidR="00EB05D1" w:rsidRPr="00A24AC1" w:rsidRDefault="00EB05D1" w:rsidP="00F72B95">
            <w:pPr>
              <w:ind w:left="-533" w:right="163"/>
              <w:jc w:val="right"/>
              <w:rPr>
                <w:b/>
                <w:sz w:val="14"/>
                <w:szCs w:val="14"/>
              </w:rPr>
            </w:pPr>
            <w:r>
              <w:rPr>
                <w:b/>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r w:rsidRPr="00A24AC1">
              <w:rPr>
                <w:sz w:val="14"/>
                <w:szCs w:val="14"/>
              </w:rPr>
              <w:t>Islas Salomón</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533" w:right="27"/>
              <w:jc w:val="right"/>
              <w:rPr>
                <w:sz w:val="14"/>
                <w:szCs w:val="14"/>
              </w:rPr>
            </w:pPr>
            <w:r>
              <w:rPr>
                <w:sz w:val="14"/>
                <w:szCs w:val="14"/>
              </w:rPr>
              <w:t>35.0</w:t>
            </w:r>
          </w:p>
        </w:tc>
        <w:tc>
          <w:tcPr>
            <w:tcW w:w="500" w:type="pct"/>
            <w:vAlign w:val="center"/>
          </w:tcPr>
          <w:p w:rsidR="00EB05D1" w:rsidRPr="00A24AC1" w:rsidRDefault="00EB05D1" w:rsidP="00F72B95">
            <w:pPr>
              <w:ind w:left="-533" w:right="198"/>
              <w:jc w:val="right"/>
              <w:rPr>
                <w:sz w:val="14"/>
                <w:szCs w:val="14"/>
              </w:rPr>
            </w:pPr>
            <w:r w:rsidRPr="00A24AC1">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35.0</w:t>
            </w:r>
          </w:p>
        </w:tc>
        <w:tc>
          <w:tcPr>
            <w:tcW w:w="700" w:type="pct"/>
            <w:vAlign w:val="center"/>
          </w:tcPr>
          <w:p w:rsidR="00EB05D1" w:rsidRPr="00A24AC1" w:rsidRDefault="00EB05D1" w:rsidP="00F72B95">
            <w:pPr>
              <w:ind w:left="-533" w:right="307"/>
              <w:jc w:val="right"/>
              <w:rPr>
                <w:sz w:val="14"/>
                <w:szCs w:val="14"/>
              </w:rPr>
            </w:pPr>
            <w:r>
              <w:rPr>
                <w:sz w:val="14"/>
                <w:szCs w:val="14"/>
              </w:rPr>
              <w:t>43.0</w:t>
            </w:r>
          </w:p>
        </w:tc>
        <w:tc>
          <w:tcPr>
            <w:tcW w:w="499" w:type="pct"/>
            <w:vAlign w:val="center"/>
          </w:tcPr>
          <w:p w:rsidR="00EB05D1" w:rsidRPr="00A24AC1" w:rsidRDefault="00EB05D1" w:rsidP="00F72B95">
            <w:pPr>
              <w:ind w:left="-533" w:right="140"/>
              <w:jc w:val="right"/>
              <w:rPr>
                <w:sz w:val="14"/>
                <w:szCs w:val="14"/>
              </w:rPr>
            </w:pPr>
            <w:r>
              <w:rPr>
                <w:sz w:val="14"/>
                <w:szCs w:val="14"/>
              </w:rPr>
              <w:t>0.0</w:t>
            </w:r>
          </w:p>
        </w:tc>
        <w:tc>
          <w:tcPr>
            <w:tcW w:w="499" w:type="pct"/>
            <w:vAlign w:val="center"/>
          </w:tcPr>
          <w:p w:rsidR="00EB05D1" w:rsidRPr="00A24AC1" w:rsidRDefault="00EB05D1" w:rsidP="00F72B95">
            <w:pPr>
              <w:ind w:left="-533" w:right="211"/>
              <w:jc w:val="right"/>
              <w:rPr>
                <w:sz w:val="14"/>
                <w:szCs w:val="14"/>
              </w:rPr>
            </w:pPr>
            <w:r w:rsidRPr="00A24AC1">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sz w:val="14"/>
                <w:szCs w:val="14"/>
              </w:rPr>
            </w:pPr>
            <w:proofErr w:type="spellStart"/>
            <w:r w:rsidRPr="00A24AC1">
              <w:rPr>
                <w:sz w:val="14"/>
                <w:szCs w:val="14"/>
              </w:rPr>
              <w:t>Papua</w:t>
            </w:r>
            <w:proofErr w:type="spellEnd"/>
            <w:r w:rsidRPr="00A24AC1">
              <w:rPr>
                <w:sz w:val="14"/>
                <w:szCs w:val="14"/>
              </w:rPr>
              <w:t xml:space="preserve"> Nueva Guinea</w:t>
            </w:r>
          </w:p>
        </w:tc>
        <w:tc>
          <w:tcPr>
            <w:tcW w:w="578" w:type="pct"/>
          </w:tcPr>
          <w:p w:rsidR="00EB05D1" w:rsidRPr="00A24AC1" w:rsidRDefault="00EB05D1" w:rsidP="00F72B95">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EB05D1" w:rsidRPr="00A24AC1" w:rsidRDefault="00EB05D1" w:rsidP="00F72B95">
            <w:pPr>
              <w:ind w:left="-533" w:right="27"/>
              <w:jc w:val="right"/>
              <w:rPr>
                <w:sz w:val="14"/>
                <w:szCs w:val="14"/>
              </w:rPr>
            </w:pPr>
            <w:r>
              <w:rPr>
                <w:sz w:val="14"/>
                <w:szCs w:val="14"/>
              </w:rPr>
              <w:t>415.2</w:t>
            </w:r>
          </w:p>
        </w:tc>
        <w:tc>
          <w:tcPr>
            <w:tcW w:w="500" w:type="pct"/>
            <w:vAlign w:val="center"/>
          </w:tcPr>
          <w:p w:rsidR="00EB05D1" w:rsidRPr="00A24AC1" w:rsidRDefault="00EB05D1" w:rsidP="00F72B95">
            <w:pPr>
              <w:ind w:left="-533" w:right="198"/>
              <w:jc w:val="right"/>
              <w:rPr>
                <w:sz w:val="14"/>
                <w:szCs w:val="14"/>
              </w:rPr>
            </w:pPr>
            <w:r w:rsidRPr="00A24AC1">
              <w:rPr>
                <w:sz w:val="14"/>
                <w:szCs w:val="14"/>
              </w:rPr>
              <w:t>0.0</w:t>
            </w:r>
          </w:p>
        </w:tc>
        <w:tc>
          <w:tcPr>
            <w:tcW w:w="601" w:type="pct"/>
            <w:vAlign w:val="center"/>
          </w:tcPr>
          <w:p w:rsidR="00EB05D1" w:rsidRPr="00A24AC1" w:rsidRDefault="00EB05D1" w:rsidP="00F72B95">
            <w:pPr>
              <w:ind w:left="-533" w:right="204"/>
              <w:jc w:val="right"/>
              <w:rPr>
                <w:sz w:val="14"/>
                <w:szCs w:val="14"/>
              </w:rPr>
            </w:pPr>
            <w:r>
              <w:rPr>
                <w:sz w:val="14"/>
                <w:szCs w:val="14"/>
              </w:rPr>
              <w:t>415.2</w:t>
            </w:r>
          </w:p>
        </w:tc>
        <w:tc>
          <w:tcPr>
            <w:tcW w:w="700" w:type="pct"/>
            <w:vAlign w:val="center"/>
          </w:tcPr>
          <w:p w:rsidR="00EB05D1" w:rsidRPr="00A24AC1" w:rsidRDefault="00EB05D1" w:rsidP="00F72B95">
            <w:pPr>
              <w:ind w:left="-533" w:right="307"/>
              <w:jc w:val="right"/>
              <w:rPr>
                <w:sz w:val="14"/>
                <w:szCs w:val="14"/>
              </w:rPr>
            </w:pPr>
            <w:r w:rsidRPr="00A24AC1">
              <w:rPr>
                <w:sz w:val="14"/>
                <w:szCs w:val="14"/>
              </w:rPr>
              <w:t>415.2</w:t>
            </w:r>
          </w:p>
        </w:tc>
        <w:tc>
          <w:tcPr>
            <w:tcW w:w="499" w:type="pct"/>
            <w:vAlign w:val="center"/>
          </w:tcPr>
          <w:p w:rsidR="00EB05D1" w:rsidRPr="00A24AC1" w:rsidRDefault="00EB05D1" w:rsidP="00F72B95">
            <w:pPr>
              <w:ind w:left="-533" w:right="140"/>
              <w:jc w:val="right"/>
              <w:rPr>
                <w:sz w:val="14"/>
                <w:szCs w:val="14"/>
              </w:rPr>
            </w:pPr>
            <w:r>
              <w:rPr>
                <w:sz w:val="14"/>
                <w:szCs w:val="14"/>
              </w:rPr>
              <w:t>0.0</w:t>
            </w:r>
          </w:p>
        </w:tc>
        <w:tc>
          <w:tcPr>
            <w:tcW w:w="499" w:type="pct"/>
            <w:vAlign w:val="center"/>
          </w:tcPr>
          <w:p w:rsidR="00EB05D1" w:rsidRPr="00A24AC1" w:rsidRDefault="00EB05D1" w:rsidP="00F72B95">
            <w:pPr>
              <w:ind w:left="-533" w:right="211"/>
              <w:jc w:val="right"/>
              <w:rPr>
                <w:sz w:val="14"/>
                <w:szCs w:val="14"/>
              </w:rPr>
            </w:pPr>
            <w:r w:rsidRPr="00A24AC1">
              <w:rPr>
                <w:sz w:val="14"/>
                <w:szCs w:val="14"/>
              </w:rPr>
              <w:t>0.0</w:t>
            </w:r>
          </w:p>
        </w:tc>
        <w:tc>
          <w:tcPr>
            <w:tcW w:w="495" w:type="pct"/>
            <w:vAlign w:val="center"/>
          </w:tcPr>
          <w:p w:rsidR="00EB05D1" w:rsidRPr="00A24AC1" w:rsidRDefault="00EB05D1" w:rsidP="00F72B95">
            <w:pPr>
              <w:ind w:left="-533" w:right="163"/>
              <w:jc w:val="right"/>
              <w:rPr>
                <w:sz w:val="14"/>
                <w:szCs w:val="14"/>
              </w:rPr>
            </w:pPr>
            <w:r>
              <w:rPr>
                <w:sz w:val="14"/>
                <w:szCs w:val="14"/>
              </w:rPr>
              <w:t>0.0</w:t>
            </w:r>
          </w:p>
        </w:tc>
      </w:tr>
      <w:tr w:rsidR="00EB05D1" w:rsidRPr="00A24AC1" w:rsidTr="00F72B95">
        <w:trPr>
          <w:jc w:val="center"/>
        </w:trPr>
        <w:tc>
          <w:tcPr>
            <w:tcW w:w="741" w:type="pct"/>
          </w:tcPr>
          <w:p w:rsidR="00EB05D1" w:rsidRPr="00A24AC1" w:rsidRDefault="00EB05D1" w:rsidP="00F72B95">
            <w:pPr>
              <w:rPr>
                <w:b/>
                <w:sz w:val="14"/>
                <w:szCs w:val="14"/>
              </w:rPr>
            </w:pPr>
            <w:r w:rsidRPr="00A24AC1">
              <w:rPr>
                <w:b/>
                <w:sz w:val="14"/>
                <w:szCs w:val="14"/>
              </w:rPr>
              <w:t>TOTAL</w:t>
            </w:r>
          </w:p>
        </w:tc>
        <w:tc>
          <w:tcPr>
            <w:tcW w:w="578" w:type="pct"/>
          </w:tcPr>
          <w:p w:rsidR="00EB05D1" w:rsidRPr="00A24AC1" w:rsidRDefault="00EB05D1" w:rsidP="00F72B95">
            <w:pPr>
              <w:rPr>
                <w:b/>
                <w:sz w:val="14"/>
                <w:szCs w:val="14"/>
              </w:rPr>
            </w:pPr>
          </w:p>
        </w:tc>
        <w:tc>
          <w:tcPr>
            <w:tcW w:w="387" w:type="pct"/>
            <w:vAlign w:val="center"/>
          </w:tcPr>
          <w:p w:rsidR="00EB05D1" w:rsidRPr="00A24AC1" w:rsidRDefault="00EB05D1" w:rsidP="00F72B95">
            <w:pPr>
              <w:ind w:left="-533" w:right="27"/>
              <w:jc w:val="right"/>
              <w:rPr>
                <w:b/>
                <w:sz w:val="14"/>
                <w:szCs w:val="14"/>
              </w:rPr>
            </w:pPr>
            <w:r>
              <w:rPr>
                <w:b/>
                <w:sz w:val="14"/>
                <w:szCs w:val="14"/>
              </w:rPr>
              <w:t>52 940.6</w:t>
            </w:r>
          </w:p>
        </w:tc>
        <w:tc>
          <w:tcPr>
            <w:tcW w:w="500" w:type="pct"/>
            <w:vAlign w:val="center"/>
          </w:tcPr>
          <w:p w:rsidR="00EB05D1" w:rsidRPr="00A24AC1" w:rsidRDefault="00EB05D1" w:rsidP="00F72B95">
            <w:pPr>
              <w:ind w:left="-533" w:right="198"/>
              <w:jc w:val="right"/>
              <w:rPr>
                <w:b/>
                <w:sz w:val="14"/>
                <w:szCs w:val="14"/>
              </w:rPr>
            </w:pPr>
            <w:r>
              <w:rPr>
                <w:b/>
                <w:sz w:val="14"/>
                <w:szCs w:val="14"/>
              </w:rPr>
              <w:t>1 786.6</w:t>
            </w:r>
          </w:p>
        </w:tc>
        <w:tc>
          <w:tcPr>
            <w:tcW w:w="601" w:type="pct"/>
            <w:vAlign w:val="center"/>
          </w:tcPr>
          <w:p w:rsidR="00EB05D1" w:rsidRPr="00A24AC1" w:rsidRDefault="00EB05D1" w:rsidP="00F72B95">
            <w:pPr>
              <w:ind w:left="-533" w:right="204"/>
              <w:jc w:val="right"/>
              <w:rPr>
                <w:b/>
                <w:sz w:val="14"/>
                <w:szCs w:val="14"/>
              </w:rPr>
            </w:pPr>
            <w:r>
              <w:rPr>
                <w:b/>
                <w:sz w:val="14"/>
                <w:szCs w:val="14"/>
              </w:rPr>
              <w:t>54</w:t>
            </w:r>
            <w:r w:rsidRPr="00A24AC1">
              <w:rPr>
                <w:b/>
                <w:sz w:val="14"/>
                <w:szCs w:val="14"/>
              </w:rPr>
              <w:t xml:space="preserve"> </w:t>
            </w:r>
            <w:r>
              <w:rPr>
                <w:b/>
                <w:sz w:val="14"/>
                <w:szCs w:val="14"/>
              </w:rPr>
              <w:t>727.2</w:t>
            </w:r>
          </w:p>
        </w:tc>
        <w:tc>
          <w:tcPr>
            <w:tcW w:w="700" w:type="pct"/>
            <w:vAlign w:val="center"/>
          </w:tcPr>
          <w:p w:rsidR="00EB05D1" w:rsidRPr="00A24AC1" w:rsidRDefault="00EB05D1" w:rsidP="00F72B95">
            <w:pPr>
              <w:ind w:left="-533" w:right="307"/>
              <w:jc w:val="right"/>
              <w:rPr>
                <w:b/>
                <w:sz w:val="14"/>
                <w:szCs w:val="14"/>
              </w:rPr>
            </w:pPr>
            <w:r w:rsidRPr="00A24AC1">
              <w:rPr>
                <w:b/>
                <w:sz w:val="14"/>
                <w:szCs w:val="14"/>
              </w:rPr>
              <w:t>5</w:t>
            </w:r>
            <w:r>
              <w:rPr>
                <w:b/>
                <w:sz w:val="14"/>
                <w:szCs w:val="14"/>
              </w:rPr>
              <w:t>5 024.0</w:t>
            </w:r>
          </w:p>
        </w:tc>
        <w:tc>
          <w:tcPr>
            <w:tcW w:w="499" w:type="pct"/>
            <w:vAlign w:val="center"/>
          </w:tcPr>
          <w:p w:rsidR="00EB05D1" w:rsidRPr="00A24AC1" w:rsidRDefault="00EB05D1" w:rsidP="00F72B95">
            <w:pPr>
              <w:ind w:left="-533" w:right="140"/>
              <w:jc w:val="right"/>
              <w:rPr>
                <w:b/>
                <w:sz w:val="14"/>
                <w:szCs w:val="14"/>
              </w:rPr>
            </w:pPr>
            <w:r>
              <w:rPr>
                <w:b/>
                <w:sz w:val="14"/>
                <w:szCs w:val="14"/>
              </w:rPr>
              <w:t>8 103.4</w:t>
            </w:r>
          </w:p>
        </w:tc>
        <w:tc>
          <w:tcPr>
            <w:tcW w:w="499" w:type="pct"/>
            <w:vAlign w:val="center"/>
          </w:tcPr>
          <w:p w:rsidR="00EB05D1" w:rsidRPr="00A24AC1" w:rsidRDefault="00EB05D1" w:rsidP="00F72B95">
            <w:pPr>
              <w:ind w:left="-533" w:right="211"/>
              <w:jc w:val="right"/>
              <w:rPr>
                <w:b/>
                <w:sz w:val="14"/>
                <w:szCs w:val="14"/>
              </w:rPr>
            </w:pPr>
            <w:r>
              <w:rPr>
                <w:b/>
                <w:sz w:val="14"/>
                <w:szCs w:val="14"/>
              </w:rPr>
              <w:t>181.1</w:t>
            </w:r>
          </w:p>
        </w:tc>
        <w:tc>
          <w:tcPr>
            <w:tcW w:w="495" w:type="pct"/>
            <w:vAlign w:val="center"/>
          </w:tcPr>
          <w:p w:rsidR="00EB05D1" w:rsidRPr="00A24AC1" w:rsidRDefault="00EB05D1" w:rsidP="00F72B95">
            <w:pPr>
              <w:ind w:left="-533" w:right="163"/>
              <w:jc w:val="right"/>
              <w:rPr>
                <w:b/>
                <w:sz w:val="14"/>
                <w:szCs w:val="14"/>
              </w:rPr>
            </w:pPr>
            <w:r>
              <w:rPr>
                <w:b/>
                <w:sz w:val="14"/>
                <w:szCs w:val="14"/>
              </w:rPr>
              <w:t>7 921.6</w:t>
            </w:r>
          </w:p>
        </w:tc>
      </w:tr>
      <w:tr w:rsidR="00EB05D1" w:rsidRPr="00A24AC1" w:rsidTr="00F72B95">
        <w:trPr>
          <w:jc w:val="center"/>
        </w:trPr>
        <w:tc>
          <w:tcPr>
            <w:tcW w:w="5000" w:type="pct"/>
            <w:gridSpan w:val="9"/>
            <w:tcBorders>
              <w:left w:val="nil"/>
              <w:bottom w:val="nil"/>
              <w:right w:val="nil"/>
            </w:tcBorders>
            <w:vAlign w:val="center"/>
          </w:tcPr>
          <w:p w:rsidR="00EB05D1" w:rsidRPr="00A24AC1" w:rsidRDefault="00EB05D1" w:rsidP="00F72B95">
            <w:pPr>
              <w:spacing w:before="120"/>
              <w:ind w:left="860" w:right="-89" w:hanging="140"/>
              <w:jc w:val="both"/>
              <w:rPr>
                <w:sz w:val="20"/>
                <w:szCs w:val="20"/>
              </w:rPr>
            </w:pPr>
            <w:r w:rsidRPr="00A24AC1">
              <w:rPr>
                <w:sz w:val="20"/>
                <w:szCs w:val="20"/>
                <w:u w:val="single"/>
                <w:vertAlign w:val="superscript"/>
              </w:rPr>
              <w:t>1</w:t>
            </w:r>
            <w:r w:rsidRPr="00A24AC1">
              <w:rPr>
                <w:sz w:val="20"/>
                <w:szCs w:val="20"/>
                <w:vertAlign w:val="superscript"/>
              </w:rPr>
              <w:t>/</w:t>
            </w:r>
            <w:r w:rsidRPr="00A24AC1">
              <w:rPr>
                <w:sz w:val="20"/>
                <w:szCs w:val="20"/>
              </w:rPr>
              <w:t xml:space="preserve"> El grupo de Países de Bajos Ingresos y con Déficit de Alimentos (PBIDA) incluye los países con déficit neto de alimentos y con un ingreso anual per cápita inferior al nivel utilizado por el Banco Mundial para determinar el derecho a recibir la asistencia de la AIF (es decir, 1 mil 945 dólares estadounidenses en 2011); para más detalles véase el sitio Web http://www.fao.org/countryprofiles/lifdc.asp?lang=es</w:t>
            </w:r>
          </w:p>
          <w:p w:rsidR="00EB05D1" w:rsidRPr="00A24AC1" w:rsidRDefault="00EB05D1" w:rsidP="00F72B95">
            <w:pPr>
              <w:ind w:left="896" w:hanging="134"/>
              <w:jc w:val="both"/>
              <w:rPr>
                <w:sz w:val="20"/>
                <w:szCs w:val="20"/>
              </w:rPr>
            </w:pPr>
            <w:r w:rsidRPr="00A24AC1">
              <w:rPr>
                <w:sz w:val="20"/>
                <w:szCs w:val="20"/>
                <w:u w:val="single"/>
                <w:vertAlign w:val="superscript"/>
              </w:rPr>
              <w:t>2</w:t>
            </w:r>
            <w:r w:rsidRPr="00A24AC1">
              <w:rPr>
                <w:sz w:val="20"/>
                <w:szCs w:val="20"/>
                <w:vertAlign w:val="superscript"/>
              </w:rPr>
              <w:t xml:space="preserve">/ </w:t>
            </w:r>
            <w:r w:rsidRPr="00A24AC1">
              <w:rPr>
                <w:sz w:val="20"/>
                <w:szCs w:val="20"/>
              </w:rPr>
              <w:t xml:space="preserve">Estimaciones basadas en la información disponible a principio de </w:t>
            </w:r>
            <w:r>
              <w:rPr>
                <w:sz w:val="20"/>
                <w:szCs w:val="20"/>
              </w:rPr>
              <w:t>febrero de 2015</w:t>
            </w:r>
            <w:r w:rsidRPr="00A24AC1">
              <w:rPr>
                <w:sz w:val="20"/>
                <w:szCs w:val="20"/>
              </w:rPr>
              <w:t>.</w:t>
            </w:r>
          </w:p>
          <w:p w:rsidR="00EB05D1" w:rsidRPr="00A24AC1" w:rsidRDefault="00EB05D1" w:rsidP="00F72B95">
            <w:pPr>
              <w:jc w:val="both"/>
              <w:rPr>
                <w:sz w:val="20"/>
                <w:szCs w:val="20"/>
              </w:rPr>
            </w:pPr>
            <w:r w:rsidRPr="00A24AC1">
              <w:rPr>
                <w:sz w:val="20"/>
                <w:szCs w:val="20"/>
              </w:rPr>
              <w:t>FUENTE: FAO</w:t>
            </w:r>
          </w:p>
          <w:p w:rsidR="00EB05D1" w:rsidRPr="00A24AC1" w:rsidRDefault="00EB05D1" w:rsidP="00F72B95">
            <w:pPr>
              <w:ind w:left="-57"/>
              <w:jc w:val="right"/>
              <w:rPr>
                <w:b/>
                <w:sz w:val="20"/>
                <w:szCs w:val="20"/>
              </w:rPr>
            </w:pPr>
          </w:p>
        </w:tc>
      </w:tr>
    </w:tbl>
    <w:p w:rsidR="00A757E8" w:rsidRDefault="00A757E8" w:rsidP="00EB05D1">
      <w:pPr>
        <w:spacing w:before="20"/>
        <w:jc w:val="both"/>
        <w:rPr>
          <w:b/>
          <w:sz w:val="20"/>
          <w:szCs w:val="20"/>
        </w:rPr>
      </w:pPr>
    </w:p>
    <w:p w:rsidR="00A757E8" w:rsidRDefault="00A757E8" w:rsidP="00EB05D1">
      <w:pPr>
        <w:spacing w:before="20"/>
        <w:jc w:val="both"/>
        <w:rPr>
          <w:b/>
          <w:sz w:val="20"/>
          <w:szCs w:val="20"/>
        </w:rPr>
      </w:pPr>
    </w:p>
    <w:p w:rsidR="00EB05D1" w:rsidRDefault="00EB05D1" w:rsidP="00EB05D1">
      <w:pPr>
        <w:spacing w:before="20"/>
        <w:jc w:val="both"/>
        <w:rPr>
          <w:sz w:val="20"/>
          <w:szCs w:val="20"/>
        </w:rPr>
      </w:pPr>
      <w:r w:rsidRPr="003C2A3C">
        <w:rPr>
          <w:b/>
          <w:sz w:val="20"/>
          <w:szCs w:val="20"/>
        </w:rPr>
        <w:t xml:space="preserve">Fuente de </w:t>
      </w:r>
      <w:r w:rsidRPr="00E8470D">
        <w:rPr>
          <w:b/>
          <w:sz w:val="20"/>
          <w:szCs w:val="20"/>
        </w:rPr>
        <w:t>información:</w:t>
      </w:r>
      <w:r w:rsidRPr="00E8470D">
        <w:rPr>
          <w:sz w:val="20"/>
          <w:szCs w:val="20"/>
        </w:rPr>
        <w:t xml:space="preserve"> </w:t>
      </w:r>
    </w:p>
    <w:p w:rsidR="00EB05D1" w:rsidRPr="00C00B03" w:rsidRDefault="00985FFF" w:rsidP="00EB05D1">
      <w:pPr>
        <w:spacing w:before="20"/>
        <w:jc w:val="both"/>
        <w:rPr>
          <w:sz w:val="20"/>
          <w:szCs w:val="20"/>
        </w:rPr>
      </w:pPr>
      <w:hyperlink r:id="rId62" w:history="1">
        <w:r w:rsidR="00EB05D1" w:rsidRPr="00043C95">
          <w:rPr>
            <w:rStyle w:val="Hipervnculo"/>
            <w:sz w:val="20"/>
            <w:szCs w:val="20"/>
          </w:rPr>
          <w:t>http://www.fao.org/3/a-i4410s.pdf</w:t>
        </w:r>
      </w:hyperlink>
      <w:r w:rsidR="00EB05D1">
        <w:rPr>
          <w:sz w:val="20"/>
          <w:szCs w:val="20"/>
        </w:rPr>
        <w:t xml:space="preserve"> </w:t>
      </w:r>
    </w:p>
    <w:p w:rsidR="00F070B0" w:rsidRDefault="00F070B0" w:rsidP="00C47851">
      <w:pPr>
        <w:rPr>
          <w:sz w:val="20"/>
          <w:szCs w:val="20"/>
        </w:rPr>
      </w:pPr>
    </w:p>
    <w:sectPr w:rsidR="00F070B0" w:rsidSect="00B676AB">
      <w:headerReference w:type="even" r:id="rId63"/>
      <w:headerReference w:type="default" r:id="rId64"/>
      <w:footerReference w:type="even" r:id="rId65"/>
      <w:footerReference w:type="default" r:id="rId66"/>
      <w:pgSz w:w="12242" w:h="15842" w:code="1"/>
      <w:pgMar w:top="1247" w:right="1701" w:bottom="1426" w:left="1701" w:header="720" w:footer="720" w:gutter="0"/>
      <w:pgNumType w:start="1719"/>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5FFF" w:rsidRDefault="00985FFF" w:rsidP="00364D4D">
      <w:r>
        <w:separator/>
      </w:r>
    </w:p>
  </w:endnote>
  <w:endnote w:type="continuationSeparator" w:id="0">
    <w:p w:rsidR="00985FFF" w:rsidRDefault="00985FFF" w:rsidP="00364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65FF" w:rsidRDefault="00B165FF" w:rsidP="00B17B53">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65FF" w:rsidRDefault="00B165FF" w:rsidP="00B17B53">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5FFF" w:rsidRDefault="00985FFF" w:rsidP="00364D4D">
      <w:r>
        <w:separator/>
      </w:r>
    </w:p>
  </w:footnote>
  <w:footnote w:type="continuationSeparator" w:id="0">
    <w:p w:rsidR="00985FFF" w:rsidRDefault="00985FFF" w:rsidP="00364D4D">
      <w:r>
        <w:continuationSeparator/>
      </w:r>
    </w:p>
  </w:footnote>
  <w:footnote w:id="1">
    <w:p w:rsidR="00B165FF" w:rsidRPr="008A1BBA" w:rsidRDefault="00B165FF" w:rsidP="0029712F">
      <w:pPr>
        <w:pStyle w:val="Default"/>
        <w:ind w:left="168" w:hanging="168"/>
        <w:jc w:val="both"/>
        <w:rPr>
          <w:rFonts w:ascii="Times New Roman" w:hAnsi="Times New Roman" w:cs="Times New Roman"/>
          <w:sz w:val="20"/>
          <w:szCs w:val="20"/>
        </w:rPr>
      </w:pPr>
      <w:r w:rsidRPr="00F91BD1">
        <w:rPr>
          <w:rStyle w:val="Refdenotaalpie"/>
          <w:rFonts w:ascii="Times New Roman" w:hAnsi="Times New Roman" w:cs="Times New Roman"/>
          <w:sz w:val="20"/>
          <w:szCs w:val="20"/>
        </w:rPr>
        <w:footnoteRef/>
      </w:r>
      <w:r w:rsidRPr="00F91BD1">
        <w:rPr>
          <w:sz w:val="20"/>
          <w:szCs w:val="20"/>
        </w:rPr>
        <w:t xml:space="preserve"> </w:t>
      </w:r>
      <w:r w:rsidRPr="008A1BBA">
        <w:rPr>
          <w:rFonts w:ascii="Times New Roman" w:hAnsi="Times New Roman" w:cs="Times New Roman"/>
          <w:sz w:val="20"/>
          <w:szCs w:val="20"/>
        </w:rPr>
        <w:t>La incidencia se refiere a la contribución en puntos porcentuales, de cada componente del INPC a la inflación general</w:t>
      </w:r>
      <w:r>
        <w:rPr>
          <w:rFonts w:ascii="Times New Roman" w:hAnsi="Times New Roman" w:cs="Times New Roman"/>
          <w:sz w:val="20"/>
          <w:szCs w:val="20"/>
        </w:rPr>
        <w:t>, en término de puntos porcentuales</w:t>
      </w:r>
      <w:r w:rsidRPr="008A1BBA">
        <w:rPr>
          <w:rFonts w:ascii="Times New Roman" w:hAnsi="Times New Roman" w:cs="Times New Roman"/>
          <w:sz w:val="20"/>
          <w:szCs w:val="20"/>
        </w:rPr>
        <w:t xml:space="preserve">. Ésta se calcula utilizando los ponderadores de cada subíndice, así como los precios relativos y sus respectivas variaciones. </w:t>
      </w:r>
    </w:p>
    <w:p w:rsidR="00B165FF" w:rsidRPr="008A1BBA" w:rsidRDefault="00B165FF" w:rsidP="0029712F">
      <w:pPr>
        <w:pStyle w:val="Textonotapie"/>
      </w:pPr>
    </w:p>
  </w:footnote>
  <w:footnote w:id="2">
    <w:p w:rsidR="00B165FF" w:rsidRDefault="00B165FF" w:rsidP="00364D4D">
      <w:pPr>
        <w:pStyle w:val="Textonotapie"/>
        <w:ind w:left="142" w:right="51" w:hanging="142"/>
      </w:pPr>
      <w:r>
        <w:rPr>
          <w:rStyle w:val="Refdenotaalpie"/>
        </w:rPr>
        <w:footnoteRef/>
      </w:r>
      <w:r>
        <w:t xml:space="preserve"> </w:t>
      </w:r>
      <w:r>
        <w:rPr>
          <w:color w:val="000000"/>
          <w:kern w:val="24"/>
        </w:rPr>
        <w:t>Datos calculados a partir de la Encuesta Nacional de Ingresos y Gastos de los Hogares (ENIGH) realizada en 2010.</w:t>
      </w:r>
    </w:p>
  </w:footnote>
  <w:footnote w:id="3">
    <w:p w:rsidR="00B165FF" w:rsidRPr="002B0509" w:rsidRDefault="00B165FF" w:rsidP="00364D4D">
      <w:pPr>
        <w:pStyle w:val="NormalWeb"/>
        <w:tabs>
          <w:tab w:val="left" w:pos="0"/>
        </w:tabs>
        <w:spacing w:before="0" w:beforeAutospacing="0" w:after="0" w:afterAutospacing="0"/>
        <w:ind w:left="153" w:hanging="153"/>
        <w:jc w:val="both"/>
        <w:rPr>
          <w:color w:val="000000"/>
          <w:kern w:val="24"/>
          <w:sz w:val="20"/>
          <w:szCs w:val="20"/>
        </w:rPr>
      </w:pPr>
      <w:r w:rsidRPr="002B0509">
        <w:rPr>
          <w:rStyle w:val="Refdenotaalpie"/>
          <w:sz w:val="20"/>
          <w:szCs w:val="20"/>
        </w:rPr>
        <w:footnoteRef/>
      </w:r>
      <w:r w:rsidRPr="002B0509">
        <w:rPr>
          <w:sz w:val="20"/>
          <w:szCs w:val="20"/>
        </w:rPr>
        <w:t xml:space="preserve"> </w:t>
      </w:r>
      <w:r w:rsidRPr="002B0509">
        <w:rPr>
          <w:color w:val="000000"/>
          <w:kern w:val="24"/>
          <w:sz w:val="20"/>
          <w:szCs w:val="20"/>
        </w:rPr>
        <w:t>Datos calculados a partir de la Encuesta Nacional de Ingresos y Gastos de los Hogares (ENIGH) realizada en 2010.</w:t>
      </w:r>
    </w:p>
    <w:p w:rsidR="00B165FF" w:rsidRPr="00CE7765" w:rsidRDefault="00B165FF" w:rsidP="00364D4D">
      <w:pPr>
        <w:pStyle w:val="Textonotapie"/>
      </w:pPr>
    </w:p>
  </w:footnote>
  <w:footnote w:id="4">
    <w:p w:rsidR="00B165FF" w:rsidRPr="002B0509" w:rsidRDefault="00B165FF" w:rsidP="00364D4D">
      <w:pPr>
        <w:pStyle w:val="NormalWeb"/>
        <w:tabs>
          <w:tab w:val="left" w:pos="0"/>
        </w:tabs>
        <w:spacing w:before="0" w:beforeAutospacing="0" w:after="0" w:afterAutospacing="0"/>
        <w:ind w:left="153" w:hanging="153"/>
        <w:jc w:val="both"/>
        <w:rPr>
          <w:color w:val="000000"/>
          <w:kern w:val="24"/>
          <w:sz w:val="20"/>
          <w:szCs w:val="20"/>
        </w:rPr>
      </w:pPr>
      <w:r w:rsidRPr="002B0509">
        <w:rPr>
          <w:rStyle w:val="Refdenotaalpie"/>
          <w:sz w:val="20"/>
          <w:szCs w:val="20"/>
        </w:rPr>
        <w:footnoteRef/>
      </w:r>
      <w:r w:rsidRPr="002B0509">
        <w:rPr>
          <w:sz w:val="20"/>
          <w:szCs w:val="20"/>
        </w:rPr>
        <w:t xml:space="preserve"> </w:t>
      </w:r>
      <w:r w:rsidRPr="002B0509">
        <w:rPr>
          <w:color w:val="000000"/>
          <w:kern w:val="24"/>
          <w:sz w:val="20"/>
          <w:szCs w:val="20"/>
        </w:rPr>
        <w:t>Datos calculados a partir de la Encuesta Nacional de Ingresos y Gastos de los Hogares (ENIGH) realizada en 2010.</w:t>
      </w:r>
    </w:p>
    <w:p w:rsidR="00B165FF" w:rsidRPr="00CE7765" w:rsidRDefault="00B165FF" w:rsidP="00364D4D">
      <w:pPr>
        <w:pStyle w:val="Textonotapie"/>
      </w:pPr>
    </w:p>
  </w:footnote>
  <w:footnote w:id="5">
    <w:p w:rsidR="00B165FF" w:rsidRPr="002B0509" w:rsidRDefault="00B165FF" w:rsidP="00364D4D">
      <w:pPr>
        <w:pStyle w:val="NormalWeb"/>
        <w:tabs>
          <w:tab w:val="left" w:pos="0"/>
        </w:tabs>
        <w:spacing w:before="0" w:beforeAutospacing="0" w:after="0" w:afterAutospacing="0"/>
        <w:ind w:left="154" w:hanging="154"/>
        <w:jc w:val="both"/>
        <w:rPr>
          <w:color w:val="000000"/>
          <w:kern w:val="24"/>
          <w:sz w:val="20"/>
          <w:szCs w:val="20"/>
        </w:rPr>
      </w:pPr>
      <w:r w:rsidRPr="002B0509">
        <w:rPr>
          <w:rStyle w:val="Refdenotaalpie"/>
          <w:sz w:val="20"/>
          <w:szCs w:val="20"/>
        </w:rPr>
        <w:footnoteRef/>
      </w:r>
      <w:r w:rsidRPr="002B0509">
        <w:rPr>
          <w:sz w:val="20"/>
          <w:szCs w:val="20"/>
        </w:rPr>
        <w:t xml:space="preserve"> </w:t>
      </w:r>
      <w:r w:rsidRPr="002B0509">
        <w:rPr>
          <w:color w:val="000000"/>
          <w:kern w:val="24"/>
          <w:sz w:val="20"/>
          <w:szCs w:val="20"/>
        </w:rPr>
        <w:t>Datos calculados a partir de la Encuesta Nacional de Ingresos y Gastos de los Hogares (ENIGH) realizada en 2010.</w:t>
      </w:r>
    </w:p>
    <w:p w:rsidR="00B165FF" w:rsidRPr="00CE7765" w:rsidRDefault="00B165FF" w:rsidP="00364D4D">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65FF" w:rsidRPr="003E73DC" w:rsidRDefault="00B165FF" w:rsidP="003E73DC">
    <w:pPr>
      <w:pStyle w:val="Encabezado"/>
      <w:pBdr>
        <w:bottom w:val="single" w:sz="4" w:space="1" w:color="660033"/>
      </w:pBdr>
      <w:tabs>
        <w:tab w:val="clear" w:pos="8504"/>
        <w:tab w:val="left" w:pos="4545"/>
        <w:tab w:val="right" w:pos="8820"/>
      </w:tabs>
      <w:ind w:right="-159"/>
      <w:rPr>
        <w:i/>
        <w:color w:val="660033"/>
        <w:sz w:val="22"/>
        <w:szCs w:val="22"/>
      </w:rPr>
    </w:pPr>
    <w:r w:rsidRPr="003E73DC">
      <w:rPr>
        <w:rStyle w:val="Nmerodepgina"/>
        <w:i/>
        <w:color w:val="660033"/>
        <w:sz w:val="22"/>
        <w:szCs w:val="22"/>
      </w:rPr>
      <w:fldChar w:fldCharType="begin"/>
    </w:r>
    <w:r w:rsidRPr="003E73DC">
      <w:rPr>
        <w:rStyle w:val="Nmerodepgina"/>
        <w:i/>
        <w:color w:val="660033"/>
        <w:sz w:val="22"/>
        <w:szCs w:val="22"/>
      </w:rPr>
      <w:instrText xml:space="preserve"> PAGE </w:instrText>
    </w:r>
    <w:r w:rsidRPr="003E73DC">
      <w:rPr>
        <w:rStyle w:val="Nmerodepgina"/>
        <w:i/>
        <w:color w:val="660033"/>
        <w:sz w:val="22"/>
        <w:szCs w:val="22"/>
      </w:rPr>
      <w:fldChar w:fldCharType="separate"/>
    </w:r>
    <w:r w:rsidR="003E73DC">
      <w:rPr>
        <w:rStyle w:val="Nmerodepgina"/>
        <w:i/>
        <w:noProof/>
        <w:color w:val="660033"/>
        <w:sz w:val="22"/>
        <w:szCs w:val="22"/>
      </w:rPr>
      <w:t>1816</w:t>
    </w:r>
    <w:r w:rsidRPr="003E73DC">
      <w:rPr>
        <w:rStyle w:val="Nmerodepgina"/>
        <w:i/>
        <w:color w:val="660033"/>
        <w:sz w:val="22"/>
        <w:szCs w:val="22"/>
      </w:rPr>
      <w:fldChar w:fldCharType="end"/>
    </w:r>
    <w:r w:rsidRPr="003E73DC">
      <w:rPr>
        <w:rStyle w:val="Nmerodepgina"/>
        <w:i/>
        <w:color w:val="660033"/>
        <w:sz w:val="22"/>
        <w:szCs w:val="22"/>
      </w:rPr>
      <w:tab/>
    </w:r>
    <w:r w:rsidRPr="003E73DC">
      <w:rPr>
        <w:rStyle w:val="Nmerodepgina"/>
        <w:i/>
        <w:color w:val="660033"/>
        <w:sz w:val="22"/>
        <w:szCs w:val="22"/>
      </w:rPr>
      <w:tab/>
    </w:r>
    <w:r w:rsidRPr="003E73DC">
      <w:rPr>
        <w:rStyle w:val="Nmerodepgina"/>
        <w:i/>
        <w:color w:val="660033"/>
        <w:sz w:val="22"/>
        <w:szCs w:val="22"/>
      </w:rPr>
      <w:tab/>
    </w:r>
    <w:r w:rsidRPr="003E73DC">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65FF" w:rsidRPr="003E73DC" w:rsidRDefault="00B165FF" w:rsidP="003E73DC">
    <w:pPr>
      <w:pStyle w:val="Encabezado"/>
      <w:pBdr>
        <w:bottom w:val="single" w:sz="4" w:space="1" w:color="660033"/>
      </w:pBdr>
      <w:tabs>
        <w:tab w:val="clear" w:pos="8504"/>
        <w:tab w:val="right" w:pos="9000"/>
      </w:tabs>
      <w:ind w:right="-159"/>
      <w:rPr>
        <w:i/>
        <w:color w:val="660033"/>
        <w:sz w:val="22"/>
        <w:szCs w:val="22"/>
      </w:rPr>
    </w:pPr>
    <w:r w:rsidRPr="003E73DC">
      <w:rPr>
        <w:i/>
        <w:color w:val="660033"/>
        <w:sz w:val="22"/>
        <w:szCs w:val="22"/>
      </w:rPr>
      <w:t>Evolución de los Precios</w:t>
    </w:r>
    <w:r w:rsidRPr="003E73DC">
      <w:rPr>
        <w:i/>
        <w:color w:val="660033"/>
        <w:sz w:val="22"/>
        <w:szCs w:val="22"/>
      </w:rPr>
      <w:tab/>
    </w:r>
    <w:r w:rsidRPr="003E73DC">
      <w:rPr>
        <w:i/>
        <w:color w:val="660033"/>
        <w:sz w:val="22"/>
        <w:szCs w:val="22"/>
      </w:rPr>
      <w:tab/>
      <w:t xml:space="preserve">    </w:t>
    </w:r>
    <w:r w:rsidRPr="003E73DC">
      <w:rPr>
        <w:rStyle w:val="Nmerodepgina"/>
        <w:i/>
        <w:color w:val="660033"/>
        <w:sz w:val="22"/>
        <w:szCs w:val="22"/>
      </w:rPr>
      <w:fldChar w:fldCharType="begin"/>
    </w:r>
    <w:r w:rsidRPr="003E73DC">
      <w:rPr>
        <w:rStyle w:val="Nmerodepgina"/>
        <w:i/>
        <w:color w:val="660033"/>
        <w:sz w:val="22"/>
        <w:szCs w:val="22"/>
      </w:rPr>
      <w:instrText xml:space="preserve"> PAGE </w:instrText>
    </w:r>
    <w:r w:rsidRPr="003E73DC">
      <w:rPr>
        <w:rStyle w:val="Nmerodepgina"/>
        <w:i/>
        <w:color w:val="660033"/>
        <w:sz w:val="22"/>
        <w:szCs w:val="22"/>
      </w:rPr>
      <w:fldChar w:fldCharType="separate"/>
    </w:r>
    <w:r w:rsidR="003E73DC">
      <w:rPr>
        <w:rStyle w:val="Nmerodepgina"/>
        <w:i/>
        <w:noProof/>
        <w:color w:val="660033"/>
        <w:sz w:val="22"/>
        <w:szCs w:val="22"/>
      </w:rPr>
      <w:t>1817</w:t>
    </w:r>
    <w:r w:rsidRPr="003E73DC">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5pt;height:1pt;visibility:visible;mso-wrap-style:square" o:bullet="t">
        <v:imagedata r:id="rId1" o:title=""/>
      </v:shape>
    </w:pict>
  </w:numPicBullet>
  <w:abstractNum w:abstractNumId="0">
    <w:nsid w:val="FFFFFF83"/>
    <w:multiLevelType w:val="singleLevel"/>
    <w:tmpl w:val="A2028E78"/>
    <w:lvl w:ilvl="0">
      <w:start w:val="1"/>
      <w:numFmt w:val="bullet"/>
      <w:pStyle w:val="Listaconvietas2"/>
      <w:lvlText w:val=""/>
      <w:lvlJc w:val="left"/>
      <w:pPr>
        <w:tabs>
          <w:tab w:val="num" w:pos="720"/>
        </w:tabs>
        <w:ind w:left="720" w:hanging="360"/>
      </w:pPr>
      <w:rPr>
        <w:rFonts w:ascii="Symbol" w:hAnsi="Symbol" w:hint="default"/>
      </w:rPr>
    </w:lvl>
  </w:abstractNum>
  <w:abstractNum w:abstractNumId="1">
    <w:nsid w:val="038C32C9"/>
    <w:multiLevelType w:val="hybridMultilevel"/>
    <w:tmpl w:val="FD8C97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8E13E6A"/>
    <w:multiLevelType w:val="hybridMultilevel"/>
    <w:tmpl w:val="776276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AA57A2F"/>
    <w:multiLevelType w:val="hybridMultilevel"/>
    <w:tmpl w:val="A38017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16D3858"/>
    <w:multiLevelType w:val="hybridMultilevel"/>
    <w:tmpl w:val="74AC5AAE"/>
    <w:lvl w:ilvl="0" w:tplc="F5FC843C">
      <w:numFmt w:val="bullet"/>
      <w:lvlText w:val="-"/>
      <w:lvlJc w:val="left"/>
      <w:pPr>
        <w:ind w:left="1240" w:hanging="360"/>
      </w:pPr>
      <w:rPr>
        <w:rFonts w:ascii="Times New Roman" w:eastAsia="Times New Roman" w:hAnsi="Times New Roman" w:cs="Times New Roman" w:hint="default"/>
      </w:rPr>
    </w:lvl>
    <w:lvl w:ilvl="1" w:tplc="080A0003" w:tentative="1">
      <w:start w:val="1"/>
      <w:numFmt w:val="bullet"/>
      <w:lvlText w:val="o"/>
      <w:lvlJc w:val="left"/>
      <w:pPr>
        <w:ind w:left="1960" w:hanging="360"/>
      </w:pPr>
      <w:rPr>
        <w:rFonts w:ascii="Courier New" w:hAnsi="Courier New" w:cs="Courier New" w:hint="default"/>
      </w:rPr>
    </w:lvl>
    <w:lvl w:ilvl="2" w:tplc="080A0005" w:tentative="1">
      <w:start w:val="1"/>
      <w:numFmt w:val="bullet"/>
      <w:lvlText w:val=""/>
      <w:lvlJc w:val="left"/>
      <w:pPr>
        <w:ind w:left="2680" w:hanging="360"/>
      </w:pPr>
      <w:rPr>
        <w:rFonts w:ascii="Wingdings" w:hAnsi="Wingdings" w:hint="default"/>
      </w:rPr>
    </w:lvl>
    <w:lvl w:ilvl="3" w:tplc="080A0001" w:tentative="1">
      <w:start w:val="1"/>
      <w:numFmt w:val="bullet"/>
      <w:lvlText w:val=""/>
      <w:lvlJc w:val="left"/>
      <w:pPr>
        <w:ind w:left="3400" w:hanging="360"/>
      </w:pPr>
      <w:rPr>
        <w:rFonts w:ascii="Symbol" w:hAnsi="Symbol" w:hint="default"/>
      </w:rPr>
    </w:lvl>
    <w:lvl w:ilvl="4" w:tplc="080A0003" w:tentative="1">
      <w:start w:val="1"/>
      <w:numFmt w:val="bullet"/>
      <w:lvlText w:val="o"/>
      <w:lvlJc w:val="left"/>
      <w:pPr>
        <w:ind w:left="4120" w:hanging="360"/>
      </w:pPr>
      <w:rPr>
        <w:rFonts w:ascii="Courier New" w:hAnsi="Courier New" w:cs="Courier New" w:hint="default"/>
      </w:rPr>
    </w:lvl>
    <w:lvl w:ilvl="5" w:tplc="080A0005" w:tentative="1">
      <w:start w:val="1"/>
      <w:numFmt w:val="bullet"/>
      <w:lvlText w:val=""/>
      <w:lvlJc w:val="left"/>
      <w:pPr>
        <w:ind w:left="4840" w:hanging="360"/>
      </w:pPr>
      <w:rPr>
        <w:rFonts w:ascii="Wingdings" w:hAnsi="Wingdings" w:hint="default"/>
      </w:rPr>
    </w:lvl>
    <w:lvl w:ilvl="6" w:tplc="080A0001" w:tentative="1">
      <w:start w:val="1"/>
      <w:numFmt w:val="bullet"/>
      <w:lvlText w:val=""/>
      <w:lvlJc w:val="left"/>
      <w:pPr>
        <w:ind w:left="5560" w:hanging="360"/>
      </w:pPr>
      <w:rPr>
        <w:rFonts w:ascii="Symbol" w:hAnsi="Symbol" w:hint="default"/>
      </w:rPr>
    </w:lvl>
    <w:lvl w:ilvl="7" w:tplc="080A0003" w:tentative="1">
      <w:start w:val="1"/>
      <w:numFmt w:val="bullet"/>
      <w:lvlText w:val="o"/>
      <w:lvlJc w:val="left"/>
      <w:pPr>
        <w:ind w:left="6280" w:hanging="360"/>
      </w:pPr>
      <w:rPr>
        <w:rFonts w:ascii="Courier New" w:hAnsi="Courier New" w:cs="Courier New" w:hint="default"/>
      </w:rPr>
    </w:lvl>
    <w:lvl w:ilvl="8" w:tplc="080A0005" w:tentative="1">
      <w:start w:val="1"/>
      <w:numFmt w:val="bullet"/>
      <w:lvlText w:val=""/>
      <w:lvlJc w:val="left"/>
      <w:pPr>
        <w:ind w:left="7000" w:hanging="360"/>
      </w:pPr>
      <w:rPr>
        <w:rFonts w:ascii="Wingdings" w:hAnsi="Wingdings" w:hint="default"/>
      </w:rPr>
    </w:lvl>
  </w:abstractNum>
  <w:abstractNum w:abstractNumId="5">
    <w:nsid w:val="12E45650"/>
    <w:multiLevelType w:val="hybridMultilevel"/>
    <w:tmpl w:val="36C47C3A"/>
    <w:lvl w:ilvl="0" w:tplc="18A272A8">
      <w:start w:val="2012"/>
      <w:numFmt w:val="bullet"/>
      <w:lvlText w:val="-"/>
      <w:lvlJc w:val="left"/>
      <w:pPr>
        <w:ind w:left="720" w:hanging="360"/>
      </w:pPr>
      <w:rPr>
        <w:rFonts w:ascii="Times New Roman" w:eastAsia="Times New Roman" w:hAnsi="Times New Roman" w:cs="Times New Roman" w:hint="default"/>
        <w:b/>
        <w:color w:val="00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46A6057"/>
    <w:multiLevelType w:val="hybridMultilevel"/>
    <w:tmpl w:val="44A26658"/>
    <w:lvl w:ilvl="0" w:tplc="43126CB2">
      <w:start w:val="1"/>
      <w:numFmt w:val="bullet"/>
      <w:lvlText w:val=""/>
      <w:lvlJc w:val="left"/>
      <w:pPr>
        <w:ind w:left="390" w:hanging="360"/>
      </w:pPr>
      <w:rPr>
        <w:rFonts w:ascii="Symbol" w:eastAsia="Times New Roman" w:hAnsi="Symbol" w:cs="Times New Roman" w:hint="default"/>
        <w:u w:val="single"/>
      </w:rPr>
    </w:lvl>
    <w:lvl w:ilvl="1" w:tplc="080A0003" w:tentative="1">
      <w:start w:val="1"/>
      <w:numFmt w:val="bullet"/>
      <w:lvlText w:val="o"/>
      <w:lvlJc w:val="left"/>
      <w:pPr>
        <w:ind w:left="1110" w:hanging="360"/>
      </w:pPr>
      <w:rPr>
        <w:rFonts w:ascii="Courier New" w:hAnsi="Courier New" w:cs="Courier New" w:hint="default"/>
      </w:rPr>
    </w:lvl>
    <w:lvl w:ilvl="2" w:tplc="080A0005" w:tentative="1">
      <w:start w:val="1"/>
      <w:numFmt w:val="bullet"/>
      <w:lvlText w:val=""/>
      <w:lvlJc w:val="left"/>
      <w:pPr>
        <w:ind w:left="1830" w:hanging="360"/>
      </w:pPr>
      <w:rPr>
        <w:rFonts w:ascii="Wingdings" w:hAnsi="Wingdings" w:hint="default"/>
      </w:rPr>
    </w:lvl>
    <w:lvl w:ilvl="3" w:tplc="080A0001" w:tentative="1">
      <w:start w:val="1"/>
      <w:numFmt w:val="bullet"/>
      <w:lvlText w:val=""/>
      <w:lvlJc w:val="left"/>
      <w:pPr>
        <w:ind w:left="2550" w:hanging="360"/>
      </w:pPr>
      <w:rPr>
        <w:rFonts w:ascii="Symbol" w:hAnsi="Symbol" w:hint="default"/>
      </w:rPr>
    </w:lvl>
    <w:lvl w:ilvl="4" w:tplc="080A0003" w:tentative="1">
      <w:start w:val="1"/>
      <w:numFmt w:val="bullet"/>
      <w:lvlText w:val="o"/>
      <w:lvlJc w:val="left"/>
      <w:pPr>
        <w:ind w:left="3270" w:hanging="360"/>
      </w:pPr>
      <w:rPr>
        <w:rFonts w:ascii="Courier New" w:hAnsi="Courier New" w:cs="Courier New" w:hint="default"/>
      </w:rPr>
    </w:lvl>
    <w:lvl w:ilvl="5" w:tplc="080A0005" w:tentative="1">
      <w:start w:val="1"/>
      <w:numFmt w:val="bullet"/>
      <w:lvlText w:val=""/>
      <w:lvlJc w:val="left"/>
      <w:pPr>
        <w:ind w:left="3990" w:hanging="360"/>
      </w:pPr>
      <w:rPr>
        <w:rFonts w:ascii="Wingdings" w:hAnsi="Wingdings" w:hint="default"/>
      </w:rPr>
    </w:lvl>
    <w:lvl w:ilvl="6" w:tplc="080A0001" w:tentative="1">
      <w:start w:val="1"/>
      <w:numFmt w:val="bullet"/>
      <w:lvlText w:val=""/>
      <w:lvlJc w:val="left"/>
      <w:pPr>
        <w:ind w:left="4710" w:hanging="360"/>
      </w:pPr>
      <w:rPr>
        <w:rFonts w:ascii="Symbol" w:hAnsi="Symbol" w:hint="default"/>
      </w:rPr>
    </w:lvl>
    <w:lvl w:ilvl="7" w:tplc="080A0003" w:tentative="1">
      <w:start w:val="1"/>
      <w:numFmt w:val="bullet"/>
      <w:lvlText w:val="o"/>
      <w:lvlJc w:val="left"/>
      <w:pPr>
        <w:ind w:left="5430" w:hanging="360"/>
      </w:pPr>
      <w:rPr>
        <w:rFonts w:ascii="Courier New" w:hAnsi="Courier New" w:cs="Courier New" w:hint="default"/>
      </w:rPr>
    </w:lvl>
    <w:lvl w:ilvl="8" w:tplc="080A0005" w:tentative="1">
      <w:start w:val="1"/>
      <w:numFmt w:val="bullet"/>
      <w:lvlText w:val=""/>
      <w:lvlJc w:val="left"/>
      <w:pPr>
        <w:ind w:left="6150" w:hanging="360"/>
      </w:pPr>
      <w:rPr>
        <w:rFonts w:ascii="Wingdings" w:hAnsi="Wingdings" w:hint="default"/>
      </w:rPr>
    </w:lvl>
  </w:abstractNum>
  <w:abstractNum w:abstractNumId="7">
    <w:nsid w:val="16852718"/>
    <w:multiLevelType w:val="hybridMultilevel"/>
    <w:tmpl w:val="F1607F2E"/>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6FC78E9"/>
    <w:multiLevelType w:val="hybridMultilevel"/>
    <w:tmpl w:val="9D0EB226"/>
    <w:lvl w:ilvl="0" w:tplc="BFE43C66">
      <w:start w:val="1"/>
      <w:numFmt w:val="bullet"/>
      <w:lvlText w:val="-"/>
      <w:lvlJc w:val="left"/>
      <w:pPr>
        <w:ind w:left="1850" w:hanging="360"/>
      </w:pPr>
      <w:rPr>
        <w:rFonts w:ascii="Times New Roman" w:eastAsia="Times New Roman" w:hAnsi="Times New Roman" w:cs="Times New Roman" w:hint="default"/>
      </w:rPr>
    </w:lvl>
    <w:lvl w:ilvl="1" w:tplc="080A0003" w:tentative="1">
      <w:start w:val="1"/>
      <w:numFmt w:val="bullet"/>
      <w:lvlText w:val="o"/>
      <w:lvlJc w:val="left"/>
      <w:pPr>
        <w:ind w:left="2570" w:hanging="360"/>
      </w:pPr>
      <w:rPr>
        <w:rFonts w:ascii="Courier New" w:hAnsi="Courier New" w:cs="Courier New" w:hint="default"/>
      </w:rPr>
    </w:lvl>
    <w:lvl w:ilvl="2" w:tplc="080A0005" w:tentative="1">
      <w:start w:val="1"/>
      <w:numFmt w:val="bullet"/>
      <w:lvlText w:val=""/>
      <w:lvlJc w:val="left"/>
      <w:pPr>
        <w:ind w:left="3290" w:hanging="360"/>
      </w:pPr>
      <w:rPr>
        <w:rFonts w:ascii="Wingdings" w:hAnsi="Wingdings" w:hint="default"/>
      </w:rPr>
    </w:lvl>
    <w:lvl w:ilvl="3" w:tplc="080A0001" w:tentative="1">
      <w:start w:val="1"/>
      <w:numFmt w:val="bullet"/>
      <w:lvlText w:val=""/>
      <w:lvlJc w:val="left"/>
      <w:pPr>
        <w:ind w:left="4010" w:hanging="360"/>
      </w:pPr>
      <w:rPr>
        <w:rFonts w:ascii="Symbol" w:hAnsi="Symbol" w:hint="default"/>
      </w:rPr>
    </w:lvl>
    <w:lvl w:ilvl="4" w:tplc="080A0003" w:tentative="1">
      <w:start w:val="1"/>
      <w:numFmt w:val="bullet"/>
      <w:lvlText w:val="o"/>
      <w:lvlJc w:val="left"/>
      <w:pPr>
        <w:ind w:left="4730" w:hanging="360"/>
      </w:pPr>
      <w:rPr>
        <w:rFonts w:ascii="Courier New" w:hAnsi="Courier New" w:cs="Courier New" w:hint="default"/>
      </w:rPr>
    </w:lvl>
    <w:lvl w:ilvl="5" w:tplc="080A0005" w:tentative="1">
      <w:start w:val="1"/>
      <w:numFmt w:val="bullet"/>
      <w:lvlText w:val=""/>
      <w:lvlJc w:val="left"/>
      <w:pPr>
        <w:ind w:left="5450" w:hanging="360"/>
      </w:pPr>
      <w:rPr>
        <w:rFonts w:ascii="Wingdings" w:hAnsi="Wingdings" w:hint="default"/>
      </w:rPr>
    </w:lvl>
    <w:lvl w:ilvl="6" w:tplc="080A0001" w:tentative="1">
      <w:start w:val="1"/>
      <w:numFmt w:val="bullet"/>
      <w:lvlText w:val=""/>
      <w:lvlJc w:val="left"/>
      <w:pPr>
        <w:ind w:left="6170" w:hanging="360"/>
      </w:pPr>
      <w:rPr>
        <w:rFonts w:ascii="Symbol" w:hAnsi="Symbol" w:hint="default"/>
      </w:rPr>
    </w:lvl>
    <w:lvl w:ilvl="7" w:tplc="080A0003" w:tentative="1">
      <w:start w:val="1"/>
      <w:numFmt w:val="bullet"/>
      <w:lvlText w:val="o"/>
      <w:lvlJc w:val="left"/>
      <w:pPr>
        <w:ind w:left="6890" w:hanging="360"/>
      </w:pPr>
      <w:rPr>
        <w:rFonts w:ascii="Courier New" w:hAnsi="Courier New" w:cs="Courier New" w:hint="default"/>
      </w:rPr>
    </w:lvl>
    <w:lvl w:ilvl="8" w:tplc="080A0005" w:tentative="1">
      <w:start w:val="1"/>
      <w:numFmt w:val="bullet"/>
      <w:lvlText w:val=""/>
      <w:lvlJc w:val="left"/>
      <w:pPr>
        <w:ind w:left="7610" w:hanging="360"/>
      </w:pPr>
      <w:rPr>
        <w:rFonts w:ascii="Wingdings" w:hAnsi="Wingdings" w:hint="default"/>
      </w:rPr>
    </w:lvl>
  </w:abstractNum>
  <w:abstractNum w:abstractNumId="9">
    <w:nsid w:val="19161E7A"/>
    <w:multiLevelType w:val="hybridMultilevel"/>
    <w:tmpl w:val="CD1679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00A4C54"/>
    <w:multiLevelType w:val="hybridMultilevel"/>
    <w:tmpl w:val="50D8F414"/>
    <w:lvl w:ilvl="0" w:tplc="64B61176">
      <w:start w:val="2013"/>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0B506A5"/>
    <w:multiLevelType w:val="hybridMultilevel"/>
    <w:tmpl w:val="194AAB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51978AE"/>
    <w:multiLevelType w:val="hybridMultilevel"/>
    <w:tmpl w:val="E03CEDDE"/>
    <w:lvl w:ilvl="0" w:tplc="355210B2">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6AD6FCB"/>
    <w:multiLevelType w:val="hybridMultilevel"/>
    <w:tmpl w:val="3C6C87EE"/>
    <w:lvl w:ilvl="0" w:tplc="1ED65716">
      <w:start w:val="1"/>
      <w:numFmt w:val="bullet"/>
      <w:lvlText w:val=""/>
      <w:lvlJc w:val="left"/>
      <w:pPr>
        <w:ind w:left="720" w:hanging="360"/>
      </w:pPr>
      <w:rPr>
        <w:rFonts w:ascii="Symbol" w:eastAsia="Times New Roman" w:hAnsi="Symbol" w:cs="Times New Roman" w:hint="default"/>
        <w:u w:val="singl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29DA5483"/>
    <w:multiLevelType w:val="hybridMultilevel"/>
    <w:tmpl w:val="772EAA94"/>
    <w:lvl w:ilvl="0" w:tplc="419C85EE">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D3C2413"/>
    <w:multiLevelType w:val="hybridMultilevel"/>
    <w:tmpl w:val="6C30C5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34B014A2"/>
    <w:multiLevelType w:val="hybridMultilevel"/>
    <w:tmpl w:val="A46AFB4C"/>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3A53361C"/>
    <w:multiLevelType w:val="hybridMultilevel"/>
    <w:tmpl w:val="3B9057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3CEF4DB2"/>
    <w:multiLevelType w:val="hybridMultilevel"/>
    <w:tmpl w:val="E7A650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3EC0168F"/>
    <w:multiLevelType w:val="hybridMultilevel"/>
    <w:tmpl w:val="4FCA6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41C4427B"/>
    <w:multiLevelType w:val="hybridMultilevel"/>
    <w:tmpl w:val="98405E08"/>
    <w:lvl w:ilvl="0" w:tplc="5352EB76">
      <w:start w:val="1"/>
      <w:numFmt w:val="lowerLetter"/>
      <w:lvlText w:val="%1)"/>
      <w:lvlJc w:val="left"/>
      <w:pPr>
        <w:ind w:left="766" w:hanging="360"/>
      </w:pPr>
      <w:rPr>
        <w:rFonts w:hint="default"/>
      </w:rPr>
    </w:lvl>
    <w:lvl w:ilvl="1" w:tplc="080A0019" w:tentative="1">
      <w:start w:val="1"/>
      <w:numFmt w:val="lowerLetter"/>
      <w:lvlText w:val="%2."/>
      <w:lvlJc w:val="left"/>
      <w:pPr>
        <w:ind w:left="1486" w:hanging="360"/>
      </w:pPr>
    </w:lvl>
    <w:lvl w:ilvl="2" w:tplc="080A001B" w:tentative="1">
      <w:start w:val="1"/>
      <w:numFmt w:val="lowerRoman"/>
      <w:lvlText w:val="%3."/>
      <w:lvlJc w:val="right"/>
      <w:pPr>
        <w:ind w:left="2206" w:hanging="180"/>
      </w:pPr>
    </w:lvl>
    <w:lvl w:ilvl="3" w:tplc="080A000F" w:tentative="1">
      <w:start w:val="1"/>
      <w:numFmt w:val="decimal"/>
      <w:lvlText w:val="%4."/>
      <w:lvlJc w:val="left"/>
      <w:pPr>
        <w:ind w:left="2926" w:hanging="360"/>
      </w:pPr>
    </w:lvl>
    <w:lvl w:ilvl="4" w:tplc="080A0019" w:tentative="1">
      <w:start w:val="1"/>
      <w:numFmt w:val="lowerLetter"/>
      <w:lvlText w:val="%5."/>
      <w:lvlJc w:val="left"/>
      <w:pPr>
        <w:ind w:left="3646" w:hanging="360"/>
      </w:pPr>
    </w:lvl>
    <w:lvl w:ilvl="5" w:tplc="080A001B" w:tentative="1">
      <w:start w:val="1"/>
      <w:numFmt w:val="lowerRoman"/>
      <w:lvlText w:val="%6."/>
      <w:lvlJc w:val="right"/>
      <w:pPr>
        <w:ind w:left="4366" w:hanging="180"/>
      </w:pPr>
    </w:lvl>
    <w:lvl w:ilvl="6" w:tplc="080A000F" w:tentative="1">
      <w:start w:val="1"/>
      <w:numFmt w:val="decimal"/>
      <w:lvlText w:val="%7."/>
      <w:lvlJc w:val="left"/>
      <w:pPr>
        <w:ind w:left="5086" w:hanging="360"/>
      </w:pPr>
    </w:lvl>
    <w:lvl w:ilvl="7" w:tplc="080A0019" w:tentative="1">
      <w:start w:val="1"/>
      <w:numFmt w:val="lowerLetter"/>
      <w:lvlText w:val="%8."/>
      <w:lvlJc w:val="left"/>
      <w:pPr>
        <w:ind w:left="5806" w:hanging="360"/>
      </w:pPr>
    </w:lvl>
    <w:lvl w:ilvl="8" w:tplc="080A001B" w:tentative="1">
      <w:start w:val="1"/>
      <w:numFmt w:val="lowerRoman"/>
      <w:lvlText w:val="%9."/>
      <w:lvlJc w:val="right"/>
      <w:pPr>
        <w:ind w:left="6526" w:hanging="180"/>
      </w:pPr>
    </w:lvl>
  </w:abstractNum>
  <w:abstractNum w:abstractNumId="21">
    <w:nsid w:val="43677ABD"/>
    <w:multiLevelType w:val="hybridMultilevel"/>
    <w:tmpl w:val="6898FA72"/>
    <w:lvl w:ilvl="0" w:tplc="3EDE3AA6">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49C41A7B"/>
    <w:multiLevelType w:val="hybridMultilevel"/>
    <w:tmpl w:val="3E5818A6"/>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4E0E363F"/>
    <w:multiLevelType w:val="hybridMultilevel"/>
    <w:tmpl w:val="7C5EB920"/>
    <w:lvl w:ilvl="0" w:tplc="AD5C52DC">
      <w:start w:val="1"/>
      <w:numFmt w:val="low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4">
    <w:nsid w:val="52C931B5"/>
    <w:multiLevelType w:val="hybridMultilevel"/>
    <w:tmpl w:val="32B006F8"/>
    <w:lvl w:ilvl="0" w:tplc="220A648E">
      <w:start w:val="7"/>
      <w:numFmt w:val="bullet"/>
      <w:lvlText w:val="-"/>
      <w:lvlJc w:val="left"/>
      <w:pPr>
        <w:ind w:left="720" w:hanging="360"/>
      </w:pPr>
      <w:rPr>
        <w:rFonts w:ascii="Times New Roman" w:eastAsia="Times New Roman" w:hAnsi="Times New Roman" w:cs="Times New Roman" w:hint="default"/>
        <w:sz w:val="2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55DC303E"/>
    <w:multiLevelType w:val="hybridMultilevel"/>
    <w:tmpl w:val="3C4EF2F6"/>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5751092D"/>
    <w:multiLevelType w:val="hybridMultilevel"/>
    <w:tmpl w:val="6DBE8B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5B785438"/>
    <w:multiLevelType w:val="hybridMultilevel"/>
    <w:tmpl w:val="33E06D94"/>
    <w:lvl w:ilvl="0" w:tplc="6308C35C">
      <w:numFmt w:val="bullet"/>
      <w:lvlText w:val="-"/>
      <w:lvlJc w:val="left"/>
      <w:pPr>
        <w:ind w:left="1300" w:hanging="360"/>
      </w:pPr>
      <w:rPr>
        <w:rFonts w:ascii="Times New Roman" w:eastAsia="Times New Roman" w:hAnsi="Times New Roman" w:cs="Times New Roman" w:hint="default"/>
      </w:rPr>
    </w:lvl>
    <w:lvl w:ilvl="1" w:tplc="080A0003" w:tentative="1">
      <w:start w:val="1"/>
      <w:numFmt w:val="bullet"/>
      <w:lvlText w:val="o"/>
      <w:lvlJc w:val="left"/>
      <w:pPr>
        <w:ind w:left="2020" w:hanging="360"/>
      </w:pPr>
      <w:rPr>
        <w:rFonts w:ascii="Courier New" w:hAnsi="Courier New" w:cs="Courier New" w:hint="default"/>
      </w:rPr>
    </w:lvl>
    <w:lvl w:ilvl="2" w:tplc="080A0005" w:tentative="1">
      <w:start w:val="1"/>
      <w:numFmt w:val="bullet"/>
      <w:lvlText w:val=""/>
      <w:lvlJc w:val="left"/>
      <w:pPr>
        <w:ind w:left="2740" w:hanging="360"/>
      </w:pPr>
      <w:rPr>
        <w:rFonts w:ascii="Wingdings" w:hAnsi="Wingdings" w:hint="default"/>
      </w:rPr>
    </w:lvl>
    <w:lvl w:ilvl="3" w:tplc="080A0001" w:tentative="1">
      <w:start w:val="1"/>
      <w:numFmt w:val="bullet"/>
      <w:lvlText w:val=""/>
      <w:lvlJc w:val="left"/>
      <w:pPr>
        <w:ind w:left="3460" w:hanging="360"/>
      </w:pPr>
      <w:rPr>
        <w:rFonts w:ascii="Symbol" w:hAnsi="Symbol" w:hint="default"/>
      </w:rPr>
    </w:lvl>
    <w:lvl w:ilvl="4" w:tplc="080A0003" w:tentative="1">
      <w:start w:val="1"/>
      <w:numFmt w:val="bullet"/>
      <w:lvlText w:val="o"/>
      <w:lvlJc w:val="left"/>
      <w:pPr>
        <w:ind w:left="4180" w:hanging="360"/>
      </w:pPr>
      <w:rPr>
        <w:rFonts w:ascii="Courier New" w:hAnsi="Courier New" w:cs="Courier New" w:hint="default"/>
      </w:rPr>
    </w:lvl>
    <w:lvl w:ilvl="5" w:tplc="080A0005" w:tentative="1">
      <w:start w:val="1"/>
      <w:numFmt w:val="bullet"/>
      <w:lvlText w:val=""/>
      <w:lvlJc w:val="left"/>
      <w:pPr>
        <w:ind w:left="4900" w:hanging="360"/>
      </w:pPr>
      <w:rPr>
        <w:rFonts w:ascii="Wingdings" w:hAnsi="Wingdings" w:hint="default"/>
      </w:rPr>
    </w:lvl>
    <w:lvl w:ilvl="6" w:tplc="080A0001" w:tentative="1">
      <w:start w:val="1"/>
      <w:numFmt w:val="bullet"/>
      <w:lvlText w:val=""/>
      <w:lvlJc w:val="left"/>
      <w:pPr>
        <w:ind w:left="5620" w:hanging="360"/>
      </w:pPr>
      <w:rPr>
        <w:rFonts w:ascii="Symbol" w:hAnsi="Symbol" w:hint="default"/>
      </w:rPr>
    </w:lvl>
    <w:lvl w:ilvl="7" w:tplc="080A0003" w:tentative="1">
      <w:start w:val="1"/>
      <w:numFmt w:val="bullet"/>
      <w:lvlText w:val="o"/>
      <w:lvlJc w:val="left"/>
      <w:pPr>
        <w:ind w:left="6340" w:hanging="360"/>
      </w:pPr>
      <w:rPr>
        <w:rFonts w:ascii="Courier New" w:hAnsi="Courier New" w:cs="Courier New" w:hint="default"/>
      </w:rPr>
    </w:lvl>
    <w:lvl w:ilvl="8" w:tplc="080A0005" w:tentative="1">
      <w:start w:val="1"/>
      <w:numFmt w:val="bullet"/>
      <w:lvlText w:val=""/>
      <w:lvlJc w:val="left"/>
      <w:pPr>
        <w:ind w:left="7060" w:hanging="360"/>
      </w:pPr>
      <w:rPr>
        <w:rFonts w:ascii="Wingdings" w:hAnsi="Wingdings" w:hint="default"/>
      </w:rPr>
    </w:lvl>
  </w:abstractNum>
  <w:abstractNum w:abstractNumId="28">
    <w:nsid w:val="5D62437E"/>
    <w:multiLevelType w:val="hybridMultilevel"/>
    <w:tmpl w:val="C4881A28"/>
    <w:lvl w:ilvl="0" w:tplc="755A5B88">
      <w:start w:val="24"/>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5E995F72"/>
    <w:multiLevelType w:val="hybridMultilevel"/>
    <w:tmpl w:val="7276B0B4"/>
    <w:lvl w:ilvl="0" w:tplc="3B547942">
      <w:start w:val="1"/>
      <w:numFmt w:val="lowerLetter"/>
      <w:lvlText w:val="%1)"/>
      <w:lvlJc w:val="left"/>
      <w:pPr>
        <w:ind w:left="930" w:hanging="57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603170C4"/>
    <w:multiLevelType w:val="hybridMultilevel"/>
    <w:tmpl w:val="AA3EAD06"/>
    <w:lvl w:ilvl="0" w:tplc="080A0001">
      <w:start w:val="1"/>
      <w:numFmt w:val="bullet"/>
      <w:lvlText w:val=""/>
      <w:lvlJc w:val="left"/>
      <w:pPr>
        <w:ind w:left="899" w:hanging="360"/>
      </w:pPr>
      <w:rPr>
        <w:rFonts w:ascii="Symbol" w:hAnsi="Symbol" w:hint="default"/>
      </w:rPr>
    </w:lvl>
    <w:lvl w:ilvl="1" w:tplc="080A0003" w:tentative="1">
      <w:start w:val="1"/>
      <w:numFmt w:val="bullet"/>
      <w:lvlText w:val="o"/>
      <w:lvlJc w:val="left"/>
      <w:pPr>
        <w:ind w:left="1619" w:hanging="360"/>
      </w:pPr>
      <w:rPr>
        <w:rFonts w:ascii="Courier New" w:hAnsi="Courier New" w:cs="Courier New" w:hint="default"/>
      </w:rPr>
    </w:lvl>
    <w:lvl w:ilvl="2" w:tplc="080A0005" w:tentative="1">
      <w:start w:val="1"/>
      <w:numFmt w:val="bullet"/>
      <w:lvlText w:val=""/>
      <w:lvlJc w:val="left"/>
      <w:pPr>
        <w:ind w:left="2339" w:hanging="360"/>
      </w:pPr>
      <w:rPr>
        <w:rFonts w:ascii="Wingdings" w:hAnsi="Wingdings" w:hint="default"/>
      </w:rPr>
    </w:lvl>
    <w:lvl w:ilvl="3" w:tplc="080A0001" w:tentative="1">
      <w:start w:val="1"/>
      <w:numFmt w:val="bullet"/>
      <w:lvlText w:val=""/>
      <w:lvlJc w:val="left"/>
      <w:pPr>
        <w:ind w:left="3059" w:hanging="360"/>
      </w:pPr>
      <w:rPr>
        <w:rFonts w:ascii="Symbol" w:hAnsi="Symbol" w:hint="default"/>
      </w:rPr>
    </w:lvl>
    <w:lvl w:ilvl="4" w:tplc="080A0003" w:tentative="1">
      <w:start w:val="1"/>
      <w:numFmt w:val="bullet"/>
      <w:lvlText w:val="o"/>
      <w:lvlJc w:val="left"/>
      <w:pPr>
        <w:ind w:left="3779" w:hanging="360"/>
      </w:pPr>
      <w:rPr>
        <w:rFonts w:ascii="Courier New" w:hAnsi="Courier New" w:cs="Courier New" w:hint="default"/>
      </w:rPr>
    </w:lvl>
    <w:lvl w:ilvl="5" w:tplc="080A0005" w:tentative="1">
      <w:start w:val="1"/>
      <w:numFmt w:val="bullet"/>
      <w:lvlText w:val=""/>
      <w:lvlJc w:val="left"/>
      <w:pPr>
        <w:ind w:left="4499" w:hanging="360"/>
      </w:pPr>
      <w:rPr>
        <w:rFonts w:ascii="Wingdings" w:hAnsi="Wingdings" w:hint="default"/>
      </w:rPr>
    </w:lvl>
    <w:lvl w:ilvl="6" w:tplc="080A0001" w:tentative="1">
      <w:start w:val="1"/>
      <w:numFmt w:val="bullet"/>
      <w:lvlText w:val=""/>
      <w:lvlJc w:val="left"/>
      <w:pPr>
        <w:ind w:left="5219" w:hanging="360"/>
      </w:pPr>
      <w:rPr>
        <w:rFonts w:ascii="Symbol" w:hAnsi="Symbol" w:hint="default"/>
      </w:rPr>
    </w:lvl>
    <w:lvl w:ilvl="7" w:tplc="080A0003" w:tentative="1">
      <w:start w:val="1"/>
      <w:numFmt w:val="bullet"/>
      <w:lvlText w:val="o"/>
      <w:lvlJc w:val="left"/>
      <w:pPr>
        <w:ind w:left="5939" w:hanging="360"/>
      </w:pPr>
      <w:rPr>
        <w:rFonts w:ascii="Courier New" w:hAnsi="Courier New" w:cs="Courier New" w:hint="default"/>
      </w:rPr>
    </w:lvl>
    <w:lvl w:ilvl="8" w:tplc="080A0005" w:tentative="1">
      <w:start w:val="1"/>
      <w:numFmt w:val="bullet"/>
      <w:lvlText w:val=""/>
      <w:lvlJc w:val="left"/>
      <w:pPr>
        <w:ind w:left="6659" w:hanging="360"/>
      </w:pPr>
      <w:rPr>
        <w:rFonts w:ascii="Wingdings" w:hAnsi="Wingdings" w:hint="default"/>
      </w:rPr>
    </w:lvl>
  </w:abstractNum>
  <w:abstractNum w:abstractNumId="31">
    <w:nsid w:val="60AD1F00"/>
    <w:multiLevelType w:val="hybridMultilevel"/>
    <w:tmpl w:val="058E7B12"/>
    <w:lvl w:ilvl="0" w:tplc="BDD04DC4">
      <w:start w:val="1"/>
      <w:numFmt w:val="lowerLetter"/>
      <w:lvlText w:val="%1)"/>
      <w:lvlJc w:val="left"/>
      <w:pPr>
        <w:ind w:left="1353" w:hanging="360"/>
      </w:pPr>
      <w:rPr>
        <w:rFonts w:ascii="Times New Roman" w:hAnsi="Times New Roman" w:cs="Times New Roman" w:hint="default"/>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32">
    <w:nsid w:val="62466408"/>
    <w:multiLevelType w:val="hybridMultilevel"/>
    <w:tmpl w:val="97007A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66CD08DE"/>
    <w:multiLevelType w:val="hybridMultilevel"/>
    <w:tmpl w:val="9BA0F15E"/>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6B846A7F"/>
    <w:multiLevelType w:val="hybridMultilevel"/>
    <w:tmpl w:val="D44881F4"/>
    <w:lvl w:ilvl="0" w:tplc="080A001B">
      <w:start w:val="1"/>
      <w:numFmt w:val="lowerRoman"/>
      <w:lvlText w:val="%1."/>
      <w:lvlJc w:val="right"/>
      <w:pPr>
        <w:ind w:left="652" w:hanging="360"/>
      </w:pPr>
    </w:lvl>
    <w:lvl w:ilvl="1" w:tplc="080A0019" w:tentative="1">
      <w:start w:val="1"/>
      <w:numFmt w:val="lowerLetter"/>
      <w:lvlText w:val="%2."/>
      <w:lvlJc w:val="left"/>
      <w:pPr>
        <w:ind w:left="1372" w:hanging="360"/>
      </w:pPr>
    </w:lvl>
    <w:lvl w:ilvl="2" w:tplc="080A001B" w:tentative="1">
      <w:start w:val="1"/>
      <w:numFmt w:val="lowerRoman"/>
      <w:lvlText w:val="%3."/>
      <w:lvlJc w:val="right"/>
      <w:pPr>
        <w:ind w:left="2092" w:hanging="180"/>
      </w:pPr>
    </w:lvl>
    <w:lvl w:ilvl="3" w:tplc="080A000F" w:tentative="1">
      <w:start w:val="1"/>
      <w:numFmt w:val="decimal"/>
      <w:lvlText w:val="%4."/>
      <w:lvlJc w:val="left"/>
      <w:pPr>
        <w:ind w:left="2812" w:hanging="360"/>
      </w:pPr>
    </w:lvl>
    <w:lvl w:ilvl="4" w:tplc="080A0019" w:tentative="1">
      <w:start w:val="1"/>
      <w:numFmt w:val="lowerLetter"/>
      <w:lvlText w:val="%5."/>
      <w:lvlJc w:val="left"/>
      <w:pPr>
        <w:ind w:left="3532" w:hanging="360"/>
      </w:pPr>
    </w:lvl>
    <w:lvl w:ilvl="5" w:tplc="080A001B" w:tentative="1">
      <w:start w:val="1"/>
      <w:numFmt w:val="lowerRoman"/>
      <w:lvlText w:val="%6."/>
      <w:lvlJc w:val="right"/>
      <w:pPr>
        <w:ind w:left="4252" w:hanging="180"/>
      </w:pPr>
    </w:lvl>
    <w:lvl w:ilvl="6" w:tplc="080A000F" w:tentative="1">
      <w:start w:val="1"/>
      <w:numFmt w:val="decimal"/>
      <w:lvlText w:val="%7."/>
      <w:lvlJc w:val="left"/>
      <w:pPr>
        <w:ind w:left="4972" w:hanging="360"/>
      </w:pPr>
    </w:lvl>
    <w:lvl w:ilvl="7" w:tplc="080A0019" w:tentative="1">
      <w:start w:val="1"/>
      <w:numFmt w:val="lowerLetter"/>
      <w:lvlText w:val="%8."/>
      <w:lvlJc w:val="left"/>
      <w:pPr>
        <w:ind w:left="5692" w:hanging="360"/>
      </w:pPr>
    </w:lvl>
    <w:lvl w:ilvl="8" w:tplc="080A001B" w:tentative="1">
      <w:start w:val="1"/>
      <w:numFmt w:val="lowerRoman"/>
      <w:lvlText w:val="%9."/>
      <w:lvlJc w:val="right"/>
      <w:pPr>
        <w:ind w:left="6412" w:hanging="180"/>
      </w:pPr>
    </w:lvl>
  </w:abstractNum>
  <w:abstractNum w:abstractNumId="35">
    <w:nsid w:val="6ED0711D"/>
    <w:multiLevelType w:val="hybridMultilevel"/>
    <w:tmpl w:val="4D2E6C26"/>
    <w:lvl w:ilvl="0" w:tplc="6A4A2B14">
      <w:start w:val="1"/>
      <w:numFmt w:val="bullet"/>
      <w:lvlText w:val=""/>
      <w:lvlPicBulletId w:val="0"/>
      <w:lvlJc w:val="left"/>
      <w:pPr>
        <w:tabs>
          <w:tab w:val="num" w:pos="720"/>
        </w:tabs>
        <w:ind w:left="720" w:hanging="360"/>
      </w:pPr>
      <w:rPr>
        <w:rFonts w:ascii="Symbol" w:hAnsi="Symbol" w:hint="default"/>
      </w:rPr>
    </w:lvl>
    <w:lvl w:ilvl="1" w:tplc="081A104E" w:tentative="1">
      <w:start w:val="1"/>
      <w:numFmt w:val="bullet"/>
      <w:lvlText w:val=""/>
      <w:lvlJc w:val="left"/>
      <w:pPr>
        <w:tabs>
          <w:tab w:val="num" w:pos="1440"/>
        </w:tabs>
        <w:ind w:left="1440" w:hanging="360"/>
      </w:pPr>
      <w:rPr>
        <w:rFonts w:ascii="Symbol" w:hAnsi="Symbol" w:hint="default"/>
      </w:rPr>
    </w:lvl>
    <w:lvl w:ilvl="2" w:tplc="C2B2BF78" w:tentative="1">
      <w:start w:val="1"/>
      <w:numFmt w:val="bullet"/>
      <w:lvlText w:val=""/>
      <w:lvlJc w:val="left"/>
      <w:pPr>
        <w:tabs>
          <w:tab w:val="num" w:pos="2160"/>
        </w:tabs>
        <w:ind w:left="2160" w:hanging="360"/>
      </w:pPr>
      <w:rPr>
        <w:rFonts w:ascii="Symbol" w:hAnsi="Symbol" w:hint="default"/>
      </w:rPr>
    </w:lvl>
    <w:lvl w:ilvl="3" w:tplc="0276ABEA" w:tentative="1">
      <w:start w:val="1"/>
      <w:numFmt w:val="bullet"/>
      <w:lvlText w:val=""/>
      <w:lvlJc w:val="left"/>
      <w:pPr>
        <w:tabs>
          <w:tab w:val="num" w:pos="2880"/>
        </w:tabs>
        <w:ind w:left="2880" w:hanging="360"/>
      </w:pPr>
      <w:rPr>
        <w:rFonts w:ascii="Symbol" w:hAnsi="Symbol" w:hint="default"/>
      </w:rPr>
    </w:lvl>
    <w:lvl w:ilvl="4" w:tplc="AFF00B4C" w:tentative="1">
      <w:start w:val="1"/>
      <w:numFmt w:val="bullet"/>
      <w:lvlText w:val=""/>
      <w:lvlJc w:val="left"/>
      <w:pPr>
        <w:tabs>
          <w:tab w:val="num" w:pos="3600"/>
        </w:tabs>
        <w:ind w:left="3600" w:hanging="360"/>
      </w:pPr>
      <w:rPr>
        <w:rFonts w:ascii="Symbol" w:hAnsi="Symbol" w:hint="default"/>
      </w:rPr>
    </w:lvl>
    <w:lvl w:ilvl="5" w:tplc="E0C8F534" w:tentative="1">
      <w:start w:val="1"/>
      <w:numFmt w:val="bullet"/>
      <w:lvlText w:val=""/>
      <w:lvlJc w:val="left"/>
      <w:pPr>
        <w:tabs>
          <w:tab w:val="num" w:pos="4320"/>
        </w:tabs>
        <w:ind w:left="4320" w:hanging="360"/>
      </w:pPr>
      <w:rPr>
        <w:rFonts w:ascii="Symbol" w:hAnsi="Symbol" w:hint="default"/>
      </w:rPr>
    </w:lvl>
    <w:lvl w:ilvl="6" w:tplc="885A66A6" w:tentative="1">
      <w:start w:val="1"/>
      <w:numFmt w:val="bullet"/>
      <w:lvlText w:val=""/>
      <w:lvlJc w:val="left"/>
      <w:pPr>
        <w:tabs>
          <w:tab w:val="num" w:pos="5040"/>
        </w:tabs>
        <w:ind w:left="5040" w:hanging="360"/>
      </w:pPr>
      <w:rPr>
        <w:rFonts w:ascii="Symbol" w:hAnsi="Symbol" w:hint="default"/>
      </w:rPr>
    </w:lvl>
    <w:lvl w:ilvl="7" w:tplc="5D20FC76" w:tentative="1">
      <w:start w:val="1"/>
      <w:numFmt w:val="bullet"/>
      <w:lvlText w:val=""/>
      <w:lvlJc w:val="left"/>
      <w:pPr>
        <w:tabs>
          <w:tab w:val="num" w:pos="5760"/>
        </w:tabs>
        <w:ind w:left="5760" w:hanging="360"/>
      </w:pPr>
      <w:rPr>
        <w:rFonts w:ascii="Symbol" w:hAnsi="Symbol" w:hint="default"/>
      </w:rPr>
    </w:lvl>
    <w:lvl w:ilvl="8" w:tplc="DBD4EBC0" w:tentative="1">
      <w:start w:val="1"/>
      <w:numFmt w:val="bullet"/>
      <w:lvlText w:val=""/>
      <w:lvlJc w:val="left"/>
      <w:pPr>
        <w:tabs>
          <w:tab w:val="num" w:pos="6480"/>
        </w:tabs>
        <w:ind w:left="6480" w:hanging="360"/>
      </w:pPr>
      <w:rPr>
        <w:rFonts w:ascii="Symbol" w:hAnsi="Symbol" w:hint="default"/>
      </w:rPr>
    </w:lvl>
  </w:abstractNum>
  <w:abstractNum w:abstractNumId="36">
    <w:nsid w:val="6FC772C2"/>
    <w:multiLevelType w:val="hybridMultilevel"/>
    <w:tmpl w:val="B70E458E"/>
    <w:lvl w:ilvl="0" w:tplc="080A0001">
      <w:start w:val="1"/>
      <w:numFmt w:val="bullet"/>
      <w:lvlText w:val=""/>
      <w:lvlJc w:val="left"/>
      <w:pPr>
        <w:ind w:left="1259" w:hanging="360"/>
      </w:pPr>
      <w:rPr>
        <w:rFonts w:ascii="Symbol" w:hAnsi="Symbol" w:hint="default"/>
      </w:rPr>
    </w:lvl>
    <w:lvl w:ilvl="1" w:tplc="080A0003" w:tentative="1">
      <w:start w:val="1"/>
      <w:numFmt w:val="bullet"/>
      <w:lvlText w:val="o"/>
      <w:lvlJc w:val="left"/>
      <w:pPr>
        <w:ind w:left="1979" w:hanging="360"/>
      </w:pPr>
      <w:rPr>
        <w:rFonts w:ascii="Courier New" w:hAnsi="Courier New" w:cs="Courier New" w:hint="default"/>
      </w:rPr>
    </w:lvl>
    <w:lvl w:ilvl="2" w:tplc="080A0005" w:tentative="1">
      <w:start w:val="1"/>
      <w:numFmt w:val="bullet"/>
      <w:lvlText w:val=""/>
      <w:lvlJc w:val="left"/>
      <w:pPr>
        <w:ind w:left="2699" w:hanging="360"/>
      </w:pPr>
      <w:rPr>
        <w:rFonts w:ascii="Wingdings" w:hAnsi="Wingdings" w:hint="default"/>
      </w:rPr>
    </w:lvl>
    <w:lvl w:ilvl="3" w:tplc="080A0001" w:tentative="1">
      <w:start w:val="1"/>
      <w:numFmt w:val="bullet"/>
      <w:lvlText w:val=""/>
      <w:lvlJc w:val="left"/>
      <w:pPr>
        <w:ind w:left="3419" w:hanging="360"/>
      </w:pPr>
      <w:rPr>
        <w:rFonts w:ascii="Symbol" w:hAnsi="Symbol" w:hint="default"/>
      </w:rPr>
    </w:lvl>
    <w:lvl w:ilvl="4" w:tplc="080A0003" w:tentative="1">
      <w:start w:val="1"/>
      <w:numFmt w:val="bullet"/>
      <w:lvlText w:val="o"/>
      <w:lvlJc w:val="left"/>
      <w:pPr>
        <w:ind w:left="4139" w:hanging="360"/>
      </w:pPr>
      <w:rPr>
        <w:rFonts w:ascii="Courier New" w:hAnsi="Courier New" w:cs="Courier New" w:hint="default"/>
      </w:rPr>
    </w:lvl>
    <w:lvl w:ilvl="5" w:tplc="080A0005" w:tentative="1">
      <w:start w:val="1"/>
      <w:numFmt w:val="bullet"/>
      <w:lvlText w:val=""/>
      <w:lvlJc w:val="left"/>
      <w:pPr>
        <w:ind w:left="4859" w:hanging="360"/>
      </w:pPr>
      <w:rPr>
        <w:rFonts w:ascii="Wingdings" w:hAnsi="Wingdings" w:hint="default"/>
      </w:rPr>
    </w:lvl>
    <w:lvl w:ilvl="6" w:tplc="080A0001" w:tentative="1">
      <w:start w:val="1"/>
      <w:numFmt w:val="bullet"/>
      <w:lvlText w:val=""/>
      <w:lvlJc w:val="left"/>
      <w:pPr>
        <w:ind w:left="5579" w:hanging="360"/>
      </w:pPr>
      <w:rPr>
        <w:rFonts w:ascii="Symbol" w:hAnsi="Symbol" w:hint="default"/>
      </w:rPr>
    </w:lvl>
    <w:lvl w:ilvl="7" w:tplc="080A0003" w:tentative="1">
      <w:start w:val="1"/>
      <w:numFmt w:val="bullet"/>
      <w:lvlText w:val="o"/>
      <w:lvlJc w:val="left"/>
      <w:pPr>
        <w:ind w:left="6299" w:hanging="360"/>
      </w:pPr>
      <w:rPr>
        <w:rFonts w:ascii="Courier New" w:hAnsi="Courier New" w:cs="Courier New" w:hint="default"/>
      </w:rPr>
    </w:lvl>
    <w:lvl w:ilvl="8" w:tplc="080A0005" w:tentative="1">
      <w:start w:val="1"/>
      <w:numFmt w:val="bullet"/>
      <w:lvlText w:val=""/>
      <w:lvlJc w:val="left"/>
      <w:pPr>
        <w:ind w:left="7019" w:hanging="360"/>
      </w:pPr>
      <w:rPr>
        <w:rFonts w:ascii="Wingdings" w:hAnsi="Wingdings" w:hint="default"/>
      </w:rPr>
    </w:lvl>
  </w:abstractNum>
  <w:abstractNum w:abstractNumId="37">
    <w:nsid w:val="6FD34136"/>
    <w:multiLevelType w:val="hybridMultilevel"/>
    <w:tmpl w:val="09928D90"/>
    <w:lvl w:ilvl="0" w:tplc="080A0003">
      <w:start w:val="1"/>
      <w:numFmt w:val="bullet"/>
      <w:lvlText w:val="o"/>
      <w:lvlJc w:val="left"/>
      <w:pPr>
        <w:ind w:left="1259" w:hanging="360"/>
      </w:pPr>
      <w:rPr>
        <w:rFonts w:ascii="Courier New" w:hAnsi="Courier New" w:cs="Courier New" w:hint="default"/>
      </w:rPr>
    </w:lvl>
    <w:lvl w:ilvl="1" w:tplc="080A0003" w:tentative="1">
      <w:start w:val="1"/>
      <w:numFmt w:val="bullet"/>
      <w:lvlText w:val="o"/>
      <w:lvlJc w:val="left"/>
      <w:pPr>
        <w:ind w:left="1979" w:hanging="360"/>
      </w:pPr>
      <w:rPr>
        <w:rFonts w:ascii="Courier New" w:hAnsi="Courier New" w:cs="Courier New" w:hint="default"/>
      </w:rPr>
    </w:lvl>
    <w:lvl w:ilvl="2" w:tplc="080A0005" w:tentative="1">
      <w:start w:val="1"/>
      <w:numFmt w:val="bullet"/>
      <w:lvlText w:val=""/>
      <w:lvlJc w:val="left"/>
      <w:pPr>
        <w:ind w:left="2699" w:hanging="360"/>
      </w:pPr>
      <w:rPr>
        <w:rFonts w:ascii="Wingdings" w:hAnsi="Wingdings" w:hint="default"/>
      </w:rPr>
    </w:lvl>
    <w:lvl w:ilvl="3" w:tplc="080A0001" w:tentative="1">
      <w:start w:val="1"/>
      <w:numFmt w:val="bullet"/>
      <w:lvlText w:val=""/>
      <w:lvlJc w:val="left"/>
      <w:pPr>
        <w:ind w:left="3419" w:hanging="360"/>
      </w:pPr>
      <w:rPr>
        <w:rFonts w:ascii="Symbol" w:hAnsi="Symbol" w:hint="default"/>
      </w:rPr>
    </w:lvl>
    <w:lvl w:ilvl="4" w:tplc="080A0003" w:tentative="1">
      <w:start w:val="1"/>
      <w:numFmt w:val="bullet"/>
      <w:lvlText w:val="o"/>
      <w:lvlJc w:val="left"/>
      <w:pPr>
        <w:ind w:left="4139" w:hanging="360"/>
      </w:pPr>
      <w:rPr>
        <w:rFonts w:ascii="Courier New" w:hAnsi="Courier New" w:cs="Courier New" w:hint="default"/>
      </w:rPr>
    </w:lvl>
    <w:lvl w:ilvl="5" w:tplc="080A0005" w:tentative="1">
      <w:start w:val="1"/>
      <w:numFmt w:val="bullet"/>
      <w:lvlText w:val=""/>
      <w:lvlJc w:val="left"/>
      <w:pPr>
        <w:ind w:left="4859" w:hanging="360"/>
      </w:pPr>
      <w:rPr>
        <w:rFonts w:ascii="Wingdings" w:hAnsi="Wingdings" w:hint="default"/>
      </w:rPr>
    </w:lvl>
    <w:lvl w:ilvl="6" w:tplc="080A0001" w:tentative="1">
      <w:start w:val="1"/>
      <w:numFmt w:val="bullet"/>
      <w:lvlText w:val=""/>
      <w:lvlJc w:val="left"/>
      <w:pPr>
        <w:ind w:left="5579" w:hanging="360"/>
      </w:pPr>
      <w:rPr>
        <w:rFonts w:ascii="Symbol" w:hAnsi="Symbol" w:hint="default"/>
      </w:rPr>
    </w:lvl>
    <w:lvl w:ilvl="7" w:tplc="080A0003" w:tentative="1">
      <w:start w:val="1"/>
      <w:numFmt w:val="bullet"/>
      <w:lvlText w:val="o"/>
      <w:lvlJc w:val="left"/>
      <w:pPr>
        <w:ind w:left="6299" w:hanging="360"/>
      </w:pPr>
      <w:rPr>
        <w:rFonts w:ascii="Courier New" w:hAnsi="Courier New" w:cs="Courier New" w:hint="default"/>
      </w:rPr>
    </w:lvl>
    <w:lvl w:ilvl="8" w:tplc="080A0005" w:tentative="1">
      <w:start w:val="1"/>
      <w:numFmt w:val="bullet"/>
      <w:lvlText w:val=""/>
      <w:lvlJc w:val="left"/>
      <w:pPr>
        <w:ind w:left="7019" w:hanging="360"/>
      </w:pPr>
      <w:rPr>
        <w:rFonts w:ascii="Wingdings" w:hAnsi="Wingdings" w:hint="default"/>
      </w:rPr>
    </w:lvl>
  </w:abstractNum>
  <w:abstractNum w:abstractNumId="38">
    <w:nsid w:val="7076315B"/>
    <w:multiLevelType w:val="hybridMultilevel"/>
    <w:tmpl w:val="669AAFB2"/>
    <w:lvl w:ilvl="0" w:tplc="662C1734">
      <w:start w:val="1"/>
      <w:numFmt w:val="lowerLetter"/>
      <w:lvlText w:val="%1)"/>
      <w:lvlJc w:val="left"/>
      <w:pPr>
        <w:ind w:left="644" w:hanging="360"/>
      </w:pPr>
      <w:rPr>
        <w:rFonts w:hint="default"/>
        <w:w w:val="10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9">
    <w:nsid w:val="7284713D"/>
    <w:multiLevelType w:val="hybridMultilevel"/>
    <w:tmpl w:val="5096FCA0"/>
    <w:lvl w:ilvl="0" w:tplc="EC60BB3A">
      <w:start w:val="1"/>
      <w:numFmt w:val="bullet"/>
      <w:lvlText w:val=""/>
      <w:lvlJc w:val="left"/>
      <w:pPr>
        <w:ind w:left="513" w:hanging="360"/>
      </w:pPr>
      <w:rPr>
        <w:rFonts w:ascii="Symbol" w:eastAsia="Times New Roman" w:hAnsi="Symbol" w:cs="Times New Roman" w:hint="default"/>
      </w:rPr>
    </w:lvl>
    <w:lvl w:ilvl="1" w:tplc="080A0003" w:tentative="1">
      <w:start w:val="1"/>
      <w:numFmt w:val="bullet"/>
      <w:lvlText w:val="o"/>
      <w:lvlJc w:val="left"/>
      <w:pPr>
        <w:ind w:left="1233" w:hanging="360"/>
      </w:pPr>
      <w:rPr>
        <w:rFonts w:ascii="Courier New" w:hAnsi="Courier New" w:cs="Courier New" w:hint="default"/>
      </w:rPr>
    </w:lvl>
    <w:lvl w:ilvl="2" w:tplc="080A0005" w:tentative="1">
      <w:start w:val="1"/>
      <w:numFmt w:val="bullet"/>
      <w:lvlText w:val=""/>
      <w:lvlJc w:val="left"/>
      <w:pPr>
        <w:ind w:left="1953" w:hanging="360"/>
      </w:pPr>
      <w:rPr>
        <w:rFonts w:ascii="Wingdings" w:hAnsi="Wingdings" w:hint="default"/>
      </w:rPr>
    </w:lvl>
    <w:lvl w:ilvl="3" w:tplc="080A0001" w:tentative="1">
      <w:start w:val="1"/>
      <w:numFmt w:val="bullet"/>
      <w:lvlText w:val=""/>
      <w:lvlJc w:val="left"/>
      <w:pPr>
        <w:ind w:left="2673" w:hanging="360"/>
      </w:pPr>
      <w:rPr>
        <w:rFonts w:ascii="Symbol" w:hAnsi="Symbol" w:hint="default"/>
      </w:rPr>
    </w:lvl>
    <w:lvl w:ilvl="4" w:tplc="080A0003" w:tentative="1">
      <w:start w:val="1"/>
      <w:numFmt w:val="bullet"/>
      <w:lvlText w:val="o"/>
      <w:lvlJc w:val="left"/>
      <w:pPr>
        <w:ind w:left="3393" w:hanging="360"/>
      </w:pPr>
      <w:rPr>
        <w:rFonts w:ascii="Courier New" w:hAnsi="Courier New" w:cs="Courier New" w:hint="default"/>
      </w:rPr>
    </w:lvl>
    <w:lvl w:ilvl="5" w:tplc="080A0005" w:tentative="1">
      <w:start w:val="1"/>
      <w:numFmt w:val="bullet"/>
      <w:lvlText w:val=""/>
      <w:lvlJc w:val="left"/>
      <w:pPr>
        <w:ind w:left="4113" w:hanging="360"/>
      </w:pPr>
      <w:rPr>
        <w:rFonts w:ascii="Wingdings" w:hAnsi="Wingdings" w:hint="default"/>
      </w:rPr>
    </w:lvl>
    <w:lvl w:ilvl="6" w:tplc="080A0001" w:tentative="1">
      <w:start w:val="1"/>
      <w:numFmt w:val="bullet"/>
      <w:lvlText w:val=""/>
      <w:lvlJc w:val="left"/>
      <w:pPr>
        <w:ind w:left="4833" w:hanging="360"/>
      </w:pPr>
      <w:rPr>
        <w:rFonts w:ascii="Symbol" w:hAnsi="Symbol" w:hint="default"/>
      </w:rPr>
    </w:lvl>
    <w:lvl w:ilvl="7" w:tplc="080A0003" w:tentative="1">
      <w:start w:val="1"/>
      <w:numFmt w:val="bullet"/>
      <w:lvlText w:val="o"/>
      <w:lvlJc w:val="left"/>
      <w:pPr>
        <w:ind w:left="5553" w:hanging="360"/>
      </w:pPr>
      <w:rPr>
        <w:rFonts w:ascii="Courier New" w:hAnsi="Courier New" w:cs="Courier New" w:hint="default"/>
      </w:rPr>
    </w:lvl>
    <w:lvl w:ilvl="8" w:tplc="080A0005" w:tentative="1">
      <w:start w:val="1"/>
      <w:numFmt w:val="bullet"/>
      <w:lvlText w:val=""/>
      <w:lvlJc w:val="left"/>
      <w:pPr>
        <w:ind w:left="6273" w:hanging="360"/>
      </w:pPr>
      <w:rPr>
        <w:rFonts w:ascii="Wingdings" w:hAnsi="Wingdings" w:hint="default"/>
      </w:rPr>
    </w:lvl>
  </w:abstractNum>
  <w:abstractNum w:abstractNumId="40">
    <w:nsid w:val="72E64432"/>
    <w:multiLevelType w:val="hybridMultilevel"/>
    <w:tmpl w:val="E23228FC"/>
    <w:lvl w:ilvl="0" w:tplc="080A0001">
      <w:start w:val="1"/>
      <w:numFmt w:val="bullet"/>
      <w:lvlText w:val=""/>
      <w:lvlJc w:val="left"/>
      <w:pPr>
        <w:ind w:left="737" w:hanging="360"/>
      </w:pPr>
      <w:rPr>
        <w:rFonts w:ascii="Symbol" w:hAnsi="Symbol" w:hint="default"/>
      </w:rPr>
    </w:lvl>
    <w:lvl w:ilvl="1" w:tplc="080A0003" w:tentative="1">
      <w:start w:val="1"/>
      <w:numFmt w:val="bullet"/>
      <w:lvlText w:val="o"/>
      <w:lvlJc w:val="left"/>
      <w:pPr>
        <w:ind w:left="1457" w:hanging="360"/>
      </w:pPr>
      <w:rPr>
        <w:rFonts w:ascii="Courier New" w:hAnsi="Courier New" w:cs="Courier New" w:hint="default"/>
      </w:rPr>
    </w:lvl>
    <w:lvl w:ilvl="2" w:tplc="080A0005" w:tentative="1">
      <w:start w:val="1"/>
      <w:numFmt w:val="bullet"/>
      <w:lvlText w:val=""/>
      <w:lvlJc w:val="left"/>
      <w:pPr>
        <w:ind w:left="2177" w:hanging="360"/>
      </w:pPr>
      <w:rPr>
        <w:rFonts w:ascii="Wingdings" w:hAnsi="Wingdings" w:hint="default"/>
      </w:rPr>
    </w:lvl>
    <w:lvl w:ilvl="3" w:tplc="080A0001" w:tentative="1">
      <w:start w:val="1"/>
      <w:numFmt w:val="bullet"/>
      <w:lvlText w:val=""/>
      <w:lvlJc w:val="left"/>
      <w:pPr>
        <w:ind w:left="2897" w:hanging="360"/>
      </w:pPr>
      <w:rPr>
        <w:rFonts w:ascii="Symbol" w:hAnsi="Symbol" w:hint="default"/>
      </w:rPr>
    </w:lvl>
    <w:lvl w:ilvl="4" w:tplc="080A0003" w:tentative="1">
      <w:start w:val="1"/>
      <w:numFmt w:val="bullet"/>
      <w:lvlText w:val="o"/>
      <w:lvlJc w:val="left"/>
      <w:pPr>
        <w:ind w:left="3617" w:hanging="360"/>
      </w:pPr>
      <w:rPr>
        <w:rFonts w:ascii="Courier New" w:hAnsi="Courier New" w:cs="Courier New" w:hint="default"/>
      </w:rPr>
    </w:lvl>
    <w:lvl w:ilvl="5" w:tplc="080A0005" w:tentative="1">
      <w:start w:val="1"/>
      <w:numFmt w:val="bullet"/>
      <w:lvlText w:val=""/>
      <w:lvlJc w:val="left"/>
      <w:pPr>
        <w:ind w:left="4337" w:hanging="360"/>
      </w:pPr>
      <w:rPr>
        <w:rFonts w:ascii="Wingdings" w:hAnsi="Wingdings" w:hint="default"/>
      </w:rPr>
    </w:lvl>
    <w:lvl w:ilvl="6" w:tplc="080A0001" w:tentative="1">
      <w:start w:val="1"/>
      <w:numFmt w:val="bullet"/>
      <w:lvlText w:val=""/>
      <w:lvlJc w:val="left"/>
      <w:pPr>
        <w:ind w:left="5057" w:hanging="360"/>
      </w:pPr>
      <w:rPr>
        <w:rFonts w:ascii="Symbol" w:hAnsi="Symbol" w:hint="default"/>
      </w:rPr>
    </w:lvl>
    <w:lvl w:ilvl="7" w:tplc="080A0003" w:tentative="1">
      <w:start w:val="1"/>
      <w:numFmt w:val="bullet"/>
      <w:lvlText w:val="o"/>
      <w:lvlJc w:val="left"/>
      <w:pPr>
        <w:ind w:left="5777" w:hanging="360"/>
      </w:pPr>
      <w:rPr>
        <w:rFonts w:ascii="Courier New" w:hAnsi="Courier New" w:cs="Courier New" w:hint="default"/>
      </w:rPr>
    </w:lvl>
    <w:lvl w:ilvl="8" w:tplc="080A0005" w:tentative="1">
      <w:start w:val="1"/>
      <w:numFmt w:val="bullet"/>
      <w:lvlText w:val=""/>
      <w:lvlJc w:val="left"/>
      <w:pPr>
        <w:ind w:left="6497" w:hanging="360"/>
      </w:pPr>
      <w:rPr>
        <w:rFonts w:ascii="Wingdings" w:hAnsi="Wingdings" w:hint="default"/>
      </w:rPr>
    </w:lvl>
  </w:abstractNum>
  <w:abstractNum w:abstractNumId="41">
    <w:nsid w:val="75614B01"/>
    <w:multiLevelType w:val="hybridMultilevel"/>
    <w:tmpl w:val="C28E37EA"/>
    <w:lvl w:ilvl="0" w:tplc="4FFCFE12">
      <w:numFmt w:val="bullet"/>
      <w:lvlText w:val=""/>
      <w:lvlJc w:val="left"/>
      <w:pPr>
        <w:ind w:left="899" w:hanging="360"/>
      </w:pPr>
      <w:rPr>
        <w:rFonts w:ascii="Times New Roman" w:eastAsia="Times New Roman" w:hAnsi="Times New Roman" w:cs="Times New Roman" w:hint="default"/>
      </w:rPr>
    </w:lvl>
    <w:lvl w:ilvl="1" w:tplc="080A0003" w:tentative="1">
      <w:start w:val="1"/>
      <w:numFmt w:val="bullet"/>
      <w:lvlText w:val="o"/>
      <w:lvlJc w:val="left"/>
      <w:pPr>
        <w:ind w:left="1619" w:hanging="360"/>
      </w:pPr>
      <w:rPr>
        <w:rFonts w:ascii="Courier New" w:hAnsi="Courier New" w:cs="Courier New" w:hint="default"/>
      </w:rPr>
    </w:lvl>
    <w:lvl w:ilvl="2" w:tplc="080A0005" w:tentative="1">
      <w:start w:val="1"/>
      <w:numFmt w:val="bullet"/>
      <w:lvlText w:val=""/>
      <w:lvlJc w:val="left"/>
      <w:pPr>
        <w:ind w:left="2339" w:hanging="360"/>
      </w:pPr>
      <w:rPr>
        <w:rFonts w:ascii="Wingdings" w:hAnsi="Wingdings" w:hint="default"/>
      </w:rPr>
    </w:lvl>
    <w:lvl w:ilvl="3" w:tplc="080A0001" w:tentative="1">
      <w:start w:val="1"/>
      <w:numFmt w:val="bullet"/>
      <w:lvlText w:val=""/>
      <w:lvlJc w:val="left"/>
      <w:pPr>
        <w:ind w:left="3059" w:hanging="360"/>
      </w:pPr>
      <w:rPr>
        <w:rFonts w:ascii="Symbol" w:hAnsi="Symbol" w:hint="default"/>
      </w:rPr>
    </w:lvl>
    <w:lvl w:ilvl="4" w:tplc="080A0003" w:tentative="1">
      <w:start w:val="1"/>
      <w:numFmt w:val="bullet"/>
      <w:lvlText w:val="o"/>
      <w:lvlJc w:val="left"/>
      <w:pPr>
        <w:ind w:left="3779" w:hanging="360"/>
      </w:pPr>
      <w:rPr>
        <w:rFonts w:ascii="Courier New" w:hAnsi="Courier New" w:cs="Courier New" w:hint="default"/>
      </w:rPr>
    </w:lvl>
    <w:lvl w:ilvl="5" w:tplc="080A0005" w:tentative="1">
      <w:start w:val="1"/>
      <w:numFmt w:val="bullet"/>
      <w:lvlText w:val=""/>
      <w:lvlJc w:val="left"/>
      <w:pPr>
        <w:ind w:left="4499" w:hanging="360"/>
      </w:pPr>
      <w:rPr>
        <w:rFonts w:ascii="Wingdings" w:hAnsi="Wingdings" w:hint="default"/>
      </w:rPr>
    </w:lvl>
    <w:lvl w:ilvl="6" w:tplc="080A0001" w:tentative="1">
      <w:start w:val="1"/>
      <w:numFmt w:val="bullet"/>
      <w:lvlText w:val=""/>
      <w:lvlJc w:val="left"/>
      <w:pPr>
        <w:ind w:left="5219" w:hanging="360"/>
      </w:pPr>
      <w:rPr>
        <w:rFonts w:ascii="Symbol" w:hAnsi="Symbol" w:hint="default"/>
      </w:rPr>
    </w:lvl>
    <w:lvl w:ilvl="7" w:tplc="080A0003" w:tentative="1">
      <w:start w:val="1"/>
      <w:numFmt w:val="bullet"/>
      <w:lvlText w:val="o"/>
      <w:lvlJc w:val="left"/>
      <w:pPr>
        <w:ind w:left="5939" w:hanging="360"/>
      </w:pPr>
      <w:rPr>
        <w:rFonts w:ascii="Courier New" w:hAnsi="Courier New" w:cs="Courier New" w:hint="default"/>
      </w:rPr>
    </w:lvl>
    <w:lvl w:ilvl="8" w:tplc="080A0005" w:tentative="1">
      <w:start w:val="1"/>
      <w:numFmt w:val="bullet"/>
      <w:lvlText w:val=""/>
      <w:lvlJc w:val="left"/>
      <w:pPr>
        <w:ind w:left="6659" w:hanging="360"/>
      </w:pPr>
      <w:rPr>
        <w:rFonts w:ascii="Wingdings" w:hAnsi="Wingdings" w:hint="default"/>
      </w:rPr>
    </w:lvl>
  </w:abstractNum>
  <w:abstractNum w:abstractNumId="42">
    <w:nsid w:val="78715682"/>
    <w:multiLevelType w:val="hybridMultilevel"/>
    <w:tmpl w:val="90A475B0"/>
    <w:lvl w:ilvl="0" w:tplc="893EABE8">
      <w:start w:val="3"/>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43">
    <w:nsid w:val="7ADF113C"/>
    <w:multiLevelType w:val="hybridMultilevel"/>
    <w:tmpl w:val="722A4C54"/>
    <w:lvl w:ilvl="0" w:tplc="1FA6A702">
      <w:start w:val="1"/>
      <w:numFmt w:val="lowerLetter"/>
      <w:lvlText w:val="%1."/>
      <w:lvlJc w:val="left"/>
      <w:pPr>
        <w:ind w:left="976" w:hanging="360"/>
      </w:pPr>
      <w:rPr>
        <w:rFonts w:hint="default"/>
      </w:rPr>
    </w:lvl>
    <w:lvl w:ilvl="1" w:tplc="080A0019" w:tentative="1">
      <w:start w:val="1"/>
      <w:numFmt w:val="lowerLetter"/>
      <w:lvlText w:val="%2."/>
      <w:lvlJc w:val="left"/>
      <w:pPr>
        <w:ind w:left="1696" w:hanging="360"/>
      </w:pPr>
    </w:lvl>
    <w:lvl w:ilvl="2" w:tplc="080A001B" w:tentative="1">
      <w:start w:val="1"/>
      <w:numFmt w:val="lowerRoman"/>
      <w:lvlText w:val="%3."/>
      <w:lvlJc w:val="right"/>
      <w:pPr>
        <w:ind w:left="2416" w:hanging="180"/>
      </w:pPr>
    </w:lvl>
    <w:lvl w:ilvl="3" w:tplc="080A000F" w:tentative="1">
      <w:start w:val="1"/>
      <w:numFmt w:val="decimal"/>
      <w:lvlText w:val="%4."/>
      <w:lvlJc w:val="left"/>
      <w:pPr>
        <w:ind w:left="3136" w:hanging="360"/>
      </w:pPr>
    </w:lvl>
    <w:lvl w:ilvl="4" w:tplc="080A0019" w:tentative="1">
      <w:start w:val="1"/>
      <w:numFmt w:val="lowerLetter"/>
      <w:lvlText w:val="%5."/>
      <w:lvlJc w:val="left"/>
      <w:pPr>
        <w:ind w:left="3856" w:hanging="360"/>
      </w:pPr>
    </w:lvl>
    <w:lvl w:ilvl="5" w:tplc="080A001B" w:tentative="1">
      <w:start w:val="1"/>
      <w:numFmt w:val="lowerRoman"/>
      <w:lvlText w:val="%6."/>
      <w:lvlJc w:val="right"/>
      <w:pPr>
        <w:ind w:left="4576" w:hanging="180"/>
      </w:pPr>
    </w:lvl>
    <w:lvl w:ilvl="6" w:tplc="080A000F" w:tentative="1">
      <w:start w:val="1"/>
      <w:numFmt w:val="decimal"/>
      <w:lvlText w:val="%7."/>
      <w:lvlJc w:val="left"/>
      <w:pPr>
        <w:ind w:left="5296" w:hanging="360"/>
      </w:pPr>
    </w:lvl>
    <w:lvl w:ilvl="7" w:tplc="080A0019" w:tentative="1">
      <w:start w:val="1"/>
      <w:numFmt w:val="lowerLetter"/>
      <w:lvlText w:val="%8."/>
      <w:lvlJc w:val="left"/>
      <w:pPr>
        <w:ind w:left="6016" w:hanging="360"/>
      </w:pPr>
    </w:lvl>
    <w:lvl w:ilvl="8" w:tplc="080A001B" w:tentative="1">
      <w:start w:val="1"/>
      <w:numFmt w:val="lowerRoman"/>
      <w:lvlText w:val="%9."/>
      <w:lvlJc w:val="right"/>
      <w:pPr>
        <w:ind w:left="6736" w:hanging="180"/>
      </w:pPr>
    </w:lvl>
  </w:abstractNum>
  <w:abstractNum w:abstractNumId="44">
    <w:nsid w:val="7AFB3603"/>
    <w:multiLevelType w:val="hybridMultilevel"/>
    <w:tmpl w:val="C40A4582"/>
    <w:lvl w:ilvl="0" w:tplc="0FCA0000">
      <w:start w:val="1"/>
      <w:numFmt w:val="decimal"/>
      <w:lvlText w:val="%1."/>
      <w:lvlJc w:val="left"/>
      <w:pPr>
        <w:ind w:left="720" w:hanging="360"/>
      </w:pPr>
      <w:rPr>
        <w:rFonts w:ascii="Times New Roman" w:hAnsi="Times New Roman"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7DFB6AD3"/>
    <w:multiLevelType w:val="hybridMultilevel"/>
    <w:tmpl w:val="6E146C7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7E5E36CB"/>
    <w:multiLevelType w:val="hybridMultilevel"/>
    <w:tmpl w:val="848A04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32"/>
  </w:num>
  <w:num w:numId="3">
    <w:abstractNumId w:val="20"/>
  </w:num>
  <w:num w:numId="4">
    <w:abstractNumId w:val="5"/>
  </w:num>
  <w:num w:numId="5">
    <w:abstractNumId w:val="28"/>
  </w:num>
  <w:num w:numId="6">
    <w:abstractNumId w:val="39"/>
  </w:num>
  <w:num w:numId="7">
    <w:abstractNumId w:val="13"/>
  </w:num>
  <w:num w:numId="8">
    <w:abstractNumId w:val="6"/>
  </w:num>
  <w:num w:numId="9">
    <w:abstractNumId w:val="29"/>
  </w:num>
  <w:num w:numId="10">
    <w:abstractNumId w:val="35"/>
  </w:num>
  <w:num w:numId="11">
    <w:abstractNumId w:val="42"/>
  </w:num>
  <w:num w:numId="12">
    <w:abstractNumId w:val="36"/>
  </w:num>
  <w:num w:numId="13">
    <w:abstractNumId w:val="41"/>
  </w:num>
  <w:num w:numId="14">
    <w:abstractNumId w:val="30"/>
  </w:num>
  <w:num w:numId="15">
    <w:abstractNumId w:val="37"/>
  </w:num>
  <w:num w:numId="16">
    <w:abstractNumId w:val="17"/>
  </w:num>
  <w:num w:numId="17">
    <w:abstractNumId w:val="24"/>
  </w:num>
  <w:num w:numId="18">
    <w:abstractNumId w:val="10"/>
  </w:num>
  <w:num w:numId="19">
    <w:abstractNumId w:val="21"/>
  </w:num>
  <w:num w:numId="20">
    <w:abstractNumId w:val="40"/>
  </w:num>
  <w:num w:numId="21">
    <w:abstractNumId w:val="2"/>
  </w:num>
  <w:num w:numId="22">
    <w:abstractNumId w:val="1"/>
  </w:num>
  <w:num w:numId="23">
    <w:abstractNumId w:val="18"/>
  </w:num>
  <w:num w:numId="24">
    <w:abstractNumId w:val="11"/>
  </w:num>
  <w:num w:numId="25">
    <w:abstractNumId w:val="46"/>
  </w:num>
  <w:num w:numId="26">
    <w:abstractNumId w:val="15"/>
  </w:num>
  <w:num w:numId="27">
    <w:abstractNumId w:val="19"/>
  </w:num>
  <w:num w:numId="28">
    <w:abstractNumId w:val="26"/>
  </w:num>
  <w:num w:numId="29">
    <w:abstractNumId w:val="12"/>
  </w:num>
  <w:num w:numId="30">
    <w:abstractNumId w:val="45"/>
  </w:num>
  <w:num w:numId="31">
    <w:abstractNumId w:val="38"/>
  </w:num>
  <w:num w:numId="32">
    <w:abstractNumId w:val="3"/>
  </w:num>
  <w:num w:numId="33">
    <w:abstractNumId w:val="8"/>
  </w:num>
  <w:num w:numId="34">
    <w:abstractNumId w:val="33"/>
  </w:num>
  <w:num w:numId="35">
    <w:abstractNumId w:val="9"/>
  </w:num>
  <w:num w:numId="36">
    <w:abstractNumId w:val="31"/>
  </w:num>
  <w:num w:numId="37">
    <w:abstractNumId w:val="34"/>
  </w:num>
  <w:num w:numId="38">
    <w:abstractNumId w:val="43"/>
  </w:num>
  <w:num w:numId="39">
    <w:abstractNumId w:val="16"/>
  </w:num>
  <w:num w:numId="40">
    <w:abstractNumId w:val="25"/>
  </w:num>
  <w:num w:numId="41">
    <w:abstractNumId w:val="23"/>
  </w:num>
  <w:num w:numId="42">
    <w:abstractNumId w:val="7"/>
  </w:num>
  <w:num w:numId="43">
    <w:abstractNumId w:val="22"/>
  </w:num>
  <w:num w:numId="44">
    <w:abstractNumId w:val="27"/>
  </w:num>
  <w:num w:numId="45">
    <w:abstractNumId w:val="4"/>
  </w:num>
  <w:num w:numId="46">
    <w:abstractNumId w:val="44"/>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D4D"/>
    <w:rsid w:val="000073FE"/>
    <w:rsid w:val="0001570C"/>
    <w:rsid w:val="00022F8A"/>
    <w:rsid w:val="00052493"/>
    <w:rsid w:val="000914BC"/>
    <w:rsid w:val="000B00C6"/>
    <w:rsid w:val="000C1901"/>
    <w:rsid w:val="000C4A9F"/>
    <w:rsid w:val="000D0FE8"/>
    <w:rsid w:val="000D3B0D"/>
    <w:rsid w:val="000F13F7"/>
    <w:rsid w:val="000F7918"/>
    <w:rsid w:val="00100C59"/>
    <w:rsid w:val="0010598D"/>
    <w:rsid w:val="00112061"/>
    <w:rsid w:val="001244B5"/>
    <w:rsid w:val="00125856"/>
    <w:rsid w:val="00127D4C"/>
    <w:rsid w:val="00133286"/>
    <w:rsid w:val="00141CD2"/>
    <w:rsid w:val="00147C5D"/>
    <w:rsid w:val="0015402A"/>
    <w:rsid w:val="00156234"/>
    <w:rsid w:val="001670BC"/>
    <w:rsid w:val="00173346"/>
    <w:rsid w:val="00191928"/>
    <w:rsid w:val="0019794F"/>
    <w:rsid w:val="001A3AE1"/>
    <w:rsid w:val="001A6CFA"/>
    <w:rsid w:val="001B2BFD"/>
    <w:rsid w:val="001B78FB"/>
    <w:rsid w:val="001B7C59"/>
    <w:rsid w:val="001C37D2"/>
    <w:rsid w:val="001D205D"/>
    <w:rsid w:val="001D2D93"/>
    <w:rsid w:val="001D38AE"/>
    <w:rsid w:val="001D602E"/>
    <w:rsid w:val="001E079B"/>
    <w:rsid w:val="001E184F"/>
    <w:rsid w:val="001E327C"/>
    <w:rsid w:val="001F129F"/>
    <w:rsid w:val="0021131C"/>
    <w:rsid w:val="00211B51"/>
    <w:rsid w:val="00211BC9"/>
    <w:rsid w:val="00223202"/>
    <w:rsid w:val="0023171E"/>
    <w:rsid w:val="002334F1"/>
    <w:rsid w:val="00233825"/>
    <w:rsid w:val="00235A48"/>
    <w:rsid w:val="00247374"/>
    <w:rsid w:val="00252A06"/>
    <w:rsid w:val="002569DF"/>
    <w:rsid w:val="00260BBD"/>
    <w:rsid w:val="00264201"/>
    <w:rsid w:val="00270877"/>
    <w:rsid w:val="0027090A"/>
    <w:rsid w:val="0027507E"/>
    <w:rsid w:val="00275575"/>
    <w:rsid w:val="002814FA"/>
    <w:rsid w:val="00282E68"/>
    <w:rsid w:val="002852DA"/>
    <w:rsid w:val="00293ECE"/>
    <w:rsid w:val="00295EF5"/>
    <w:rsid w:val="0029712F"/>
    <w:rsid w:val="002A332B"/>
    <w:rsid w:val="002B0354"/>
    <w:rsid w:val="002B0509"/>
    <w:rsid w:val="002C1FB6"/>
    <w:rsid w:val="002D39E4"/>
    <w:rsid w:val="002D74D8"/>
    <w:rsid w:val="002D7F80"/>
    <w:rsid w:val="002E7305"/>
    <w:rsid w:val="002E7DA1"/>
    <w:rsid w:val="002E7FE1"/>
    <w:rsid w:val="002F0C5B"/>
    <w:rsid w:val="003002AA"/>
    <w:rsid w:val="00315145"/>
    <w:rsid w:val="00320F7A"/>
    <w:rsid w:val="0032169B"/>
    <w:rsid w:val="003259A8"/>
    <w:rsid w:val="00327A88"/>
    <w:rsid w:val="00335025"/>
    <w:rsid w:val="00337A5C"/>
    <w:rsid w:val="00342220"/>
    <w:rsid w:val="00353C31"/>
    <w:rsid w:val="0036003F"/>
    <w:rsid w:val="00361E75"/>
    <w:rsid w:val="00364D4D"/>
    <w:rsid w:val="003670B5"/>
    <w:rsid w:val="00370722"/>
    <w:rsid w:val="003718B6"/>
    <w:rsid w:val="00372AA7"/>
    <w:rsid w:val="00373346"/>
    <w:rsid w:val="0037453E"/>
    <w:rsid w:val="003757E4"/>
    <w:rsid w:val="00375D4A"/>
    <w:rsid w:val="003767DA"/>
    <w:rsid w:val="00382600"/>
    <w:rsid w:val="00383791"/>
    <w:rsid w:val="00393A7B"/>
    <w:rsid w:val="00395833"/>
    <w:rsid w:val="003B4690"/>
    <w:rsid w:val="003B52EB"/>
    <w:rsid w:val="003B610F"/>
    <w:rsid w:val="003B62E5"/>
    <w:rsid w:val="003C1A4A"/>
    <w:rsid w:val="003D2177"/>
    <w:rsid w:val="003D5DAB"/>
    <w:rsid w:val="003E73DC"/>
    <w:rsid w:val="003E7864"/>
    <w:rsid w:val="003F234F"/>
    <w:rsid w:val="003F24A1"/>
    <w:rsid w:val="003F5AA9"/>
    <w:rsid w:val="003F5D0D"/>
    <w:rsid w:val="00414C7E"/>
    <w:rsid w:val="0041668D"/>
    <w:rsid w:val="00416912"/>
    <w:rsid w:val="0043079F"/>
    <w:rsid w:val="004358F4"/>
    <w:rsid w:val="004363D4"/>
    <w:rsid w:val="00443237"/>
    <w:rsid w:val="00451EE0"/>
    <w:rsid w:val="004539D0"/>
    <w:rsid w:val="00455CA8"/>
    <w:rsid w:val="0045739A"/>
    <w:rsid w:val="00460569"/>
    <w:rsid w:val="00461E5C"/>
    <w:rsid w:val="004655DB"/>
    <w:rsid w:val="004663BB"/>
    <w:rsid w:val="00472B46"/>
    <w:rsid w:val="00476499"/>
    <w:rsid w:val="0048153E"/>
    <w:rsid w:val="0048438D"/>
    <w:rsid w:val="00490590"/>
    <w:rsid w:val="00491440"/>
    <w:rsid w:val="00493B22"/>
    <w:rsid w:val="004A0A61"/>
    <w:rsid w:val="004A23AE"/>
    <w:rsid w:val="004A3AEC"/>
    <w:rsid w:val="004A3D3C"/>
    <w:rsid w:val="004A57E3"/>
    <w:rsid w:val="004B0F9C"/>
    <w:rsid w:val="004B3701"/>
    <w:rsid w:val="004B3C2F"/>
    <w:rsid w:val="004C43C3"/>
    <w:rsid w:val="004C4E82"/>
    <w:rsid w:val="004D00FD"/>
    <w:rsid w:val="004D0917"/>
    <w:rsid w:val="004E04C1"/>
    <w:rsid w:val="004E051A"/>
    <w:rsid w:val="004E3110"/>
    <w:rsid w:val="004E3721"/>
    <w:rsid w:val="004E552F"/>
    <w:rsid w:val="004F67F7"/>
    <w:rsid w:val="005017D7"/>
    <w:rsid w:val="00506331"/>
    <w:rsid w:val="00514FCB"/>
    <w:rsid w:val="00515113"/>
    <w:rsid w:val="005156C8"/>
    <w:rsid w:val="00520166"/>
    <w:rsid w:val="00522D3E"/>
    <w:rsid w:val="005279C4"/>
    <w:rsid w:val="005312C8"/>
    <w:rsid w:val="00533DDD"/>
    <w:rsid w:val="00534273"/>
    <w:rsid w:val="005424DE"/>
    <w:rsid w:val="0057096D"/>
    <w:rsid w:val="005740A9"/>
    <w:rsid w:val="00574C8D"/>
    <w:rsid w:val="00576C53"/>
    <w:rsid w:val="005968DE"/>
    <w:rsid w:val="00597D91"/>
    <w:rsid w:val="005A1575"/>
    <w:rsid w:val="005B7C9E"/>
    <w:rsid w:val="005C2E23"/>
    <w:rsid w:val="005C4BA5"/>
    <w:rsid w:val="005C6821"/>
    <w:rsid w:val="005C7C8B"/>
    <w:rsid w:val="005D0BD7"/>
    <w:rsid w:val="005F06E2"/>
    <w:rsid w:val="005F11C2"/>
    <w:rsid w:val="005F5400"/>
    <w:rsid w:val="00601452"/>
    <w:rsid w:val="00603DA7"/>
    <w:rsid w:val="006113E5"/>
    <w:rsid w:val="006177A0"/>
    <w:rsid w:val="00623414"/>
    <w:rsid w:val="00624722"/>
    <w:rsid w:val="006266A2"/>
    <w:rsid w:val="00627411"/>
    <w:rsid w:val="00636F82"/>
    <w:rsid w:val="00637FAC"/>
    <w:rsid w:val="00641893"/>
    <w:rsid w:val="0068081A"/>
    <w:rsid w:val="00683585"/>
    <w:rsid w:val="00684E04"/>
    <w:rsid w:val="00685822"/>
    <w:rsid w:val="00687A81"/>
    <w:rsid w:val="00691207"/>
    <w:rsid w:val="00693147"/>
    <w:rsid w:val="006A21DE"/>
    <w:rsid w:val="006C5396"/>
    <w:rsid w:val="006C780C"/>
    <w:rsid w:val="006D47AE"/>
    <w:rsid w:val="006D5A7E"/>
    <w:rsid w:val="006E4140"/>
    <w:rsid w:val="006F4589"/>
    <w:rsid w:val="00703A73"/>
    <w:rsid w:val="0071184C"/>
    <w:rsid w:val="0071360A"/>
    <w:rsid w:val="00715FCA"/>
    <w:rsid w:val="00721EA8"/>
    <w:rsid w:val="007239F9"/>
    <w:rsid w:val="007363E8"/>
    <w:rsid w:val="00741C0B"/>
    <w:rsid w:val="00742A0A"/>
    <w:rsid w:val="00747520"/>
    <w:rsid w:val="00747DC2"/>
    <w:rsid w:val="007555D0"/>
    <w:rsid w:val="007579D1"/>
    <w:rsid w:val="0076103C"/>
    <w:rsid w:val="00762E11"/>
    <w:rsid w:val="00764FAB"/>
    <w:rsid w:val="00776E4E"/>
    <w:rsid w:val="007776F4"/>
    <w:rsid w:val="00786101"/>
    <w:rsid w:val="0079234F"/>
    <w:rsid w:val="007957D3"/>
    <w:rsid w:val="007A78AA"/>
    <w:rsid w:val="007B09A2"/>
    <w:rsid w:val="007B2D46"/>
    <w:rsid w:val="007B5DA7"/>
    <w:rsid w:val="007B6631"/>
    <w:rsid w:val="007B77AE"/>
    <w:rsid w:val="007C0A1B"/>
    <w:rsid w:val="007C5D47"/>
    <w:rsid w:val="007D229E"/>
    <w:rsid w:val="007D69FB"/>
    <w:rsid w:val="007E0460"/>
    <w:rsid w:val="007E3FC5"/>
    <w:rsid w:val="007E415F"/>
    <w:rsid w:val="007E443A"/>
    <w:rsid w:val="007F2F1E"/>
    <w:rsid w:val="007F302F"/>
    <w:rsid w:val="007F7654"/>
    <w:rsid w:val="007F7670"/>
    <w:rsid w:val="0080091C"/>
    <w:rsid w:val="00803365"/>
    <w:rsid w:val="00804601"/>
    <w:rsid w:val="00807555"/>
    <w:rsid w:val="00811BC0"/>
    <w:rsid w:val="00825511"/>
    <w:rsid w:val="00825A8D"/>
    <w:rsid w:val="0083326F"/>
    <w:rsid w:val="00836F18"/>
    <w:rsid w:val="00842D2F"/>
    <w:rsid w:val="00876C02"/>
    <w:rsid w:val="00882B3C"/>
    <w:rsid w:val="00896536"/>
    <w:rsid w:val="008A3C4D"/>
    <w:rsid w:val="008A7105"/>
    <w:rsid w:val="008A73CD"/>
    <w:rsid w:val="008A78E5"/>
    <w:rsid w:val="008B7390"/>
    <w:rsid w:val="008C3B0E"/>
    <w:rsid w:val="008C4846"/>
    <w:rsid w:val="008C5563"/>
    <w:rsid w:val="008C683E"/>
    <w:rsid w:val="008C6A58"/>
    <w:rsid w:val="008C7796"/>
    <w:rsid w:val="008D307C"/>
    <w:rsid w:val="008D46F2"/>
    <w:rsid w:val="008D7686"/>
    <w:rsid w:val="008E010A"/>
    <w:rsid w:val="008E5F27"/>
    <w:rsid w:val="008F0B80"/>
    <w:rsid w:val="008F25A1"/>
    <w:rsid w:val="00901565"/>
    <w:rsid w:val="00906C99"/>
    <w:rsid w:val="00910F5F"/>
    <w:rsid w:val="0091140E"/>
    <w:rsid w:val="00912942"/>
    <w:rsid w:val="0092047E"/>
    <w:rsid w:val="00943EFA"/>
    <w:rsid w:val="00947655"/>
    <w:rsid w:val="00961A9C"/>
    <w:rsid w:val="009679CD"/>
    <w:rsid w:val="0097719B"/>
    <w:rsid w:val="009771CF"/>
    <w:rsid w:val="009856A5"/>
    <w:rsid w:val="00985FFF"/>
    <w:rsid w:val="0099497F"/>
    <w:rsid w:val="00994DBD"/>
    <w:rsid w:val="00995950"/>
    <w:rsid w:val="009A0B81"/>
    <w:rsid w:val="009C5263"/>
    <w:rsid w:val="009C69A2"/>
    <w:rsid w:val="009C69E3"/>
    <w:rsid w:val="009D220A"/>
    <w:rsid w:val="009E1759"/>
    <w:rsid w:val="009F68F0"/>
    <w:rsid w:val="00A027A6"/>
    <w:rsid w:val="00A02E5B"/>
    <w:rsid w:val="00A144E2"/>
    <w:rsid w:val="00A14B35"/>
    <w:rsid w:val="00A209C7"/>
    <w:rsid w:val="00A23D19"/>
    <w:rsid w:val="00A24B78"/>
    <w:rsid w:val="00A34F06"/>
    <w:rsid w:val="00A55423"/>
    <w:rsid w:val="00A64369"/>
    <w:rsid w:val="00A66401"/>
    <w:rsid w:val="00A7243E"/>
    <w:rsid w:val="00A724ED"/>
    <w:rsid w:val="00A757E8"/>
    <w:rsid w:val="00A85345"/>
    <w:rsid w:val="00A9057B"/>
    <w:rsid w:val="00A93156"/>
    <w:rsid w:val="00A93A8F"/>
    <w:rsid w:val="00A9546B"/>
    <w:rsid w:val="00AA1724"/>
    <w:rsid w:val="00AA4475"/>
    <w:rsid w:val="00AB4AB7"/>
    <w:rsid w:val="00AB6420"/>
    <w:rsid w:val="00AE5898"/>
    <w:rsid w:val="00AF0D95"/>
    <w:rsid w:val="00AF4B8D"/>
    <w:rsid w:val="00B01839"/>
    <w:rsid w:val="00B10E0F"/>
    <w:rsid w:val="00B15828"/>
    <w:rsid w:val="00B165FF"/>
    <w:rsid w:val="00B17B53"/>
    <w:rsid w:val="00B20283"/>
    <w:rsid w:val="00B21044"/>
    <w:rsid w:val="00B34F14"/>
    <w:rsid w:val="00B43E61"/>
    <w:rsid w:val="00B45DDF"/>
    <w:rsid w:val="00B47710"/>
    <w:rsid w:val="00B51BE7"/>
    <w:rsid w:val="00B53012"/>
    <w:rsid w:val="00B539F1"/>
    <w:rsid w:val="00B62C65"/>
    <w:rsid w:val="00B676AB"/>
    <w:rsid w:val="00B704C9"/>
    <w:rsid w:val="00B70C62"/>
    <w:rsid w:val="00B73220"/>
    <w:rsid w:val="00B77E36"/>
    <w:rsid w:val="00B83F9C"/>
    <w:rsid w:val="00B849DE"/>
    <w:rsid w:val="00B901DC"/>
    <w:rsid w:val="00B91F37"/>
    <w:rsid w:val="00B97BB5"/>
    <w:rsid w:val="00BA69B2"/>
    <w:rsid w:val="00BA75F7"/>
    <w:rsid w:val="00BA7CB9"/>
    <w:rsid w:val="00BB4A27"/>
    <w:rsid w:val="00BD2428"/>
    <w:rsid w:val="00BE5A0D"/>
    <w:rsid w:val="00BE67C5"/>
    <w:rsid w:val="00BF133C"/>
    <w:rsid w:val="00C01E05"/>
    <w:rsid w:val="00C058EC"/>
    <w:rsid w:val="00C2268A"/>
    <w:rsid w:val="00C22C46"/>
    <w:rsid w:val="00C26EEA"/>
    <w:rsid w:val="00C35C06"/>
    <w:rsid w:val="00C47851"/>
    <w:rsid w:val="00C52461"/>
    <w:rsid w:val="00C578E1"/>
    <w:rsid w:val="00C601C5"/>
    <w:rsid w:val="00C61940"/>
    <w:rsid w:val="00C663C1"/>
    <w:rsid w:val="00C92E37"/>
    <w:rsid w:val="00CA2341"/>
    <w:rsid w:val="00CB2C96"/>
    <w:rsid w:val="00CB621A"/>
    <w:rsid w:val="00CC675B"/>
    <w:rsid w:val="00CD6BD2"/>
    <w:rsid w:val="00CE1324"/>
    <w:rsid w:val="00CE18CF"/>
    <w:rsid w:val="00CE5A71"/>
    <w:rsid w:val="00CF1FB5"/>
    <w:rsid w:val="00D032BB"/>
    <w:rsid w:val="00D146D1"/>
    <w:rsid w:val="00D17590"/>
    <w:rsid w:val="00D35879"/>
    <w:rsid w:val="00D371F6"/>
    <w:rsid w:val="00D419A5"/>
    <w:rsid w:val="00D45ACE"/>
    <w:rsid w:val="00D52820"/>
    <w:rsid w:val="00D63275"/>
    <w:rsid w:val="00D74FE6"/>
    <w:rsid w:val="00D777AB"/>
    <w:rsid w:val="00D82934"/>
    <w:rsid w:val="00D84453"/>
    <w:rsid w:val="00D92561"/>
    <w:rsid w:val="00DA49E1"/>
    <w:rsid w:val="00DB232B"/>
    <w:rsid w:val="00DB45D1"/>
    <w:rsid w:val="00DC0703"/>
    <w:rsid w:val="00DC2B7F"/>
    <w:rsid w:val="00DC6BFE"/>
    <w:rsid w:val="00DE4FFD"/>
    <w:rsid w:val="00DF19A7"/>
    <w:rsid w:val="00DF6BB3"/>
    <w:rsid w:val="00E01F06"/>
    <w:rsid w:val="00E03C13"/>
    <w:rsid w:val="00E03DEE"/>
    <w:rsid w:val="00E079C4"/>
    <w:rsid w:val="00E11B4B"/>
    <w:rsid w:val="00E122AC"/>
    <w:rsid w:val="00E1793E"/>
    <w:rsid w:val="00E26364"/>
    <w:rsid w:val="00E2738C"/>
    <w:rsid w:val="00E35D02"/>
    <w:rsid w:val="00E36108"/>
    <w:rsid w:val="00E36275"/>
    <w:rsid w:val="00E41586"/>
    <w:rsid w:val="00E44B0F"/>
    <w:rsid w:val="00E5288E"/>
    <w:rsid w:val="00E67CC1"/>
    <w:rsid w:val="00E771C5"/>
    <w:rsid w:val="00E80DB3"/>
    <w:rsid w:val="00E8362C"/>
    <w:rsid w:val="00E90480"/>
    <w:rsid w:val="00E91264"/>
    <w:rsid w:val="00E95059"/>
    <w:rsid w:val="00EB05D1"/>
    <w:rsid w:val="00EB17B0"/>
    <w:rsid w:val="00ED062D"/>
    <w:rsid w:val="00EE1299"/>
    <w:rsid w:val="00EE13CA"/>
    <w:rsid w:val="00EE15E1"/>
    <w:rsid w:val="00EE4387"/>
    <w:rsid w:val="00EE54E8"/>
    <w:rsid w:val="00EE6BE3"/>
    <w:rsid w:val="00F070B0"/>
    <w:rsid w:val="00F1327B"/>
    <w:rsid w:val="00F1721A"/>
    <w:rsid w:val="00F2135A"/>
    <w:rsid w:val="00F233CD"/>
    <w:rsid w:val="00F235D0"/>
    <w:rsid w:val="00F257F6"/>
    <w:rsid w:val="00F36144"/>
    <w:rsid w:val="00F40B60"/>
    <w:rsid w:val="00F65989"/>
    <w:rsid w:val="00F66455"/>
    <w:rsid w:val="00F72B95"/>
    <w:rsid w:val="00F82D7D"/>
    <w:rsid w:val="00F86AC4"/>
    <w:rsid w:val="00F93244"/>
    <w:rsid w:val="00F96C0C"/>
    <w:rsid w:val="00F97F64"/>
    <w:rsid w:val="00FB589A"/>
    <w:rsid w:val="00FC0B48"/>
    <w:rsid w:val="00FC3051"/>
    <w:rsid w:val="00FD347A"/>
    <w:rsid w:val="00FD3B80"/>
    <w:rsid w:val="00FD5CA1"/>
    <w:rsid w:val="00FE1D6E"/>
    <w:rsid w:val="00FF4BD6"/>
    <w:rsid w:val="00FF5C1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728224B-F4A0-47A2-83D0-3DFB73A4A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0C6"/>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364D4D"/>
    <w:pPr>
      <w:keepNext/>
      <w:ind w:right="23"/>
      <w:jc w:val="center"/>
      <w:outlineLvl w:val="0"/>
    </w:pPr>
    <w:rPr>
      <w:b/>
    </w:rPr>
  </w:style>
  <w:style w:type="paragraph" w:styleId="Ttulo2">
    <w:name w:val="heading 2"/>
    <w:basedOn w:val="Normal"/>
    <w:next w:val="Normal"/>
    <w:link w:val="Ttulo2Car"/>
    <w:qFormat/>
    <w:rsid w:val="00364D4D"/>
    <w:pPr>
      <w:keepNext/>
      <w:spacing w:before="240" w:after="60"/>
      <w:outlineLvl w:val="1"/>
    </w:pPr>
    <w:rPr>
      <w:rFonts w:ascii="Arial" w:hAnsi="Arial" w:cs="Arial"/>
      <w:b/>
      <w:bCs/>
      <w:i/>
      <w:iCs/>
      <w:sz w:val="28"/>
      <w:szCs w:val="28"/>
    </w:rPr>
  </w:style>
  <w:style w:type="paragraph" w:styleId="Ttulo3">
    <w:name w:val="heading 3"/>
    <w:basedOn w:val="Normal"/>
    <w:next w:val="Normal"/>
    <w:link w:val="Ttulo3Car"/>
    <w:qFormat/>
    <w:rsid w:val="00364D4D"/>
    <w:pPr>
      <w:keepNext/>
      <w:spacing w:before="240" w:after="60"/>
      <w:outlineLvl w:val="2"/>
    </w:pPr>
    <w:rPr>
      <w:rFonts w:ascii="Arial" w:hAnsi="Arial" w:cs="Arial"/>
      <w:b/>
      <w:bCs/>
      <w:sz w:val="26"/>
      <w:szCs w:val="26"/>
    </w:rPr>
  </w:style>
  <w:style w:type="paragraph" w:styleId="Ttulo4">
    <w:name w:val="heading 4"/>
    <w:basedOn w:val="Normal"/>
    <w:next w:val="Normal"/>
    <w:link w:val="Ttulo4Car"/>
    <w:qFormat/>
    <w:rsid w:val="00364D4D"/>
    <w:pPr>
      <w:keepNext/>
      <w:spacing w:before="240" w:after="60"/>
      <w:outlineLvl w:val="3"/>
    </w:pPr>
    <w:rPr>
      <w:b/>
      <w:bCs/>
      <w:sz w:val="28"/>
      <w:szCs w:val="28"/>
    </w:rPr>
  </w:style>
  <w:style w:type="paragraph" w:styleId="Ttulo5">
    <w:name w:val="heading 5"/>
    <w:basedOn w:val="Normal"/>
    <w:next w:val="Normal"/>
    <w:link w:val="Ttulo5Car"/>
    <w:qFormat/>
    <w:rsid w:val="00364D4D"/>
    <w:pPr>
      <w:spacing w:before="240" w:after="60"/>
      <w:outlineLvl w:val="4"/>
    </w:pPr>
    <w:rPr>
      <w:b/>
      <w:bCs/>
      <w:i/>
      <w:iCs/>
      <w:sz w:val="26"/>
      <w:szCs w:val="26"/>
    </w:rPr>
  </w:style>
  <w:style w:type="paragraph" w:styleId="Ttulo6">
    <w:name w:val="heading 6"/>
    <w:basedOn w:val="Normal"/>
    <w:next w:val="Normal"/>
    <w:link w:val="Ttulo6Car"/>
    <w:qFormat/>
    <w:rsid w:val="00364D4D"/>
    <w:pPr>
      <w:spacing w:before="240" w:after="60"/>
      <w:outlineLvl w:val="5"/>
    </w:pPr>
    <w:rPr>
      <w:b/>
      <w:bCs/>
      <w:sz w:val="22"/>
      <w:szCs w:val="22"/>
    </w:rPr>
  </w:style>
  <w:style w:type="paragraph" w:styleId="Ttulo7">
    <w:name w:val="heading 7"/>
    <w:basedOn w:val="Normal"/>
    <w:next w:val="Normal"/>
    <w:link w:val="Ttulo7Car"/>
    <w:qFormat/>
    <w:rsid w:val="00364D4D"/>
    <w:pPr>
      <w:spacing w:before="240" w:after="60"/>
      <w:outlineLvl w:val="6"/>
    </w:pPr>
  </w:style>
  <w:style w:type="paragraph" w:styleId="Ttulo8">
    <w:name w:val="heading 8"/>
    <w:basedOn w:val="Normal"/>
    <w:next w:val="Normal"/>
    <w:link w:val="Ttulo8Car"/>
    <w:qFormat/>
    <w:rsid w:val="00364D4D"/>
    <w:pPr>
      <w:tabs>
        <w:tab w:val="num" w:pos="1440"/>
      </w:tabs>
      <w:spacing w:before="240" w:after="60"/>
      <w:ind w:left="1440" w:hanging="1440"/>
      <w:outlineLvl w:val="7"/>
    </w:pPr>
    <w:rPr>
      <w:i/>
      <w:iCs/>
      <w:lang w:val="es-MX"/>
    </w:rPr>
  </w:style>
  <w:style w:type="paragraph" w:styleId="Ttulo9">
    <w:name w:val="heading 9"/>
    <w:basedOn w:val="Normal"/>
    <w:next w:val="Normal"/>
    <w:link w:val="Ttulo9Car"/>
    <w:qFormat/>
    <w:rsid w:val="00364D4D"/>
    <w:pPr>
      <w:tabs>
        <w:tab w:val="num" w:pos="1584"/>
      </w:tabs>
      <w:spacing w:before="240" w:after="60"/>
      <w:ind w:left="1584" w:hanging="1584"/>
      <w:outlineLvl w:val="8"/>
    </w:pPr>
    <w:rPr>
      <w:rFonts w:ascii="Arial" w:hAnsi="Arial"/>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D4D"/>
    <w:rPr>
      <w:rFonts w:ascii="Times New Roman" w:eastAsia="Times New Roman" w:hAnsi="Times New Roman" w:cs="Times New Roman"/>
      <w:b/>
      <w:sz w:val="24"/>
      <w:szCs w:val="24"/>
      <w:lang w:val="es-ES" w:eastAsia="es-ES"/>
    </w:rPr>
  </w:style>
  <w:style w:type="character" w:customStyle="1" w:styleId="Ttulo2Car">
    <w:name w:val="Título 2 Car"/>
    <w:basedOn w:val="Fuentedeprrafopredeter"/>
    <w:link w:val="Ttulo2"/>
    <w:rsid w:val="00364D4D"/>
    <w:rPr>
      <w:rFonts w:ascii="Arial" w:eastAsia="Times New Roman" w:hAnsi="Arial" w:cs="Arial"/>
      <w:b/>
      <w:bCs/>
      <w:i/>
      <w:iCs/>
      <w:sz w:val="28"/>
      <w:szCs w:val="28"/>
      <w:lang w:val="es-ES" w:eastAsia="es-ES"/>
    </w:rPr>
  </w:style>
  <w:style w:type="character" w:customStyle="1" w:styleId="Ttulo3Car">
    <w:name w:val="Título 3 Car"/>
    <w:basedOn w:val="Fuentedeprrafopredeter"/>
    <w:link w:val="Ttulo3"/>
    <w:rsid w:val="00364D4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364D4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364D4D"/>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rsid w:val="00364D4D"/>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364D4D"/>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364D4D"/>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364D4D"/>
    <w:rPr>
      <w:rFonts w:ascii="Arial" w:eastAsia="Times New Roman" w:hAnsi="Arial" w:cs="Times New Roman"/>
      <w:lang w:eastAsia="es-ES"/>
    </w:rPr>
  </w:style>
  <w:style w:type="table" w:styleId="Tablaconcuadrcula">
    <w:name w:val="Table Grid"/>
    <w:basedOn w:val="Tablanormal"/>
    <w:uiPriority w:val="59"/>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364D4D"/>
    <w:pPr>
      <w:tabs>
        <w:tab w:val="center" w:pos="4252"/>
        <w:tab w:val="right" w:pos="8504"/>
      </w:tabs>
    </w:pPr>
  </w:style>
  <w:style w:type="character" w:customStyle="1" w:styleId="EncabezadoCar">
    <w:name w:val="Encabezado Car"/>
    <w:basedOn w:val="Fuentedeprrafopredeter"/>
    <w:link w:val="Encabezado"/>
    <w:uiPriority w:val="99"/>
    <w:rsid w:val="00364D4D"/>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364D4D"/>
    <w:pPr>
      <w:tabs>
        <w:tab w:val="center" w:pos="4252"/>
        <w:tab w:val="right" w:pos="8504"/>
      </w:tabs>
    </w:pPr>
  </w:style>
  <w:style w:type="character" w:customStyle="1" w:styleId="PiedepginaCar">
    <w:name w:val="Pie de página Car"/>
    <w:basedOn w:val="Fuentedeprrafopredeter"/>
    <w:link w:val="Piedepgina"/>
    <w:uiPriority w:val="99"/>
    <w:rsid w:val="00364D4D"/>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rsid w:val="00364D4D"/>
    <w:rPr>
      <w:rFonts w:ascii="Tahoma" w:hAnsi="Tahoma" w:cs="Tahoma"/>
      <w:sz w:val="16"/>
      <w:szCs w:val="16"/>
    </w:rPr>
  </w:style>
  <w:style w:type="character" w:customStyle="1" w:styleId="TextodegloboCar">
    <w:name w:val="Texto de globo Car"/>
    <w:basedOn w:val="Fuentedeprrafopredeter"/>
    <w:link w:val="Textodeglobo"/>
    <w:rsid w:val="00364D4D"/>
    <w:rPr>
      <w:rFonts w:ascii="Tahoma" w:eastAsia="Times New Roman" w:hAnsi="Tahoma" w:cs="Tahoma"/>
      <w:sz w:val="16"/>
      <w:szCs w:val="16"/>
      <w:lang w:val="es-ES" w:eastAsia="es-ES"/>
    </w:rPr>
  </w:style>
  <w:style w:type="paragraph" w:styleId="Textoindependiente3">
    <w:name w:val="Body Text 3"/>
    <w:basedOn w:val="Normal"/>
    <w:link w:val="Textoindependiente3Car"/>
    <w:rsid w:val="00364D4D"/>
    <w:pPr>
      <w:jc w:val="both"/>
    </w:pPr>
    <w:rPr>
      <w:color w:val="000000"/>
      <w:sz w:val="26"/>
      <w:szCs w:val="14"/>
      <w:lang w:val="es-ES_tradnl"/>
    </w:rPr>
  </w:style>
  <w:style w:type="character" w:customStyle="1" w:styleId="Textoindependiente3Car">
    <w:name w:val="Texto independiente 3 Car"/>
    <w:basedOn w:val="Fuentedeprrafopredeter"/>
    <w:link w:val="Textoindependiente3"/>
    <w:rsid w:val="00364D4D"/>
    <w:rPr>
      <w:rFonts w:ascii="Times New Roman" w:eastAsia="Times New Roman" w:hAnsi="Times New Roman" w:cs="Times New Roman"/>
      <w:color w:val="000000"/>
      <w:sz w:val="26"/>
      <w:szCs w:val="14"/>
      <w:lang w:val="es-ES_tradnl" w:eastAsia="es-ES"/>
    </w:rPr>
  </w:style>
  <w:style w:type="character" w:styleId="Nmerodepgina">
    <w:name w:val="page number"/>
    <w:basedOn w:val="Fuentedeprrafopredeter"/>
    <w:rsid w:val="00364D4D"/>
  </w:style>
  <w:style w:type="paragraph" w:customStyle="1" w:styleId="subtit-1">
    <w:name w:val="subtit-1"/>
    <w:basedOn w:val="Normal"/>
    <w:rsid w:val="00364D4D"/>
    <w:pPr>
      <w:autoSpaceDE w:val="0"/>
      <w:autoSpaceDN w:val="0"/>
      <w:jc w:val="both"/>
    </w:pPr>
    <w:rPr>
      <w:bCs/>
      <w:spacing w:val="-4"/>
      <w:sz w:val="26"/>
      <w:szCs w:val="26"/>
      <w:lang w:val="es-ES_tradnl"/>
    </w:rPr>
  </w:style>
  <w:style w:type="paragraph" w:customStyle="1" w:styleId="texto">
    <w:name w:val="texto"/>
    <w:basedOn w:val="Normal"/>
    <w:rsid w:val="00364D4D"/>
    <w:pPr>
      <w:autoSpaceDE w:val="0"/>
      <w:autoSpaceDN w:val="0"/>
      <w:spacing w:line="360" w:lineRule="auto"/>
      <w:ind w:right="-232"/>
      <w:jc w:val="both"/>
    </w:pPr>
    <w:rPr>
      <w:sz w:val="26"/>
      <w:szCs w:val="26"/>
      <w:lang w:val="es-ES_tradnl"/>
    </w:rPr>
  </w:style>
  <w:style w:type="paragraph" w:customStyle="1" w:styleId="Subtit">
    <w:name w:val="Subtit"/>
    <w:basedOn w:val="Normal"/>
    <w:rsid w:val="00364D4D"/>
    <w:pPr>
      <w:tabs>
        <w:tab w:val="right" w:pos="851"/>
        <w:tab w:val="right" w:pos="3164"/>
      </w:tabs>
      <w:autoSpaceDE w:val="0"/>
      <w:autoSpaceDN w:val="0"/>
      <w:spacing w:after="120" w:line="260" w:lineRule="exact"/>
      <w:ind w:left="1134" w:right="51" w:hanging="992"/>
      <w:jc w:val="both"/>
    </w:pPr>
    <w:rPr>
      <w:sz w:val="18"/>
      <w:szCs w:val="26"/>
    </w:rPr>
  </w:style>
  <w:style w:type="character" w:styleId="Hipervnculo">
    <w:name w:val="Hyperlink"/>
    <w:rsid w:val="00364D4D"/>
    <w:rPr>
      <w:color w:val="0000FF"/>
      <w:u w:val="single"/>
    </w:rPr>
  </w:style>
  <w:style w:type="paragraph" w:styleId="Textoindependiente2">
    <w:name w:val="Body Text 2"/>
    <w:basedOn w:val="Normal"/>
    <w:link w:val="Textoindependiente2Car"/>
    <w:rsid w:val="00364D4D"/>
    <w:pPr>
      <w:spacing w:after="120" w:line="480" w:lineRule="auto"/>
    </w:pPr>
  </w:style>
  <w:style w:type="character" w:customStyle="1" w:styleId="Textoindependiente2Car">
    <w:name w:val="Texto independiente 2 Car"/>
    <w:basedOn w:val="Fuentedeprrafopredeter"/>
    <w:link w:val="Textoindependiente2"/>
    <w:rsid w:val="00364D4D"/>
    <w:rPr>
      <w:rFonts w:ascii="Times New Roman" w:eastAsia="Times New Roman" w:hAnsi="Times New Roman" w:cs="Times New Roman"/>
      <w:sz w:val="24"/>
      <w:szCs w:val="24"/>
      <w:lang w:val="es-ES" w:eastAsia="es-ES"/>
    </w:rPr>
  </w:style>
  <w:style w:type="character" w:styleId="Hipervnculovisitado">
    <w:name w:val="FollowedHyperlink"/>
    <w:rsid w:val="00364D4D"/>
    <w:rPr>
      <w:color w:val="800080"/>
      <w:u w:val="single"/>
    </w:rPr>
  </w:style>
  <w:style w:type="paragraph" w:styleId="Textoindependiente">
    <w:name w:val="Body Text"/>
    <w:basedOn w:val="Normal"/>
    <w:link w:val="TextoindependienteCar"/>
    <w:rsid w:val="00364D4D"/>
    <w:pPr>
      <w:spacing w:after="120"/>
    </w:pPr>
  </w:style>
  <w:style w:type="character" w:customStyle="1" w:styleId="TextoindependienteCar">
    <w:name w:val="Texto independiente Car"/>
    <w:basedOn w:val="Fuentedeprrafopredeter"/>
    <w:link w:val="Textoindependiente"/>
    <w:rsid w:val="00364D4D"/>
    <w:rPr>
      <w:rFonts w:ascii="Times New Roman" w:eastAsia="Times New Roman" w:hAnsi="Times New Roman" w:cs="Times New Roman"/>
      <w:sz w:val="24"/>
      <w:szCs w:val="24"/>
      <w:lang w:val="es-ES" w:eastAsia="es-ES"/>
    </w:rPr>
  </w:style>
  <w:style w:type="paragraph" w:customStyle="1" w:styleId="Default">
    <w:name w:val="Default"/>
    <w:rsid w:val="00364D4D"/>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styleId="Textonotapie">
    <w:name w:val="footnote text"/>
    <w:basedOn w:val="Normal"/>
    <w:link w:val="TextonotapieCar"/>
    <w:uiPriority w:val="99"/>
    <w:rsid w:val="00364D4D"/>
    <w:rPr>
      <w:sz w:val="20"/>
      <w:szCs w:val="20"/>
    </w:rPr>
  </w:style>
  <w:style w:type="character" w:customStyle="1" w:styleId="TextonotapieCar">
    <w:name w:val="Texto nota pie Car"/>
    <w:basedOn w:val="Fuentedeprrafopredeter"/>
    <w:link w:val="Textonotapie"/>
    <w:uiPriority w:val="99"/>
    <w:rsid w:val="00364D4D"/>
    <w:rPr>
      <w:rFonts w:ascii="Times New Roman" w:eastAsia="Times New Roman" w:hAnsi="Times New Roman" w:cs="Times New Roman"/>
      <w:sz w:val="20"/>
      <w:szCs w:val="20"/>
      <w:lang w:val="es-ES" w:eastAsia="es-ES"/>
    </w:rPr>
  </w:style>
  <w:style w:type="character" w:styleId="Refdenotaalpie">
    <w:name w:val="footnote reference"/>
    <w:aliases w:val="Ref,de nota al pie,註腳內容,de nota al pie + (Asian) MS Mincho,11 pt"/>
    <w:rsid w:val="00364D4D"/>
    <w:rPr>
      <w:vertAlign w:val="superscript"/>
    </w:rPr>
  </w:style>
  <w:style w:type="paragraph" w:styleId="NormalWeb">
    <w:name w:val="Normal (Web)"/>
    <w:basedOn w:val="Normal"/>
    <w:uiPriority w:val="99"/>
    <w:rsid w:val="00364D4D"/>
    <w:pPr>
      <w:spacing w:before="100" w:beforeAutospacing="1" w:after="100" w:afterAutospacing="1"/>
    </w:pPr>
  </w:style>
  <w:style w:type="character" w:styleId="Textoennegrita">
    <w:name w:val="Strong"/>
    <w:qFormat/>
    <w:rsid w:val="00364D4D"/>
    <w:rPr>
      <w:b/>
      <w:bCs/>
    </w:rPr>
  </w:style>
  <w:style w:type="paragraph" w:styleId="Textosinformato">
    <w:name w:val="Plain Text"/>
    <w:basedOn w:val="Normal"/>
    <w:link w:val="TextosinformatoCar"/>
    <w:rsid w:val="00364D4D"/>
    <w:rPr>
      <w:rFonts w:ascii="Courier New" w:hAnsi="Courier New" w:cs="Courier New"/>
      <w:sz w:val="20"/>
      <w:szCs w:val="20"/>
    </w:rPr>
  </w:style>
  <w:style w:type="character" w:customStyle="1" w:styleId="TextosinformatoCar">
    <w:name w:val="Texto sin formato Car"/>
    <w:basedOn w:val="Fuentedeprrafopredeter"/>
    <w:link w:val="Textosinformato"/>
    <w:rsid w:val="00364D4D"/>
    <w:rPr>
      <w:rFonts w:ascii="Courier New" w:eastAsia="Times New Roman" w:hAnsi="Courier New" w:cs="Courier New"/>
      <w:sz w:val="20"/>
      <w:szCs w:val="20"/>
      <w:lang w:val="es-ES" w:eastAsia="es-ES"/>
    </w:rPr>
  </w:style>
  <w:style w:type="paragraph" w:styleId="Textodebloque">
    <w:name w:val="Block Text"/>
    <w:basedOn w:val="Normal"/>
    <w:rsid w:val="00364D4D"/>
    <w:pPr>
      <w:ind w:left="540" w:right="-340" w:hanging="900"/>
      <w:jc w:val="both"/>
    </w:pPr>
    <w:rPr>
      <w:sz w:val="18"/>
      <w:szCs w:val="18"/>
    </w:rPr>
  </w:style>
  <w:style w:type="table" w:customStyle="1" w:styleId="Tablaconcuadrcula160">
    <w:name w:val="Tabla con cuadrícula160"/>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364D4D"/>
  </w:style>
  <w:style w:type="table" w:customStyle="1" w:styleId="Tablaconcuadrcula3">
    <w:name w:val="Tabla con cuadrícula3"/>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364D4D"/>
  </w:style>
  <w:style w:type="table" w:customStyle="1" w:styleId="Tablaconcuadrcula4">
    <w:name w:val="Tabla con cuadrícula4"/>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364D4D"/>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364D4D"/>
  </w:style>
  <w:style w:type="table" w:customStyle="1" w:styleId="Tablaconcuadrcula11">
    <w:name w:val="Tabla con cuadrícula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0">
    <w:name w:val="Table Grid 1"/>
    <w:basedOn w:val="Tablanormal"/>
    <w:rsid w:val="00364D4D"/>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rsid w:val="00364D4D"/>
    <w:pPr>
      <w:shd w:val="clear" w:color="auto" w:fill="000080"/>
    </w:pPr>
    <w:rPr>
      <w:rFonts w:ascii="Tahoma" w:hAnsi="Tahoma" w:cs="Tahoma"/>
      <w:sz w:val="20"/>
      <w:szCs w:val="20"/>
      <w:lang w:val="es-MX"/>
    </w:rPr>
  </w:style>
  <w:style w:type="character" w:customStyle="1" w:styleId="MapadeldocumentoCar">
    <w:name w:val="Mapa del documento Car"/>
    <w:basedOn w:val="Fuentedeprrafopredeter"/>
    <w:link w:val="Mapadeldocumento"/>
    <w:rsid w:val="00364D4D"/>
    <w:rPr>
      <w:rFonts w:ascii="Tahoma" w:eastAsia="Times New Roman" w:hAnsi="Tahoma" w:cs="Tahoma"/>
      <w:sz w:val="20"/>
      <w:szCs w:val="20"/>
      <w:shd w:val="clear" w:color="auto" w:fill="000080"/>
      <w:lang w:eastAsia="es-ES"/>
    </w:rPr>
  </w:style>
  <w:style w:type="table" w:customStyle="1" w:styleId="Tablaconcuadrcula190">
    <w:name w:val="Tabla con cuadrícula190"/>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
    <w:name w:val="Tabla con cuadrícula293"/>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rsid w:val="00364D4D"/>
    <w:rPr>
      <w:rFonts w:ascii="Verdana" w:hAnsi="Verdana"/>
      <w:b/>
      <w:bCs/>
      <w:color w:val="909179"/>
      <w:sz w:val="19"/>
      <w:szCs w:val="19"/>
    </w:rPr>
  </w:style>
  <w:style w:type="table" w:customStyle="1" w:styleId="Tablaconcuadrcula5">
    <w:name w:val="Tabla con cuadrícula5"/>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rsid w:val="00364D4D"/>
    <w:pPr>
      <w:spacing w:before="100" w:beforeAutospacing="1" w:after="100" w:afterAutospacing="1"/>
    </w:pPr>
  </w:style>
  <w:style w:type="paragraph" w:customStyle="1" w:styleId="Texto0">
    <w:name w:val="Texto"/>
    <w:basedOn w:val="Normal"/>
    <w:link w:val="TextoCar"/>
    <w:rsid w:val="00364D4D"/>
    <w:pPr>
      <w:spacing w:after="101" w:line="216" w:lineRule="exact"/>
      <w:ind w:firstLine="288"/>
      <w:jc w:val="both"/>
    </w:pPr>
    <w:rPr>
      <w:rFonts w:ascii="Arial" w:hAnsi="Arial" w:cs="Arial"/>
      <w:sz w:val="18"/>
      <w:szCs w:val="18"/>
      <w:lang w:val="es-MX" w:eastAsia="es-MX"/>
    </w:rPr>
  </w:style>
  <w:style w:type="character" w:customStyle="1" w:styleId="CarCar3">
    <w:name w:val="Car Car3"/>
    <w:rsid w:val="00364D4D"/>
    <w:rPr>
      <w:b/>
      <w:bCs/>
      <w:sz w:val="16"/>
      <w:szCs w:val="24"/>
      <w:lang w:eastAsia="es-ES"/>
    </w:rPr>
  </w:style>
  <w:style w:type="table" w:customStyle="1" w:styleId="Tablaconcuadrcula6">
    <w:name w:val="Tabla con cuadrícula6"/>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qFormat/>
    <w:rsid w:val="00364D4D"/>
    <w:rPr>
      <w:i/>
      <w:iCs/>
    </w:rPr>
  </w:style>
  <w:style w:type="numbering" w:customStyle="1" w:styleId="Sinlista3">
    <w:name w:val="Sin lista3"/>
    <w:next w:val="Sinlista"/>
    <w:semiHidden/>
    <w:unhideWhenUsed/>
    <w:rsid w:val="00364D4D"/>
  </w:style>
  <w:style w:type="table" w:customStyle="1" w:styleId="Tablaconcuadrcula7">
    <w:name w:val="Tabla con cuadrícula7"/>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364D4D"/>
  </w:style>
  <w:style w:type="character" w:customStyle="1" w:styleId="TextoCar">
    <w:name w:val="Texto Car"/>
    <w:link w:val="Texto0"/>
    <w:rsid w:val="00364D4D"/>
    <w:rPr>
      <w:rFonts w:ascii="Arial" w:eastAsia="Times New Roman" w:hAnsi="Arial" w:cs="Arial"/>
      <w:sz w:val="18"/>
      <w:szCs w:val="18"/>
      <w:lang w:eastAsia="es-MX"/>
    </w:rPr>
  </w:style>
  <w:style w:type="table" w:customStyle="1" w:styleId="Tablaconcuadrcula182">
    <w:name w:val="Tabla con cuadrícula18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364D4D"/>
  </w:style>
  <w:style w:type="table" w:customStyle="1" w:styleId="Tablaconcuadrcula1901">
    <w:name w:val="Tabla con cuadrícula190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rsid w:val="00364D4D"/>
    <w:rPr>
      <w:rFonts w:ascii="Verdana" w:hAnsi="Verdana" w:hint="default"/>
      <w:sz w:val="18"/>
      <w:szCs w:val="18"/>
    </w:rPr>
  </w:style>
  <w:style w:type="paragraph" w:styleId="Puesto">
    <w:name w:val="Title"/>
    <w:basedOn w:val="Normal"/>
    <w:link w:val="PuestoCar"/>
    <w:qFormat/>
    <w:rsid w:val="00364D4D"/>
    <w:pPr>
      <w:spacing w:before="240" w:after="60"/>
      <w:jc w:val="center"/>
      <w:outlineLvl w:val="0"/>
    </w:pPr>
    <w:rPr>
      <w:rFonts w:ascii="Arial" w:hAnsi="Arial" w:cs="Arial"/>
      <w:b/>
      <w:bCs/>
      <w:kern w:val="28"/>
      <w:sz w:val="32"/>
      <w:szCs w:val="32"/>
      <w:lang w:val="es-MX"/>
    </w:rPr>
  </w:style>
  <w:style w:type="character" w:customStyle="1" w:styleId="PuestoCar">
    <w:name w:val="Puesto Car"/>
    <w:basedOn w:val="Fuentedeprrafopredeter"/>
    <w:link w:val="Puesto"/>
    <w:rsid w:val="00364D4D"/>
    <w:rPr>
      <w:rFonts w:ascii="Arial" w:eastAsia="Times New Roman" w:hAnsi="Arial" w:cs="Arial"/>
      <w:b/>
      <w:bCs/>
      <w:kern w:val="28"/>
      <w:sz w:val="32"/>
      <w:szCs w:val="32"/>
      <w:lang w:eastAsia="es-ES"/>
    </w:rPr>
  </w:style>
  <w:style w:type="paragraph" w:styleId="Listaconvietas2">
    <w:name w:val="List Bullet 2"/>
    <w:basedOn w:val="Normal"/>
    <w:autoRedefine/>
    <w:rsid w:val="00364D4D"/>
    <w:pPr>
      <w:numPr>
        <w:numId w:val="1"/>
      </w:numPr>
    </w:pPr>
  </w:style>
  <w:style w:type="paragraph" w:styleId="Sangradetextonormal">
    <w:name w:val="Body Text Indent"/>
    <w:basedOn w:val="Normal"/>
    <w:link w:val="SangradetextonormalCar"/>
    <w:rsid w:val="00364D4D"/>
    <w:pPr>
      <w:spacing w:after="120"/>
      <w:ind w:left="360"/>
    </w:pPr>
  </w:style>
  <w:style w:type="character" w:customStyle="1" w:styleId="SangradetextonormalCar">
    <w:name w:val="Sangría de texto normal Car"/>
    <w:basedOn w:val="Fuentedeprrafopredeter"/>
    <w:link w:val="Sangradetextonormal"/>
    <w:rsid w:val="00364D4D"/>
    <w:rPr>
      <w:rFonts w:ascii="Times New Roman" w:eastAsia="Times New Roman" w:hAnsi="Times New Roman" w:cs="Times New Roman"/>
      <w:sz w:val="24"/>
      <w:szCs w:val="24"/>
      <w:lang w:val="es-ES" w:eastAsia="es-ES"/>
    </w:rPr>
  </w:style>
  <w:style w:type="paragraph" w:styleId="Sangranormal">
    <w:name w:val="Normal Indent"/>
    <w:basedOn w:val="Normal"/>
    <w:rsid w:val="00364D4D"/>
    <w:pPr>
      <w:ind w:left="708"/>
    </w:pPr>
  </w:style>
  <w:style w:type="paragraph" w:styleId="Sangra2detindependiente">
    <w:name w:val="Body Text Indent 2"/>
    <w:basedOn w:val="Normal"/>
    <w:link w:val="Sangra2detindependienteCar"/>
    <w:rsid w:val="00364D4D"/>
    <w:pPr>
      <w:spacing w:after="120" w:line="480" w:lineRule="auto"/>
      <w:ind w:left="360"/>
    </w:pPr>
  </w:style>
  <w:style w:type="character" w:customStyle="1" w:styleId="Sangra2detindependienteCar">
    <w:name w:val="Sangría 2 de t. independiente Car"/>
    <w:basedOn w:val="Fuentedeprrafopredeter"/>
    <w:link w:val="Sangra2detindependiente"/>
    <w:rsid w:val="00364D4D"/>
    <w:rPr>
      <w:rFonts w:ascii="Times New Roman" w:eastAsia="Times New Roman" w:hAnsi="Times New Roman" w:cs="Times New Roman"/>
      <w:sz w:val="24"/>
      <w:szCs w:val="24"/>
      <w:lang w:val="es-ES" w:eastAsia="es-ES"/>
    </w:rPr>
  </w:style>
  <w:style w:type="paragraph" w:customStyle="1" w:styleId="ROMANOS">
    <w:name w:val="ROMANOS"/>
    <w:basedOn w:val="Normal"/>
    <w:rsid w:val="00364D4D"/>
    <w:pPr>
      <w:tabs>
        <w:tab w:val="left" w:pos="720"/>
      </w:tabs>
      <w:spacing w:after="101" w:line="216" w:lineRule="exact"/>
      <w:ind w:left="720" w:hanging="432"/>
      <w:jc w:val="both"/>
    </w:pPr>
    <w:rPr>
      <w:rFonts w:ascii="Arial" w:hAnsi="Arial" w:cs="Arial"/>
      <w:sz w:val="18"/>
      <w:szCs w:val="18"/>
      <w:lang w:val="es-MX" w:eastAsia="es-MX"/>
    </w:rPr>
  </w:style>
  <w:style w:type="paragraph" w:customStyle="1" w:styleId="INCISO">
    <w:name w:val="INCISO"/>
    <w:basedOn w:val="Normal"/>
    <w:rsid w:val="00364D4D"/>
    <w:pPr>
      <w:tabs>
        <w:tab w:val="left" w:pos="1080"/>
      </w:tabs>
      <w:spacing w:after="101" w:line="216" w:lineRule="exact"/>
      <w:ind w:left="1080" w:hanging="360"/>
      <w:jc w:val="both"/>
    </w:pPr>
    <w:rPr>
      <w:rFonts w:ascii="Arial" w:hAnsi="Arial" w:cs="Arial"/>
      <w:sz w:val="18"/>
      <w:szCs w:val="18"/>
      <w:lang w:val="es-MX" w:eastAsia="es-MX"/>
    </w:rPr>
  </w:style>
  <w:style w:type="paragraph" w:customStyle="1" w:styleId="Titulo1">
    <w:name w:val="Titulo 1"/>
    <w:basedOn w:val="Normal"/>
    <w:rsid w:val="00364D4D"/>
    <w:pPr>
      <w:pBdr>
        <w:bottom w:val="single" w:sz="12" w:space="1" w:color="auto"/>
      </w:pBdr>
      <w:spacing w:before="120"/>
      <w:jc w:val="both"/>
      <w:outlineLvl w:val="0"/>
    </w:pPr>
    <w:rPr>
      <w:b/>
      <w:sz w:val="18"/>
      <w:szCs w:val="18"/>
      <w:lang w:val="es-MX" w:eastAsia="es-MX"/>
    </w:rPr>
  </w:style>
  <w:style w:type="paragraph" w:customStyle="1" w:styleId="Titulo2">
    <w:name w:val="Titulo 2"/>
    <w:basedOn w:val="Normal"/>
    <w:rsid w:val="00364D4D"/>
    <w:pPr>
      <w:pBdr>
        <w:top w:val="double" w:sz="6" w:space="1" w:color="auto"/>
      </w:pBdr>
      <w:spacing w:after="101"/>
      <w:jc w:val="both"/>
      <w:outlineLvl w:val="1"/>
    </w:pPr>
    <w:rPr>
      <w:rFonts w:ascii="Arial" w:hAnsi="Arial" w:cs="Arial"/>
      <w:sz w:val="18"/>
      <w:szCs w:val="18"/>
      <w:lang w:val="es-MX" w:eastAsia="es-MX"/>
    </w:rPr>
  </w:style>
  <w:style w:type="paragraph" w:customStyle="1" w:styleId="ANOTACION">
    <w:name w:val="ANOTACION"/>
    <w:basedOn w:val="Normal"/>
    <w:rsid w:val="00364D4D"/>
    <w:pPr>
      <w:spacing w:before="101" w:after="101"/>
      <w:jc w:val="center"/>
    </w:pPr>
    <w:rPr>
      <w:b/>
      <w:sz w:val="18"/>
      <w:szCs w:val="18"/>
      <w:lang w:val="es-MX" w:eastAsia="es-MX"/>
    </w:rPr>
  </w:style>
  <w:style w:type="paragraph" w:customStyle="1" w:styleId="Fechas">
    <w:name w:val="Fechas"/>
    <w:basedOn w:val="Normal"/>
    <w:rsid w:val="00364D4D"/>
    <w:pPr>
      <w:pBdr>
        <w:bottom w:val="double" w:sz="6" w:space="1" w:color="auto"/>
      </w:pBdr>
      <w:tabs>
        <w:tab w:val="center" w:pos="4464"/>
        <w:tab w:val="right" w:pos="8582"/>
      </w:tabs>
      <w:ind w:left="288" w:right="288"/>
      <w:jc w:val="both"/>
    </w:pPr>
    <w:rPr>
      <w:sz w:val="18"/>
      <w:szCs w:val="18"/>
      <w:lang w:val="es-MX" w:eastAsia="es-MX"/>
    </w:rPr>
  </w:style>
  <w:style w:type="paragraph" w:customStyle="1" w:styleId="CABEZA">
    <w:name w:val="CABEZA"/>
    <w:basedOn w:val="Normal"/>
    <w:rsid w:val="00364D4D"/>
    <w:pPr>
      <w:jc w:val="center"/>
    </w:pPr>
    <w:rPr>
      <w:b/>
      <w:sz w:val="28"/>
      <w:szCs w:val="28"/>
      <w:lang w:val="es-MX" w:eastAsia="es-MX"/>
    </w:rPr>
  </w:style>
  <w:style w:type="paragraph" w:customStyle="1" w:styleId="Textonormal">
    <w:name w:val="Texto normal"/>
    <w:basedOn w:val="Normal"/>
    <w:rsid w:val="00364D4D"/>
    <w:pPr>
      <w:jc w:val="both"/>
    </w:pPr>
    <w:rPr>
      <w:rFonts w:ascii="Arial" w:hAnsi="Arial" w:cs="Arial"/>
      <w:sz w:val="22"/>
      <w:szCs w:val="20"/>
      <w:lang w:val="es-ES_tradnl"/>
    </w:rPr>
  </w:style>
  <w:style w:type="paragraph" w:customStyle="1" w:styleId="Textoindependiente31">
    <w:name w:val="Texto independiente 31"/>
    <w:basedOn w:val="Normal"/>
    <w:rsid w:val="00364D4D"/>
    <w:pPr>
      <w:spacing w:after="480"/>
      <w:jc w:val="both"/>
    </w:pPr>
    <w:rPr>
      <w:rFonts w:ascii="Arial" w:hAnsi="Arial" w:cs="Arial"/>
      <w:color w:val="000000"/>
      <w:sz w:val="22"/>
      <w:szCs w:val="20"/>
      <w:lang w:val="es-ES_tradnl"/>
    </w:rPr>
  </w:style>
  <w:style w:type="paragraph" w:styleId="Prrafodelista">
    <w:name w:val="List Paragraph"/>
    <w:basedOn w:val="Normal"/>
    <w:qFormat/>
    <w:rsid w:val="00364D4D"/>
    <w:pPr>
      <w:ind w:left="708"/>
    </w:pPr>
    <w:rPr>
      <w:rFonts w:ascii="Century Gothic" w:hAnsi="Century Gothic" w:cs="Century Gothic"/>
      <w:szCs w:val="20"/>
      <w:lang w:val="es-ES_tradnl"/>
    </w:rPr>
  </w:style>
  <w:style w:type="paragraph" w:customStyle="1" w:styleId="SUBIN">
    <w:name w:val="SUBIN"/>
    <w:basedOn w:val="Texto0"/>
    <w:rsid w:val="00364D4D"/>
    <w:pPr>
      <w:ind w:left="1987" w:hanging="720"/>
    </w:pPr>
    <w:rPr>
      <w:szCs w:val="20"/>
      <w:lang w:eastAsia="es-ES"/>
    </w:rPr>
  </w:style>
  <w:style w:type="paragraph" w:customStyle="1" w:styleId="tt">
    <w:name w:val="tt"/>
    <w:basedOn w:val="Texto0"/>
    <w:rsid w:val="00364D4D"/>
    <w:pPr>
      <w:tabs>
        <w:tab w:val="left" w:pos="1320"/>
        <w:tab w:val="left" w:pos="1629"/>
      </w:tabs>
      <w:ind w:left="1647" w:hanging="1440"/>
    </w:pPr>
    <w:rPr>
      <w:szCs w:val="20"/>
      <w:lang w:val="es-ES_tradnl" w:eastAsia="es-ES"/>
    </w:rPr>
  </w:style>
  <w:style w:type="paragraph" w:customStyle="1" w:styleId="sum">
    <w:name w:val="sum"/>
    <w:basedOn w:val="Texto0"/>
    <w:rsid w:val="00364D4D"/>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rsid w:val="00364D4D"/>
    <w:pPr>
      <w:spacing w:after="101" w:line="216" w:lineRule="exact"/>
      <w:jc w:val="both"/>
    </w:pPr>
    <w:rPr>
      <w:rFonts w:ascii="Arial" w:hAnsi="Arial"/>
      <w:sz w:val="18"/>
      <w:szCs w:val="20"/>
      <w:lang w:val="es-MX" w:eastAsia="es-MX"/>
    </w:rPr>
  </w:style>
  <w:style w:type="paragraph" w:customStyle="1" w:styleId="xl28">
    <w:name w:val="xl28"/>
    <w:basedOn w:val="Normal"/>
    <w:rsid w:val="00364D4D"/>
    <w:pPr>
      <w:shd w:val="clear" w:color="auto" w:fill="FFFFFF"/>
      <w:spacing w:before="100" w:beforeAutospacing="1" w:after="100" w:afterAutospacing="1"/>
      <w:jc w:val="right"/>
    </w:pPr>
    <w:rPr>
      <w:rFonts w:ascii="Arial" w:eastAsia="Arial Unicode MS" w:hAnsi="Arial" w:cs="Arial"/>
    </w:rPr>
  </w:style>
  <w:style w:type="paragraph" w:customStyle="1" w:styleId="Sumario">
    <w:name w:val="Sumario"/>
    <w:basedOn w:val="Normal"/>
    <w:rsid w:val="00364D4D"/>
    <w:pPr>
      <w:tabs>
        <w:tab w:val="right" w:leader="dot" w:pos="8107"/>
        <w:tab w:val="right" w:pos="8640"/>
      </w:tabs>
      <w:spacing w:line="260" w:lineRule="exact"/>
      <w:ind w:left="274" w:right="749"/>
      <w:jc w:val="both"/>
    </w:pPr>
    <w:rPr>
      <w:rFonts w:ascii="Arial" w:hAnsi="Arial"/>
      <w:sz w:val="18"/>
      <w:szCs w:val="18"/>
    </w:rPr>
  </w:style>
  <w:style w:type="numbering" w:customStyle="1" w:styleId="Sinlista5">
    <w:name w:val="Sin lista5"/>
    <w:next w:val="Sinlista"/>
    <w:semiHidden/>
    <w:unhideWhenUsed/>
    <w:rsid w:val="00364D4D"/>
  </w:style>
  <w:style w:type="numbering" w:customStyle="1" w:styleId="Sinlista12">
    <w:name w:val="Sin lista12"/>
    <w:next w:val="Sinlista"/>
    <w:semiHidden/>
    <w:rsid w:val="00364D4D"/>
  </w:style>
  <w:style w:type="paragraph" w:customStyle="1" w:styleId="bodytext5">
    <w:name w:val="bodytext5"/>
    <w:basedOn w:val="Normal"/>
    <w:rsid w:val="00364D4D"/>
    <w:pPr>
      <w:spacing w:before="100" w:beforeAutospacing="1" w:after="100" w:afterAutospacing="1" w:line="225" w:lineRule="atLeast"/>
    </w:pPr>
    <w:rPr>
      <w:sz w:val="17"/>
      <w:szCs w:val="17"/>
    </w:rPr>
  </w:style>
  <w:style w:type="paragraph" w:customStyle="1" w:styleId="Estilo1">
    <w:name w:val="Estilo1"/>
    <w:basedOn w:val="Normal"/>
    <w:autoRedefine/>
    <w:rsid w:val="00364D4D"/>
    <w:pPr>
      <w:autoSpaceDE w:val="0"/>
      <w:autoSpaceDN w:val="0"/>
      <w:adjustRightInd w:val="0"/>
      <w:ind w:left="180" w:hanging="180"/>
      <w:jc w:val="both"/>
    </w:pPr>
    <w:rPr>
      <w:sz w:val="20"/>
    </w:rPr>
  </w:style>
  <w:style w:type="paragraph" w:customStyle="1" w:styleId="Style15">
    <w:name w:val="Style 15"/>
    <w:basedOn w:val="Normal"/>
    <w:rsid w:val="00364D4D"/>
    <w:pPr>
      <w:widowControl w:val="0"/>
      <w:autoSpaceDE w:val="0"/>
      <w:autoSpaceDN w:val="0"/>
      <w:ind w:right="720"/>
      <w:jc w:val="right"/>
    </w:pPr>
    <w:rPr>
      <w:lang w:val="en-US"/>
    </w:rPr>
  </w:style>
  <w:style w:type="paragraph" w:customStyle="1" w:styleId="Style2">
    <w:name w:val="Style 2"/>
    <w:basedOn w:val="Normal"/>
    <w:rsid w:val="00364D4D"/>
    <w:pPr>
      <w:widowControl w:val="0"/>
      <w:autoSpaceDE w:val="0"/>
      <w:autoSpaceDN w:val="0"/>
      <w:spacing w:line="276" w:lineRule="atLeast"/>
      <w:jc w:val="both"/>
    </w:pPr>
    <w:rPr>
      <w:lang w:val="en-US"/>
    </w:rPr>
  </w:style>
  <w:style w:type="paragraph" w:customStyle="1" w:styleId="Style1">
    <w:name w:val="Style 1"/>
    <w:basedOn w:val="Normal"/>
    <w:rsid w:val="00364D4D"/>
    <w:pPr>
      <w:widowControl w:val="0"/>
      <w:autoSpaceDE w:val="0"/>
      <w:autoSpaceDN w:val="0"/>
      <w:ind w:right="468"/>
      <w:jc w:val="right"/>
    </w:pPr>
    <w:rPr>
      <w:lang w:val="en-US"/>
    </w:rPr>
  </w:style>
  <w:style w:type="paragraph" w:customStyle="1" w:styleId="Style20">
    <w:name w:val="Style 20"/>
    <w:basedOn w:val="Normal"/>
    <w:rsid w:val="00364D4D"/>
    <w:pPr>
      <w:widowControl w:val="0"/>
      <w:autoSpaceDE w:val="0"/>
      <w:autoSpaceDN w:val="0"/>
      <w:spacing w:line="276" w:lineRule="atLeast"/>
      <w:ind w:left="72"/>
      <w:jc w:val="both"/>
    </w:pPr>
    <w:rPr>
      <w:lang w:val="en-US"/>
    </w:rPr>
  </w:style>
  <w:style w:type="paragraph" w:customStyle="1" w:styleId="Style17">
    <w:name w:val="Style 17"/>
    <w:basedOn w:val="Normal"/>
    <w:rsid w:val="00364D4D"/>
    <w:pPr>
      <w:widowControl w:val="0"/>
      <w:autoSpaceDE w:val="0"/>
      <w:autoSpaceDN w:val="0"/>
      <w:ind w:right="252"/>
      <w:jc w:val="right"/>
    </w:pPr>
    <w:rPr>
      <w:lang w:val="en-US"/>
    </w:rPr>
  </w:style>
  <w:style w:type="paragraph" w:customStyle="1" w:styleId="Style19">
    <w:name w:val="Style 19"/>
    <w:basedOn w:val="Normal"/>
    <w:rsid w:val="00364D4D"/>
    <w:pPr>
      <w:widowControl w:val="0"/>
      <w:autoSpaceDE w:val="0"/>
      <w:autoSpaceDN w:val="0"/>
      <w:spacing w:before="36"/>
      <w:ind w:right="180"/>
      <w:jc w:val="right"/>
    </w:pPr>
    <w:rPr>
      <w:lang w:val="en-US"/>
    </w:rPr>
  </w:style>
  <w:style w:type="paragraph" w:customStyle="1" w:styleId="Style5">
    <w:name w:val="Style 5"/>
    <w:basedOn w:val="Normal"/>
    <w:rsid w:val="00364D4D"/>
    <w:pPr>
      <w:widowControl w:val="0"/>
      <w:autoSpaceDE w:val="0"/>
      <w:autoSpaceDN w:val="0"/>
      <w:adjustRightInd w:val="0"/>
    </w:pPr>
    <w:rPr>
      <w:lang w:val="en-US"/>
    </w:rPr>
  </w:style>
  <w:style w:type="paragraph" w:customStyle="1" w:styleId="Pa15">
    <w:name w:val="Pa15"/>
    <w:basedOn w:val="Normal"/>
    <w:next w:val="Normal"/>
    <w:rsid w:val="00364D4D"/>
    <w:pPr>
      <w:autoSpaceDE w:val="0"/>
      <w:autoSpaceDN w:val="0"/>
      <w:adjustRightInd w:val="0"/>
      <w:spacing w:line="221" w:lineRule="atLeast"/>
    </w:pPr>
    <w:rPr>
      <w:rFonts w:ascii="Frutiger LT Std 45 Light" w:hAnsi="Frutiger LT Std 45 Light"/>
    </w:rPr>
  </w:style>
  <w:style w:type="character" w:customStyle="1" w:styleId="A22">
    <w:name w:val="A22"/>
    <w:rsid w:val="00364D4D"/>
    <w:rPr>
      <w:rFonts w:cs="Frutiger LT Std 45 Light"/>
      <w:b/>
      <w:bCs/>
      <w:color w:val="000000"/>
      <w:sz w:val="30"/>
      <w:szCs w:val="30"/>
    </w:rPr>
  </w:style>
  <w:style w:type="paragraph" w:customStyle="1" w:styleId="Style14">
    <w:name w:val="Style 14"/>
    <w:basedOn w:val="Normal"/>
    <w:rsid w:val="00364D4D"/>
    <w:pPr>
      <w:widowControl w:val="0"/>
      <w:autoSpaceDE w:val="0"/>
      <w:autoSpaceDN w:val="0"/>
      <w:ind w:right="144"/>
      <w:jc w:val="right"/>
    </w:pPr>
    <w:rPr>
      <w:lang w:val="en-US"/>
    </w:rPr>
  </w:style>
  <w:style w:type="paragraph" w:customStyle="1" w:styleId="Style13">
    <w:name w:val="Style 13"/>
    <w:basedOn w:val="Normal"/>
    <w:rsid w:val="00364D4D"/>
    <w:pPr>
      <w:widowControl w:val="0"/>
      <w:autoSpaceDE w:val="0"/>
      <w:autoSpaceDN w:val="0"/>
      <w:spacing w:before="36"/>
      <w:ind w:right="684"/>
      <w:jc w:val="right"/>
    </w:pPr>
    <w:rPr>
      <w:lang w:val="en-US"/>
    </w:rPr>
  </w:style>
  <w:style w:type="paragraph" w:customStyle="1" w:styleId="Style16">
    <w:name w:val="Style 16"/>
    <w:basedOn w:val="Normal"/>
    <w:rsid w:val="00364D4D"/>
    <w:pPr>
      <w:widowControl w:val="0"/>
      <w:autoSpaceDE w:val="0"/>
      <w:autoSpaceDN w:val="0"/>
      <w:spacing w:line="108" w:lineRule="exact"/>
      <w:ind w:right="216"/>
      <w:jc w:val="right"/>
    </w:pPr>
    <w:rPr>
      <w:lang w:val="en-US"/>
    </w:rPr>
  </w:style>
  <w:style w:type="character" w:customStyle="1" w:styleId="FootnoteTextChar">
    <w:name w:val="Footnote Text Char"/>
    <w:semiHidden/>
    <w:locked/>
    <w:rsid w:val="00364D4D"/>
    <w:rPr>
      <w:rFonts w:cs="Times New Roman"/>
      <w:lang w:val="x-none" w:eastAsia="es-ES"/>
    </w:rPr>
  </w:style>
  <w:style w:type="paragraph" w:customStyle="1" w:styleId="Pa13">
    <w:name w:val="Pa13"/>
    <w:basedOn w:val="Normal"/>
    <w:next w:val="Normal"/>
    <w:rsid w:val="00364D4D"/>
    <w:pPr>
      <w:autoSpaceDE w:val="0"/>
      <w:autoSpaceDN w:val="0"/>
      <w:adjustRightInd w:val="0"/>
      <w:spacing w:line="181" w:lineRule="atLeast"/>
    </w:pPr>
    <w:rPr>
      <w:rFonts w:ascii="Frutiger LT Std 45 Light" w:hAnsi="Frutiger LT Std 45 Light"/>
    </w:rPr>
  </w:style>
  <w:style w:type="paragraph" w:customStyle="1" w:styleId="Style11">
    <w:name w:val="Style 11"/>
    <w:basedOn w:val="Normal"/>
    <w:rsid w:val="00364D4D"/>
    <w:pPr>
      <w:widowControl w:val="0"/>
      <w:autoSpaceDE w:val="0"/>
      <w:autoSpaceDN w:val="0"/>
      <w:spacing w:line="276" w:lineRule="atLeast"/>
      <w:ind w:firstLine="216"/>
      <w:jc w:val="both"/>
    </w:pPr>
    <w:rPr>
      <w:lang w:val="en-US"/>
    </w:rPr>
  </w:style>
  <w:style w:type="paragraph" w:customStyle="1" w:styleId="Style18">
    <w:name w:val="Style 18"/>
    <w:basedOn w:val="Normal"/>
    <w:rsid w:val="00364D4D"/>
    <w:pPr>
      <w:widowControl w:val="0"/>
      <w:autoSpaceDE w:val="0"/>
      <w:autoSpaceDN w:val="0"/>
      <w:spacing w:before="36"/>
      <w:ind w:right="648"/>
      <w:jc w:val="right"/>
    </w:pPr>
    <w:rPr>
      <w:lang w:val="en-US"/>
    </w:rPr>
  </w:style>
  <w:style w:type="paragraph" w:styleId="Textonotaalfinal">
    <w:name w:val="endnote text"/>
    <w:basedOn w:val="Normal"/>
    <w:link w:val="TextonotaalfinalCar"/>
    <w:rsid w:val="00364D4D"/>
    <w:rPr>
      <w:sz w:val="20"/>
      <w:szCs w:val="20"/>
    </w:rPr>
  </w:style>
  <w:style w:type="character" w:customStyle="1" w:styleId="TextonotaalfinalCar">
    <w:name w:val="Texto nota al final Car"/>
    <w:basedOn w:val="Fuentedeprrafopredeter"/>
    <w:link w:val="Textonotaalfinal"/>
    <w:rsid w:val="00364D4D"/>
    <w:rPr>
      <w:rFonts w:ascii="Times New Roman" w:eastAsia="Times New Roman" w:hAnsi="Times New Roman" w:cs="Times New Roman"/>
      <w:sz w:val="20"/>
      <w:szCs w:val="20"/>
      <w:lang w:val="es-ES" w:eastAsia="es-ES"/>
    </w:rPr>
  </w:style>
  <w:style w:type="character" w:styleId="Refdenotaalfinal">
    <w:name w:val="endnote reference"/>
    <w:rsid w:val="00364D4D"/>
    <w:rPr>
      <w:vertAlign w:val="superscript"/>
    </w:rPr>
  </w:style>
  <w:style w:type="character" w:styleId="Refdecomentario">
    <w:name w:val="annotation reference"/>
    <w:semiHidden/>
    <w:rsid w:val="00364D4D"/>
    <w:rPr>
      <w:sz w:val="16"/>
      <w:szCs w:val="16"/>
    </w:rPr>
  </w:style>
  <w:style w:type="paragraph" w:styleId="Textocomentario">
    <w:name w:val="annotation text"/>
    <w:basedOn w:val="Normal"/>
    <w:link w:val="TextocomentarioCar"/>
    <w:semiHidden/>
    <w:rsid w:val="00364D4D"/>
    <w:rPr>
      <w:sz w:val="20"/>
      <w:szCs w:val="20"/>
      <w:lang w:val="es-MX"/>
    </w:rPr>
  </w:style>
  <w:style w:type="character" w:customStyle="1" w:styleId="TextocomentarioCar">
    <w:name w:val="Texto comentario Car"/>
    <w:basedOn w:val="Fuentedeprrafopredeter"/>
    <w:link w:val="Textocomentario"/>
    <w:semiHidden/>
    <w:rsid w:val="00364D4D"/>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semiHidden/>
    <w:rsid w:val="00364D4D"/>
    <w:rPr>
      <w:b/>
      <w:bCs/>
    </w:rPr>
  </w:style>
  <w:style w:type="character" w:customStyle="1" w:styleId="AsuntodelcomentarioCar">
    <w:name w:val="Asunto del comentario Car"/>
    <w:basedOn w:val="TextocomentarioCar"/>
    <w:link w:val="Asuntodelcomentario"/>
    <w:semiHidden/>
    <w:rsid w:val="00364D4D"/>
    <w:rPr>
      <w:rFonts w:ascii="Times New Roman" w:eastAsia="Times New Roman" w:hAnsi="Times New Roman" w:cs="Times New Roman"/>
      <w:b/>
      <w:bCs/>
      <w:sz w:val="20"/>
      <w:szCs w:val="20"/>
      <w:lang w:eastAsia="es-ES"/>
    </w:rPr>
  </w:style>
  <w:style w:type="character" w:customStyle="1" w:styleId="longtext">
    <w:name w:val="long_text"/>
    <w:basedOn w:val="Fuentedeprrafopredeter"/>
    <w:rsid w:val="00364D4D"/>
  </w:style>
  <w:style w:type="paragraph" w:customStyle="1" w:styleId="Style3">
    <w:name w:val="Style 3"/>
    <w:basedOn w:val="Normal"/>
    <w:rsid w:val="00364D4D"/>
    <w:pPr>
      <w:widowControl w:val="0"/>
      <w:autoSpaceDE w:val="0"/>
      <w:autoSpaceDN w:val="0"/>
      <w:adjustRightInd w:val="0"/>
    </w:pPr>
    <w:rPr>
      <w:lang w:val="en-US"/>
    </w:rPr>
  </w:style>
  <w:style w:type="paragraph" w:customStyle="1" w:styleId="Style4">
    <w:name w:val="Style 4"/>
    <w:basedOn w:val="Normal"/>
    <w:rsid w:val="00364D4D"/>
    <w:pPr>
      <w:widowControl w:val="0"/>
      <w:autoSpaceDE w:val="0"/>
      <w:autoSpaceDN w:val="0"/>
      <w:jc w:val="both"/>
    </w:pPr>
    <w:rPr>
      <w:lang w:val="en-US"/>
    </w:rPr>
  </w:style>
  <w:style w:type="table" w:customStyle="1" w:styleId="Tablaconcuadrcula559">
    <w:name w:val="Tabla con cuadrícula559"/>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
    <w:name w:val="Tabla con cuadrícula634"/>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uentedeprrafopredeter"/>
    <w:rsid w:val="00364D4D"/>
  </w:style>
  <w:style w:type="paragraph" w:customStyle="1" w:styleId="Sinespaciado1">
    <w:name w:val="Sin espaciado1"/>
    <w:aliases w:val="No Spacing,Fuente de cuadros y gráficas,Sin espaciado11"/>
    <w:uiPriority w:val="1"/>
    <w:qFormat/>
    <w:rsid w:val="00364D4D"/>
    <w:pPr>
      <w:spacing w:after="0" w:line="240" w:lineRule="auto"/>
      <w:ind w:left="573" w:hanging="573"/>
    </w:pPr>
    <w:rPr>
      <w:rFonts w:ascii="Times New Roman" w:eastAsia="Times New Roman" w:hAnsi="Times New Roman" w:cs="Times New Roman"/>
      <w:sz w:val="20"/>
      <w:szCs w:val="24"/>
      <w:lang w:val="es-ES" w:eastAsia="es-ES"/>
    </w:rPr>
  </w:style>
  <w:style w:type="character" w:customStyle="1" w:styleId="nfasissutil1">
    <w:name w:val="Énfasis sutil1"/>
    <w:aliases w:val="Subtle Emphasis,referencias notas al pie,Énfasis sutil11"/>
    <w:uiPriority w:val="19"/>
    <w:qFormat/>
    <w:rsid w:val="00364D4D"/>
    <w:rPr>
      <w:i/>
      <w:iCs/>
      <w:color w:val="808080"/>
    </w:rPr>
  </w:style>
  <w:style w:type="table" w:customStyle="1" w:styleId="Tablaconcuadrcula9">
    <w:name w:val="Tabla con cuadrícula9"/>
    <w:basedOn w:val="Tablanormal"/>
    <w:next w:val="Tablaconcuadrcula"/>
    <w:rsid w:val="00364D4D"/>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Principiodelformulario">
    <w:name w:val="HTML Top of Form"/>
    <w:basedOn w:val="Normal"/>
    <w:next w:val="Normal"/>
    <w:link w:val="z-PrincipiodelformularioCar"/>
    <w:hidden/>
    <w:rsid w:val="00364D4D"/>
    <w:pPr>
      <w:pBdr>
        <w:bottom w:val="single" w:sz="6" w:space="1" w:color="auto"/>
      </w:pBdr>
      <w:jc w:val="center"/>
    </w:pPr>
    <w:rPr>
      <w:rFonts w:ascii="Arial" w:hAnsi="Arial" w:cs="Arial"/>
      <w:vanish/>
      <w:sz w:val="16"/>
      <w:szCs w:val="16"/>
    </w:rPr>
  </w:style>
  <w:style w:type="character" w:customStyle="1" w:styleId="z-PrincipiodelformularioCar">
    <w:name w:val="z-Principio del formulario Car"/>
    <w:basedOn w:val="Fuentedeprrafopredeter"/>
    <w:link w:val="z-Principiodelformulario"/>
    <w:rsid w:val="00364D4D"/>
    <w:rPr>
      <w:rFonts w:ascii="Arial" w:eastAsia="Times New Roman" w:hAnsi="Arial" w:cs="Arial"/>
      <w:vanish/>
      <w:sz w:val="16"/>
      <w:szCs w:val="16"/>
      <w:lang w:val="es-ES" w:eastAsia="es-ES"/>
    </w:rPr>
  </w:style>
  <w:style w:type="paragraph" w:styleId="z-Finaldelformulario">
    <w:name w:val="HTML Bottom of Form"/>
    <w:basedOn w:val="Normal"/>
    <w:next w:val="Normal"/>
    <w:link w:val="z-FinaldelformularioCar"/>
    <w:hidden/>
    <w:rsid w:val="00364D4D"/>
    <w:pPr>
      <w:pBdr>
        <w:top w:val="single" w:sz="6" w:space="1" w:color="auto"/>
      </w:pBdr>
      <w:jc w:val="center"/>
    </w:pPr>
    <w:rPr>
      <w:rFonts w:ascii="Arial" w:hAnsi="Arial" w:cs="Arial"/>
      <w:vanish/>
      <w:sz w:val="16"/>
      <w:szCs w:val="16"/>
    </w:rPr>
  </w:style>
  <w:style w:type="character" w:customStyle="1" w:styleId="z-FinaldelformularioCar">
    <w:name w:val="z-Final del formulario Car"/>
    <w:basedOn w:val="Fuentedeprrafopredeter"/>
    <w:link w:val="z-Finaldelformulario"/>
    <w:rsid w:val="00364D4D"/>
    <w:rPr>
      <w:rFonts w:ascii="Arial" w:eastAsia="Times New Roman" w:hAnsi="Arial" w:cs="Arial"/>
      <w:vanish/>
      <w:sz w:val="16"/>
      <w:szCs w:val="16"/>
      <w:lang w:val="es-ES" w:eastAsia="es-ES"/>
    </w:rPr>
  </w:style>
  <w:style w:type="character" w:customStyle="1" w:styleId="hpsatn">
    <w:name w:val="hps atn"/>
    <w:basedOn w:val="Fuentedeprrafopredeter"/>
    <w:rsid w:val="00364D4D"/>
  </w:style>
  <w:style w:type="character" w:customStyle="1" w:styleId="atn">
    <w:name w:val="atn"/>
    <w:basedOn w:val="Fuentedeprrafopredeter"/>
    <w:rsid w:val="00364D4D"/>
  </w:style>
  <w:style w:type="paragraph" w:customStyle="1" w:styleId="Style21">
    <w:name w:val="Style 21"/>
    <w:basedOn w:val="Normal"/>
    <w:uiPriority w:val="99"/>
    <w:rsid w:val="00364D4D"/>
    <w:pPr>
      <w:widowControl w:val="0"/>
      <w:autoSpaceDE w:val="0"/>
      <w:autoSpaceDN w:val="0"/>
      <w:adjustRightInd w:val="0"/>
    </w:pPr>
    <w:rPr>
      <w:lang w:val="en-US"/>
    </w:rPr>
  </w:style>
  <w:style w:type="character" w:customStyle="1" w:styleId="CharacterStyle16">
    <w:name w:val="Character Style 16"/>
    <w:rsid w:val="00364D4D"/>
    <w:rPr>
      <w:sz w:val="20"/>
    </w:rPr>
  </w:style>
  <w:style w:type="character" w:customStyle="1" w:styleId="CharacterStyle18">
    <w:name w:val="Character Style 18"/>
    <w:rsid w:val="00364D4D"/>
    <w:rPr>
      <w:sz w:val="20"/>
      <w:szCs w:val="20"/>
    </w:rPr>
  </w:style>
  <w:style w:type="paragraph" w:customStyle="1" w:styleId="Style12">
    <w:name w:val="Style 12"/>
    <w:basedOn w:val="Normal"/>
    <w:uiPriority w:val="99"/>
    <w:rsid w:val="00364D4D"/>
    <w:pPr>
      <w:widowControl w:val="0"/>
      <w:autoSpaceDE w:val="0"/>
      <w:autoSpaceDN w:val="0"/>
      <w:adjustRightInd w:val="0"/>
    </w:pPr>
    <w:rPr>
      <w:sz w:val="20"/>
      <w:szCs w:val="20"/>
      <w:lang w:val="en-US" w:eastAsia="es-MX"/>
    </w:rPr>
  </w:style>
  <w:style w:type="character" w:customStyle="1" w:styleId="CharacterStyle23">
    <w:name w:val="Character Style 23"/>
    <w:uiPriority w:val="99"/>
    <w:rsid w:val="00364D4D"/>
    <w:rPr>
      <w:sz w:val="20"/>
      <w:szCs w:val="20"/>
    </w:rPr>
  </w:style>
  <w:style w:type="character" w:customStyle="1" w:styleId="CharacterStyle20">
    <w:name w:val="Character Style 20"/>
    <w:rsid w:val="00364D4D"/>
    <w:rPr>
      <w:sz w:val="20"/>
    </w:rPr>
  </w:style>
  <w:style w:type="character" w:customStyle="1" w:styleId="CharacterStyle1">
    <w:name w:val="Character Style 1"/>
    <w:rsid w:val="00364D4D"/>
    <w:rPr>
      <w:sz w:val="20"/>
    </w:rPr>
  </w:style>
  <w:style w:type="character" w:customStyle="1" w:styleId="CharacterStyle3">
    <w:name w:val="Character Style 3"/>
    <w:rsid w:val="00364D4D"/>
    <w:rPr>
      <w:rFonts w:ascii="Tahoma" w:hAnsi="Tahoma"/>
      <w:sz w:val="17"/>
    </w:rPr>
  </w:style>
  <w:style w:type="paragraph" w:customStyle="1" w:styleId="7pt">
    <w:name w:val="7 pt"/>
    <w:basedOn w:val="Normal"/>
    <w:rsid w:val="00364D4D"/>
    <w:rPr>
      <w:sz w:val="14"/>
      <w:szCs w:val="14"/>
      <w:lang w:val="es-MX"/>
    </w:rPr>
  </w:style>
  <w:style w:type="character" w:customStyle="1" w:styleId="CharacterStyle2">
    <w:name w:val="Character Style 2"/>
    <w:rsid w:val="00364D4D"/>
    <w:rPr>
      <w:sz w:val="20"/>
      <w:szCs w:val="20"/>
    </w:rPr>
  </w:style>
  <w:style w:type="paragraph" w:customStyle="1" w:styleId="Style6">
    <w:name w:val="Style 6"/>
    <w:basedOn w:val="Normal"/>
    <w:rsid w:val="00364D4D"/>
    <w:pPr>
      <w:widowControl w:val="0"/>
      <w:autoSpaceDE w:val="0"/>
      <w:autoSpaceDN w:val="0"/>
      <w:ind w:right="108"/>
      <w:jc w:val="right"/>
    </w:pPr>
    <w:rPr>
      <w:rFonts w:ascii="Arial" w:hAnsi="Arial" w:cs="Arial"/>
      <w:sz w:val="6"/>
      <w:szCs w:val="6"/>
      <w:lang w:val="en-US"/>
    </w:rPr>
  </w:style>
  <w:style w:type="character" w:customStyle="1" w:styleId="CharacterStyle8">
    <w:name w:val="Character Style 8"/>
    <w:rsid w:val="00364D4D"/>
    <w:rPr>
      <w:rFonts w:ascii="Arial" w:hAnsi="Arial"/>
      <w:color w:val="000000"/>
      <w:sz w:val="6"/>
      <w:shd w:val="clear" w:color="auto" w:fill="F9E5DD"/>
    </w:rPr>
  </w:style>
  <w:style w:type="table" w:styleId="Listaoscura-nfasis6">
    <w:name w:val="Dark List Accent 6"/>
    <w:basedOn w:val="Tablanormal"/>
    <w:uiPriority w:val="70"/>
    <w:rsid w:val="00364D4D"/>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character" w:customStyle="1" w:styleId="CarCar31">
    <w:name w:val="Car Car31"/>
    <w:rsid w:val="00364D4D"/>
    <w:rPr>
      <w:b/>
      <w:bCs/>
      <w:sz w:val="16"/>
      <w:szCs w:val="24"/>
      <w:lang w:eastAsia="es-ES"/>
    </w:rPr>
  </w:style>
  <w:style w:type="paragraph" w:customStyle="1" w:styleId="Textoindependiente32">
    <w:name w:val="Texto independiente 32"/>
    <w:basedOn w:val="Normal"/>
    <w:rsid w:val="00364D4D"/>
    <w:pPr>
      <w:spacing w:after="480"/>
      <w:jc w:val="both"/>
    </w:pPr>
    <w:rPr>
      <w:rFonts w:ascii="Arial" w:hAnsi="Arial" w:cs="Arial"/>
      <w:color w:val="000000"/>
      <w:sz w:val="22"/>
      <w:szCs w:val="20"/>
      <w:lang w:val="es-ES_tradnl"/>
    </w:rPr>
  </w:style>
  <w:style w:type="character" w:customStyle="1" w:styleId="CharacterStyle11">
    <w:name w:val="Character Style 11"/>
    <w:uiPriority w:val="99"/>
    <w:rsid w:val="00364D4D"/>
    <w:rPr>
      <w:rFonts w:ascii="Bookman Old Style" w:hAnsi="Bookman Old Style" w:cs="Bookman Old Style"/>
      <w:color w:val="000000"/>
      <w:sz w:val="6"/>
      <w:szCs w:val="6"/>
      <w:shd w:val="clear" w:color="auto" w:fill="FFFCDF"/>
    </w:rPr>
  </w:style>
  <w:style w:type="character" w:styleId="Textodelmarcadordeposicin">
    <w:name w:val="Placeholder Text"/>
    <w:basedOn w:val="Fuentedeprrafopredeter"/>
    <w:uiPriority w:val="99"/>
    <w:semiHidden/>
    <w:rsid w:val="00364D4D"/>
    <w:rPr>
      <w:color w:val="808080"/>
    </w:rPr>
  </w:style>
  <w:style w:type="paragraph" w:customStyle="1" w:styleId="Textoindependiente33">
    <w:name w:val="Texto independiente 33"/>
    <w:basedOn w:val="Normal"/>
    <w:rsid w:val="00364D4D"/>
    <w:pPr>
      <w:spacing w:after="480"/>
      <w:jc w:val="both"/>
    </w:pPr>
    <w:rPr>
      <w:rFonts w:ascii="Arial" w:hAnsi="Arial" w:cs="Arial"/>
      <w:color w:val="000000"/>
      <w:sz w:val="22"/>
      <w:szCs w:val="20"/>
      <w:lang w:val="es-ES_tradnl"/>
    </w:rPr>
  </w:style>
  <w:style w:type="paragraph" w:customStyle="1" w:styleId="Style8">
    <w:name w:val="Style 8"/>
    <w:basedOn w:val="Normal"/>
    <w:uiPriority w:val="99"/>
    <w:rsid w:val="00364D4D"/>
    <w:pPr>
      <w:widowControl w:val="0"/>
      <w:autoSpaceDE w:val="0"/>
      <w:autoSpaceDN w:val="0"/>
      <w:ind w:right="288"/>
      <w:jc w:val="right"/>
    </w:pPr>
    <w:rPr>
      <w:rFonts w:ascii="Arial" w:eastAsiaTheme="minorEastAsia" w:hAnsi="Arial" w:cs="Arial"/>
      <w:b/>
      <w:bCs/>
      <w:sz w:val="6"/>
      <w:szCs w:val="6"/>
      <w:lang w:val="en-US" w:eastAsia="es-MX"/>
    </w:rPr>
  </w:style>
  <w:style w:type="character" w:customStyle="1" w:styleId="CharacterStyle4">
    <w:name w:val="Character Style 4"/>
    <w:uiPriority w:val="99"/>
    <w:rsid w:val="00364D4D"/>
    <w:rPr>
      <w:rFonts w:ascii="Arial" w:hAnsi="Arial" w:cs="Arial"/>
      <w:b/>
      <w:bCs/>
      <w:sz w:val="6"/>
      <w:szCs w:val="6"/>
    </w:rPr>
  </w:style>
  <w:style w:type="character" w:customStyle="1" w:styleId="CharacterStyle5">
    <w:name w:val="Character Style 5"/>
    <w:uiPriority w:val="99"/>
    <w:rsid w:val="00364D4D"/>
    <w:rPr>
      <w:rFonts w:ascii="Arial" w:hAnsi="Arial" w:cs="Arial"/>
      <w:color w:val="000000"/>
      <w:sz w:val="6"/>
      <w:szCs w:val="6"/>
      <w:shd w:val="clear" w:color="auto" w:fill="F9E2D1"/>
    </w:rPr>
  </w:style>
  <w:style w:type="paragraph" w:customStyle="1" w:styleId="Textoindependiente34">
    <w:name w:val="Texto independiente 34"/>
    <w:basedOn w:val="Normal"/>
    <w:rsid w:val="00364D4D"/>
    <w:pPr>
      <w:spacing w:after="480"/>
      <w:jc w:val="both"/>
    </w:pPr>
    <w:rPr>
      <w:rFonts w:ascii="Arial" w:hAnsi="Arial" w:cs="Arial"/>
      <w:color w:val="000000"/>
      <w:sz w:val="22"/>
      <w:szCs w:val="20"/>
      <w:lang w:val="es-ES_tradnl"/>
    </w:rPr>
  </w:style>
  <w:style w:type="paragraph" w:customStyle="1" w:styleId="xl77">
    <w:name w:val="xl77"/>
    <w:basedOn w:val="Normal"/>
    <w:rsid w:val="00364D4D"/>
    <w:pPr>
      <w:shd w:val="clear" w:color="auto" w:fill="FFFFFF"/>
      <w:spacing w:before="100" w:beforeAutospacing="1" w:after="100" w:afterAutospacing="1"/>
      <w:jc w:val="center"/>
      <w:textAlignment w:val="center"/>
    </w:pPr>
    <w:rPr>
      <w:b/>
      <w:bCs/>
      <w:sz w:val="18"/>
      <w:szCs w:val="18"/>
    </w:rPr>
  </w:style>
  <w:style w:type="paragraph" w:customStyle="1" w:styleId="xl78">
    <w:name w:val="xl78"/>
    <w:basedOn w:val="Normal"/>
    <w:rsid w:val="00364D4D"/>
    <w:pPr>
      <w:shd w:val="clear" w:color="auto" w:fill="FFFFFF"/>
      <w:spacing w:before="100" w:beforeAutospacing="1" w:after="100" w:afterAutospacing="1"/>
    </w:pPr>
    <w:rPr>
      <w:sz w:val="18"/>
      <w:szCs w:val="18"/>
    </w:rPr>
  </w:style>
  <w:style w:type="paragraph" w:customStyle="1" w:styleId="xl79">
    <w:name w:val="xl79"/>
    <w:basedOn w:val="Normal"/>
    <w:rsid w:val="00364D4D"/>
    <w:pPr>
      <w:shd w:val="clear" w:color="auto" w:fill="FFFFFF"/>
      <w:spacing w:before="100" w:beforeAutospacing="1" w:after="100" w:afterAutospacing="1"/>
    </w:pPr>
    <w:rPr>
      <w:sz w:val="18"/>
      <w:szCs w:val="18"/>
    </w:rPr>
  </w:style>
  <w:style w:type="paragraph" w:customStyle="1" w:styleId="xl80">
    <w:name w:val="xl80"/>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81">
    <w:name w:val="xl81"/>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2">
    <w:name w:val="xl82"/>
    <w:basedOn w:val="Normal"/>
    <w:rsid w:val="00364D4D"/>
    <w:pPr>
      <w:shd w:val="clear" w:color="auto" w:fill="FFFFFF"/>
      <w:spacing w:before="100" w:beforeAutospacing="1" w:after="100" w:afterAutospacing="1"/>
      <w:ind w:firstLineChars="100" w:firstLine="100"/>
      <w:jc w:val="right"/>
      <w:textAlignment w:val="center"/>
    </w:pPr>
    <w:rPr>
      <w:sz w:val="18"/>
      <w:szCs w:val="18"/>
    </w:rPr>
  </w:style>
  <w:style w:type="paragraph" w:customStyle="1" w:styleId="xl83">
    <w:name w:val="xl83"/>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4">
    <w:name w:val="xl84"/>
    <w:basedOn w:val="Normal"/>
    <w:rsid w:val="00364D4D"/>
    <w:pPr>
      <w:shd w:val="clear" w:color="auto" w:fill="FFFFFF"/>
      <w:spacing w:before="100" w:beforeAutospacing="1" w:after="100" w:afterAutospacing="1"/>
      <w:ind w:firstLineChars="100" w:firstLine="100"/>
      <w:jc w:val="right"/>
      <w:textAlignment w:val="center"/>
    </w:pPr>
    <w:rPr>
      <w:sz w:val="18"/>
      <w:szCs w:val="18"/>
    </w:rPr>
  </w:style>
  <w:style w:type="paragraph" w:customStyle="1" w:styleId="xl85">
    <w:name w:val="xl85"/>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6">
    <w:name w:val="xl86"/>
    <w:basedOn w:val="Normal"/>
    <w:rsid w:val="00364D4D"/>
    <w:pPr>
      <w:shd w:val="clear" w:color="auto" w:fill="FFFFFF"/>
      <w:spacing w:before="100" w:beforeAutospacing="1" w:after="100" w:afterAutospacing="1"/>
      <w:jc w:val="center"/>
      <w:textAlignment w:val="center"/>
    </w:pPr>
    <w:rPr>
      <w:i/>
      <w:iCs/>
      <w:sz w:val="18"/>
      <w:szCs w:val="18"/>
    </w:rPr>
  </w:style>
  <w:style w:type="paragraph" w:customStyle="1" w:styleId="xl87">
    <w:name w:val="xl87"/>
    <w:basedOn w:val="Normal"/>
    <w:rsid w:val="00364D4D"/>
    <w:pP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88">
    <w:name w:val="xl88"/>
    <w:basedOn w:val="Normal"/>
    <w:rsid w:val="00364D4D"/>
    <w:pPr>
      <w:shd w:val="clear" w:color="auto" w:fill="FFFFFF"/>
      <w:spacing w:before="100" w:beforeAutospacing="1" w:after="100" w:afterAutospacing="1"/>
      <w:jc w:val="right"/>
      <w:textAlignment w:val="center"/>
    </w:pPr>
    <w:rPr>
      <w:sz w:val="18"/>
      <w:szCs w:val="18"/>
    </w:rPr>
  </w:style>
  <w:style w:type="paragraph" w:customStyle="1" w:styleId="xl89">
    <w:name w:val="xl89"/>
    <w:basedOn w:val="Normal"/>
    <w:rsid w:val="00364D4D"/>
    <w:pPr>
      <w:shd w:val="clear" w:color="auto" w:fill="FFFFFF"/>
      <w:spacing w:before="100" w:beforeAutospacing="1" w:after="100" w:afterAutospacing="1"/>
      <w:jc w:val="right"/>
      <w:textAlignment w:val="center"/>
    </w:pPr>
    <w:rPr>
      <w:color w:val="000000"/>
      <w:sz w:val="18"/>
      <w:szCs w:val="18"/>
    </w:rPr>
  </w:style>
  <w:style w:type="paragraph" w:customStyle="1" w:styleId="xl90">
    <w:name w:val="xl90"/>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1">
    <w:name w:val="xl91"/>
    <w:basedOn w:val="Normal"/>
    <w:rsid w:val="00364D4D"/>
    <w:pPr>
      <w:pBdr>
        <w:top w:val="single" w:sz="4" w:space="0" w:color="auto"/>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2">
    <w:name w:val="xl92"/>
    <w:basedOn w:val="Normal"/>
    <w:rsid w:val="00364D4D"/>
    <w:pPr>
      <w:pBdr>
        <w:top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3">
    <w:name w:val="xl93"/>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4">
    <w:name w:val="xl94"/>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5">
    <w:name w:val="xl95"/>
    <w:basedOn w:val="Normal"/>
    <w:rsid w:val="00364D4D"/>
    <w:pPr>
      <w:pBdr>
        <w:lef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96">
    <w:name w:val="xl96"/>
    <w:basedOn w:val="Normal"/>
    <w:rsid w:val="00364D4D"/>
    <w:pPr>
      <w:pBdr>
        <w:righ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97">
    <w:name w:val="xl97"/>
    <w:basedOn w:val="Normal"/>
    <w:rsid w:val="00364D4D"/>
    <w:pPr>
      <w:pBdr>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8">
    <w:name w:val="xl98"/>
    <w:basedOn w:val="Normal"/>
    <w:rsid w:val="00364D4D"/>
    <w:pPr>
      <w:pBdr>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9">
    <w:name w:val="xl99"/>
    <w:basedOn w:val="Normal"/>
    <w:rsid w:val="00364D4D"/>
    <w:pPr>
      <w:pBdr>
        <w:left w:val="single" w:sz="4" w:space="0" w:color="auto"/>
      </w:pBdr>
      <w:shd w:val="clear" w:color="auto" w:fill="FFFFFF"/>
      <w:spacing w:before="100" w:beforeAutospacing="1" w:after="100" w:afterAutospacing="1"/>
      <w:jc w:val="center"/>
      <w:textAlignment w:val="center"/>
    </w:pPr>
    <w:rPr>
      <w:i/>
      <w:iCs/>
      <w:sz w:val="18"/>
      <w:szCs w:val="18"/>
    </w:rPr>
  </w:style>
  <w:style w:type="paragraph" w:customStyle="1" w:styleId="xl100">
    <w:name w:val="xl100"/>
    <w:basedOn w:val="Normal"/>
    <w:rsid w:val="00364D4D"/>
    <w:pPr>
      <w:pBdr>
        <w:right w:val="single" w:sz="4" w:space="0" w:color="auto"/>
      </w:pBdr>
      <w:shd w:val="clear" w:color="auto" w:fill="FFFFFF"/>
      <w:spacing w:before="100" w:beforeAutospacing="1" w:after="100" w:afterAutospacing="1"/>
      <w:jc w:val="center"/>
      <w:textAlignment w:val="center"/>
    </w:pPr>
    <w:rPr>
      <w:i/>
      <w:iCs/>
      <w:sz w:val="18"/>
      <w:szCs w:val="18"/>
    </w:rPr>
  </w:style>
  <w:style w:type="paragraph" w:customStyle="1" w:styleId="xl101">
    <w:name w:val="xl101"/>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02">
    <w:name w:val="xl102"/>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03">
    <w:name w:val="xl103"/>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04">
    <w:name w:val="xl104"/>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05">
    <w:name w:val="xl105"/>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6">
    <w:name w:val="xl106"/>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7">
    <w:name w:val="xl107"/>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8">
    <w:name w:val="xl108"/>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9">
    <w:name w:val="xl109"/>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110">
    <w:name w:val="xl110"/>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111">
    <w:name w:val="xl111"/>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2">
    <w:name w:val="xl112"/>
    <w:basedOn w:val="Normal"/>
    <w:rsid w:val="00364D4D"/>
    <w:pPr>
      <w:pBdr>
        <w:left w:val="single" w:sz="4" w:space="0" w:color="auto"/>
      </w:pBdr>
      <w:shd w:val="clear" w:color="auto" w:fill="FFFFFF"/>
      <w:spacing w:before="100" w:beforeAutospacing="1" w:after="100" w:afterAutospacing="1"/>
      <w:jc w:val="right"/>
      <w:textAlignment w:val="center"/>
    </w:pPr>
    <w:rPr>
      <w:color w:val="000000"/>
      <w:sz w:val="18"/>
      <w:szCs w:val="18"/>
    </w:rPr>
  </w:style>
  <w:style w:type="paragraph" w:customStyle="1" w:styleId="xl113">
    <w:name w:val="xl113"/>
    <w:basedOn w:val="Normal"/>
    <w:rsid w:val="00364D4D"/>
    <w:pPr>
      <w:pBdr>
        <w:right w:val="single" w:sz="4" w:space="0" w:color="auto"/>
      </w:pBdr>
      <w:shd w:val="clear" w:color="auto" w:fill="FFFFFF"/>
      <w:spacing w:before="100" w:beforeAutospacing="1" w:after="100" w:afterAutospacing="1"/>
      <w:jc w:val="right"/>
      <w:textAlignment w:val="center"/>
    </w:pPr>
    <w:rPr>
      <w:color w:val="000000"/>
      <w:sz w:val="18"/>
      <w:szCs w:val="18"/>
    </w:rPr>
  </w:style>
  <w:style w:type="paragraph" w:customStyle="1" w:styleId="xl114">
    <w:name w:val="xl114"/>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5">
    <w:name w:val="xl115"/>
    <w:basedOn w:val="Normal"/>
    <w:rsid w:val="00364D4D"/>
    <w:pPr>
      <w:pBdr>
        <w:lef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116">
    <w:name w:val="xl116"/>
    <w:basedOn w:val="Normal"/>
    <w:rsid w:val="00364D4D"/>
    <w:pPr>
      <w:pBdr>
        <w:righ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117">
    <w:name w:val="xl117"/>
    <w:basedOn w:val="Normal"/>
    <w:rsid w:val="00364D4D"/>
    <w:pPr>
      <w:pBdr>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8">
    <w:name w:val="xl118"/>
    <w:basedOn w:val="Normal"/>
    <w:rsid w:val="00364D4D"/>
    <w:pPr>
      <w:pBdr>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9">
    <w:name w:val="xl119"/>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20">
    <w:name w:val="xl120"/>
    <w:basedOn w:val="Normal"/>
    <w:rsid w:val="00364D4D"/>
    <w:pPr>
      <w:pBdr>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21">
    <w:name w:val="xl121"/>
    <w:basedOn w:val="Normal"/>
    <w:rsid w:val="00364D4D"/>
    <w:pPr>
      <w:pBdr>
        <w:top w:val="single" w:sz="4" w:space="0" w:color="auto"/>
        <w:lef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2">
    <w:name w:val="xl122"/>
    <w:basedOn w:val="Normal"/>
    <w:rsid w:val="00364D4D"/>
    <w:pPr>
      <w:pBdr>
        <w:top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3">
    <w:name w:val="xl123"/>
    <w:basedOn w:val="Normal"/>
    <w:rsid w:val="00364D4D"/>
    <w:pPr>
      <w:pBdr>
        <w:top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4">
    <w:name w:val="xl124"/>
    <w:basedOn w:val="Normal"/>
    <w:rsid w:val="00364D4D"/>
    <w:pPr>
      <w:pBdr>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5">
    <w:name w:val="xl125"/>
    <w:basedOn w:val="Normal"/>
    <w:rsid w:val="00364D4D"/>
    <w:pPr>
      <w:pBdr>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6">
    <w:name w:val="xl126"/>
    <w:basedOn w:val="Normal"/>
    <w:rsid w:val="00364D4D"/>
    <w:pPr>
      <w:pBdr>
        <w:left w:val="single" w:sz="4" w:space="0" w:color="auto"/>
        <w:right w:val="single" w:sz="4" w:space="0" w:color="auto"/>
      </w:pBdr>
      <w:shd w:val="clear" w:color="auto" w:fill="FFFFFF"/>
      <w:spacing w:before="100" w:beforeAutospacing="1" w:after="100" w:afterAutospacing="1"/>
      <w:textAlignment w:val="center"/>
    </w:pPr>
    <w:rPr>
      <w:sz w:val="18"/>
      <w:szCs w:val="18"/>
    </w:rPr>
  </w:style>
  <w:style w:type="paragraph" w:customStyle="1" w:styleId="xl127">
    <w:name w:val="xl127"/>
    <w:basedOn w:val="Normal"/>
    <w:rsid w:val="00364D4D"/>
    <w:pPr>
      <w:pBdr>
        <w:left w:val="single" w:sz="4" w:space="0" w:color="auto"/>
        <w:right w:val="single" w:sz="4" w:space="0" w:color="auto"/>
      </w:pBdr>
      <w:shd w:val="clear" w:color="auto" w:fill="FFFFFF"/>
      <w:spacing w:before="100" w:beforeAutospacing="1" w:after="100" w:afterAutospacing="1"/>
      <w:textAlignment w:val="center"/>
    </w:pPr>
    <w:rPr>
      <w:i/>
      <w:iCs/>
      <w:sz w:val="18"/>
      <w:szCs w:val="18"/>
    </w:rPr>
  </w:style>
  <w:style w:type="paragraph" w:customStyle="1" w:styleId="xl128">
    <w:name w:val="xl128"/>
    <w:basedOn w:val="Normal"/>
    <w:rsid w:val="00364D4D"/>
    <w:pPr>
      <w:pBdr>
        <w:top w:val="single" w:sz="4" w:space="0" w:color="auto"/>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29">
    <w:name w:val="xl129"/>
    <w:basedOn w:val="Normal"/>
    <w:rsid w:val="00364D4D"/>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30">
    <w:name w:val="xl130"/>
    <w:basedOn w:val="Normal"/>
    <w:rsid w:val="00364D4D"/>
    <w:pPr>
      <w:pBdr>
        <w:top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31">
    <w:name w:val="xl131"/>
    <w:basedOn w:val="Normal"/>
    <w:rsid w:val="00364D4D"/>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32">
    <w:name w:val="xl132"/>
    <w:basedOn w:val="Normal"/>
    <w:rsid w:val="00364D4D"/>
    <w:pPr>
      <w:pBdr>
        <w:left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33">
    <w:name w:val="xl133"/>
    <w:basedOn w:val="Normal"/>
    <w:rsid w:val="00364D4D"/>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Pa0">
    <w:name w:val="Pa0"/>
    <w:basedOn w:val="Default"/>
    <w:next w:val="Default"/>
    <w:uiPriority w:val="99"/>
    <w:rsid w:val="00364D4D"/>
    <w:pPr>
      <w:spacing w:line="241" w:lineRule="atLeast"/>
    </w:pPr>
    <w:rPr>
      <w:rFonts w:ascii="Frutiger LT Std 45 Light" w:hAnsi="Frutiger LT Std 45 Light" w:cs="Times New Roman"/>
      <w:color w:val="auto"/>
      <w:lang w:val="es-MX" w:eastAsia="es-MX"/>
    </w:rPr>
  </w:style>
  <w:style w:type="character" w:customStyle="1" w:styleId="A23">
    <w:name w:val="A23"/>
    <w:uiPriority w:val="99"/>
    <w:rsid w:val="00364D4D"/>
    <w:rPr>
      <w:rFonts w:cs="Frutiger LT Std 45 Light"/>
      <w:color w:val="000000"/>
      <w:sz w:val="12"/>
      <w:szCs w:val="12"/>
    </w:rPr>
  </w:style>
  <w:style w:type="paragraph" w:customStyle="1" w:styleId="Style10">
    <w:name w:val="Style 10"/>
    <w:basedOn w:val="Normal"/>
    <w:uiPriority w:val="99"/>
    <w:rsid w:val="00364D4D"/>
    <w:pPr>
      <w:widowControl w:val="0"/>
      <w:autoSpaceDE w:val="0"/>
      <w:autoSpaceDN w:val="0"/>
      <w:ind w:left="36"/>
    </w:pPr>
    <w:rPr>
      <w:rFonts w:ascii="Arial" w:eastAsiaTheme="minorEastAsia" w:hAnsi="Arial" w:cs="Arial"/>
      <w:color w:val="000000"/>
      <w:sz w:val="6"/>
      <w:szCs w:val="6"/>
      <w:shd w:val="clear" w:color="auto" w:fill="F9E2D1"/>
      <w:lang w:val="en-US" w:eastAsia="es-MX"/>
    </w:rPr>
  </w:style>
  <w:style w:type="character" w:customStyle="1" w:styleId="CharacterStyle12">
    <w:name w:val="Character Style 12"/>
    <w:rsid w:val="00364D4D"/>
    <w:rPr>
      <w:sz w:val="20"/>
      <w:szCs w:val="20"/>
    </w:rPr>
  </w:style>
  <w:style w:type="paragraph" w:styleId="Revisin">
    <w:name w:val="Revision"/>
    <w:hidden/>
    <w:uiPriority w:val="99"/>
    <w:semiHidden/>
    <w:rsid w:val="00364D4D"/>
    <w:pPr>
      <w:spacing w:after="0" w:line="240" w:lineRule="auto"/>
    </w:pPr>
    <w:rPr>
      <w:rFonts w:ascii="Times New Roman" w:eastAsia="Times New Roman" w:hAnsi="Times New Roman" w:cs="Times New Roman"/>
      <w:sz w:val="24"/>
      <w:szCs w:val="24"/>
      <w:lang w:val="es-ES" w:eastAsia="es-ES"/>
    </w:rPr>
  </w:style>
  <w:style w:type="paragraph" w:styleId="Subttulo">
    <w:name w:val="Subtitle"/>
    <w:basedOn w:val="Normal"/>
    <w:next w:val="Normal"/>
    <w:link w:val="SubttuloCar"/>
    <w:uiPriority w:val="99"/>
    <w:qFormat/>
    <w:rsid w:val="00364D4D"/>
    <w:pPr>
      <w:numPr>
        <w:ilvl w:val="1"/>
      </w:numPr>
    </w:pPr>
    <w:rPr>
      <w:rFonts w:ascii="Cambria" w:hAnsi="Cambria"/>
      <w:i/>
      <w:iCs/>
      <w:color w:val="4F81BD"/>
      <w:spacing w:val="15"/>
    </w:rPr>
  </w:style>
  <w:style w:type="character" w:customStyle="1" w:styleId="SubttuloCar">
    <w:name w:val="Subtítulo Car"/>
    <w:basedOn w:val="Fuentedeprrafopredeter"/>
    <w:link w:val="Subttulo"/>
    <w:uiPriority w:val="99"/>
    <w:rsid w:val="00364D4D"/>
    <w:rPr>
      <w:rFonts w:ascii="Cambria" w:eastAsia="Times New Roman" w:hAnsi="Cambria" w:cs="Times New Roman"/>
      <w:i/>
      <w:iCs/>
      <w:color w:val="4F81BD"/>
      <w:spacing w:val="15"/>
      <w:sz w:val="24"/>
      <w:szCs w:val="24"/>
      <w:lang w:val="es-ES" w:eastAsia="es-ES"/>
    </w:rPr>
  </w:style>
  <w:style w:type="numbering" w:customStyle="1" w:styleId="Sinlista6">
    <w:name w:val="Sin lista6"/>
    <w:next w:val="Sinlista"/>
    <w:uiPriority w:val="99"/>
    <w:semiHidden/>
    <w:unhideWhenUsed/>
    <w:rsid w:val="00364D4D"/>
  </w:style>
  <w:style w:type="table" w:customStyle="1" w:styleId="Tablaconcuadrcula100">
    <w:name w:val="Tabla con cuadrícula10"/>
    <w:basedOn w:val="Tablanormal"/>
    <w:next w:val="Tablaconcuadrcula"/>
    <w:uiPriority w:val="59"/>
    <w:rsid w:val="00364D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9">
    <w:name w:val="Character Style 19"/>
    <w:uiPriority w:val="99"/>
    <w:rsid w:val="00364D4D"/>
    <w:rPr>
      <w:sz w:val="20"/>
      <w:szCs w:val="20"/>
    </w:rPr>
  </w:style>
  <w:style w:type="character" w:customStyle="1" w:styleId="CharacterStyle17">
    <w:name w:val="Character Style 17"/>
    <w:uiPriority w:val="99"/>
    <w:rsid w:val="00364D4D"/>
    <w:rPr>
      <w:rFonts w:ascii="Arial" w:hAnsi="Arial"/>
      <w:sz w:val="24"/>
    </w:rPr>
  </w:style>
  <w:style w:type="paragraph" w:customStyle="1" w:styleId="bodytext">
    <w:name w:val="bodytext"/>
    <w:basedOn w:val="Normal"/>
    <w:rsid w:val="00364D4D"/>
    <w:pPr>
      <w:spacing w:before="240" w:after="240"/>
    </w:pPr>
    <w:rPr>
      <w:lang w:val="es-MX" w:eastAsia="es-MX"/>
    </w:rPr>
  </w:style>
  <w:style w:type="paragraph" w:customStyle="1" w:styleId="Style28">
    <w:name w:val="Style 28"/>
    <w:basedOn w:val="Normal"/>
    <w:uiPriority w:val="99"/>
    <w:rsid w:val="00364D4D"/>
    <w:pPr>
      <w:widowControl w:val="0"/>
      <w:autoSpaceDE w:val="0"/>
      <w:autoSpaceDN w:val="0"/>
      <w:spacing w:line="264" w:lineRule="auto"/>
      <w:ind w:right="144"/>
      <w:jc w:val="both"/>
    </w:pPr>
    <w:rPr>
      <w:rFonts w:eastAsiaTheme="minorEastAsia"/>
      <w:sz w:val="20"/>
      <w:szCs w:val="20"/>
      <w:lang w:val="en-US" w:eastAsia="es-MX"/>
    </w:rPr>
  </w:style>
  <w:style w:type="character" w:customStyle="1" w:styleId="CharacterStyle9">
    <w:name w:val="Character Style 9"/>
    <w:uiPriority w:val="99"/>
    <w:rsid w:val="00364D4D"/>
    <w:rPr>
      <w:sz w:val="20"/>
      <w:szCs w:val="20"/>
    </w:rPr>
  </w:style>
  <w:style w:type="paragraph" w:customStyle="1" w:styleId="Textoindependiente311">
    <w:name w:val="Texto independiente 311"/>
    <w:basedOn w:val="Normal"/>
    <w:rsid w:val="00364D4D"/>
    <w:pPr>
      <w:spacing w:after="480"/>
      <w:jc w:val="both"/>
    </w:pPr>
    <w:rPr>
      <w:rFonts w:ascii="Arial" w:hAnsi="Arial" w:cs="Arial"/>
      <w:color w:val="000000"/>
      <w:sz w:val="22"/>
      <w:szCs w:val="20"/>
      <w:lang w:val="es-ES_tradnl"/>
    </w:rPr>
  </w:style>
  <w:style w:type="character" w:customStyle="1" w:styleId="CharacterStyle6">
    <w:name w:val="Character Style 6"/>
    <w:uiPriority w:val="99"/>
    <w:rsid w:val="00364D4D"/>
    <w:rPr>
      <w:rFonts w:ascii="Bookman Old Style" w:hAnsi="Bookman Old Style" w:cs="Bookman Old Style"/>
      <w:sz w:val="6"/>
      <w:szCs w:val="6"/>
    </w:rPr>
  </w:style>
  <w:style w:type="paragraph" w:customStyle="1" w:styleId="Textoindependiente35">
    <w:name w:val="Texto independiente 35"/>
    <w:basedOn w:val="Normal"/>
    <w:rsid w:val="00364D4D"/>
    <w:pPr>
      <w:spacing w:after="480"/>
      <w:jc w:val="both"/>
    </w:pPr>
    <w:rPr>
      <w:rFonts w:ascii="Arial" w:hAnsi="Arial" w:cs="Arial"/>
      <w:color w:val="000000"/>
      <w:sz w:val="22"/>
      <w:szCs w:val="20"/>
      <w:lang w:val="es-ES_tradnl"/>
    </w:rPr>
  </w:style>
  <w:style w:type="character" w:styleId="CitaHTML">
    <w:name w:val="HTML Cite"/>
    <w:uiPriority w:val="99"/>
    <w:unhideWhenUsed/>
    <w:rsid w:val="00364D4D"/>
    <w:rPr>
      <w:i/>
      <w:iCs/>
    </w:rPr>
  </w:style>
  <w:style w:type="table" w:customStyle="1" w:styleId="Tablaconcuadrcula12">
    <w:name w:val="Tabla con cuadrícula1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364D4D"/>
  </w:style>
  <w:style w:type="numbering" w:customStyle="1" w:styleId="Sinlista13">
    <w:name w:val="Sin lista13"/>
    <w:next w:val="Sinlista"/>
    <w:uiPriority w:val="99"/>
    <w:semiHidden/>
    <w:unhideWhenUsed/>
    <w:rsid w:val="00364D4D"/>
  </w:style>
  <w:style w:type="table" w:customStyle="1" w:styleId="Tablaconcuadrcula13">
    <w:name w:val="Tabla con cuadrícula13"/>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
    <w:name w:val="Tabla con cuadrícula160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
    <w:name w:val="Tabla con cuadrícula23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semiHidden/>
    <w:unhideWhenUsed/>
    <w:rsid w:val="00364D4D"/>
  </w:style>
  <w:style w:type="table" w:customStyle="1" w:styleId="Tablaconcuadrcula31">
    <w:name w:val="Tabla con cuadrícula3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
    <w:name w:val="Sin lista21"/>
    <w:next w:val="Sinlista"/>
    <w:semiHidden/>
    <w:unhideWhenUsed/>
    <w:rsid w:val="00364D4D"/>
  </w:style>
  <w:style w:type="table" w:customStyle="1" w:styleId="Tablaconcuadrcula41">
    <w:name w:val="Tabla con cuadrícula4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1">
    <w:name w:val="Tabla básica 11"/>
    <w:basedOn w:val="Tablanormal"/>
    <w:next w:val="Tablabsica1"/>
    <w:rsid w:val="00364D4D"/>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364D4D"/>
  </w:style>
  <w:style w:type="table" w:customStyle="1" w:styleId="Tablaconcuadrcula111">
    <w:name w:val="Tabla con cuadrícula1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 11"/>
    <w:basedOn w:val="Tablanormal"/>
    <w:next w:val="Tablaconcuadrcula10"/>
    <w:rsid w:val="00364D4D"/>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
    <w:name w:val="Tabla con cuadrícula6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
    <w:name w:val="Sin lista31"/>
    <w:next w:val="Sinlista"/>
    <w:semiHidden/>
    <w:unhideWhenUsed/>
    <w:rsid w:val="00364D4D"/>
  </w:style>
  <w:style w:type="table" w:customStyle="1" w:styleId="Tablaconcuadrcula71">
    <w:name w:val="Tabla con cuadrícula7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
    <w:name w:val="Tabla con cuadrícula182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364D4D"/>
  </w:style>
  <w:style w:type="table" w:customStyle="1" w:styleId="Tablaconcuadrcula19011">
    <w:name w:val="Tabla con cuadrícula1901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unhideWhenUsed/>
    <w:rsid w:val="00364D4D"/>
  </w:style>
  <w:style w:type="numbering" w:customStyle="1" w:styleId="Sinlista121">
    <w:name w:val="Sin lista121"/>
    <w:next w:val="Sinlista"/>
    <w:semiHidden/>
    <w:rsid w:val="00364D4D"/>
  </w:style>
  <w:style w:type="table" w:customStyle="1" w:styleId="Tablaconcuadrcula5591">
    <w:name w:val="Tabla con cuadrícula559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1">
    <w:name w:val="Tabla con cuadrícula634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364D4D"/>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
    <w:name w:val="Lista oscura - Énfasis 61"/>
    <w:basedOn w:val="Tablanormal"/>
    <w:next w:val="Listaoscura-nfasis6"/>
    <w:uiPriority w:val="70"/>
    <w:rsid w:val="00364D4D"/>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1">
    <w:name w:val="Sin lista61"/>
    <w:next w:val="Sinlista"/>
    <w:uiPriority w:val="99"/>
    <w:semiHidden/>
    <w:unhideWhenUsed/>
    <w:rsid w:val="00364D4D"/>
  </w:style>
  <w:style w:type="table" w:customStyle="1" w:styleId="Tablaconcuadrcula101">
    <w:name w:val="Tabla con cuadrícula101"/>
    <w:basedOn w:val="Tablanormal"/>
    <w:next w:val="Tablaconcuadrcula"/>
    <w:uiPriority w:val="59"/>
    <w:rsid w:val="00364D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364D4D"/>
    <w:pPr>
      <w:spacing w:after="0" w:line="240" w:lineRule="auto"/>
    </w:pPr>
    <w:rPr>
      <w:rFonts w:ascii="Times New Roman" w:eastAsia="SimSu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7D22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59"/>
    <w:rsid w:val="007D22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3F24A1"/>
  </w:style>
  <w:style w:type="table" w:customStyle="1" w:styleId="Tablaconcuadrcula18">
    <w:name w:val="Tabla con cuadrícula18"/>
    <w:basedOn w:val="Tablanormal"/>
    <w:next w:val="Tablaconcuadrcula"/>
    <w:uiPriority w:val="59"/>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2">
    <w:name w:val="Tabla con cuadrícula23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semiHidden/>
    <w:unhideWhenUsed/>
    <w:rsid w:val="003F24A1"/>
  </w:style>
  <w:style w:type="table" w:customStyle="1" w:styleId="Tablaconcuadrcula32">
    <w:name w:val="Tabla con cuadrícula32"/>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2">
    <w:name w:val="Sin lista22"/>
    <w:next w:val="Sinlista"/>
    <w:semiHidden/>
    <w:unhideWhenUsed/>
    <w:rsid w:val="003F24A1"/>
  </w:style>
  <w:style w:type="table" w:customStyle="1" w:styleId="Tablaconcuadrcula42">
    <w:name w:val="Tabla con cuadrícula42"/>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2">
    <w:name w:val="Tabla básica 12"/>
    <w:basedOn w:val="Tablanormal"/>
    <w:next w:val="Tablabsica1"/>
    <w:rsid w:val="003F24A1"/>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2">
    <w:name w:val="Sin lista112"/>
    <w:next w:val="Sinlista"/>
    <w:semiHidden/>
    <w:rsid w:val="003F24A1"/>
  </w:style>
  <w:style w:type="table" w:customStyle="1" w:styleId="Tablaconcuadrcula112">
    <w:name w:val="Tabla con cuadrícula11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
    <w:name w:val="Tabla con cuadrícula 12"/>
    <w:basedOn w:val="Tablanormal"/>
    <w:next w:val="Tablaconcuadrcula10"/>
    <w:rsid w:val="003F24A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2">
    <w:name w:val="Tabla con cuadrícula6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semiHidden/>
    <w:unhideWhenUsed/>
    <w:rsid w:val="003F24A1"/>
  </w:style>
  <w:style w:type="table" w:customStyle="1" w:styleId="Tablaconcuadrcula72">
    <w:name w:val="Tabla con cuadrícula72"/>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2">
    <w:name w:val="Tabla con cuadrícula182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3F24A1"/>
  </w:style>
  <w:style w:type="table" w:customStyle="1" w:styleId="Tablaconcuadrcula19012">
    <w:name w:val="Tabla con cuadrícula19012"/>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unhideWhenUsed/>
    <w:rsid w:val="003F24A1"/>
  </w:style>
  <w:style w:type="numbering" w:customStyle="1" w:styleId="Sinlista122">
    <w:name w:val="Sin lista122"/>
    <w:next w:val="Sinlista"/>
    <w:semiHidden/>
    <w:rsid w:val="003F24A1"/>
  </w:style>
  <w:style w:type="table" w:customStyle="1" w:styleId="Tablaconcuadrcula5592">
    <w:name w:val="Tabla con cuadrícula559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2">
    <w:name w:val="Tabla con cuadrícula634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next w:val="Tablaconcuadrcula"/>
    <w:rsid w:val="003F24A1"/>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2">
    <w:name w:val="Lista oscura - Énfasis 62"/>
    <w:basedOn w:val="Tablanormal"/>
    <w:next w:val="Listaoscura-nfasis6"/>
    <w:uiPriority w:val="70"/>
    <w:rsid w:val="003F24A1"/>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2">
    <w:name w:val="Sin lista62"/>
    <w:next w:val="Sinlista"/>
    <w:uiPriority w:val="99"/>
    <w:semiHidden/>
    <w:unhideWhenUsed/>
    <w:rsid w:val="003F24A1"/>
  </w:style>
  <w:style w:type="table" w:customStyle="1" w:styleId="Tablaconcuadrcula102">
    <w:name w:val="Tabla con cuadrícula102"/>
    <w:basedOn w:val="Tablanormal"/>
    <w:next w:val="Tablaconcuadrcula"/>
    <w:uiPriority w:val="59"/>
    <w:rsid w:val="003F24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
    <w:name w:val="Sin lista71"/>
    <w:next w:val="Sinlista"/>
    <w:uiPriority w:val="99"/>
    <w:semiHidden/>
    <w:unhideWhenUsed/>
    <w:rsid w:val="003F24A1"/>
  </w:style>
  <w:style w:type="numbering" w:customStyle="1" w:styleId="Sinlista131">
    <w:name w:val="Sin lista131"/>
    <w:next w:val="Sinlista"/>
    <w:uiPriority w:val="99"/>
    <w:semiHidden/>
    <w:unhideWhenUsed/>
    <w:rsid w:val="003F24A1"/>
  </w:style>
  <w:style w:type="table" w:customStyle="1" w:styleId="Tablaconcuadrcula131">
    <w:name w:val="Tabla con cuadrícula13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2">
    <w:name w:val="Sin lista1112"/>
    <w:next w:val="Sinlista"/>
    <w:semiHidden/>
    <w:unhideWhenUsed/>
    <w:rsid w:val="003F24A1"/>
  </w:style>
  <w:style w:type="table" w:customStyle="1" w:styleId="Tablaconcuadrcula311">
    <w:name w:val="Tabla con cuadrícula31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1">
    <w:name w:val="Sin lista211"/>
    <w:next w:val="Sinlista"/>
    <w:semiHidden/>
    <w:unhideWhenUsed/>
    <w:rsid w:val="003F24A1"/>
  </w:style>
  <w:style w:type="table" w:customStyle="1" w:styleId="Tablaconcuadrcula411">
    <w:name w:val="Tabla con cuadrícula41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11">
    <w:name w:val="Tabla básica 111"/>
    <w:basedOn w:val="Tablanormal"/>
    <w:next w:val="Tablabsica1"/>
    <w:rsid w:val="003F24A1"/>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
    <w:name w:val="Sin lista11111"/>
    <w:next w:val="Sinlista"/>
    <w:semiHidden/>
    <w:rsid w:val="003F24A1"/>
  </w:style>
  <w:style w:type="table" w:customStyle="1" w:styleId="Tablaconcuadrcula1111">
    <w:name w:val="Tabla con cuadrícula11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3F24A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1">
    <w:name w:val="Tabla con cuadrícula6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3F24A1"/>
  </w:style>
  <w:style w:type="table" w:customStyle="1" w:styleId="Tablaconcuadrcula711">
    <w:name w:val="Tabla con cuadrícula71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
    <w:name w:val="Tabla con cuadrícula182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3F24A1"/>
  </w:style>
  <w:style w:type="table" w:customStyle="1" w:styleId="Tablaconcuadrcula190111">
    <w:name w:val="Tabla con cuadrícula190111"/>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
    <w:name w:val="Sin lista511"/>
    <w:next w:val="Sinlista"/>
    <w:semiHidden/>
    <w:unhideWhenUsed/>
    <w:rsid w:val="003F24A1"/>
  </w:style>
  <w:style w:type="numbering" w:customStyle="1" w:styleId="Sinlista1211">
    <w:name w:val="Sin lista1211"/>
    <w:next w:val="Sinlista"/>
    <w:semiHidden/>
    <w:rsid w:val="003F24A1"/>
  </w:style>
  <w:style w:type="table" w:customStyle="1" w:styleId="Tablaconcuadrcula55911">
    <w:name w:val="Tabla con cuadrícula559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11">
    <w:name w:val="Tabla con cuadrícula634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next w:val="Tablaconcuadrcula"/>
    <w:rsid w:val="003F24A1"/>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1">
    <w:name w:val="Lista oscura - Énfasis 611"/>
    <w:basedOn w:val="Tablanormal"/>
    <w:next w:val="Listaoscura-nfasis6"/>
    <w:uiPriority w:val="70"/>
    <w:rsid w:val="003F24A1"/>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11">
    <w:name w:val="Sin lista611"/>
    <w:next w:val="Sinlista"/>
    <w:uiPriority w:val="99"/>
    <w:semiHidden/>
    <w:unhideWhenUsed/>
    <w:rsid w:val="003F24A1"/>
  </w:style>
  <w:style w:type="table" w:customStyle="1" w:styleId="Tablaconcuadrcula1011">
    <w:name w:val="Tabla con cuadrícula1011"/>
    <w:basedOn w:val="Tablanormal"/>
    <w:next w:val="Tablaconcuadrcula"/>
    <w:uiPriority w:val="59"/>
    <w:rsid w:val="003F24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3F24A1"/>
    <w:pPr>
      <w:spacing w:after="0" w:line="240" w:lineRule="auto"/>
    </w:pPr>
    <w:rPr>
      <w:rFonts w:ascii="Times New Roman" w:eastAsia="SimSu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uiPriority w:val="59"/>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0"/>
    <w:basedOn w:val="Tablanormal"/>
    <w:next w:val="Tablaconcuadrcula"/>
    <w:uiPriority w:val="59"/>
    <w:rsid w:val="00FE1D6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34" Type="http://schemas.openxmlformats.org/officeDocument/2006/relationships/chart" Target="charts/chart23.xml"/><Relationship Id="rId42" Type="http://schemas.openxmlformats.org/officeDocument/2006/relationships/hyperlink" Target="http://www.fao.org/worldfoodsituation/foodpricesindex/es/" TargetMode="External"/><Relationship Id="rId47" Type="http://schemas.openxmlformats.org/officeDocument/2006/relationships/hyperlink" Target="http://stats.oecd.org/index.aspx?queryid=22519" TargetMode="External"/><Relationship Id="rId50" Type="http://schemas.openxmlformats.org/officeDocument/2006/relationships/hyperlink" Target="http://stats.oecd.org/index.aspx?queryid=22519" TargetMode="External"/><Relationship Id="rId55" Type="http://schemas.openxmlformats.org/officeDocument/2006/relationships/image" Target="media/image3.png"/><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9.xml"/><Relationship Id="rId11" Type="http://schemas.openxmlformats.org/officeDocument/2006/relationships/hyperlink" Target="http://www.infoaserca.gob.mx/analisis/semanal.asp" TargetMode="External"/><Relationship Id="rId24" Type="http://schemas.openxmlformats.org/officeDocument/2006/relationships/chart" Target="charts/chart14.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hyperlink" Target="http://www.fao.org/worldfoodsituation/csdb/es/" TargetMode="External"/><Relationship Id="rId53" Type="http://schemas.openxmlformats.org/officeDocument/2006/relationships/hyperlink" Target="http://www.oecd.org/std/prices-ppp/OECD-CPI-03-15.pdf" TargetMode="External"/><Relationship Id="rId58" Type="http://schemas.openxmlformats.org/officeDocument/2006/relationships/image" Target="media/image6.pn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9.png"/><Relationship Id="rId19" Type="http://schemas.openxmlformats.org/officeDocument/2006/relationships/chart" Target="charts/chart9.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hyperlink" Target="http://www.antad.net/documentos/ComPrensa/2015/MARZO2015.pdf" TargetMode="External"/><Relationship Id="rId35" Type="http://schemas.openxmlformats.org/officeDocument/2006/relationships/chart" Target="charts/chart24.xml"/><Relationship Id="rId43" Type="http://schemas.openxmlformats.org/officeDocument/2006/relationships/image" Target="media/image2.png"/><Relationship Id="rId48" Type="http://schemas.openxmlformats.org/officeDocument/2006/relationships/hyperlink" Target="http://stats.oecd.org/index.aspx?queryid=22519" TargetMode="External"/><Relationship Id="rId56" Type="http://schemas.openxmlformats.org/officeDocument/2006/relationships/image" Target="media/image4.png"/><Relationship Id="rId64" Type="http://schemas.openxmlformats.org/officeDocument/2006/relationships/header" Target="header2.xml"/><Relationship Id="rId8" Type="http://schemas.openxmlformats.org/officeDocument/2006/relationships/chart" Target="charts/chart1.xml"/><Relationship Id="rId51" Type="http://schemas.openxmlformats.org/officeDocument/2006/relationships/hyperlink" Target="http://stats.oecd.org/Index.aspx?DataSetCode=MEI_PRICES" TargetMode="Externa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hyperlink" Target="http://stats.oecd.org/index.aspx?queryid=22519" TargetMode="External"/><Relationship Id="rId59" Type="http://schemas.openxmlformats.org/officeDocument/2006/relationships/image" Target="media/image7.png"/><Relationship Id="rId67" Type="http://schemas.openxmlformats.org/officeDocument/2006/relationships/fontTable" Target="fontTable.xml"/><Relationship Id="rId20" Type="http://schemas.openxmlformats.org/officeDocument/2006/relationships/chart" Target="charts/chart10.xml"/><Relationship Id="rId41" Type="http://schemas.openxmlformats.org/officeDocument/2006/relationships/hyperlink" Target="http://www.fao.org/fileadmin/templates/worldfood/Reports_and_docs/Food_price_indices_data.xls" TargetMode="External"/><Relationship Id="rId54" Type="http://schemas.openxmlformats.org/officeDocument/2006/relationships/hyperlink" Target="http://www.oecd.org/std/prices-ppp/OECD-CPI-04-15.pdf" TargetMode="External"/><Relationship Id="rId62" Type="http://schemas.openxmlformats.org/officeDocument/2006/relationships/hyperlink" Target="http://www.fao.org/3/a-i4410s.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5.xml"/><Relationship Id="rId49" Type="http://schemas.openxmlformats.org/officeDocument/2006/relationships/chart" Target="charts/chart31.xml"/><Relationship Id="rId57" Type="http://schemas.openxmlformats.org/officeDocument/2006/relationships/image" Target="media/image5.png"/><Relationship Id="rId10" Type="http://schemas.openxmlformats.org/officeDocument/2006/relationships/hyperlink" Target="http://www.infoaserca.gob.mx/analisis/semanal/futuros-20150423.pdf" TargetMode="External"/><Relationship Id="rId31" Type="http://schemas.openxmlformats.org/officeDocument/2006/relationships/chart" Target="charts/chart20.xml"/><Relationship Id="rId44" Type="http://schemas.openxmlformats.org/officeDocument/2006/relationships/chart" Target="charts/chart30.xml"/><Relationship Id="rId52" Type="http://schemas.openxmlformats.org/officeDocument/2006/relationships/hyperlink" Target="http://www.oecd.org/std/pricesandpurchasingpowerparitiesppp/47010757.pdf" TargetMode="External"/><Relationship Id="rId60" Type="http://schemas.openxmlformats.org/officeDocument/2006/relationships/image" Target="media/image8.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economia-sniim.gob.mx/SNIIM-ArchivosFuente/Comentarios/Comsem200415.doc" TargetMode="External"/><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8.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3.xml"/><Relationship Id="rId4" Type="http://schemas.openxmlformats.org/officeDocument/2006/relationships/package" Target="../embeddings/Hoja_de_c_lculo_de_Microsoft_Excel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4.xml"/><Relationship Id="rId4" Type="http://schemas.openxmlformats.org/officeDocument/2006/relationships/package" Target="../embeddings/Hoja_de_c_lculo_de_Microsoft_Excel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5.xml"/><Relationship Id="rId4" Type="http://schemas.openxmlformats.org/officeDocument/2006/relationships/package" Target="../embeddings/Hoja_de_c_lculo_de_Microsoft_Excel12.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Hoja_de_c_lculo_de_Microsoft_Excel13.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Hoja_de_c_lculo_de_Microsoft_Excel14.xlsx"/><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6.xml"/></Relationships>
</file>

<file path=word/charts/_rels/chart15.xml.rels><?xml version="1.0" encoding="UTF-8" standalone="yes"?>
<Relationships xmlns="http://schemas.openxmlformats.org/package/2006/relationships"><Relationship Id="rId3" Type="http://schemas.openxmlformats.org/officeDocument/2006/relationships/package" Target="../embeddings/Hoja_de_c_lculo_de_Microsoft_Excel15.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Hoja_de_c_lculo_de_Microsoft_Excel16.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Hoja_de_c_lculo_de_Microsoft_Excel17.xlsx"/><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7.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8.xml"/><Relationship Id="rId4" Type="http://schemas.openxmlformats.org/officeDocument/2006/relationships/package" Target="../embeddings/Hoja_de_c_lculo_de_Microsoft_Excel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9.xml"/><Relationship Id="rId1" Type="http://schemas.microsoft.com/office/2011/relationships/chartStyle" Target="style19.xml"/><Relationship Id="rId5" Type="http://schemas.openxmlformats.org/officeDocument/2006/relationships/chartUserShapes" Target="../drawings/drawing9.xml"/><Relationship Id="rId4" Type="http://schemas.openxmlformats.org/officeDocument/2006/relationships/package" Target="../embeddings/Hoja_de_c_lculo_de_Microsoft_Excel19.xlsx"/></Relationships>
</file>

<file path=word/charts/_rels/chart2.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Hoja_de_c_lculo_de_Microsoft_Excel20.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Hoja_de_c_lculo_de_Microsoft_Excel21.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2.xml"/><Relationship Id="rId1" Type="http://schemas.microsoft.com/office/2011/relationships/chartStyle" Target="style22.xml"/><Relationship Id="rId5" Type="http://schemas.openxmlformats.org/officeDocument/2006/relationships/chartUserShapes" Target="../drawings/drawing10.xml"/><Relationship Id="rId4" Type="http://schemas.openxmlformats.org/officeDocument/2006/relationships/package" Target="../embeddings/Hoja_de_c_lculo_de_Microsoft_Excel22.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Hoja_de_c_lculo_de_Microsoft_Excel23.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24.xml"/><Relationship Id="rId1" Type="http://schemas.microsoft.com/office/2011/relationships/chartStyle" Target="style24.xml"/><Relationship Id="rId5" Type="http://schemas.openxmlformats.org/officeDocument/2006/relationships/chartUserShapes" Target="../drawings/drawing11.xml"/><Relationship Id="rId4" Type="http://schemas.openxmlformats.org/officeDocument/2006/relationships/package" Target="../embeddings/Hoja_de_c_lculo_de_Microsoft_Excel24.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5.xml"/><Relationship Id="rId1" Type="http://schemas.microsoft.com/office/2011/relationships/chartStyle" Target="style25.xml"/><Relationship Id="rId5" Type="http://schemas.openxmlformats.org/officeDocument/2006/relationships/chartUserShapes" Target="../drawings/drawing12.xml"/><Relationship Id="rId4" Type="http://schemas.openxmlformats.org/officeDocument/2006/relationships/package" Target="../embeddings/Hoja_de_c_lculo_de_Microsoft_Excel25.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13.xml"/><Relationship Id="rId4" Type="http://schemas.openxmlformats.org/officeDocument/2006/relationships/package" Target="../embeddings/Hoja_de_c_lculo_de_Microsoft_Excel26.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7.xml"/><Relationship Id="rId1" Type="http://schemas.microsoft.com/office/2011/relationships/chartStyle" Target="style27.xml"/><Relationship Id="rId5" Type="http://schemas.openxmlformats.org/officeDocument/2006/relationships/chartUserShapes" Target="../drawings/drawing14.xml"/><Relationship Id="rId4" Type="http://schemas.openxmlformats.org/officeDocument/2006/relationships/package" Target="../embeddings/Hoja_de_c_lculo_de_Microsoft_Excel27.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8.xml"/><Relationship Id="rId1" Type="http://schemas.microsoft.com/office/2011/relationships/chartStyle" Target="style28.xml"/><Relationship Id="rId5" Type="http://schemas.openxmlformats.org/officeDocument/2006/relationships/chartUserShapes" Target="../drawings/drawing15.xml"/><Relationship Id="rId4" Type="http://schemas.openxmlformats.org/officeDocument/2006/relationships/package" Target="../embeddings/Hoja_de_c_lculo_de_Microsoft_Excel28.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9.xml"/><Relationship Id="rId1" Type="http://schemas.microsoft.com/office/2011/relationships/chartStyle" Target="style29.xml"/><Relationship Id="rId5" Type="http://schemas.openxmlformats.org/officeDocument/2006/relationships/chartUserShapes" Target="../drawings/drawing16.xml"/><Relationship Id="rId4" Type="http://schemas.openxmlformats.org/officeDocument/2006/relationships/package" Target="../embeddings/Hoja_de_c_lculo_de_Microsoft_Excel29.xlsx"/></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30.xml.rels><?xml version="1.0" encoding="UTF-8" standalone="yes"?>
<Relationships xmlns="http://schemas.openxmlformats.org/package/2006/relationships"><Relationship Id="rId2" Type="http://schemas.openxmlformats.org/officeDocument/2006/relationships/package" Target="../embeddings/Hoja_de_c_lculo_de_Microsoft_Excel30.xlsx"/><Relationship Id="rId1" Type="http://schemas.openxmlformats.org/officeDocument/2006/relationships/themeOverride" Target="../theme/themeOverride15.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Hoja_de_c_lculo_de_Microsoft_Excel3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Hoja_de_c_lculo_de_Microsoft_Excel8.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6411737937311258E-2"/>
          <c:y val="3.6672011743212919E-3"/>
          <c:w val="0.95358826206268876"/>
          <c:h val="0.91957494674867768"/>
        </c:manualLayout>
      </c:layout>
      <c:bar3DChart>
        <c:barDir val="col"/>
        <c:grouping val="clustered"/>
        <c:varyColors val="0"/>
        <c:ser>
          <c:idx val="0"/>
          <c:order val="0"/>
          <c:tx>
            <c:strRef>
              <c:f>Hoja1!$B$1</c:f>
              <c:strCache>
                <c:ptCount val="1"/>
                <c:pt idx="0">
                  <c:v>Mensual</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6350" cap="flat" cmpd="sng" algn="ctr">
              <a:solidFill>
                <a:schemeClr val="accent6"/>
              </a:solidFill>
              <a:prstDash val="solid"/>
              <a:miter lim="800000"/>
            </a:ln>
            <a:effectLst/>
            <a:sp3d contourW="6350">
              <a:contourClr>
                <a:schemeClr val="accent6"/>
              </a:contourClr>
            </a:sp3d>
          </c:spPr>
          <c:invertIfNegative val="0"/>
          <c:dLbls>
            <c:dLbl>
              <c:idx val="0"/>
              <c:layout>
                <c:manualLayout>
                  <c:x val="9.3403385872737679E-3"/>
                  <c:y val="4.052684903748733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0052539404553416E-3"/>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0052539404553416E-3"/>
                  <c:y val="-4.052684903748807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0052539404553416E-3"/>
                  <c:y val="8.105369807497467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1.2158054711246192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6701692936368944E-3"/>
                  <c:y val="7.4298364934341596E-1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6701692936368085E-3"/>
                  <c:y val="-4.052684903748882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3350846468184472E-3"/>
                  <c:y val="1.621073961499492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3403385872739605E-3"/>
                  <c:y val="0"/>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1675423234092236E-2"/>
                  <c:y val="-7.4298364934341596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0.45</c:v>
                </c:pt>
                <c:pt idx="1">
                  <c:v>0.13</c:v>
                </c:pt>
                <c:pt idx="2">
                  <c:v>0.22</c:v>
                </c:pt>
                <c:pt idx="3">
                  <c:v>0.72</c:v>
                </c:pt>
                <c:pt idx="4">
                  <c:v>0.57999999999999996</c:v>
                </c:pt>
                <c:pt idx="5">
                  <c:v>0.71</c:v>
                </c:pt>
                <c:pt idx="6">
                  <c:v>0.19</c:v>
                </c:pt>
                <c:pt idx="7">
                  <c:v>0.06</c:v>
                </c:pt>
                <c:pt idx="8">
                  <c:v>0.73</c:v>
                </c:pt>
                <c:pt idx="9">
                  <c:v>0.27</c:v>
                </c:pt>
                <c:pt idx="10">
                  <c:v>0.41</c:v>
                </c:pt>
              </c:numCache>
            </c:numRef>
          </c:val>
          <c:shape val="cylinder"/>
        </c:ser>
        <c:dLbls>
          <c:showLegendKey val="0"/>
          <c:showVal val="1"/>
          <c:showCatName val="0"/>
          <c:showSerName val="0"/>
          <c:showPercent val="0"/>
          <c:showBubbleSize val="0"/>
        </c:dLbls>
        <c:gapWidth val="37"/>
        <c:shape val="box"/>
        <c:axId val="-1938896720"/>
        <c:axId val="-1938908688"/>
        <c:axId val="0"/>
      </c:bar3DChart>
      <c:catAx>
        <c:axId val="-193889672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38908688"/>
        <c:crosses val="autoZero"/>
        <c:auto val="1"/>
        <c:lblAlgn val="ctr"/>
        <c:lblOffset val="100"/>
        <c:noMultiLvlLbl val="0"/>
      </c:catAx>
      <c:valAx>
        <c:axId val="-1938908688"/>
        <c:scaling>
          <c:orientation val="minMax"/>
          <c:max val="0.8"/>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1938896720"/>
        <c:crosses val="autoZero"/>
        <c:crossBetween val="between"/>
        <c:majorUnit val="0.2"/>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233486439195113E-2"/>
          <c:y val="7.3561429821272339E-2"/>
          <c:w val="0.90161836541265672"/>
          <c:h val="0.76169635045619299"/>
        </c:manualLayout>
      </c:layout>
      <c:barChart>
        <c:barDir val="col"/>
        <c:grouping val="clustered"/>
        <c:varyColors val="0"/>
        <c:ser>
          <c:idx val="0"/>
          <c:order val="0"/>
          <c:tx>
            <c:strRef>
              <c:f>Hoja1!$B$1</c:f>
              <c:strCache>
                <c:ptCount val="1"/>
                <c:pt idx="0">
                  <c:v>INPC</c:v>
                </c:pt>
              </c:strCache>
            </c:strRef>
          </c:tx>
          <c:spPr>
            <a:gradFill flip="none" rotWithShape="1">
              <a:gsLst>
                <a:gs pos="15000">
                  <a:schemeClr val="accent3">
                    <a:lumMod val="0"/>
                    <a:lumOff val="100000"/>
                  </a:schemeClr>
                </a:gs>
                <a:gs pos="85000">
                  <a:schemeClr val="accent3">
                    <a:lumMod val="100000"/>
                  </a:schemeClr>
                </a:gs>
              </a:gsLst>
              <a:path path="circle">
                <a:fillToRect t="100000" r="100000"/>
              </a:path>
              <a:tileRect l="-100000" b="-100000"/>
            </a:gradFill>
            <a:ln w="9525" cap="flat" cmpd="sng" algn="ctr">
              <a:noFill/>
              <a:prstDash val="solid"/>
            </a:ln>
            <a:effectLst>
              <a:outerShdw blurRad="40000" dist="20000" dir="5400000" rotWithShape="0">
                <a:srgbClr val="000000">
                  <a:alpha val="38000"/>
                </a:srgbClr>
              </a:outerShdw>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4.6296296296294602E-3"/>
                  <c:y val="-0.12301587301587298"/>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39729"/>
                        <a:gd name="adj2" fmla="val 363883"/>
                      </a:avLst>
                    </a:prstGeom>
                    <a:noFill/>
                    <a:ln>
                      <a:noFill/>
                    </a:ln>
                  </c15:spPr>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0.27</c:v>
                </c:pt>
                <c:pt idx="1">
                  <c:v>-0.19</c:v>
                </c:pt>
                <c:pt idx="2">
                  <c:v>-0.32</c:v>
                </c:pt>
                <c:pt idx="3">
                  <c:v>0.17</c:v>
                </c:pt>
                <c:pt idx="4">
                  <c:v>0.28000000000000003</c:v>
                </c:pt>
                <c:pt idx="5">
                  <c:v>0.36</c:v>
                </c:pt>
                <c:pt idx="6">
                  <c:v>0.44</c:v>
                </c:pt>
                <c:pt idx="7">
                  <c:v>0.55000000000000004</c:v>
                </c:pt>
                <c:pt idx="8">
                  <c:v>0.81</c:v>
                </c:pt>
                <c:pt idx="9">
                  <c:v>0.49</c:v>
                </c:pt>
                <c:pt idx="10">
                  <c:v>-0.09</c:v>
                </c:pt>
                <c:pt idx="11">
                  <c:v>0.19</c:v>
                </c:pt>
                <c:pt idx="12">
                  <c:v>0.41</c:v>
                </c:pt>
              </c:numCache>
            </c:numRef>
          </c:val>
        </c:ser>
        <c:dLbls>
          <c:showLegendKey val="0"/>
          <c:showVal val="0"/>
          <c:showCatName val="0"/>
          <c:showSerName val="0"/>
          <c:showPercent val="0"/>
          <c:showBubbleSize val="0"/>
        </c:dLbls>
        <c:gapWidth val="0"/>
        <c:overlap val="100"/>
        <c:axId val="-2118739104"/>
        <c:axId val="-2118740736"/>
      </c:barChart>
      <c:lineChart>
        <c:grouping val="standard"/>
        <c:varyColors val="0"/>
        <c:ser>
          <c:idx val="1"/>
          <c:order val="1"/>
          <c:tx>
            <c:strRef>
              <c:f>Hoja1!$C$1</c:f>
              <c:strCache>
                <c:ptCount val="1"/>
                <c:pt idx="0">
                  <c:v>Estrato I</c:v>
                </c:pt>
              </c:strCache>
            </c:strRef>
          </c:tx>
          <c:spPr>
            <a:ln w="22225" cap="rnd">
              <a:solidFill>
                <a:srgbClr val="CB5E53"/>
              </a:solidFill>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Hoja1!$C$2:$C$14</c:f>
              <c:numCache>
                <c:formatCode>0.00</c:formatCode>
                <c:ptCount val="13"/>
                <c:pt idx="0">
                  <c:v>0.17</c:v>
                </c:pt>
                <c:pt idx="1">
                  <c:v>-0.39</c:v>
                </c:pt>
                <c:pt idx="2">
                  <c:v>-0.59</c:v>
                </c:pt>
                <c:pt idx="3">
                  <c:v>0.14000000000000001</c:v>
                </c:pt>
                <c:pt idx="4">
                  <c:v>0.27</c:v>
                </c:pt>
                <c:pt idx="5">
                  <c:v>0.46</c:v>
                </c:pt>
                <c:pt idx="6">
                  <c:v>0.45</c:v>
                </c:pt>
                <c:pt idx="7">
                  <c:v>0.67</c:v>
                </c:pt>
                <c:pt idx="8">
                  <c:v>1.29</c:v>
                </c:pt>
                <c:pt idx="9">
                  <c:v>0.67</c:v>
                </c:pt>
                <c:pt idx="10">
                  <c:v>-0.1</c:v>
                </c:pt>
                <c:pt idx="11">
                  <c:v>0</c:v>
                </c:pt>
                <c:pt idx="12">
                  <c:v>0.34</c:v>
                </c:pt>
              </c:numCache>
            </c:numRef>
          </c:val>
          <c:smooth val="0"/>
        </c:ser>
        <c:ser>
          <c:idx val="2"/>
          <c:order val="2"/>
          <c:tx>
            <c:strRef>
              <c:f>Hoja1!$D$1</c:f>
              <c:strCache>
                <c:ptCount val="1"/>
                <c:pt idx="0">
                  <c:v>Estrato II</c:v>
                </c:pt>
              </c:strCache>
            </c:strRef>
          </c:tx>
          <c:spPr>
            <a:ln w="22225" cap="rnd" cmpd="dbl">
              <a:solidFill>
                <a:schemeClr val="accent6">
                  <a:lumMod val="75000"/>
                </a:schemeClr>
              </a:solidFill>
              <a:prstDash val="sysDash"/>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Hoja1!$D$2:$D$14</c:f>
              <c:numCache>
                <c:formatCode>0.00</c:formatCode>
                <c:ptCount val="13"/>
                <c:pt idx="0">
                  <c:v>0.21</c:v>
                </c:pt>
                <c:pt idx="1">
                  <c:v>-0.32</c:v>
                </c:pt>
                <c:pt idx="2">
                  <c:v>-0.28999999999999998</c:v>
                </c:pt>
                <c:pt idx="3">
                  <c:v>0.13</c:v>
                </c:pt>
                <c:pt idx="4">
                  <c:v>0.26</c:v>
                </c:pt>
                <c:pt idx="5">
                  <c:v>0.43</c:v>
                </c:pt>
                <c:pt idx="6">
                  <c:v>0.48</c:v>
                </c:pt>
                <c:pt idx="7">
                  <c:v>0.6</c:v>
                </c:pt>
                <c:pt idx="8">
                  <c:v>0.98</c:v>
                </c:pt>
                <c:pt idx="9">
                  <c:v>0.71</c:v>
                </c:pt>
                <c:pt idx="10">
                  <c:v>-0.12</c:v>
                </c:pt>
                <c:pt idx="11">
                  <c:v>-0.01</c:v>
                </c:pt>
                <c:pt idx="12">
                  <c:v>0.36</c:v>
                </c:pt>
              </c:numCache>
            </c:numRef>
          </c:val>
          <c:smooth val="0"/>
        </c:ser>
        <c:ser>
          <c:idx val="3"/>
          <c:order val="3"/>
          <c:tx>
            <c:strRef>
              <c:f>Hoja1!$E$1</c:f>
              <c:strCache>
                <c:ptCount val="1"/>
                <c:pt idx="0">
                  <c:v>Estrato III</c:v>
                </c:pt>
              </c:strCache>
            </c:strRef>
          </c:tx>
          <c:spPr>
            <a:ln w="41275" cap="rnd" cmpd="tri">
              <a:solidFill>
                <a:srgbClr val="0F7165"/>
              </a:solidFill>
              <a:prstDash val="solid"/>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Hoja1!$E$2:$E$14</c:f>
              <c:numCache>
                <c:formatCode>0.00</c:formatCode>
                <c:ptCount val="13"/>
                <c:pt idx="0">
                  <c:v>0.26</c:v>
                </c:pt>
                <c:pt idx="1">
                  <c:v>-0.24</c:v>
                </c:pt>
                <c:pt idx="2">
                  <c:v>-0.28000000000000003</c:v>
                </c:pt>
                <c:pt idx="3">
                  <c:v>0.15</c:v>
                </c:pt>
                <c:pt idx="4">
                  <c:v>0.24</c:v>
                </c:pt>
                <c:pt idx="5">
                  <c:v>0.44</c:v>
                </c:pt>
                <c:pt idx="6">
                  <c:v>0.45</c:v>
                </c:pt>
                <c:pt idx="7">
                  <c:v>0.54</c:v>
                </c:pt>
                <c:pt idx="8">
                  <c:v>0.88</c:v>
                </c:pt>
                <c:pt idx="9">
                  <c:v>0.54</c:v>
                </c:pt>
                <c:pt idx="10">
                  <c:v>-0.1</c:v>
                </c:pt>
                <c:pt idx="11">
                  <c:v>0.1</c:v>
                </c:pt>
                <c:pt idx="12">
                  <c:v>0.36</c:v>
                </c:pt>
              </c:numCache>
            </c:numRef>
          </c:val>
          <c:smooth val="0"/>
        </c:ser>
        <c:ser>
          <c:idx val="4"/>
          <c:order val="4"/>
          <c:tx>
            <c:strRef>
              <c:f>Hoja1!$F$1</c:f>
              <c:strCache>
                <c:ptCount val="1"/>
                <c:pt idx="0">
                  <c:v>Estrato IV</c:v>
                </c:pt>
              </c:strCache>
            </c:strRef>
          </c:tx>
          <c:spPr>
            <a:ln w="31750" cap="rnd">
              <a:solidFill>
                <a:schemeClr val="accent5"/>
              </a:solidFill>
              <a:prstDash val="sysDot"/>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Hoja1!$F$2:$F$14</c:f>
              <c:numCache>
                <c:formatCode>0.00</c:formatCode>
                <c:ptCount val="13"/>
                <c:pt idx="0">
                  <c:v>0.28999999999999998</c:v>
                </c:pt>
                <c:pt idx="1">
                  <c:v>-0.13</c:v>
                </c:pt>
                <c:pt idx="2">
                  <c:v>-0.34</c:v>
                </c:pt>
                <c:pt idx="3">
                  <c:v>0.19</c:v>
                </c:pt>
                <c:pt idx="4">
                  <c:v>0.28999999999999998</c:v>
                </c:pt>
                <c:pt idx="5">
                  <c:v>0.31</c:v>
                </c:pt>
                <c:pt idx="6">
                  <c:v>0.43</c:v>
                </c:pt>
                <c:pt idx="7">
                  <c:v>0.55000000000000004</c:v>
                </c:pt>
                <c:pt idx="8">
                  <c:v>0.73</c:v>
                </c:pt>
                <c:pt idx="9">
                  <c:v>0.42</c:v>
                </c:pt>
                <c:pt idx="10">
                  <c:v>-0.08</c:v>
                </c:pt>
                <c:pt idx="11">
                  <c:v>0.27</c:v>
                </c:pt>
                <c:pt idx="12">
                  <c:v>0.44</c:v>
                </c:pt>
              </c:numCache>
            </c:numRef>
          </c:val>
          <c:smooth val="0"/>
        </c:ser>
        <c:dLbls>
          <c:showLegendKey val="0"/>
          <c:showVal val="0"/>
          <c:showCatName val="0"/>
          <c:showSerName val="0"/>
          <c:showPercent val="0"/>
          <c:showBubbleSize val="0"/>
        </c:dLbls>
        <c:marker val="1"/>
        <c:smooth val="0"/>
        <c:axId val="-2118739104"/>
        <c:axId val="-2118740736"/>
      </c:lineChart>
      <c:catAx>
        <c:axId val="-2118739104"/>
        <c:scaling>
          <c:orientation val="minMax"/>
        </c:scaling>
        <c:delete val="0"/>
        <c:axPos val="b"/>
        <c:numFmt formatCode="General" sourceLinked="0"/>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118740736"/>
        <c:crosses val="autoZero"/>
        <c:auto val="1"/>
        <c:lblAlgn val="ctr"/>
        <c:lblOffset val="100"/>
        <c:noMultiLvlLbl val="0"/>
      </c:catAx>
      <c:valAx>
        <c:axId val="-2118740736"/>
        <c:scaling>
          <c:orientation val="minMax"/>
          <c:max val="1.7000000000000002"/>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118739104"/>
        <c:crosses val="autoZero"/>
        <c:crossBetween val="between"/>
        <c:majorUnit val="0.5"/>
      </c:valAx>
      <c:spPr>
        <a:pattFill prst="ltDnDiag">
          <a:fgClr>
            <a:srgbClr val="000000">
              <a:alpha val="0"/>
            </a:srgbClr>
          </a:fgClr>
          <a:bgClr>
            <a:srgbClr val="FFFFFF"/>
          </a:bgClr>
        </a:pattFill>
        <a:ln w="25400">
          <a:noFill/>
        </a:ln>
        <a:effectLst/>
      </c:spPr>
    </c:plotArea>
    <c:legend>
      <c:legendPos val="b"/>
      <c:layout>
        <c:manualLayout>
          <c:xMode val="edge"/>
          <c:yMode val="edge"/>
          <c:x val="0.18116779673374162"/>
          <c:y val="4.4146356705411824E-2"/>
          <c:w val="0.18859015018955963"/>
          <c:h val="0.269345706786651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59494424899012E-2"/>
          <c:y val="4.2763308432599768E-2"/>
          <c:w val="0.94658296711887979"/>
          <c:h val="0.82732922807725962"/>
        </c:manualLayout>
      </c:layout>
      <c:barChart>
        <c:barDir val="col"/>
        <c:grouping val="clustered"/>
        <c:varyColors val="0"/>
        <c:ser>
          <c:idx val="0"/>
          <c:order val="0"/>
          <c:tx>
            <c:strRef>
              <c:f>Hoja1!$B$1</c:f>
              <c:strCache>
                <c:ptCount val="1"/>
                <c:pt idx="0">
                  <c:v>INPC</c:v>
                </c:pt>
              </c:strCache>
            </c:strRef>
          </c:tx>
          <c:spPr>
            <a:solidFill>
              <a:srgbClr val="0F7165">
                <a:alpha val="38000"/>
              </a:srgbClr>
            </a:solidFill>
            <a:ln w="9525" cap="flat" cmpd="sng" algn="ctr">
              <a:solidFill>
                <a:schemeClr val="bg1">
                  <a:lumMod val="65000"/>
                </a:schemeClr>
              </a:solidFill>
              <a:prstDash val="solid"/>
            </a:ln>
            <a:effectLst>
              <a:glow>
                <a:schemeClr val="accent1">
                  <a:alpha val="0"/>
                </a:schemeClr>
              </a:glow>
              <a:outerShdw blurRad="40000" dist="20000" dir="5400000" rotWithShape="0">
                <a:srgbClr val="000000">
                  <a:alpha val="38000"/>
                </a:srgbClr>
              </a:outerShdw>
              <a:softEdge rad="0"/>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2.8368794326240961E-2"/>
                  <c:y val="-0.15115822060703951"/>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05050"/>
                        <a:gd name="adj2" fmla="val 336177"/>
                      </a:avLst>
                    </a:prstGeom>
                    <a:noFill/>
                    <a:ln>
                      <a:noFill/>
                    </a:ln>
                  </c15:spPr>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1.43</c:v>
                </c:pt>
                <c:pt idx="1">
                  <c:v>1.24</c:v>
                </c:pt>
                <c:pt idx="2">
                  <c:v>0.91</c:v>
                </c:pt>
                <c:pt idx="3">
                  <c:v>1.0900000000000001</c:v>
                </c:pt>
                <c:pt idx="4">
                  <c:v>1.37</c:v>
                </c:pt>
                <c:pt idx="5">
                  <c:v>1.73</c:v>
                </c:pt>
                <c:pt idx="6">
                  <c:v>2.1800000000000002</c:v>
                </c:pt>
                <c:pt idx="7">
                  <c:v>2.75</c:v>
                </c:pt>
                <c:pt idx="8">
                  <c:v>3.57</c:v>
                </c:pt>
                <c:pt idx="9">
                  <c:v>4.08</c:v>
                </c:pt>
                <c:pt idx="10">
                  <c:v>-0.09</c:v>
                </c:pt>
                <c:pt idx="11">
                  <c:v>0.1</c:v>
                </c:pt>
                <c:pt idx="12">
                  <c:v>0.51</c:v>
                </c:pt>
              </c:numCache>
            </c:numRef>
          </c:val>
        </c:ser>
        <c:dLbls>
          <c:showLegendKey val="0"/>
          <c:showVal val="0"/>
          <c:showCatName val="0"/>
          <c:showSerName val="0"/>
          <c:showPercent val="0"/>
          <c:showBubbleSize val="0"/>
        </c:dLbls>
        <c:gapWidth val="26"/>
        <c:axId val="-2118734752"/>
        <c:axId val="-2118740192"/>
      </c:barChart>
      <c:lineChart>
        <c:grouping val="standard"/>
        <c:varyColors val="0"/>
        <c:ser>
          <c:idx val="1"/>
          <c:order val="1"/>
          <c:tx>
            <c:strRef>
              <c:f>Hoja1!$C$1</c:f>
              <c:strCache>
                <c:ptCount val="1"/>
                <c:pt idx="0">
                  <c:v>Estrato I</c:v>
                </c:pt>
              </c:strCache>
            </c:strRef>
          </c:tx>
          <c:spPr>
            <a:ln w="22225" cap="rnd">
              <a:solidFill>
                <a:schemeClr val="accent2"/>
              </a:solidFill>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Hoja1!$C$2:$C$14</c:f>
              <c:numCache>
                <c:formatCode>0.00</c:formatCode>
                <c:ptCount val="13"/>
                <c:pt idx="0">
                  <c:v>1.1399999999999999</c:v>
                </c:pt>
                <c:pt idx="1">
                  <c:v>0.75</c:v>
                </c:pt>
                <c:pt idx="2">
                  <c:v>0.15</c:v>
                </c:pt>
                <c:pt idx="3">
                  <c:v>0.28999999999999998</c:v>
                </c:pt>
                <c:pt idx="4">
                  <c:v>0.56000000000000005</c:v>
                </c:pt>
                <c:pt idx="5">
                  <c:v>1.03</c:v>
                </c:pt>
                <c:pt idx="6">
                  <c:v>1.48</c:v>
                </c:pt>
                <c:pt idx="7">
                  <c:v>2.16</c:v>
                </c:pt>
                <c:pt idx="8">
                  <c:v>3.48</c:v>
                </c:pt>
                <c:pt idx="9">
                  <c:v>4.17</c:v>
                </c:pt>
                <c:pt idx="10">
                  <c:v>-0.1</c:v>
                </c:pt>
                <c:pt idx="11">
                  <c:v>-0.1</c:v>
                </c:pt>
                <c:pt idx="12">
                  <c:v>0.24</c:v>
                </c:pt>
              </c:numCache>
            </c:numRef>
          </c:val>
          <c:smooth val="0"/>
        </c:ser>
        <c:ser>
          <c:idx val="2"/>
          <c:order val="2"/>
          <c:tx>
            <c:strRef>
              <c:f>Hoja1!$D$1</c:f>
              <c:strCache>
                <c:ptCount val="1"/>
                <c:pt idx="0">
                  <c:v>Estrato II</c:v>
                </c:pt>
              </c:strCache>
            </c:strRef>
          </c:tx>
          <c:spPr>
            <a:ln w="34925" cap="rnd">
              <a:solidFill>
                <a:schemeClr val="accent3"/>
              </a:solidFill>
              <a:prstDash val="sysDot"/>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Hoja1!$D$2:$D$14</c:f>
              <c:numCache>
                <c:formatCode>0.00</c:formatCode>
                <c:ptCount val="13"/>
                <c:pt idx="0">
                  <c:v>1.1399999999999999</c:v>
                </c:pt>
                <c:pt idx="1">
                  <c:v>0.81</c:v>
                </c:pt>
                <c:pt idx="2">
                  <c:v>0.52</c:v>
                </c:pt>
                <c:pt idx="3">
                  <c:v>0.65</c:v>
                </c:pt>
                <c:pt idx="4">
                  <c:v>0.91</c:v>
                </c:pt>
                <c:pt idx="5">
                  <c:v>1.35</c:v>
                </c:pt>
                <c:pt idx="6">
                  <c:v>1.84</c:v>
                </c:pt>
                <c:pt idx="7">
                  <c:v>2.4500000000000002</c:v>
                </c:pt>
                <c:pt idx="8">
                  <c:v>3.45</c:v>
                </c:pt>
                <c:pt idx="9">
                  <c:v>4.18</c:v>
                </c:pt>
                <c:pt idx="10">
                  <c:v>-0.12</c:v>
                </c:pt>
                <c:pt idx="11">
                  <c:v>-0.12</c:v>
                </c:pt>
                <c:pt idx="12">
                  <c:v>0.23</c:v>
                </c:pt>
              </c:numCache>
            </c:numRef>
          </c:val>
          <c:smooth val="0"/>
        </c:ser>
        <c:ser>
          <c:idx val="3"/>
          <c:order val="3"/>
          <c:tx>
            <c:strRef>
              <c:f>Hoja1!$E$1</c:f>
              <c:strCache>
                <c:ptCount val="1"/>
                <c:pt idx="0">
                  <c:v>Estrato III</c:v>
                </c:pt>
              </c:strCache>
            </c:strRef>
          </c:tx>
          <c:spPr>
            <a:ln w="34925" cap="rnd" cmpd="tri">
              <a:solidFill>
                <a:srgbClr val="0F7165"/>
              </a:solidFill>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Hoja1!$E$2:$E$14</c:f>
              <c:numCache>
                <c:formatCode>0.00</c:formatCode>
                <c:ptCount val="13"/>
                <c:pt idx="0">
                  <c:v>1.39</c:v>
                </c:pt>
                <c:pt idx="1">
                  <c:v>1.1499999999999999</c:v>
                </c:pt>
                <c:pt idx="2">
                  <c:v>0.87</c:v>
                </c:pt>
                <c:pt idx="3">
                  <c:v>1.02</c:v>
                </c:pt>
                <c:pt idx="4">
                  <c:v>1.26</c:v>
                </c:pt>
                <c:pt idx="5">
                  <c:v>1.71</c:v>
                </c:pt>
                <c:pt idx="6">
                  <c:v>2.16</c:v>
                </c:pt>
                <c:pt idx="7">
                  <c:v>2.71</c:v>
                </c:pt>
                <c:pt idx="8">
                  <c:v>3.62</c:v>
                </c:pt>
                <c:pt idx="9">
                  <c:v>4.17</c:v>
                </c:pt>
                <c:pt idx="10">
                  <c:v>-0.1</c:v>
                </c:pt>
                <c:pt idx="11">
                  <c:v>0.01</c:v>
                </c:pt>
                <c:pt idx="12">
                  <c:v>0.36</c:v>
                </c:pt>
              </c:numCache>
            </c:numRef>
          </c:val>
          <c:smooth val="0"/>
        </c:ser>
        <c:ser>
          <c:idx val="4"/>
          <c:order val="4"/>
          <c:tx>
            <c:strRef>
              <c:f>Hoja1!$F$1</c:f>
              <c:strCache>
                <c:ptCount val="1"/>
                <c:pt idx="0">
                  <c:v>Estrato IV</c:v>
                </c:pt>
              </c:strCache>
            </c:strRef>
          </c:tx>
          <c:spPr>
            <a:ln w="22225" cap="rnd" cmpd="dbl">
              <a:solidFill>
                <a:schemeClr val="accent5"/>
              </a:solidFill>
              <a:prstDash val="sysDash"/>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Hoja1!$F$2:$F$14</c:f>
              <c:numCache>
                <c:formatCode>0.00</c:formatCode>
                <c:ptCount val="13"/>
                <c:pt idx="0">
                  <c:v>1.5</c:v>
                </c:pt>
                <c:pt idx="1">
                  <c:v>1.37</c:v>
                </c:pt>
                <c:pt idx="2">
                  <c:v>1.02</c:v>
                </c:pt>
                <c:pt idx="3">
                  <c:v>1.22</c:v>
                </c:pt>
                <c:pt idx="4">
                  <c:v>1.52</c:v>
                </c:pt>
                <c:pt idx="5">
                  <c:v>1.83</c:v>
                </c:pt>
                <c:pt idx="6">
                  <c:v>2.27</c:v>
                </c:pt>
                <c:pt idx="7">
                  <c:v>2.83</c:v>
                </c:pt>
                <c:pt idx="8">
                  <c:v>3.58</c:v>
                </c:pt>
                <c:pt idx="9">
                  <c:v>4.0199999999999996</c:v>
                </c:pt>
                <c:pt idx="10">
                  <c:v>-0.08</c:v>
                </c:pt>
                <c:pt idx="11">
                  <c:v>0.18</c:v>
                </c:pt>
                <c:pt idx="12">
                  <c:v>0.63</c:v>
                </c:pt>
              </c:numCache>
            </c:numRef>
          </c:val>
          <c:smooth val="0"/>
        </c:ser>
        <c:dLbls>
          <c:showLegendKey val="0"/>
          <c:showVal val="0"/>
          <c:showCatName val="0"/>
          <c:showSerName val="0"/>
          <c:showPercent val="0"/>
          <c:showBubbleSize val="0"/>
        </c:dLbls>
        <c:marker val="1"/>
        <c:smooth val="0"/>
        <c:axId val="-2118734752"/>
        <c:axId val="-2118740192"/>
      </c:lineChart>
      <c:catAx>
        <c:axId val="-2118734752"/>
        <c:scaling>
          <c:orientation val="minMax"/>
        </c:scaling>
        <c:delete val="0"/>
        <c:axPos val="b"/>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118740192"/>
        <c:crosses val="autoZero"/>
        <c:auto val="1"/>
        <c:lblAlgn val="ctr"/>
        <c:lblOffset val="100"/>
        <c:noMultiLvlLbl val="0"/>
      </c:catAx>
      <c:valAx>
        <c:axId val="-2118740192"/>
        <c:scaling>
          <c:orientation val="minMax"/>
          <c:max val="4.8"/>
          <c:min val="-0.5"/>
        </c:scaling>
        <c:delete val="0"/>
        <c:axPos val="l"/>
        <c:majorGridlines>
          <c:spPr>
            <a:ln w="9525" cap="flat" cmpd="sng" algn="ctr">
              <a:solidFill>
                <a:schemeClr val="dk1">
                  <a:lumMod val="15000"/>
                  <a:lumOff val="85000"/>
                  <a:alpha val="54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118734752"/>
        <c:crosses val="autoZero"/>
        <c:crossBetween val="between"/>
        <c:minorUnit val="0.2"/>
      </c:valAx>
      <c:spPr>
        <a:pattFill prst="ltDnDiag">
          <a:fgClr>
            <a:srgbClr val="000000">
              <a:alpha val="0"/>
            </a:srgbClr>
          </a:fgClr>
          <a:bgClr>
            <a:srgbClr val="FFFFFF"/>
          </a:bgClr>
        </a:pattFill>
        <a:ln w="25400">
          <a:noFill/>
        </a:ln>
        <a:effectLst/>
      </c:spPr>
    </c:plotArea>
    <c:legend>
      <c:legendPos val="b"/>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5.6180823141788128E-2"/>
          <c:y val="4.7542230298135812E-2"/>
          <c:w val="0.21624336851510584"/>
          <c:h val="0.238782556026650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885260396974023E-2"/>
          <c:y val="6.3996904233124707E-2"/>
          <c:w val="0.9185402356620318"/>
          <c:h val="0.76322666397469552"/>
        </c:manualLayout>
      </c:layout>
      <c:barChart>
        <c:barDir val="col"/>
        <c:grouping val="clustered"/>
        <c:varyColors val="0"/>
        <c:ser>
          <c:idx val="0"/>
          <c:order val="0"/>
          <c:tx>
            <c:strRef>
              <c:f>Hoja1!$B$1</c:f>
              <c:strCache>
                <c:ptCount val="1"/>
                <c:pt idx="0">
                  <c:v>INPC</c:v>
                </c:pt>
              </c:strCache>
            </c:strRef>
          </c:tx>
          <c:spPr>
            <a:gradFill flip="none" rotWithShape="1">
              <a:gsLst>
                <a:gs pos="0">
                  <a:schemeClr val="accent3">
                    <a:lumMod val="0"/>
                    <a:lumOff val="100000"/>
                  </a:schemeClr>
                </a:gs>
                <a:gs pos="78000">
                  <a:srgbClr val="107392">
                    <a:alpha val="33000"/>
                  </a:srgbClr>
                </a:gs>
              </a:gsLst>
              <a:path path="circle">
                <a:fillToRect r="100000" b="100000"/>
              </a:path>
              <a:tileRect l="-100000" t="-100000"/>
            </a:gradFill>
            <a:ln w="9525" cap="flat" cmpd="sng" algn="ctr">
              <a:solidFill>
                <a:schemeClr val="bg1">
                  <a:lumMod val="65000"/>
                </a:schemeClr>
              </a:solidFill>
              <a:prstDash val="solid"/>
            </a:ln>
            <a:effectLst>
              <a:outerShdw blurRad="40000" dist="20000" dir="5400000" rotWithShape="0">
                <a:srgbClr val="000000">
                  <a:alpha val="38000"/>
                </a:srgbClr>
              </a:outerShdw>
            </a:effectLst>
          </c:spPr>
          <c:invertIfNegative val="0"/>
          <c:dLbls>
            <c:dLbl>
              <c:idx val="12"/>
              <c:layout>
                <c:manualLayout>
                  <c:x val="-5.2009456264775412E-2"/>
                  <c:y val="-0.14102564102564111"/>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03435"/>
                        <a:gd name="adj2" fmla="val 334608"/>
                      </a:avLst>
                    </a:prstGeom>
                    <a:noFill/>
                    <a:ln>
                      <a:noFill/>
                    </a:ln>
                  </c15:spPr>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3.76</c:v>
                </c:pt>
                <c:pt idx="1">
                  <c:v>3.5</c:v>
                </c:pt>
                <c:pt idx="2">
                  <c:v>3.51</c:v>
                </c:pt>
                <c:pt idx="3">
                  <c:v>3.75</c:v>
                </c:pt>
                <c:pt idx="4">
                  <c:v>4.07</c:v>
                </c:pt>
                <c:pt idx="5">
                  <c:v>4.1500000000000004</c:v>
                </c:pt>
                <c:pt idx="6">
                  <c:v>4.22</c:v>
                </c:pt>
                <c:pt idx="7">
                  <c:v>4.3</c:v>
                </c:pt>
                <c:pt idx="8">
                  <c:v>4.17</c:v>
                </c:pt>
                <c:pt idx="9">
                  <c:v>4.08</c:v>
                </c:pt>
                <c:pt idx="10">
                  <c:v>3.07</c:v>
                </c:pt>
                <c:pt idx="11">
                  <c:v>3</c:v>
                </c:pt>
                <c:pt idx="12">
                  <c:v>3.14</c:v>
                </c:pt>
              </c:numCache>
            </c:numRef>
          </c:val>
        </c:ser>
        <c:dLbls>
          <c:showLegendKey val="0"/>
          <c:showVal val="0"/>
          <c:showCatName val="0"/>
          <c:showSerName val="0"/>
          <c:showPercent val="0"/>
          <c:showBubbleSize val="0"/>
        </c:dLbls>
        <c:gapWidth val="0"/>
        <c:axId val="-2118730400"/>
        <c:axId val="-2118742912"/>
      </c:barChart>
      <c:lineChart>
        <c:grouping val="standard"/>
        <c:varyColors val="0"/>
        <c:ser>
          <c:idx val="1"/>
          <c:order val="1"/>
          <c:tx>
            <c:strRef>
              <c:f>Hoja1!$C$1</c:f>
              <c:strCache>
                <c:ptCount val="1"/>
                <c:pt idx="0">
                  <c:v>Estrato I</c:v>
                </c:pt>
              </c:strCache>
            </c:strRef>
          </c:tx>
          <c:spPr>
            <a:ln w="22225" cap="rnd">
              <a:solidFill>
                <a:schemeClr val="accent2"/>
              </a:solidFill>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Hoja1!$C$2:$C$14</c:f>
              <c:numCache>
                <c:formatCode>0.00</c:formatCode>
                <c:ptCount val="13"/>
                <c:pt idx="0">
                  <c:v>3.48</c:v>
                </c:pt>
                <c:pt idx="1">
                  <c:v>2.92</c:v>
                </c:pt>
                <c:pt idx="2">
                  <c:v>3.07</c:v>
                </c:pt>
                <c:pt idx="3">
                  <c:v>3.48</c:v>
                </c:pt>
                <c:pt idx="4">
                  <c:v>3.95</c:v>
                </c:pt>
                <c:pt idx="5">
                  <c:v>4.03</c:v>
                </c:pt>
                <c:pt idx="6">
                  <c:v>4.1100000000000003</c:v>
                </c:pt>
                <c:pt idx="7">
                  <c:v>4.2300000000000004</c:v>
                </c:pt>
                <c:pt idx="8">
                  <c:v>4.05</c:v>
                </c:pt>
                <c:pt idx="9">
                  <c:v>4.17</c:v>
                </c:pt>
                <c:pt idx="10">
                  <c:v>3.03</c:v>
                </c:pt>
                <c:pt idx="11">
                  <c:v>3.07</c:v>
                </c:pt>
                <c:pt idx="12">
                  <c:v>3.24</c:v>
                </c:pt>
              </c:numCache>
            </c:numRef>
          </c:val>
          <c:smooth val="0"/>
        </c:ser>
        <c:ser>
          <c:idx val="2"/>
          <c:order val="2"/>
          <c:tx>
            <c:strRef>
              <c:f>Hoja1!$D$1</c:f>
              <c:strCache>
                <c:ptCount val="1"/>
                <c:pt idx="0">
                  <c:v>Estrato II</c:v>
                </c:pt>
              </c:strCache>
            </c:strRef>
          </c:tx>
          <c:spPr>
            <a:ln w="22225" cap="rnd">
              <a:solidFill>
                <a:schemeClr val="accent3"/>
              </a:solidFill>
              <a:prstDash val="lgDash"/>
              <a:round/>
              <a:headEnd w="sm" len="lg"/>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Hoja1!$D$2:$D$14</c:f>
              <c:numCache>
                <c:formatCode>0.00</c:formatCode>
                <c:ptCount val="13"/>
                <c:pt idx="0">
                  <c:v>3.4</c:v>
                </c:pt>
                <c:pt idx="1">
                  <c:v>2.83</c:v>
                </c:pt>
                <c:pt idx="2">
                  <c:v>3.05</c:v>
                </c:pt>
                <c:pt idx="3">
                  <c:v>3.5</c:v>
                </c:pt>
                <c:pt idx="4">
                  <c:v>3.95</c:v>
                </c:pt>
                <c:pt idx="5">
                  <c:v>4.01</c:v>
                </c:pt>
                <c:pt idx="6">
                  <c:v>4.13</c:v>
                </c:pt>
                <c:pt idx="7">
                  <c:v>4.3</c:v>
                </c:pt>
                <c:pt idx="8">
                  <c:v>4.12</c:v>
                </c:pt>
                <c:pt idx="9">
                  <c:v>4.18</c:v>
                </c:pt>
                <c:pt idx="10">
                  <c:v>3.12</c:v>
                </c:pt>
                <c:pt idx="11">
                  <c:v>3.1</c:v>
                </c:pt>
                <c:pt idx="12">
                  <c:v>3.24</c:v>
                </c:pt>
              </c:numCache>
            </c:numRef>
          </c:val>
          <c:smooth val="0"/>
        </c:ser>
        <c:ser>
          <c:idx val="3"/>
          <c:order val="3"/>
          <c:tx>
            <c:strRef>
              <c:f>Hoja1!$E$1</c:f>
              <c:strCache>
                <c:ptCount val="1"/>
                <c:pt idx="0">
                  <c:v>Estrato III</c:v>
                </c:pt>
              </c:strCache>
            </c:strRef>
          </c:tx>
          <c:spPr>
            <a:ln w="44450" cap="rnd" cmpd="tri">
              <a:solidFill>
                <a:schemeClr val="accent6"/>
              </a:solidFill>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Hoja1!$E$2:$E$14</c:f>
              <c:numCache>
                <c:formatCode>0.00</c:formatCode>
                <c:ptCount val="13"/>
                <c:pt idx="0">
                  <c:v>3.75</c:v>
                </c:pt>
                <c:pt idx="1">
                  <c:v>3.28</c:v>
                </c:pt>
                <c:pt idx="2">
                  <c:v>3.42</c:v>
                </c:pt>
                <c:pt idx="3">
                  <c:v>3.76</c:v>
                </c:pt>
                <c:pt idx="4">
                  <c:v>4.1100000000000003</c:v>
                </c:pt>
                <c:pt idx="5">
                  <c:v>4.21</c:v>
                </c:pt>
                <c:pt idx="6">
                  <c:v>4.2699999999999996</c:v>
                </c:pt>
                <c:pt idx="7">
                  <c:v>4.4000000000000004</c:v>
                </c:pt>
                <c:pt idx="8">
                  <c:v>4.2699999999999996</c:v>
                </c:pt>
                <c:pt idx="9">
                  <c:v>4.17</c:v>
                </c:pt>
                <c:pt idx="10">
                  <c:v>3.08</c:v>
                </c:pt>
                <c:pt idx="11">
                  <c:v>3.02</c:v>
                </c:pt>
                <c:pt idx="12">
                  <c:v>3.12</c:v>
                </c:pt>
              </c:numCache>
            </c:numRef>
          </c:val>
          <c:smooth val="0"/>
        </c:ser>
        <c:ser>
          <c:idx val="4"/>
          <c:order val="4"/>
          <c:tx>
            <c:strRef>
              <c:f>Hoja1!$F$1</c:f>
              <c:strCache>
                <c:ptCount val="1"/>
                <c:pt idx="0">
                  <c:v>Estrato IV</c:v>
                </c:pt>
              </c:strCache>
            </c:strRef>
          </c:tx>
          <c:spPr>
            <a:ln w="22225" cap="rnd">
              <a:solidFill>
                <a:schemeClr val="accent5"/>
              </a:solidFill>
              <a:prstDash val="sysDash"/>
              <a:round/>
            </a:ln>
            <a:effectLst/>
          </c:spPr>
          <c:marker>
            <c:symbol val="none"/>
          </c:marker>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Hoja1!$F$2:$F$14</c:f>
              <c:numCache>
                <c:formatCode>0.00</c:formatCode>
                <c:ptCount val="13"/>
                <c:pt idx="0">
                  <c:v>3.85</c:v>
                </c:pt>
                <c:pt idx="1">
                  <c:v>3.73</c:v>
                </c:pt>
                <c:pt idx="2">
                  <c:v>3.65</c:v>
                </c:pt>
                <c:pt idx="3">
                  <c:v>3.81</c:v>
                </c:pt>
                <c:pt idx="4">
                  <c:v>4.08</c:v>
                </c:pt>
                <c:pt idx="5">
                  <c:v>4.16</c:v>
                </c:pt>
                <c:pt idx="6">
                  <c:v>4.21</c:v>
                </c:pt>
                <c:pt idx="7">
                  <c:v>4.25</c:v>
                </c:pt>
                <c:pt idx="8">
                  <c:v>4.1399999999999997</c:v>
                </c:pt>
                <c:pt idx="9">
                  <c:v>4.0199999999999996</c:v>
                </c:pt>
                <c:pt idx="10">
                  <c:v>3.05</c:v>
                </c:pt>
                <c:pt idx="11">
                  <c:v>2.97</c:v>
                </c:pt>
                <c:pt idx="12">
                  <c:v>3.12</c:v>
                </c:pt>
              </c:numCache>
            </c:numRef>
          </c:val>
          <c:smooth val="0"/>
        </c:ser>
        <c:dLbls>
          <c:showLegendKey val="0"/>
          <c:showVal val="0"/>
          <c:showCatName val="0"/>
          <c:showSerName val="0"/>
          <c:showPercent val="0"/>
          <c:showBubbleSize val="0"/>
        </c:dLbls>
        <c:marker val="1"/>
        <c:smooth val="0"/>
        <c:axId val="-2118730400"/>
        <c:axId val="-2118742912"/>
      </c:lineChart>
      <c:catAx>
        <c:axId val="-2118730400"/>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118742912"/>
        <c:crosses val="autoZero"/>
        <c:auto val="1"/>
        <c:lblAlgn val="ctr"/>
        <c:lblOffset val="100"/>
        <c:noMultiLvlLbl val="0"/>
      </c:catAx>
      <c:valAx>
        <c:axId val="-2118742912"/>
        <c:scaling>
          <c:orientation val="minMax"/>
          <c:max val="6"/>
          <c:min val="2.2999999999999998"/>
        </c:scaling>
        <c:delete val="0"/>
        <c:axPos val="l"/>
        <c:majorGridlines>
          <c:spPr>
            <a:ln w="9525" cap="flat" cmpd="sng" algn="ctr">
              <a:solidFill>
                <a:schemeClr val="dk1">
                  <a:lumMod val="15000"/>
                  <a:lumOff val="85000"/>
                  <a:alpha val="54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118730400"/>
        <c:crosses val="autoZero"/>
        <c:crossBetween val="between"/>
      </c:valAx>
      <c:spPr>
        <a:pattFill prst="ltDnDiag">
          <a:fgClr>
            <a:schemeClr val="dk1">
              <a:lumMod val="15000"/>
              <a:lumOff val="85000"/>
            </a:schemeClr>
          </a:fgClr>
          <a:bgClr>
            <a:schemeClr val="lt1"/>
          </a:bgClr>
        </a:pattFill>
        <a:ln>
          <a:noFill/>
        </a:ln>
        <a:effectLst/>
      </c:spPr>
    </c:plotArea>
    <c:legend>
      <c:legendPos val="b"/>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9.4005882243442973E-2"/>
          <c:y val="9.0277273033178548E-2"/>
          <c:w val="0.18551050799501123"/>
          <c:h val="0.255876573120667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6.9890355563592119E-2"/>
          <c:w val="1"/>
          <c:h val="0.85724363959560079"/>
        </c:manualLayout>
      </c:layout>
      <c:bar3DChart>
        <c:barDir val="col"/>
        <c:grouping val="clustered"/>
        <c:varyColors val="0"/>
        <c:ser>
          <c:idx val="0"/>
          <c:order val="0"/>
          <c:tx>
            <c:strRef>
              <c:f>Hoja1!$B$1</c:f>
              <c:strCache>
                <c:ptCount val="1"/>
                <c:pt idx="0">
                  <c:v>  INPC</c:v>
                </c:pt>
              </c:strCache>
            </c:strRef>
          </c:tx>
          <c:spPr>
            <a:solidFill>
              <a:srgbClr val="266196"/>
            </a:solidFill>
            <a:ln w="9525" cap="flat" cmpd="sng" algn="ctr">
              <a:solidFill>
                <a:schemeClr val="accent5">
                  <a:shade val="95000"/>
                  <a:satMod val="105000"/>
                </a:schemeClr>
              </a:solidFill>
              <a:prstDash val="solid"/>
              <a:round/>
            </a:ln>
            <a:effectLst>
              <a:outerShdw blurRad="40000" dist="20000" dir="5400000" rotWithShape="0">
                <a:srgbClr val="000000">
                  <a:alpha val="38000"/>
                </a:srgbClr>
              </a:outerShdw>
            </a:effectLst>
            <a:sp3d contourW="9525">
              <a:contourClr>
                <a:schemeClr val="accent5">
                  <a:shade val="95000"/>
                  <a:satMod val="105000"/>
                </a:schemeClr>
              </a:contourClr>
            </a:sp3d>
          </c:spPr>
          <c:invertIfNegative val="0"/>
          <c:dLbls>
            <c:dLbl>
              <c:idx val="0"/>
              <c:layout>
                <c:manualLayout>
                  <c:x val="1.7157797556880742E-2"/>
                  <c:y val="7.887127900643504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484966653953226E-3"/>
                  <c:y val="-1.658317475473550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0861678004535186E-3"/>
                  <c:y val="-4.183400267737690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Hoja1!$B$2:$B$3</c:f>
              <c:numCache>
                <c:formatCode>0.00</c:formatCode>
                <c:ptCount val="2"/>
                <c:pt idx="0">
                  <c:v>1.43</c:v>
                </c:pt>
                <c:pt idx="1">
                  <c:v>0.51</c:v>
                </c:pt>
              </c:numCache>
            </c:numRef>
          </c:val>
          <c:shape val="cylinder"/>
        </c:ser>
        <c:ser>
          <c:idx val="1"/>
          <c:order val="1"/>
          <c:tx>
            <c:strRef>
              <c:f>Hoja1!$C$1</c:f>
              <c:strCache>
                <c:ptCount val="1"/>
                <c:pt idx="0">
                  <c:v>  CANASTA BÁSICA</c:v>
                </c:pt>
              </c:strCache>
            </c:strRef>
          </c:tx>
          <c:spPr>
            <a:pattFill prst="smConfetti">
              <a:fgClr>
                <a:srgbClr val="FF0000"/>
              </a:fgClr>
              <a:bgClr>
                <a:schemeClr val="bg1"/>
              </a:bgClr>
            </a:pattFill>
            <a:ln w="9525" cap="flat" cmpd="sng" algn="ctr">
              <a:solidFill>
                <a:schemeClr val="accent2">
                  <a:lumMod val="75000"/>
                </a:schemeClr>
              </a:solidFill>
              <a:round/>
            </a:ln>
            <a:effectLst/>
            <a:sp3d contourW="9525">
              <a:contourClr>
                <a:schemeClr val="accent2">
                  <a:lumMod val="75000"/>
                </a:schemeClr>
              </a:contourClr>
            </a:sp3d>
          </c:spPr>
          <c:invertIfNegative val="0"/>
          <c:dLbls>
            <c:dLbl>
              <c:idx val="0"/>
              <c:layout>
                <c:manualLayout>
                  <c:x val="9.645936630035325E-3"/>
                  <c:y val="4.444683526429392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221809134428674E-2"/>
                  <c:y val="-4.092336451111921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Hoja1!$C$2:$C$3</c:f>
              <c:numCache>
                <c:formatCode>0.00</c:formatCode>
                <c:ptCount val="2"/>
                <c:pt idx="0">
                  <c:v>2.27</c:v>
                </c:pt>
                <c:pt idx="1">
                  <c:v>0.92</c:v>
                </c:pt>
              </c:numCache>
            </c:numRef>
          </c:val>
          <c:shape val="cylinder"/>
        </c:ser>
        <c:ser>
          <c:idx val="2"/>
          <c:order val="2"/>
          <c:tx>
            <c:strRef>
              <c:f>Hoja1!$D$1</c:f>
              <c:strCache>
                <c:ptCount val="1"/>
                <c:pt idx="0">
                  <c:v>  ESTRATO 1 </c:v>
                </c:pt>
              </c:strCache>
            </c:strRef>
          </c:tx>
          <c:spPr>
            <a:pattFill prst="wdUpDiag">
              <a:fgClr>
                <a:schemeClr val="bg1"/>
              </a:fgClr>
              <a:bgClr>
                <a:schemeClr val="accent3">
                  <a:lumMod val="75000"/>
                </a:schemeClr>
              </a:bgClr>
            </a:patt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a:sp3d contourW="9525">
              <a:contourClr>
                <a:schemeClr val="accent3">
                  <a:shade val="95000"/>
                  <a:satMod val="105000"/>
                </a:schemeClr>
              </a:contourClr>
            </a:sp3d>
          </c:spPr>
          <c:invertIfNegative val="0"/>
          <c:dLbls>
            <c:dLbl>
              <c:idx val="0"/>
              <c:layout>
                <c:manualLayout>
                  <c:x val="2.4552385908755523E-3"/>
                  <c:y val="8.543744158367906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706372998078725E-2"/>
                  <c:y val="-2.56150944411197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Hoja1!$D$2:$D$3</c:f>
              <c:numCache>
                <c:formatCode>0.00</c:formatCode>
                <c:ptCount val="2"/>
                <c:pt idx="0">
                  <c:v>1.1399999999999999</c:v>
                </c:pt>
                <c:pt idx="1">
                  <c:v>0.24</c:v>
                </c:pt>
              </c:numCache>
            </c:numRef>
          </c:val>
          <c:shape val="cylinder"/>
        </c:ser>
        <c:dLbls>
          <c:showLegendKey val="0"/>
          <c:showVal val="0"/>
          <c:showCatName val="0"/>
          <c:showSerName val="0"/>
          <c:showPercent val="0"/>
          <c:showBubbleSize val="0"/>
        </c:dLbls>
        <c:gapWidth val="65"/>
        <c:shape val="box"/>
        <c:axId val="-2118729856"/>
        <c:axId val="-2118729312"/>
        <c:axId val="0"/>
      </c:bar3DChart>
      <c:catAx>
        <c:axId val="-211872985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118729312"/>
        <c:crosses val="autoZero"/>
        <c:auto val="1"/>
        <c:lblAlgn val="ctr"/>
        <c:lblOffset val="100"/>
        <c:noMultiLvlLbl val="0"/>
      </c:catAx>
      <c:valAx>
        <c:axId val="-2118729312"/>
        <c:scaling>
          <c:orientation val="minMax"/>
          <c:max val="2.8"/>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2118729856"/>
        <c:crosses val="autoZero"/>
        <c:crossBetween val="between"/>
      </c:valAx>
      <c:spPr>
        <a:noFill/>
        <a:ln>
          <a:noFill/>
        </a:ln>
        <a:effectLst/>
      </c:spPr>
    </c:plotArea>
    <c:legend>
      <c:legendPos val="b"/>
      <c:layout>
        <c:manualLayout>
          <c:xMode val="edge"/>
          <c:yMode val="edge"/>
          <c:x val="0.22426401656787018"/>
          <c:y val="4.8355601578837656E-2"/>
          <c:w val="0.51115693494401926"/>
          <c:h val="6.774275973829488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3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798548329606947E-2"/>
          <c:y val="1.6229705814460489E-2"/>
          <c:w val="0.9642898341411027"/>
          <c:h val="0.92900920772525586"/>
        </c:manualLayout>
      </c:layout>
      <c:line3DChart>
        <c:grouping val="standard"/>
        <c:varyColors val="0"/>
        <c:ser>
          <c:idx val="0"/>
          <c:order val="0"/>
          <c:tx>
            <c:strRef>
              <c:f>Hoja1!$B$1</c:f>
              <c:strCache>
                <c:ptCount val="1"/>
                <c:pt idx="0">
                  <c:v>Canasta Básica</c:v>
                </c:pt>
              </c:strCache>
            </c:strRef>
          </c:tx>
          <c:spPr>
            <a:pattFill prst="wdDnDiag">
              <a:fgClr>
                <a:srgbClr val="FF0000"/>
              </a:fgClr>
              <a:bgClr>
                <a:schemeClr val="bg1"/>
              </a:bgClr>
            </a:pattFill>
            <a:ln>
              <a:noFill/>
            </a:ln>
            <a:effectLst>
              <a:outerShdw blurRad="57150" dist="19050" dir="5400000" algn="ctr" rotWithShape="0">
                <a:srgbClr val="000000">
                  <a:alpha val="63000"/>
                </a:srgbClr>
              </a:outerShdw>
            </a:effectLst>
            <a:sp3d/>
          </c:spP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5.8788947677836566E-2"/>
                  <c:y val="-6.8403908794788276E-2"/>
                </c:manualLayout>
              </c:layout>
              <c:showLegendKey val="0"/>
              <c:showVal val="1"/>
              <c:showCatName val="0"/>
              <c:showSerName val="0"/>
              <c:showPercent val="0"/>
              <c:showBubbleSize val="0"/>
              <c:extLst>
                <c:ext xmlns:c15="http://schemas.microsoft.com/office/drawing/2012/chart" uri="{CE6537A1-D6FC-4f65-9D91-7224C49458BB}"/>
              </c:extLst>
            </c:dLbl>
            <c:spPr>
              <a:noFill/>
              <a:ln w="3175">
                <a:solidFill>
                  <a:sysClr val="windowText" lastClr="000000"/>
                </a:solidFill>
                <a:prstDash val="sysDot"/>
              </a:ln>
              <a:effectLst/>
            </c:spPr>
            <c:txPr>
              <a:bodyPr rot="0" spcFirstLastPara="1" vertOverflow="clip" horzOverflow="clip" vert="horz" wrap="square" lIns="38100" tIns="19050" rIns="38100" bIns="19050" anchor="ctr" anchorCtr="1">
                <a:spAutoFit/>
              </a:bodyPr>
              <a:lstStyle/>
              <a:p>
                <a:pPr>
                  <a:defRPr sz="7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5.49</c:v>
                </c:pt>
                <c:pt idx="1">
                  <c:v>4.83</c:v>
                </c:pt>
                <c:pt idx="2">
                  <c:v>4.5999999999999996</c:v>
                </c:pt>
                <c:pt idx="3">
                  <c:v>4.8099999999999996</c:v>
                </c:pt>
                <c:pt idx="4">
                  <c:v>4.99</c:v>
                </c:pt>
                <c:pt idx="5">
                  <c:v>5.04</c:v>
                </c:pt>
                <c:pt idx="6">
                  <c:v>4.99</c:v>
                </c:pt>
                <c:pt idx="7">
                  <c:v>5.0999999999999996</c:v>
                </c:pt>
                <c:pt idx="8">
                  <c:v>5.09</c:v>
                </c:pt>
                <c:pt idx="9">
                  <c:v>4.66</c:v>
                </c:pt>
                <c:pt idx="10">
                  <c:v>2.94</c:v>
                </c:pt>
                <c:pt idx="11">
                  <c:v>2.97</c:v>
                </c:pt>
                <c:pt idx="12">
                  <c:v>3.28</c:v>
                </c:pt>
              </c:numCache>
            </c:numRef>
          </c:val>
          <c:smooth val="0"/>
        </c:ser>
        <c:ser>
          <c:idx val="1"/>
          <c:order val="1"/>
          <c:tx>
            <c:strRef>
              <c:f>Hoja1!$C$1</c:f>
              <c:strCache>
                <c:ptCount val="1"/>
                <c:pt idx="0">
                  <c:v>Estrato I</c:v>
                </c:pt>
              </c:strCache>
            </c:strRef>
          </c:tx>
          <c:spPr>
            <a:solidFill>
              <a:schemeClr val="accent4">
                <a:lumMod val="60000"/>
                <a:lumOff val="40000"/>
              </a:schemeClr>
            </a:solidFill>
            <a:ln>
              <a:noFill/>
            </a:ln>
            <a:effectLst>
              <a:outerShdw blurRad="57150" dist="19050" dir="5400000" algn="ctr" rotWithShape="0">
                <a:srgbClr val="000000">
                  <a:alpha val="63000"/>
                </a:srgbClr>
              </a:outerShdw>
            </a:effectLst>
            <a:sp3d/>
          </c:spPr>
          <c:dLbls>
            <c:dLbl>
              <c:idx val="0"/>
              <c:layout>
                <c:manualLayout>
                  <c:x val="-7.9952968841857736E-2"/>
                  <c:y val="-2.2801302931596091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2.3515579071134627E-3"/>
                  <c:y val="0.10749185667752444"/>
                </c:manualLayout>
              </c:layout>
              <c:showLegendKey val="0"/>
              <c:showVal val="1"/>
              <c:showCatName val="0"/>
              <c:showSerName val="0"/>
              <c:showPercent val="0"/>
              <c:showBubbleSize val="0"/>
              <c:extLst>
                <c:ext xmlns:c15="http://schemas.microsoft.com/office/drawing/2012/chart" uri="{CE6537A1-D6FC-4f65-9D91-7224C49458BB}"/>
              </c:extLst>
            </c:dLbl>
            <c:spPr>
              <a:solidFill>
                <a:srgbClr val="E7E6E6"/>
              </a:solidFill>
              <a:ln w="6350" cap="flat" cmpd="sng" algn="ctr">
                <a:noFill/>
                <a:prstDash val="solid"/>
                <a:miter lim="800000"/>
              </a:ln>
              <a:effectLst/>
            </c:spPr>
            <c:txPr>
              <a:bodyPr rot="0" spcFirstLastPara="1" vertOverflow="clip" horzOverflow="clip" vert="horz" wrap="square" lIns="38100" tIns="19050" rIns="38100" bIns="19050" anchor="ctr" anchorCtr="1">
                <a:spAutoFit/>
              </a:bodyPr>
              <a:lstStyle/>
              <a:p>
                <a:pPr>
                  <a:defRPr sz="7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Hoja1!$C$2:$C$14</c:f>
              <c:numCache>
                <c:formatCode>0.00</c:formatCode>
                <c:ptCount val="13"/>
                <c:pt idx="0">
                  <c:v>3.48</c:v>
                </c:pt>
                <c:pt idx="1">
                  <c:v>2.92</c:v>
                </c:pt>
                <c:pt idx="2">
                  <c:v>3.07</c:v>
                </c:pt>
                <c:pt idx="3">
                  <c:v>3.48</c:v>
                </c:pt>
                <c:pt idx="4">
                  <c:v>3.95</c:v>
                </c:pt>
                <c:pt idx="5">
                  <c:v>4.03</c:v>
                </c:pt>
                <c:pt idx="6">
                  <c:v>4.1100000000000003</c:v>
                </c:pt>
                <c:pt idx="7">
                  <c:v>4.2300000000000004</c:v>
                </c:pt>
                <c:pt idx="8">
                  <c:v>4.05</c:v>
                </c:pt>
                <c:pt idx="9">
                  <c:v>4.17</c:v>
                </c:pt>
                <c:pt idx="10">
                  <c:v>3.03</c:v>
                </c:pt>
                <c:pt idx="11">
                  <c:v>3.07</c:v>
                </c:pt>
                <c:pt idx="12">
                  <c:v>3.24</c:v>
                </c:pt>
              </c:numCache>
            </c:numRef>
          </c:val>
          <c:smooth val="0"/>
        </c:ser>
        <c:ser>
          <c:idx val="2"/>
          <c:order val="2"/>
          <c:tx>
            <c:strRef>
              <c:f>Hoja1!$D$1</c:f>
              <c:strCache>
                <c:ptCount val="1"/>
                <c:pt idx="0">
                  <c:v>INPC</c:v>
                </c:pt>
              </c:strCache>
            </c:strRef>
          </c:tx>
          <c:spPr>
            <a:solidFill>
              <a:schemeClr val="accent5">
                <a:lumMod val="50000"/>
              </a:schemeClr>
            </a:solidFill>
            <a:ln>
              <a:noFill/>
            </a:ln>
            <a:effectLst>
              <a:outerShdw blurRad="57150" dist="19050" dir="5400000" algn="ctr" rotWithShape="0">
                <a:srgbClr val="000000">
                  <a:alpha val="63000"/>
                </a:srgbClr>
              </a:outerShdw>
            </a:effectLst>
            <a:sp3d/>
          </c:spPr>
          <c:dLbls>
            <c:dLbl>
              <c:idx val="0"/>
              <c:layout>
                <c:manualLayout>
                  <c:x val="2.1164021164021121E-2"/>
                  <c:y val="-5.5374592833876218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7.0546737213403876E-3"/>
                  <c:y val="-0.15309446254071668"/>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w="3175" cap="flat" cmpd="sng" algn="ctr">
                <a:solidFill>
                  <a:srgbClr val="A5A5A5"/>
                </a:solidFill>
                <a:prstDash val="solid"/>
                <a:miter lim="800000"/>
              </a:ln>
              <a:effectLst/>
            </c:spPr>
            <c:txPr>
              <a:bodyPr rot="0" spcFirstLastPara="1" vertOverflow="clip" horzOverflow="clip" vert="horz" wrap="square" lIns="38100" tIns="19050" rIns="38100" bIns="19050" anchor="ctr" anchorCtr="1">
                <a:spAutoFit/>
              </a:bodyPr>
              <a:lstStyle/>
              <a:p>
                <a:pPr>
                  <a:defRPr sz="7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Hoja1!$D$2:$D$14</c:f>
              <c:numCache>
                <c:formatCode>0.00</c:formatCode>
                <c:ptCount val="13"/>
                <c:pt idx="0">
                  <c:v>3.76</c:v>
                </c:pt>
                <c:pt idx="1">
                  <c:v>3.5</c:v>
                </c:pt>
                <c:pt idx="2">
                  <c:v>3.51</c:v>
                </c:pt>
                <c:pt idx="3">
                  <c:v>3.75</c:v>
                </c:pt>
                <c:pt idx="4">
                  <c:v>4.07</c:v>
                </c:pt>
                <c:pt idx="5">
                  <c:v>4.1500000000000004</c:v>
                </c:pt>
                <c:pt idx="6">
                  <c:v>4.22</c:v>
                </c:pt>
                <c:pt idx="7">
                  <c:v>4.3</c:v>
                </c:pt>
                <c:pt idx="8">
                  <c:v>4.17</c:v>
                </c:pt>
                <c:pt idx="9">
                  <c:v>4.08</c:v>
                </c:pt>
                <c:pt idx="10">
                  <c:v>3.07</c:v>
                </c:pt>
                <c:pt idx="11">
                  <c:v>3</c:v>
                </c:pt>
                <c:pt idx="12">
                  <c:v>3.14</c:v>
                </c:pt>
              </c:numCache>
            </c:numRef>
          </c:val>
          <c:smooth val="0"/>
        </c:ser>
        <c:dLbls>
          <c:showLegendKey val="0"/>
          <c:showVal val="1"/>
          <c:showCatName val="0"/>
          <c:showSerName val="0"/>
          <c:showPercent val="0"/>
          <c:showBubbleSize val="0"/>
        </c:dLbls>
        <c:axId val="-2118735840"/>
        <c:axId val="-2118739648"/>
        <c:axId val="-1915750816"/>
      </c:line3DChart>
      <c:catAx>
        <c:axId val="-2118735840"/>
        <c:scaling>
          <c:orientation val="minMax"/>
        </c:scaling>
        <c:delete val="0"/>
        <c:axPos val="b"/>
        <c:numFmt formatCode="General" sourceLinked="1"/>
        <c:majorTickMark val="out"/>
        <c:minorTickMark val="none"/>
        <c:tickLblPos val="nextTo"/>
        <c:spPr>
          <a:noFill/>
          <a:ln w="9525" cap="flat" cmpd="sng" algn="ctr">
            <a:solidFill>
              <a:schemeClr val="dk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crossAx val="-2118739648"/>
        <c:crosses val="autoZero"/>
        <c:auto val="0"/>
        <c:lblAlgn val="ctr"/>
        <c:lblOffset val="100"/>
        <c:noMultiLvlLbl val="0"/>
      </c:catAx>
      <c:valAx>
        <c:axId val="-2118739648"/>
        <c:scaling>
          <c:orientation val="minMax"/>
          <c:max val="6.5"/>
          <c:min val="1.9"/>
        </c:scaling>
        <c:delete val="1"/>
        <c:axPos val="l"/>
        <c:numFmt formatCode="#,##0.0" sourceLinked="0"/>
        <c:majorTickMark val="none"/>
        <c:minorTickMark val="none"/>
        <c:tickLblPos val="nextTo"/>
        <c:crossAx val="-2118735840"/>
        <c:crosses val="autoZero"/>
        <c:crossBetween val="between"/>
      </c:valAx>
      <c:serAx>
        <c:axId val="-1915750816"/>
        <c:scaling>
          <c:orientation val="minMax"/>
        </c:scaling>
        <c:delete val="1"/>
        <c:axPos val="b"/>
        <c:majorTickMark val="out"/>
        <c:minorTickMark val="none"/>
        <c:tickLblPos val="nextTo"/>
        <c:crossAx val="-2118739648"/>
        <c:crosses val="autoZero"/>
      </c:serAx>
      <c:spPr>
        <a:noFill/>
        <a:ln>
          <a:noFill/>
        </a:ln>
        <a:effectLst/>
      </c:spPr>
    </c:plotArea>
    <c:legend>
      <c:legendPos val="b"/>
      <c:layout>
        <c:manualLayout>
          <c:xMode val="edge"/>
          <c:yMode val="edge"/>
          <c:x val="0.25792590740972193"/>
          <c:y val="3.2050834850855373E-2"/>
          <c:w val="0.41668402560791012"/>
          <c:h val="5.525789325194285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a:solidFill>
        <a:schemeClr val="bg1">
          <a:lumMod val="65000"/>
        </a:schemeClr>
      </a:solidFill>
    </a:ln>
    <a:effectLst/>
  </c:spPr>
  <c:txPr>
    <a:bodyPr/>
    <a:lstStyle/>
    <a:p>
      <a:pPr>
        <a:defRPr/>
      </a:pPr>
      <a:endParaRPr lang="es-MX"/>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20"/>
      <c:rotY val="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2903733646285806E-2"/>
          <c:y val="5.487383994744488E-2"/>
          <c:w val="0.92664121744842587"/>
          <c:h val="0.75771224836613404"/>
        </c:manualLayout>
      </c:layout>
      <c:bar3DChart>
        <c:barDir val="col"/>
        <c:grouping val="clustered"/>
        <c:varyColors val="0"/>
        <c:ser>
          <c:idx val="0"/>
          <c:order val="0"/>
          <c:tx>
            <c:strRef>
              <c:f>Hoja1!$B$1</c:f>
              <c:strCache>
                <c:ptCount val="1"/>
                <c:pt idx="0">
                  <c:v>INPC</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dLbl>
              <c:idx val="0"/>
              <c:layout>
                <c:manualLayout>
                  <c:x val="0"/>
                  <c:y val="-1.175088131609870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071813754030835E-3"/>
                  <c:y val="-1.12904071479901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6066204371062485E-3"/>
                  <c:y val="-3.916343594535994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8033355572398764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560693641618505E-2"/>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1559208107727849E-2"/>
                  <c:y val="3.2654362067648092E-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Salud y Cuidado Personal</c:v>
                </c:pt>
                <c:pt idx="2">
                  <c:v>Artículos para el cuidado personal</c:v>
                </c:pt>
              </c:strCache>
            </c:strRef>
          </c:cat>
          <c:val>
            <c:numRef>
              <c:f>Hoja1!$B$2:$B$4</c:f>
              <c:numCache>
                <c:formatCode>0.00</c:formatCode>
                <c:ptCount val="3"/>
                <c:pt idx="0">
                  <c:v>0.51</c:v>
                </c:pt>
                <c:pt idx="1">
                  <c:v>1.18</c:v>
                </c:pt>
                <c:pt idx="2">
                  <c:v>0.4</c:v>
                </c:pt>
              </c:numCache>
            </c:numRef>
          </c:val>
        </c:ser>
        <c:ser>
          <c:idx val="1"/>
          <c:order val="1"/>
          <c:tx>
            <c:strRef>
              <c:f>Hoja1!$C$1</c:f>
              <c:strCache>
                <c:ptCount val="1"/>
                <c:pt idx="0">
                  <c:v>FRESNILLO, ZAC.</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round/>
            </a:ln>
            <a:effectLst>
              <a:outerShdw blurRad="40000" dist="20000" dir="5400000" rotWithShape="0">
                <a:srgbClr val="000000">
                  <a:alpha val="38000"/>
                </a:srgbClr>
              </a:outerShdw>
            </a:effectLst>
            <a:sp3d contourW="9525">
              <a:contourClr>
                <a:schemeClr val="accent2">
                  <a:shade val="95000"/>
                  <a:satMod val="105000"/>
                </a:schemeClr>
              </a:contourClr>
            </a:sp3d>
          </c:spPr>
          <c:invertIfNegative val="0"/>
          <c:dPt>
            <c:idx val="3"/>
            <c:invertIfNegative val="0"/>
            <c:bubble3D val="0"/>
          </c:dPt>
          <c:dPt>
            <c:idx val="4"/>
            <c:invertIfNegative val="0"/>
            <c:bubble3D val="0"/>
          </c:dPt>
          <c:dPt>
            <c:idx val="5"/>
            <c:invertIfNegative val="0"/>
            <c:bubble3D val="0"/>
          </c:dPt>
          <c:dLbls>
            <c:dLbl>
              <c:idx val="0"/>
              <c:layout>
                <c:manualLayout>
                  <c:x val="-1.3192690536324469E-2"/>
                  <c:y val="3.917268860781356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0198878123406425E-2"/>
                  <c:y val="3.916960438699569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0994390617033064E-3"/>
                  <c:y val="1.17511897381804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Salud y Cuidado Personal</c:v>
                </c:pt>
                <c:pt idx="2">
                  <c:v>Artículos para el cuidado personal</c:v>
                </c:pt>
              </c:strCache>
            </c:strRef>
          </c:cat>
          <c:val>
            <c:numRef>
              <c:f>Hoja1!$C$2:$C$4</c:f>
              <c:numCache>
                <c:formatCode>0.00</c:formatCode>
                <c:ptCount val="3"/>
                <c:pt idx="0">
                  <c:v>-0.3</c:v>
                </c:pt>
                <c:pt idx="1">
                  <c:v>-1.4</c:v>
                </c:pt>
                <c:pt idx="2">
                  <c:v>-4</c:v>
                </c:pt>
              </c:numCache>
            </c:numRef>
          </c:val>
          <c:shape val="box"/>
        </c:ser>
        <c:dLbls>
          <c:showLegendKey val="0"/>
          <c:showVal val="0"/>
          <c:showCatName val="0"/>
          <c:showSerName val="0"/>
          <c:showPercent val="0"/>
          <c:showBubbleSize val="0"/>
        </c:dLbls>
        <c:gapWidth val="65"/>
        <c:shape val="cylinder"/>
        <c:axId val="-107208368"/>
        <c:axId val="-107214352"/>
        <c:axId val="0"/>
      </c:bar3DChart>
      <c:valAx>
        <c:axId val="-107214352"/>
        <c:scaling>
          <c:orientation val="minMax"/>
          <c:max val="3"/>
          <c:min val="-6"/>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107208368"/>
        <c:crosses val="autoZero"/>
        <c:crossBetween val="between"/>
      </c:valAx>
      <c:catAx>
        <c:axId val="-10720836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07214352"/>
        <c:crosses val="autoZero"/>
        <c:auto val="1"/>
        <c:lblAlgn val="ctr"/>
        <c:lblOffset val="100"/>
        <c:noMultiLvlLbl val="0"/>
      </c:catAx>
      <c:spPr>
        <a:noFill/>
        <a:ln>
          <a:noFill/>
        </a:ln>
        <a:effectLst/>
      </c:spPr>
    </c:plotArea>
    <c:legend>
      <c:legendPos val="b"/>
      <c:layout>
        <c:manualLayout>
          <c:xMode val="edge"/>
          <c:yMode val="edge"/>
          <c:x val="0.18754289788247405"/>
          <c:y val="2.908296862422163E-2"/>
          <c:w val="0.70698703457580303"/>
          <c:h val="6.609917003617792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rotY val="0"/>
      <c:depthPercent val="60"/>
      <c:rAngAx val="0"/>
      <c:perspective val="10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5614347494276263E-2"/>
          <c:y val="0.13199208991526926"/>
          <c:w val="0.96438565250572372"/>
          <c:h val="0.68246153556636924"/>
        </c:manualLayout>
      </c:layout>
      <c:bar3DChart>
        <c:barDir val="col"/>
        <c:grouping val="clustered"/>
        <c:varyColors val="0"/>
        <c:ser>
          <c:idx val="0"/>
          <c:order val="0"/>
          <c:tx>
            <c:strRef>
              <c:f>Hoja1!$B$1</c:f>
              <c:strCache>
                <c:ptCount val="1"/>
                <c:pt idx="0">
                  <c:v>INPC</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dLbl>
              <c:idx val="0"/>
              <c:layout>
                <c:manualLayout>
                  <c:x val="0"/>
                  <c:y val="-7.745933384972889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706381946129581E-3"/>
                  <c:y val="-7.745933384973030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Gasolinas y aceites lubricantes</c:v>
                </c:pt>
              </c:strCache>
            </c:strRef>
          </c:cat>
          <c:val>
            <c:numRef>
              <c:f>Hoja1!$B$2:$B$4</c:f>
              <c:numCache>
                <c:formatCode>0.00</c:formatCode>
                <c:ptCount val="3"/>
                <c:pt idx="0">
                  <c:v>0.51</c:v>
                </c:pt>
                <c:pt idx="1">
                  <c:v>1.36</c:v>
                </c:pt>
                <c:pt idx="2">
                  <c:v>2.98</c:v>
                </c:pt>
              </c:numCache>
            </c:numRef>
          </c:val>
        </c:ser>
        <c:ser>
          <c:idx val="1"/>
          <c:order val="1"/>
          <c:tx>
            <c:strRef>
              <c:f>Hoja1!$C$1</c:f>
              <c:strCache>
                <c:ptCount val="1"/>
                <c:pt idx="0">
                  <c:v>TIJUANA, B.C.</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round/>
            </a:ln>
            <a:effectLst>
              <a:outerShdw blurRad="40000" dist="20000" dir="5400000" rotWithShape="0">
                <a:srgbClr val="000000">
                  <a:alpha val="38000"/>
                </a:srgbClr>
              </a:outerShdw>
            </a:effectLst>
            <a:sp3d contourW="9525">
              <a:contourClr>
                <a:schemeClr val="accent2">
                  <a:shade val="95000"/>
                  <a:satMod val="105000"/>
                </a:schemeClr>
              </a:contourClr>
            </a:sp3d>
          </c:spPr>
          <c:invertIfNegative val="0"/>
          <c:dPt>
            <c:idx val="3"/>
            <c:invertIfNegative val="0"/>
            <c:bubble3D val="0"/>
          </c:dPt>
          <c:dPt>
            <c:idx val="4"/>
            <c:invertIfNegative val="0"/>
            <c:bubble3D val="0"/>
          </c:dPt>
          <c:dPt>
            <c:idx val="5"/>
            <c:invertIfNegative val="0"/>
            <c:bubble3D val="0"/>
          </c:dPt>
          <c:dLbls>
            <c:dLbl>
              <c:idx val="0"/>
              <c:layout>
                <c:manualLayout>
                  <c:x val="9.706381946129581E-3"/>
                  <c:y val="-3.872966692486444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897414000266338E-17"/>
                  <c:y val="7.745933384972889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7.745933384972871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Gasolinas y aceites lubricantes</c:v>
                </c:pt>
              </c:strCache>
            </c:strRef>
          </c:cat>
          <c:val>
            <c:numRef>
              <c:f>Hoja1!$C$2:$C$4</c:f>
              <c:numCache>
                <c:formatCode>0.00</c:formatCode>
                <c:ptCount val="3"/>
                <c:pt idx="0">
                  <c:v>2.38</c:v>
                </c:pt>
                <c:pt idx="1">
                  <c:v>9.6</c:v>
                </c:pt>
                <c:pt idx="2">
                  <c:v>21.92</c:v>
                </c:pt>
              </c:numCache>
            </c:numRef>
          </c:val>
          <c:shape val="box"/>
        </c:ser>
        <c:dLbls>
          <c:showLegendKey val="0"/>
          <c:showVal val="1"/>
          <c:showCatName val="0"/>
          <c:showSerName val="0"/>
          <c:showPercent val="0"/>
          <c:showBubbleSize val="0"/>
        </c:dLbls>
        <c:gapWidth val="65"/>
        <c:shape val="cylinder"/>
        <c:axId val="-107210544"/>
        <c:axId val="-107213808"/>
        <c:axId val="0"/>
      </c:bar3DChart>
      <c:valAx>
        <c:axId val="-107213808"/>
        <c:scaling>
          <c:orientation val="minMax"/>
          <c:max val="24"/>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107210544"/>
        <c:crosses val="autoZero"/>
        <c:crossBetween val="between"/>
      </c:valAx>
      <c:catAx>
        <c:axId val="-10721054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07213808"/>
        <c:crosses val="autoZero"/>
        <c:auto val="0"/>
        <c:lblAlgn val="ctr"/>
        <c:lblOffset val="100"/>
        <c:noMultiLvlLbl val="0"/>
      </c:catAx>
      <c:spPr>
        <a:noFill/>
        <a:ln>
          <a:noFill/>
        </a:ln>
        <a:effectLst/>
      </c:spPr>
    </c:plotArea>
    <c:legend>
      <c:legendPos val="b"/>
      <c:layout>
        <c:manualLayout>
          <c:xMode val="edge"/>
          <c:yMode val="edge"/>
          <c:x val="0.19339966027663191"/>
          <c:y val="4.4622980415596772E-2"/>
          <c:w val="0.6971543868833916"/>
          <c:h val="6.144598888733021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30"/>
      <c:rAngAx val="0"/>
      <c:perspective val="0"/>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1.2166402838579896E-3"/>
          <c:y val="0"/>
          <c:w val="0.99878335971614185"/>
          <c:h val="0.93925210762082301"/>
        </c:manualLayout>
      </c:layout>
      <c:line3DChart>
        <c:grouping val="standard"/>
        <c:varyColors val="0"/>
        <c:ser>
          <c:idx val="0"/>
          <c:order val="0"/>
          <c:tx>
            <c:strRef>
              <c:f>Hoja1!$B$1</c:f>
              <c:strCache>
                <c:ptCount val="1"/>
                <c:pt idx="0">
                  <c:v>INPC</c:v>
                </c:pt>
              </c:strCache>
            </c:strRef>
          </c:tx>
          <c:spPr>
            <a:pattFill prst="wdUpDiag">
              <a:fgClr>
                <a:srgbClr val="107392"/>
              </a:fgClr>
              <a:bgClr>
                <a:schemeClr val="bg1"/>
              </a:bgClr>
            </a:pattFill>
            <a:ln w="9525" cap="flat" cmpd="sng" algn="ctr">
              <a:noFill/>
              <a:prstDash val="sysDot"/>
              <a:round/>
            </a:ln>
            <a:effectLst/>
            <a:sp3d/>
          </c:spPr>
          <c:dLbls>
            <c:dLbl>
              <c:idx val="0"/>
              <c:layout>
                <c:manualLayout>
                  <c:x val="0"/>
                  <c:y val="-5.3003533568904658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7.0704690077775158E-3"/>
                  <c:y val="-8.4805653710247411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7.0704690077775158E-3"/>
                  <c:y val="-6.0070671378091939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Text" lastClr="000000">
                  <a:lumMod val="65000"/>
                  <a:lumOff val="35000"/>
                  <a:alpha val="75000"/>
                </a:sysClr>
              </a:solid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Hoja1!$A$2:$A$15</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Hoja1!$B$2:$B$15</c:f>
              <c:numCache>
                <c:formatCode>0.00</c:formatCode>
                <c:ptCount val="13"/>
                <c:pt idx="0">
                  <c:v>3.76</c:v>
                </c:pt>
                <c:pt idx="1">
                  <c:v>3.5</c:v>
                </c:pt>
                <c:pt idx="2">
                  <c:v>3.51</c:v>
                </c:pt>
                <c:pt idx="3">
                  <c:v>3.75</c:v>
                </c:pt>
                <c:pt idx="4">
                  <c:v>4.07</c:v>
                </c:pt>
                <c:pt idx="5">
                  <c:v>4.1500000000000004</c:v>
                </c:pt>
                <c:pt idx="6">
                  <c:v>4.22</c:v>
                </c:pt>
                <c:pt idx="7">
                  <c:v>4.3</c:v>
                </c:pt>
                <c:pt idx="8">
                  <c:v>4.17</c:v>
                </c:pt>
                <c:pt idx="9">
                  <c:v>4.08</c:v>
                </c:pt>
                <c:pt idx="10">
                  <c:v>3.07</c:v>
                </c:pt>
                <c:pt idx="11">
                  <c:v>3</c:v>
                </c:pt>
                <c:pt idx="12">
                  <c:v>3.14</c:v>
                </c:pt>
              </c:numCache>
            </c:numRef>
          </c:val>
          <c:smooth val="0"/>
        </c:ser>
        <c:ser>
          <c:idx val="1"/>
          <c:order val="1"/>
          <c:tx>
            <c:strRef>
              <c:f>Hoja1!$C$1</c:f>
              <c:strCache>
                <c:ptCount val="1"/>
                <c:pt idx="0">
                  <c:v>INFLACIÓN SUBYACENTE  </c:v>
                </c:pt>
              </c:strCache>
            </c:strRef>
          </c:tx>
          <c:spPr>
            <a:solidFill>
              <a:srgbClr val="C00000"/>
            </a:solidFill>
            <a:ln w="9525" cap="flat" cmpd="sng" algn="ctr">
              <a:noFill/>
              <a:round/>
            </a:ln>
            <a:effectLst/>
            <a:sp3d/>
          </c:spPr>
          <c:dLbls>
            <c:dLbl>
              <c:idx val="0"/>
              <c:layout>
                <c:manualLayout>
                  <c:x val="-3.2995522036295077E-2"/>
                  <c:y val="6.3604240282685506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3.063869903370257E-2"/>
                  <c:y val="-5.6537102473498295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1.4140938015555032E-2"/>
                  <c:y val="-6.3604240282685506E-2"/>
                </c:manualLayout>
              </c:layout>
              <c:showLegendKey val="0"/>
              <c:showVal val="1"/>
              <c:showCatName val="0"/>
              <c:showSerName val="0"/>
              <c:showPercent val="0"/>
              <c:showBubbleSize val="0"/>
              <c:extLst>
                <c:ext xmlns:c15="http://schemas.microsoft.com/office/drawing/2012/chart" uri="{CE6537A1-D6FC-4f65-9D91-7224C49458BB}"/>
              </c:extLst>
            </c:dLbl>
            <c:spPr>
              <a:noFill/>
              <a:ln w="3175">
                <a:solidFill>
                  <a:sysClr val="window" lastClr="FFFFFF">
                    <a:lumMod val="65000"/>
                  </a:sysClr>
                </a:solid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Hoja1!$A$2:$A$15</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Hoja1!$C$2:$C$15</c:f>
              <c:numCache>
                <c:formatCode>0.00</c:formatCode>
                <c:ptCount val="13"/>
                <c:pt idx="0">
                  <c:v>2.89</c:v>
                </c:pt>
                <c:pt idx="1">
                  <c:v>3.11</c:v>
                </c:pt>
                <c:pt idx="2">
                  <c:v>3</c:v>
                </c:pt>
                <c:pt idx="3">
                  <c:v>3.09</c:v>
                </c:pt>
                <c:pt idx="4">
                  <c:v>3.25</c:v>
                </c:pt>
                <c:pt idx="5">
                  <c:v>3.37</c:v>
                </c:pt>
                <c:pt idx="6">
                  <c:v>3.34</c:v>
                </c:pt>
                <c:pt idx="7">
                  <c:v>3.32</c:v>
                </c:pt>
                <c:pt idx="8">
                  <c:v>3.34</c:v>
                </c:pt>
                <c:pt idx="9">
                  <c:v>3.24</c:v>
                </c:pt>
                <c:pt idx="10">
                  <c:v>2.34</c:v>
                </c:pt>
                <c:pt idx="11">
                  <c:v>2.4</c:v>
                </c:pt>
                <c:pt idx="12" formatCode="General">
                  <c:v>2.4500000000000002</c:v>
                </c:pt>
              </c:numCache>
            </c:numRef>
          </c:val>
          <c:smooth val="0"/>
        </c:ser>
        <c:dLbls>
          <c:showLegendKey val="0"/>
          <c:showVal val="0"/>
          <c:showCatName val="0"/>
          <c:showSerName val="0"/>
          <c:showPercent val="0"/>
          <c:showBubbleSize val="0"/>
        </c:dLbls>
        <c:gapDepth val="0"/>
        <c:axId val="-107209456"/>
        <c:axId val="-107221424"/>
        <c:axId val="-1915750192"/>
      </c:line3DChart>
      <c:catAx>
        <c:axId val="-107209456"/>
        <c:scaling>
          <c:orientation val="minMax"/>
        </c:scaling>
        <c:delete val="0"/>
        <c:axPos val="b"/>
        <c:numFmt formatCode="General" sourceLinked="1"/>
        <c:majorTickMark val="none"/>
        <c:minorTickMark val="none"/>
        <c:tickLblPos val="nextTo"/>
        <c:spPr>
          <a:noFill/>
          <a:ln w="19050" cap="flat" cmpd="sng" algn="ctr">
            <a:no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07221424"/>
        <c:crosses val="autoZero"/>
        <c:auto val="1"/>
        <c:lblAlgn val="ctr"/>
        <c:lblOffset val="100"/>
        <c:noMultiLvlLbl val="0"/>
      </c:catAx>
      <c:valAx>
        <c:axId val="-107221424"/>
        <c:scaling>
          <c:orientation val="minMax"/>
          <c:min val="2"/>
        </c:scaling>
        <c:delete val="1"/>
        <c:axPos val="l"/>
        <c:numFmt formatCode="#,##0.00" sourceLinked="0"/>
        <c:majorTickMark val="none"/>
        <c:minorTickMark val="none"/>
        <c:tickLblPos val="nextTo"/>
        <c:crossAx val="-107209456"/>
        <c:crosses val="autoZero"/>
        <c:crossBetween val="between"/>
      </c:valAx>
      <c:serAx>
        <c:axId val="-1915750192"/>
        <c:scaling>
          <c:orientation val="minMax"/>
        </c:scaling>
        <c:delete val="1"/>
        <c:axPos val="b"/>
        <c:majorTickMark val="out"/>
        <c:minorTickMark val="none"/>
        <c:tickLblPos val="nextTo"/>
        <c:crossAx val="-107221424"/>
        <c:crosses val="autoZero"/>
      </c:serAx>
      <c:spPr>
        <a:noFill/>
        <a:ln w="25400">
          <a:noFill/>
        </a:ln>
        <a:effectLst/>
      </c:spPr>
    </c:plotArea>
    <c:legend>
      <c:legendPos val="b"/>
      <c:layout>
        <c:manualLayout>
          <c:xMode val="edge"/>
          <c:yMode val="edge"/>
          <c:x val="0.30682959056231573"/>
          <c:y val="4.2878606605269751E-2"/>
          <c:w val="0.43329912537741644"/>
          <c:h val="5.60613227233521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bg1">
          <a:lumMod val="65000"/>
        </a:schemeClr>
      </a:solidFill>
      <a:round/>
    </a:ln>
    <a:effectLst/>
  </c:spPr>
  <c:txPr>
    <a:bodyPr/>
    <a:lstStyle/>
    <a:p>
      <a:pPr>
        <a:defRPr/>
      </a:pPr>
      <a:endParaRPr lang="es-MX"/>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4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440237105193313E-2"/>
          <c:y val="9.9180744821757955E-2"/>
          <c:w val="0.96708779380105581"/>
          <c:h val="0.77933869277323753"/>
        </c:manualLayout>
      </c:layout>
      <c:line3DChart>
        <c:grouping val="standard"/>
        <c:varyColors val="0"/>
        <c:ser>
          <c:idx val="0"/>
          <c:order val="0"/>
          <c:tx>
            <c:strRef>
              <c:f>Hoja1!$B$1</c:f>
              <c:strCache>
                <c:ptCount val="1"/>
                <c:pt idx="0">
                  <c:v>Interanual</c:v>
                </c:pt>
              </c:strCache>
            </c:strRef>
          </c:tx>
          <c:spPr>
            <a:solidFill>
              <a:srgbClr val="7030A0"/>
            </a:solidFill>
            <a:ln w="9525" cap="flat" cmpd="sng" algn="ctr">
              <a:noFill/>
              <a:round/>
            </a:ln>
            <a:effectLst/>
            <a:sp3d/>
          </c:spPr>
          <c:dLbls>
            <c:dLbl>
              <c:idx val="0"/>
              <c:layout>
                <c:manualLayout>
                  <c:x val="-5.3089936791609005E-2"/>
                  <c:y val="2.2734696862582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618026679249365E-2"/>
                  <c:y val="1.860672988631831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80778947575373E-2"/>
                  <c:y val="-2.68009068525876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5611784481995951E-2"/>
                  <c:y val="2.273469686258258E-2"/>
                </c:manualLayout>
              </c:layout>
              <c:spPr>
                <a:solidFill>
                  <a:schemeClr val="bg1"/>
                </a:solidFill>
                <a:ln w="34925">
                  <a:solidFill>
                    <a:schemeClr val="bg1"/>
                  </a:solid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4"/>
              <c:layout>
                <c:manualLayout>
                  <c:x val="-4.809617898886237E-2"/>
                  <c:y val="-2.267293987632351E-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fld id="{30DA5DB1-7E0C-43DC-98F6-3C23ED405D12}" type="VALUE">
                      <a:rPr lang="en-US" b="1">
                        <a:solidFill>
                          <a:schemeClr val="tx1">
                            <a:lumMod val="50000"/>
                            <a:lumOff val="50000"/>
                          </a:schemeClr>
                        </a:solidFill>
                        <a:latin typeface="Times New Roman" panose="02020603050405020304" pitchFamily="18" charset="0"/>
                        <a:cs typeface="Times New Roman" panose="02020603050405020304" pitchFamily="18" charset="0"/>
                      </a:rPr>
                      <a:pPr>
                        <a:defRPr>
                          <a:solidFill>
                            <a:schemeClr val="tx1">
                              <a:lumMod val="50000"/>
                              <a:lumOff val="50000"/>
                            </a:schemeClr>
                          </a:solidFill>
                        </a:defRPr>
                      </a:pPr>
                      <a:t>[VALOR]</a:t>
                    </a:fld>
                    <a:endParaRPr lang="es-MX"/>
                  </a:p>
                </c:rich>
              </c:tx>
              <c:spPr>
                <a:solidFill>
                  <a:schemeClr val="lt1"/>
                </a:solidFill>
                <a:ln w="12700" cap="flat" cmpd="sng" algn="ctr">
                  <a:noFill/>
                  <a:prstDash val="solid"/>
                  <a:miter lim="800000"/>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5"/>
              <c:layout>
                <c:manualLayout>
                  <c:x val="-3.3114905580622647E-2"/>
                  <c:y val="-2.267293987632351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3102421186115777E-2"/>
                  <c:y val="1.44787629100542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561178448199593E-2"/>
                  <c:y val="-1.8544972900059319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5.5586815692982197E-2"/>
                  <c:y val="2.2734696862582504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5636753271009707E-2"/>
                  <c:y val="3.099063081511096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3.561178448199602E-2"/>
                  <c:y val="-2.2672939876323586E-2"/>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1.8413990386033207E-3"/>
                  <c:y val="-3.5056840805116153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4.3102421186115777E-2"/>
                  <c:y val="2.273469686258258E-2"/>
                </c:manualLayout>
              </c:layout>
              <c:showLegendKey val="0"/>
              <c:showVal val="1"/>
              <c:showCatName val="0"/>
              <c:showSerName val="0"/>
              <c:showPercent val="0"/>
              <c:showBubbleSize val="0"/>
              <c:extLst>
                <c:ext xmlns:c15="http://schemas.microsoft.com/office/drawing/2012/chart" uri="{CE6537A1-D6FC-4f65-9D91-7224C49458BB}"/>
              </c:extLst>
            </c:dLbl>
            <c:dLbl>
              <c:idx val="13"/>
              <c:layout>
                <c:manualLayout>
                  <c:x val="-1.8712043017094775E-2"/>
                  <c:y val="-1.8544972900059395E-2"/>
                </c:manualLayout>
              </c:layout>
              <c:showLegendKey val="0"/>
              <c:showVal val="1"/>
              <c:showCatName val="0"/>
              <c:showSerName val="0"/>
              <c:showPercent val="0"/>
              <c:showBubbleSize val="0"/>
              <c:extLst>
                <c:ext xmlns:c15="http://schemas.microsoft.com/office/drawing/2012/chart" uri="{CE6537A1-D6FC-4f65-9D91-7224C49458BB}"/>
              </c:extLst>
            </c:dLbl>
            <c:dLbl>
              <c:idx val="14"/>
              <c:layout>
                <c:manualLayout>
                  <c:x val="-3.2459425717852687E-2"/>
                  <c:y val="3.5118597791375147E-2"/>
                </c:manualLayout>
              </c:layout>
              <c:showLegendKey val="0"/>
              <c:showVal val="1"/>
              <c:showCatName val="0"/>
              <c:showSerName val="0"/>
              <c:showPercent val="0"/>
              <c:showBubbleSize val="0"/>
              <c:extLst>
                <c:ext xmlns:c15="http://schemas.microsoft.com/office/drawing/2012/chart" uri="{CE6537A1-D6FC-4f65-9D91-7224C49458BB}"/>
              </c:extLst>
            </c:dLbl>
            <c:dLbl>
              <c:idx val="15"/>
              <c:layout>
                <c:manualLayout>
                  <c:x val="-4.7440699126092382E-2"/>
                  <c:y val="-2.8895768833849405E-2"/>
                </c:manualLayout>
              </c:layout>
              <c:spPr>
                <a:solidFill>
                  <a:schemeClr val="bg1"/>
                </a:solidFill>
                <a:ln w="34925">
                  <a:solidFill>
                    <a:schemeClr val="bg1"/>
                  </a:solid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6"/>
              <c:layout>
                <c:manualLayout>
                  <c:x val="0"/>
                  <c:y val="-2.8895768833849329E-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fld id="{C1072D15-DC2B-4938-937C-27A3FD16C8BC}" type="VALUE">
                      <a:rPr lang="en-US" b="1">
                        <a:solidFill>
                          <a:schemeClr val="tx1">
                            <a:lumMod val="50000"/>
                            <a:lumOff val="50000"/>
                          </a:schemeClr>
                        </a:solidFill>
                        <a:latin typeface="Times New Roman" panose="02020603050405020304" pitchFamily="18" charset="0"/>
                        <a:cs typeface="Times New Roman" panose="02020603050405020304" pitchFamily="18" charset="0"/>
                      </a:rPr>
                      <a:pPr>
                        <a:defRPr>
                          <a:solidFill>
                            <a:schemeClr val="tx1">
                              <a:lumMod val="50000"/>
                              <a:lumOff val="50000"/>
                            </a:schemeClr>
                          </a:solidFill>
                        </a:defRPr>
                      </a:pPr>
                      <a:t>[VALOR]</a:t>
                    </a:fld>
                    <a:endParaRPr lang="es-MX"/>
                  </a:p>
                </c:rich>
              </c:tx>
              <c:spPr>
                <a:solidFill>
                  <a:schemeClr val="lt1"/>
                </a:solidFill>
                <a:ln w="12700" cap="flat" cmpd="sng" algn="ctr">
                  <a:noFill/>
                  <a:prstDash val="solid"/>
                  <a:miter lim="800000"/>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7"/>
              <c:layout>
                <c:manualLayout>
                  <c:x val="-4.7440699126092382E-2"/>
                  <c:y val="4.1279669762641899E-2"/>
                </c:manualLayout>
              </c:layout>
              <c:showLegendKey val="0"/>
              <c:showVal val="1"/>
              <c:showCatName val="0"/>
              <c:showSerName val="0"/>
              <c:showPercent val="0"/>
              <c:showBubbleSize val="0"/>
              <c:extLst>
                <c:ext xmlns:c15="http://schemas.microsoft.com/office/drawing/2012/chart" uri="{CE6537A1-D6FC-4f65-9D91-7224C49458BB}"/>
              </c:extLst>
            </c:dLbl>
            <c:dLbl>
              <c:idx val="18"/>
              <c:layout>
                <c:manualLayout>
                  <c:x val="-3.9950062421972625E-2"/>
                  <c:y val="-5.7791537667698734E-2"/>
                </c:manualLayout>
              </c:layout>
              <c:showLegendKey val="0"/>
              <c:showVal val="1"/>
              <c:showCatName val="0"/>
              <c:showSerName val="0"/>
              <c:showPercent val="0"/>
              <c:showBubbleSize val="0"/>
              <c:extLst>
                <c:ext xmlns:c15="http://schemas.microsoft.com/office/drawing/2012/chart" uri="{CE6537A1-D6FC-4f65-9D91-7224C49458BB}"/>
              </c:extLst>
            </c:dLbl>
            <c:dLbl>
              <c:idx val="19"/>
              <c:layout>
                <c:manualLayout>
                  <c:x val="-1.2484394506866416E-2"/>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0"/>
              <c:layout>
                <c:manualLayout>
                  <c:x val="-3.495630461922606E-2"/>
                  <c:y val="2.8895768833849329E-2"/>
                </c:manualLayout>
              </c:layout>
              <c:showLegendKey val="0"/>
              <c:showVal val="1"/>
              <c:showCatName val="0"/>
              <c:showSerName val="0"/>
              <c:showPercent val="0"/>
              <c:showBubbleSize val="0"/>
              <c:extLst>
                <c:ext xmlns:c15="http://schemas.microsoft.com/office/drawing/2012/chart" uri="{CE6537A1-D6FC-4f65-9D91-7224C49458BB}"/>
              </c:extLst>
            </c:dLbl>
            <c:dLbl>
              <c:idx val="21"/>
              <c:layout>
                <c:manualLayout>
                  <c:x val="-2.247191011235955E-2"/>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2"/>
              <c:layout>
                <c:manualLayout>
                  <c:x val="-7.4906367041198503E-3"/>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3"/>
              <c:layout>
                <c:manualLayout>
                  <c:x val="-2.4968789013732832E-2"/>
                  <c:y val="2.4767801857585064E-2"/>
                </c:manualLayout>
              </c:layout>
              <c:showLegendKey val="0"/>
              <c:showVal val="1"/>
              <c:showCatName val="0"/>
              <c:showSerName val="0"/>
              <c:showPercent val="0"/>
              <c:showBubbleSize val="0"/>
              <c:extLst>
                <c:ext xmlns:c15="http://schemas.microsoft.com/office/drawing/2012/chart" uri="{CE6537A1-D6FC-4f65-9D91-7224C49458BB}"/>
              </c:extLst>
            </c:dLbl>
            <c:dLbl>
              <c:idx val="24"/>
              <c:layout>
                <c:manualLayout>
                  <c:x val="-2.4968789013733016E-2"/>
                  <c:y val="-2.4767801857585141E-2"/>
                </c:manualLayout>
              </c:layout>
              <c:showLegendKey val="0"/>
              <c:showVal val="1"/>
              <c:showCatName val="0"/>
              <c:showSerName val="0"/>
              <c:showPercent val="0"/>
              <c:showBubbleSize val="0"/>
              <c:extLst>
                <c:ext xmlns:c15="http://schemas.microsoft.com/office/drawing/2012/chart" uri="{CE6537A1-D6FC-4f65-9D91-7224C49458BB}"/>
              </c:extLst>
            </c:dLbl>
            <c:dLbl>
              <c:idx val="25"/>
              <c:layout>
                <c:manualLayout>
                  <c:x val="2.4968789013732834E-3"/>
                  <c:y val="-3.3023735810113516E-2"/>
                </c:manualLayout>
              </c:layout>
              <c:showLegendKey val="0"/>
              <c:showVal val="1"/>
              <c:showCatName val="0"/>
              <c:showSerName val="0"/>
              <c:showPercent val="0"/>
              <c:showBubbleSize val="0"/>
              <c:extLst>
                <c:ext xmlns:c15="http://schemas.microsoft.com/office/drawing/2012/chart" uri="{CE6537A1-D6FC-4f65-9D91-7224C49458BB}"/>
              </c:extLst>
            </c:dLbl>
            <c:dLbl>
              <c:idx val="26"/>
              <c:layout>
                <c:manualLayout>
                  <c:x val="-4.9937578027465668E-3"/>
                  <c:y val="1.6511867905056758E-2"/>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bg1"/>
              </a:solidFill>
              <a:ln>
                <a:no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Hoja1!$A$2:$A$28</c:f>
              <c:strCache>
                <c:ptCount val="27"/>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pt idx="26">
                  <c:v>M</c:v>
                </c:pt>
              </c:strCache>
            </c:strRef>
          </c:cat>
          <c:val>
            <c:numRef>
              <c:f>Hoja1!$B$2:$B$28</c:f>
              <c:numCache>
                <c:formatCode>0.0</c:formatCode>
                <c:ptCount val="27"/>
                <c:pt idx="0">
                  <c:v>5.5</c:v>
                </c:pt>
                <c:pt idx="1">
                  <c:v>5</c:v>
                </c:pt>
                <c:pt idx="2">
                  <c:v>11.2</c:v>
                </c:pt>
                <c:pt idx="3">
                  <c:v>1.6</c:v>
                </c:pt>
                <c:pt idx="4">
                  <c:v>4.9000000000000004</c:v>
                </c:pt>
                <c:pt idx="5">
                  <c:v>6.8</c:v>
                </c:pt>
                <c:pt idx="6">
                  <c:v>2.4</c:v>
                </c:pt>
                <c:pt idx="7">
                  <c:v>6.3</c:v>
                </c:pt>
                <c:pt idx="8">
                  <c:v>1.9</c:v>
                </c:pt>
                <c:pt idx="9">
                  <c:v>3</c:v>
                </c:pt>
                <c:pt idx="10">
                  <c:v>8.1999999999999993</c:v>
                </c:pt>
                <c:pt idx="11">
                  <c:v>4.4000000000000004</c:v>
                </c:pt>
                <c:pt idx="12">
                  <c:v>2.5</c:v>
                </c:pt>
                <c:pt idx="13">
                  <c:v>4.2</c:v>
                </c:pt>
                <c:pt idx="14">
                  <c:v>2</c:v>
                </c:pt>
                <c:pt idx="15">
                  <c:v>6.9</c:v>
                </c:pt>
                <c:pt idx="16">
                  <c:v>7.7</c:v>
                </c:pt>
                <c:pt idx="17">
                  <c:v>3.8</c:v>
                </c:pt>
                <c:pt idx="18">
                  <c:v>5.4</c:v>
                </c:pt>
                <c:pt idx="19">
                  <c:v>8.1999999999999993</c:v>
                </c:pt>
                <c:pt idx="20">
                  <c:v>2.2999999999999998</c:v>
                </c:pt>
                <c:pt idx="21">
                  <c:v>6.7</c:v>
                </c:pt>
                <c:pt idx="22">
                  <c:v>6.7</c:v>
                </c:pt>
                <c:pt idx="23">
                  <c:v>5.4</c:v>
                </c:pt>
                <c:pt idx="24">
                  <c:v>9.5</c:v>
                </c:pt>
                <c:pt idx="25">
                  <c:v>8.6999999999999993</c:v>
                </c:pt>
                <c:pt idx="26">
                  <c:v>8.6</c:v>
                </c:pt>
              </c:numCache>
            </c:numRef>
          </c:val>
          <c:smooth val="0"/>
        </c:ser>
        <c:dLbls>
          <c:showLegendKey val="0"/>
          <c:showVal val="1"/>
          <c:showCatName val="0"/>
          <c:showSerName val="0"/>
          <c:showPercent val="0"/>
          <c:showBubbleSize val="0"/>
        </c:dLbls>
        <c:gapDepth val="0"/>
        <c:axId val="-107373408"/>
        <c:axId val="-107369056"/>
        <c:axId val="-1915747696"/>
      </c:line3DChart>
      <c:catAx>
        <c:axId val="-107373408"/>
        <c:scaling>
          <c:orientation val="minMax"/>
        </c:scaling>
        <c:delete val="0"/>
        <c:axPos val="b"/>
        <c:numFmt formatCode="General" sourceLinked="1"/>
        <c:majorTickMark val="out"/>
        <c:minorTickMark val="none"/>
        <c:tickLblPos val="low"/>
        <c:spPr>
          <a:noFill/>
          <a:ln w="19050" cap="flat" cmpd="sng" algn="ctr">
            <a:no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07369056"/>
        <c:crosses val="autoZero"/>
        <c:auto val="1"/>
        <c:lblAlgn val="ctr"/>
        <c:lblOffset val="100"/>
        <c:noMultiLvlLbl val="0"/>
      </c:catAx>
      <c:valAx>
        <c:axId val="-107369056"/>
        <c:scaling>
          <c:orientation val="minMax"/>
          <c:max val="12"/>
          <c:min val="0"/>
        </c:scaling>
        <c:delete val="1"/>
        <c:axPos val="l"/>
        <c:numFmt formatCode="#,##0.0" sourceLinked="0"/>
        <c:majorTickMark val="out"/>
        <c:minorTickMark val="none"/>
        <c:tickLblPos val="nextTo"/>
        <c:crossAx val="-107373408"/>
        <c:crosses val="autoZero"/>
        <c:crossBetween val="between"/>
        <c:majorUnit val="5"/>
      </c:valAx>
      <c:serAx>
        <c:axId val="-1915747696"/>
        <c:scaling>
          <c:orientation val="minMax"/>
        </c:scaling>
        <c:delete val="1"/>
        <c:axPos val="b"/>
        <c:majorTickMark val="out"/>
        <c:minorTickMark val="none"/>
        <c:tickLblPos val="nextTo"/>
        <c:crossAx val="-107369056"/>
        <c:crosses val="autoZero"/>
      </c:ser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233486439195085E-2"/>
          <c:y val="0.14499000124984376"/>
          <c:w val="0.90161836541265672"/>
          <c:h val="0.66645825521809776"/>
        </c:manualLayout>
      </c:layout>
      <c:barChart>
        <c:barDir val="col"/>
        <c:grouping val="clustered"/>
        <c:varyColors val="0"/>
        <c:ser>
          <c:idx val="0"/>
          <c:order val="0"/>
          <c:tx>
            <c:strRef>
              <c:f>Hoja1!$B$1</c:f>
              <c:strCache>
                <c:ptCount val="1"/>
                <c:pt idx="0">
                  <c:v>Total ANTAD</c:v>
                </c:pt>
              </c:strCache>
            </c:strRef>
          </c:tx>
          <c:spPr>
            <a:solidFill>
              <a:srgbClr val="5B9BD5"/>
            </a:solidFill>
            <a:ln>
              <a:solidFill>
                <a:srgbClr val="5B9BD5">
                  <a:lumMod val="20000"/>
                  <a:lumOff val="80000"/>
                </a:srgbClr>
              </a:solidFill>
            </a:ln>
            <a:effectLst>
              <a:innerShdw blurRad="114300">
                <a:schemeClr val="accent1"/>
              </a:innerShdw>
            </a:effectLst>
          </c:spPr>
          <c:invertIfNegative val="0"/>
          <c:cat>
            <c:strRef>
              <c:f>Hoja1!$A$2:$A$28</c:f>
              <c:strCache>
                <c:ptCount val="27"/>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pt idx="26">
                  <c:v>M</c:v>
                </c:pt>
              </c:strCache>
            </c:strRef>
          </c:cat>
          <c:val>
            <c:numRef>
              <c:f>Hoja1!$B$2:$B$28</c:f>
              <c:numCache>
                <c:formatCode>0.0</c:formatCode>
                <c:ptCount val="27"/>
                <c:pt idx="0">
                  <c:v>5.5</c:v>
                </c:pt>
                <c:pt idx="1">
                  <c:v>5</c:v>
                </c:pt>
                <c:pt idx="2">
                  <c:v>11.2</c:v>
                </c:pt>
                <c:pt idx="3">
                  <c:v>1.6</c:v>
                </c:pt>
                <c:pt idx="4">
                  <c:v>4.9000000000000004</c:v>
                </c:pt>
                <c:pt idx="5">
                  <c:v>6.8</c:v>
                </c:pt>
                <c:pt idx="6">
                  <c:v>2.4</c:v>
                </c:pt>
                <c:pt idx="7">
                  <c:v>6.3</c:v>
                </c:pt>
                <c:pt idx="8">
                  <c:v>1.9</c:v>
                </c:pt>
                <c:pt idx="9">
                  <c:v>3</c:v>
                </c:pt>
                <c:pt idx="10">
                  <c:v>8.1999999999999993</c:v>
                </c:pt>
                <c:pt idx="11">
                  <c:v>4.4000000000000004</c:v>
                </c:pt>
                <c:pt idx="12">
                  <c:v>2.5</c:v>
                </c:pt>
                <c:pt idx="13">
                  <c:v>4.2</c:v>
                </c:pt>
                <c:pt idx="14">
                  <c:v>2</c:v>
                </c:pt>
                <c:pt idx="15">
                  <c:v>6.9</c:v>
                </c:pt>
                <c:pt idx="16">
                  <c:v>7.7</c:v>
                </c:pt>
                <c:pt idx="17">
                  <c:v>3.8</c:v>
                </c:pt>
                <c:pt idx="18">
                  <c:v>5.4</c:v>
                </c:pt>
                <c:pt idx="19">
                  <c:v>8.1999999999999993</c:v>
                </c:pt>
                <c:pt idx="20">
                  <c:v>2.2999999999999998</c:v>
                </c:pt>
                <c:pt idx="21">
                  <c:v>6.7</c:v>
                </c:pt>
                <c:pt idx="22">
                  <c:v>6.7</c:v>
                </c:pt>
                <c:pt idx="23">
                  <c:v>5.4</c:v>
                </c:pt>
                <c:pt idx="24">
                  <c:v>9.5</c:v>
                </c:pt>
                <c:pt idx="25">
                  <c:v>8.6999999999999993</c:v>
                </c:pt>
                <c:pt idx="26">
                  <c:v>8.6</c:v>
                </c:pt>
              </c:numCache>
            </c:numRef>
          </c:val>
        </c:ser>
        <c:dLbls>
          <c:showLegendKey val="0"/>
          <c:showVal val="0"/>
          <c:showCatName val="0"/>
          <c:showSerName val="0"/>
          <c:showPercent val="0"/>
          <c:showBubbleSize val="0"/>
        </c:dLbls>
        <c:gapWidth val="0"/>
        <c:overlap val="97"/>
        <c:axId val="-1810396992"/>
        <c:axId val="-1810407328"/>
      </c:barChart>
      <c:lineChart>
        <c:grouping val="standard"/>
        <c:varyColors val="0"/>
        <c:ser>
          <c:idx val="1"/>
          <c:order val="1"/>
          <c:tx>
            <c:strRef>
              <c:f>Hoja1!$C$1</c:f>
              <c:strCache>
                <c:ptCount val="1"/>
                <c:pt idx="0">
                  <c:v>Mercancías generales</c:v>
                </c:pt>
              </c:strCache>
            </c:strRef>
          </c:tx>
          <c:spPr>
            <a:ln w="19050" cap="rnd" cmpd="dbl">
              <a:solidFill>
                <a:sysClr val="windowText" lastClr="000000">
                  <a:lumMod val="75000"/>
                  <a:lumOff val="25000"/>
                </a:sysClr>
              </a:solidFill>
              <a:prstDash val="solid"/>
              <a:round/>
            </a:ln>
            <a:effectLst/>
          </c:spPr>
          <c:marker>
            <c:symbol val="none"/>
          </c:marker>
          <c:cat>
            <c:strRef>
              <c:f>Hoja1!$A$2:$A$28</c:f>
              <c:strCache>
                <c:ptCount val="27"/>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pt idx="26">
                  <c:v>M</c:v>
                </c:pt>
              </c:strCache>
            </c:strRef>
          </c:cat>
          <c:val>
            <c:numRef>
              <c:f>Hoja1!$C$2:$C$28</c:f>
              <c:numCache>
                <c:formatCode>0.0</c:formatCode>
                <c:ptCount val="27"/>
                <c:pt idx="0">
                  <c:v>5.3</c:v>
                </c:pt>
                <c:pt idx="1">
                  <c:v>5.4</c:v>
                </c:pt>
                <c:pt idx="2">
                  <c:v>11.8</c:v>
                </c:pt>
                <c:pt idx="3">
                  <c:v>1.1000000000000001</c:v>
                </c:pt>
                <c:pt idx="4">
                  <c:v>4.5</c:v>
                </c:pt>
                <c:pt idx="5">
                  <c:v>7.1</c:v>
                </c:pt>
                <c:pt idx="6">
                  <c:v>1.6</c:v>
                </c:pt>
                <c:pt idx="7">
                  <c:v>6.4</c:v>
                </c:pt>
                <c:pt idx="8">
                  <c:v>1.8</c:v>
                </c:pt>
                <c:pt idx="9">
                  <c:v>3.6</c:v>
                </c:pt>
                <c:pt idx="10">
                  <c:v>10.4</c:v>
                </c:pt>
                <c:pt idx="11">
                  <c:v>3.6</c:v>
                </c:pt>
                <c:pt idx="12">
                  <c:v>3.3</c:v>
                </c:pt>
                <c:pt idx="13">
                  <c:v>4.3</c:v>
                </c:pt>
                <c:pt idx="14">
                  <c:v>1.4</c:v>
                </c:pt>
                <c:pt idx="15">
                  <c:v>6.5</c:v>
                </c:pt>
                <c:pt idx="16">
                  <c:v>8.3000000000000007</c:v>
                </c:pt>
                <c:pt idx="17">
                  <c:v>3</c:v>
                </c:pt>
                <c:pt idx="18">
                  <c:v>4.0999999999999996</c:v>
                </c:pt>
                <c:pt idx="19">
                  <c:v>8.1</c:v>
                </c:pt>
                <c:pt idx="20">
                  <c:v>0.2</c:v>
                </c:pt>
                <c:pt idx="21">
                  <c:v>5.4</c:v>
                </c:pt>
                <c:pt idx="22">
                  <c:v>5.0999999999999996</c:v>
                </c:pt>
                <c:pt idx="23">
                  <c:v>5.4</c:v>
                </c:pt>
                <c:pt idx="24">
                  <c:v>10.4</c:v>
                </c:pt>
                <c:pt idx="25">
                  <c:v>10.1</c:v>
                </c:pt>
                <c:pt idx="26">
                  <c:v>11.5</c:v>
                </c:pt>
              </c:numCache>
            </c:numRef>
          </c:val>
          <c:smooth val="0"/>
        </c:ser>
        <c:ser>
          <c:idx val="2"/>
          <c:order val="2"/>
          <c:tx>
            <c:strRef>
              <c:f>Hoja1!$D$1</c:f>
              <c:strCache>
                <c:ptCount val="1"/>
                <c:pt idx="0">
                  <c:v>Ropa y calzado</c:v>
                </c:pt>
              </c:strCache>
            </c:strRef>
          </c:tx>
          <c:spPr>
            <a:ln w="38100" cap="rnd">
              <a:solidFill>
                <a:srgbClr val="70AD47">
                  <a:lumMod val="75000"/>
                </a:srgbClr>
              </a:solidFill>
              <a:prstDash val="sysDot"/>
              <a:bevel/>
            </a:ln>
            <a:effectLst/>
          </c:spPr>
          <c:marker>
            <c:symbol val="none"/>
          </c:marker>
          <c:cat>
            <c:strRef>
              <c:f>Hoja1!$A$2:$A$28</c:f>
              <c:strCache>
                <c:ptCount val="27"/>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pt idx="26">
                  <c:v>M</c:v>
                </c:pt>
              </c:strCache>
            </c:strRef>
          </c:cat>
          <c:val>
            <c:numRef>
              <c:f>Hoja1!$D$2:$D$28</c:f>
              <c:numCache>
                <c:formatCode>0.0</c:formatCode>
                <c:ptCount val="27"/>
                <c:pt idx="0">
                  <c:v>6.6</c:v>
                </c:pt>
                <c:pt idx="1">
                  <c:v>8.4</c:v>
                </c:pt>
                <c:pt idx="2">
                  <c:v>13.8</c:v>
                </c:pt>
                <c:pt idx="3">
                  <c:v>1.1000000000000001</c:v>
                </c:pt>
                <c:pt idx="4">
                  <c:v>9.6999999999999993</c:v>
                </c:pt>
                <c:pt idx="5">
                  <c:v>9.6</c:v>
                </c:pt>
                <c:pt idx="6">
                  <c:v>3.3</c:v>
                </c:pt>
                <c:pt idx="7">
                  <c:v>10.9</c:v>
                </c:pt>
                <c:pt idx="8">
                  <c:v>3</c:v>
                </c:pt>
                <c:pt idx="9">
                  <c:v>4.0999999999999996</c:v>
                </c:pt>
                <c:pt idx="10">
                  <c:v>10.6</c:v>
                </c:pt>
                <c:pt idx="11">
                  <c:v>4.2</c:v>
                </c:pt>
                <c:pt idx="12">
                  <c:v>3.1</c:v>
                </c:pt>
                <c:pt idx="13">
                  <c:v>7.1</c:v>
                </c:pt>
                <c:pt idx="14">
                  <c:v>1.7</c:v>
                </c:pt>
                <c:pt idx="15">
                  <c:v>13.7</c:v>
                </c:pt>
                <c:pt idx="16">
                  <c:v>9.9</c:v>
                </c:pt>
                <c:pt idx="17">
                  <c:v>0.5</c:v>
                </c:pt>
                <c:pt idx="18">
                  <c:v>10.1</c:v>
                </c:pt>
                <c:pt idx="19">
                  <c:v>11.9</c:v>
                </c:pt>
                <c:pt idx="20">
                  <c:v>6.3</c:v>
                </c:pt>
                <c:pt idx="21">
                  <c:v>14.7</c:v>
                </c:pt>
                <c:pt idx="22">
                  <c:v>10.8</c:v>
                </c:pt>
                <c:pt idx="23">
                  <c:v>8.3000000000000007</c:v>
                </c:pt>
                <c:pt idx="24">
                  <c:v>11.1</c:v>
                </c:pt>
                <c:pt idx="25">
                  <c:v>8.4</c:v>
                </c:pt>
                <c:pt idx="26">
                  <c:v>11.2</c:v>
                </c:pt>
              </c:numCache>
            </c:numRef>
          </c:val>
          <c:smooth val="0"/>
        </c:ser>
        <c:ser>
          <c:idx val="3"/>
          <c:order val="3"/>
          <c:tx>
            <c:strRef>
              <c:f>Hoja1!$E$1</c:f>
              <c:strCache>
                <c:ptCount val="1"/>
                <c:pt idx="0">
                  <c:v>Supermercado</c:v>
                </c:pt>
              </c:strCache>
            </c:strRef>
          </c:tx>
          <c:spPr>
            <a:ln w="28575" cap="rnd">
              <a:solidFill>
                <a:srgbClr val="FF0000"/>
              </a:solidFill>
              <a:prstDash val="sysDash"/>
              <a:round/>
            </a:ln>
            <a:effectLst/>
          </c:spPr>
          <c:marker>
            <c:symbol val="none"/>
          </c:marker>
          <c:cat>
            <c:strRef>
              <c:f>Hoja1!$A$2:$A$28</c:f>
              <c:strCache>
                <c:ptCount val="27"/>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pt idx="26">
                  <c:v>M</c:v>
                </c:pt>
              </c:strCache>
            </c:strRef>
          </c:cat>
          <c:val>
            <c:numRef>
              <c:f>Hoja1!$E$2:$E$28</c:f>
              <c:numCache>
                <c:formatCode>0.0</c:formatCode>
                <c:ptCount val="27"/>
                <c:pt idx="0">
                  <c:v>5.3</c:v>
                </c:pt>
                <c:pt idx="1">
                  <c:v>4.2</c:v>
                </c:pt>
                <c:pt idx="2">
                  <c:v>10.3</c:v>
                </c:pt>
                <c:pt idx="3">
                  <c:v>2.1</c:v>
                </c:pt>
                <c:pt idx="4">
                  <c:v>4.0999999999999996</c:v>
                </c:pt>
                <c:pt idx="5">
                  <c:v>6</c:v>
                </c:pt>
                <c:pt idx="6">
                  <c:v>2.8</c:v>
                </c:pt>
                <c:pt idx="7">
                  <c:v>5.2</c:v>
                </c:pt>
                <c:pt idx="8">
                  <c:v>1.9</c:v>
                </c:pt>
                <c:pt idx="9">
                  <c:v>2.2999999999999998</c:v>
                </c:pt>
                <c:pt idx="10">
                  <c:v>5.3</c:v>
                </c:pt>
                <c:pt idx="11">
                  <c:v>5.2</c:v>
                </c:pt>
                <c:pt idx="12">
                  <c:v>1.8</c:v>
                </c:pt>
                <c:pt idx="13">
                  <c:v>3.6</c:v>
                </c:pt>
                <c:pt idx="14">
                  <c:v>2.5</c:v>
                </c:pt>
                <c:pt idx="15">
                  <c:v>5.9</c:v>
                </c:pt>
                <c:pt idx="16">
                  <c:v>6.8</c:v>
                </c:pt>
                <c:pt idx="17">
                  <c:v>5.0999999999999996</c:v>
                </c:pt>
                <c:pt idx="18">
                  <c:v>5.2</c:v>
                </c:pt>
                <c:pt idx="19">
                  <c:v>7.5</c:v>
                </c:pt>
                <c:pt idx="20">
                  <c:v>2.9</c:v>
                </c:pt>
                <c:pt idx="21">
                  <c:v>6</c:v>
                </c:pt>
                <c:pt idx="22">
                  <c:v>7.3</c:v>
                </c:pt>
                <c:pt idx="23">
                  <c:v>4.4000000000000004</c:v>
                </c:pt>
                <c:pt idx="24">
                  <c:v>8.4</c:v>
                </c:pt>
                <c:pt idx="25">
                  <c:v>7.8</c:v>
                </c:pt>
                <c:pt idx="26">
                  <c:v>6.2</c:v>
                </c:pt>
              </c:numCache>
            </c:numRef>
          </c:val>
          <c:smooth val="0"/>
        </c:ser>
        <c:dLbls>
          <c:showLegendKey val="0"/>
          <c:showVal val="0"/>
          <c:showCatName val="0"/>
          <c:showSerName val="0"/>
          <c:showPercent val="0"/>
          <c:showBubbleSize val="0"/>
        </c:dLbls>
        <c:marker val="1"/>
        <c:smooth val="0"/>
        <c:axId val="-1810396992"/>
        <c:axId val="-1810407328"/>
      </c:lineChart>
      <c:catAx>
        <c:axId val="-1810396992"/>
        <c:scaling>
          <c:orientation val="minMax"/>
        </c:scaling>
        <c:delete val="0"/>
        <c:axPos val="b"/>
        <c:numFmt formatCode="General" sourceLinked="0"/>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1810407328"/>
        <c:crosses val="autoZero"/>
        <c:auto val="1"/>
        <c:lblAlgn val="ctr"/>
        <c:lblOffset val="100"/>
        <c:noMultiLvlLbl val="0"/>
      </c:catAx>
      <c:valAx>
        <c:axId val="-1810407328"/>
        <c:scaling>
          <c:orientation val="minMax"/>
          <c:max val="18"/>
          <c:min val="0"/>
        </c:scaling>
        <c:delete val="0"/>
        <c:axPos val="l"/>
        <c:majorGridlines>
          <c:spPr>
            <a:ln>
              <a:solidFill>
                <a:schemeClr val="tx1">
                  <a:lumMod val="15000"/>
                  <a:lumOff val="85000"/>
                </a:schemeClr>
              </a:solidFill>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1810396992"/>
        <c:crosses val="autoZero"/>
        <c:crossBetween val="between"/>
        <c:majorUnit val="6"/>
      </c:valAx>
      <c:spPr>
        <a:noFill/>
        <a:ln>
          <a:noFill/>
        </a:ln>
        <a:effectLst/>
      </c:spPr>
    </c:plotArea>
    <c:legend>
      <c:legendPos val="b"/>
      <c:layout>
        <c:manualLayout>
          <c:xMode val="edge"/>
          <c:yMode val="edge"/>
          <c:x val="6.8518518518518534E-2"/>
          <c:y val="5.2082864641919725E-2"/>
          <c:w val="0.9"/>
          <c:h val="6.2957755280589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061309480528973E-2"/>
          <c:y val="2.2272991423517317E-2"/>
          <c:w val="0.9869387053114087"/>
          <c:h val="0.90393030250780693"/>
        </c:manualLayout>
      </c:layout>
      <c:bar3DChart>
        <c:barDir val="col"/>
        <c:grouping val="clustered"/>
        <c:varyColors val="0"/>
        <c:ser>
          <c:idx val="0"/>
          <c:order val="0"/>
          <c:tx>
            <c:strRef>
              <c:f>Hoja1!$B$1</c:f>
              <c:strCache>
                <c:ptCount val="1"/>
                <c:pt idx="0">
                  <c:v>Mensual</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6350" cap="flat" cmpd="sng" algn="ctr">
              <a:solidFill>
                <a:schemeClr val="accent4"/>
              </a:solidFill>
              <a:prstDash val="solid"/>
              <a:miter lim="800000"/>
            </a:ln>
            <a:effectLst/>
            <a:sp3d contourW="6350">
              <a:contourClr>
                <a:schemeClr val="accent4"/>
              </a:contourClr>
            </a:sp3d>
          </c:spPr>
          <c:invertIfNegative val="0"/>
          <c:dLbls>
            <c:dLbl>
              <c:idx val="0"/>
              <c:layout>
                <c:manualLayout>
                  <c:x val="8.1981739462054417E-3"/>
                  <c:y val="2.989635419660133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1228810073954429E-3"/>
                  <c:y val="-8.180546774718853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1249373742812063E-3"/>
                  <c:y val="-1.0537004042377914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764123501655876E-3"/>
                  <c:y val="-6.1306205337471499E-5"/>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747298681681883E-3"/>
                  <c:y val="-4.164671021961671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7.4776977655411584E-7"/>
                  <c:y val="-6.1625508490270839E-5"/>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7477772543390211E-3"/>
                  <c:y val="1.2086901546065865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7475903118948609E-3"/>
                  <c:y val="1.210861416045622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7477772543389344E-3"/>
                  <c:y val="1.210861416045622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7.1197029858447178E-3"/>
                  <c:y val="1.6185476815398076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661077087586274E-2"/>
                  <c:y val="-1.220536301575456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0.79</c:v>
                </c:pt>
                <c:pt idx="1">
                  <c:v>0.87</c:v>
                </c:pt>
                <c:pt idx="2">
                  <c:v>1.02</c:v>
                </c:pt>
                <c:pt idx="3">
                  <c:v>1.49</c:v>
                </c:pt>
                <c:pt idx="4">
                  <c:v>1.03</c:v>
                </c:pt>
                <c:pt idx="5">
                  <c:v>2.39</c:v>
                </c:pt>
                <c:pt idx="6">
                  <c:v>1.06</c:v>
                </c:pt>
                <c:pt idx="7">
                  <c:v>0.97</c:v>
                </c:pt>
                <c:pt idx="8">
                  <c:v>1.64</c:v>
                </c:pt>
                <c:pt idx="9">
                  <c:v>1.43</c:v>
                </c:pt>
                <c:pt idx="10">
                  <c:v>0.51</c:v>
                </c:pt>
              </c:numCache>
            </c:numRef>
          </c:val>
        </c:ser>
        <c:dLbls>
          <c:showLegendKey val="0"/>
          <c:showVal val="0"/>
          <c:showCatName val="0"/>
          <c:showSerName val="0"/>
          <c:showPercent val="0"/>
          <c:showBubbleSize val="0"/>
        </c:dLbls>
        <c:gapWidth val="45"/>
        <c:shape val="box"/>
        <c:axId val="-1938895632"/>
        <c:axId val="-1938895088"/>
        <c:axId val="0"/>
      </c:bar3DChart>
      <c:catAx>
        <c:axId val="-193889563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38895088"/>
        <c:crosses val="autoZero"/>
        <c:auto val="1"/>
        <c:lblAlgn val="ctr"/>
        <c:lblOffset val="100"/>
        <c:noMultiLvlLbl val="0"/>
      </c:catAx>
      <c:valAx>
        <c:axId val="-1938895088"/>
        <c:scaling>
          <c:orientation val="minMax"/>
          <c:max val="2.7"/>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1938895632"/>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802842826464873E-2"/>
          <c:y val="8.7141243565529769E-2"/>
          <c:w val="0.98819719055961119"/>
          <c:h val="0.84842517498055769"/>
        </c:manualLayout>
      </c:layout>
      <c:bar3DChart>
        <c:barDir val="col"/>
        <c:grouping val="clustered"/>
        <c:varyColors val="0"/>
        <c:ser>
          <c:idx val="0"/>
          <c:order val="0"/>
          <c:tx>
            <c:strRef>
              <c:f>Hoja1!$B$1</c:f>
              <c:strCache>
                <c:ptCount val="1"/>
                <c:pt idx="0">
                  <c:v>Acumulado</c:v>
                </c:pt>
              </c:strCache>
            </c:strRef>
          </c:t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round/>
            </a:ln>
            <a:effectLst>
              <a:outerShdw blurRad="40000" dist="20000" dir="5400000" rotWithShape="0">
                <a:srgbClr val="000000">
                  <a:alpha val="38000"/>
                </a:srgbClr>
              </a:outerShdw>
            </a:effectLst>
            <a:sp3d contourW="9525">
              <a:contourClr>
                <a:schemeClr val="dk1">
                  <a:shade val="95000"/>
                  <a:satMod val="105000"/>
                </a:schemeClr>
              </a:contourClr>
            </a:sp3d>
          </c:spPr>
          <c:invertIfNegative val="0"/>
          <c:dLbls>
            <c:dLbl>
              <c:idx val="0"/>
              <c:layout>
                <c:manualLayout>
                  <c:x val="9.2417803135051747E-3"/>
                  <c:y val="1.24364379794707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312442691428396E-3"/>
                  <c:y val="1.244460265776607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23456125285634E-3"/>
                  <c:y val="1.243219234675714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4579591607581129E-7"/>
                  <c:y val="8.2864952955123659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9.096598599851544E-7"/>
                  <c:y val="4.1538617295401323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703130685374122E-3"/>
                  <c:y val="8.2917206896213867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3110818402782831E-3"/>
                  <c:y val="-4.148636335431187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6.982912949189954E-3"/>
                  <c:y val="3.317472084964908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160416696988662E-2"/>
                  <c:y val="1.2467463756993046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1552680221811461E-2"/>
                  <c:y val="8.295313148071340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0.00</c:formatCode>
                <c:ptCount val="10"/>
                <c:pt idx="0">
                  <c:v>1.84</c:v>
                </c:pt>
                <c:pt idx="1">
                  <c:v>1.31</c:v>
                </c:pt>
                <c:pt idx="2">
                  <c:v>3.02</c:v>
                </c:pt>
                <c:pt idx="3">
                  <c:v>1.88</c:v>
                </c:pt>
                <c:pt idx="4">
                  <c:v>2.48</c:v>
                </c:pt>
                <c:pt idx="5">
                  <c:v>2.2000000000000002</c:v>
                </c:pt>
                <c:pt idx="6">
                  <c:v>0.25</c:v>
                </c:pt>
                <c:pt idx="7">
                  <c:v>-0.02</c:v>
                </c:pt>
                <c:pt idx="8">
                  <c:v>1.32</c:v>
                </c:pt>
                <c:pt idx="9">
                  <c:v>1.81</c:v>
                </c:pt>
              </c:numCache>
            </c:numRef>
          </c:val>
          <c:shape val="cylinder"/>
        </c:ser>
        <c:dLbls>
          <c:showLegendKey val="0"/>
          <c:showVal val="0"/>
          <c:showCatName val="0"/>
          <c:showSerName val="0"/>
          <c:showPercent val="0"/>
          <c:showBubbleSize val="0"/>
        </c:dLbls>
        <c:gapWidth val="65"/>
        <c:shape val="box"/>
        <c:axId val="-1810391552"/>
        <c:axId val="-1810391008"/>
        <c:axId val="0"/>
      </c:bar3DChart>
      <c:catAx>
        <c:axId val="-181039155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91008"/>
        <c:crosses val="autoZero"/>
        <c:auto val="1"/>
        <c:lblAlgn val="ctr"/>
        <c:lblOffset val="100"/>
        <c:noMultiLvlLbl val="0"/>
      </c:catAx>
      <c:valAx>
        <c:axId val="-1810391008"/>
        <c:scaling>
          <c:orientation val="minMax"/>
          <c:max val="3.3"/>
          <c:min val="-0.5"/>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1810391552"/>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2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5.0160396617089371E-4"/>
          <c:w val="1"/>
          <c:h val="0.93132302906581121"/>
        </c:manualLayout>
      </c:layout>
      <c:bar3DChart>
        <c:barDir val="col"/>
        <c:grouping val="clustered"/>
        <c:varyColors val="0"/>
        <c:ser>
          <c:idx val="0"/>
          <c:order val="0"/>
          <c:tx>
            <c:strRef>
              <c:f>Hoja1!$B$1</c:f>
              <c:strCache>
                <c:ptCount val="1"/>
                <c:pt idx="0">
                  <c:v>MÉXICO</c:v>
                </c:pt>
              </c:strCache>
            </c:strRef>
          </c:tx>
          <c:spPr>
            <a:solidFill>
              <a:srgbClr val="009900"/>
            </a:soli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8.2781333442505135E-3"/>
                  <c:y val="9.571970659092833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322270591392716E-3"/>
                  <c:y val="7.931897075915364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16060080878103E-3"/>
                  <c:y val="7.597847922968609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ENERO</c:v>
                </c:pt>
                <c:pt idx="1">
                  <c:v>FEBRERO</c:v>
                </c:pt>
                <c:pt idx="2">
                  <c:v>MARZO</c:v>
                </c:pt>
              </c:strCache>
            </c:strRef>
          </c:cat>
          <c:val>
            <c:numRef>
              <c:f>Hoja1!$B$2:$B$4</c:f>
              <c:numCache>
                <c:formatCode>0.00</c:formatCode>
                <c:ptCount val="3"/>
                <c:pt idx="0">
                  <c:v>-0.09</c:v>
                </c:pt>
                <c:pt idx="1">
                  <c:v>0.19</c:v>
                </c:pt>
                <c:pt idx="2">
                  <c:v>0.41</c:v>
                </c:pt>
              </c:numCache>
            </c:numRef>
          </c:val>
          <c:shape val="cylinder"/>
        </c:ser>
        <c:ser>
          <c:idx val="1"/>
          <c:order val="1"/>
          <c:tx>
            <c:strRef>
              <c:f>Hoja1!$C$1</c:f>
              <c:strCache>
                <c:ptCount val="1"/>
                <c:pt idx="0">
                  <c:v>ESTADOS UNIDOS DE NORTEAMÉRICA</c:v>
                </c:pt>
              </c:strCache>
            </c:strRef>
          </c:tx>
          <c:spPr>
            <a:pattFill prst="pct90">
              <a:fgClr>
                <a:schemeClr val="accent5">
                  <a:lumMod val="75000"/>
                </a:schemeClr>
              </a:fgClr>
              <a:bgClr>
                <a:schemeClr val="bg1"/>
              </a:bgClr>
            </a:pattFill>
            <a:ln w="9525" cap="flat" cmpd="sng" algn="ctr">
              <a:noFill/>
              <a:round/>
            </a:ln>
            <a:effectLst/>
            <a:sp3d/>
          </c:spPr>
          <c:invertIfNegative val="0"/>
          <c:dLbls>
            <c:dLbl>
              <c:idx val="0"/>
              <c:layout>
                <c:manualLayout>
                  <c:x val="7.4600726901992998E-6"/>
                  <c:y val="1.102762447949138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6206962431255888E-3"/>
                  <c:y val="4.133588873238352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16060080877261E-3"/>
                  <c:y val="1.586317839302345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ENERO</c:v>
                </c:pt>
                <c:pt idx="1">
                  <c:v>FEBRERO</c:v>
                </c:pt>
                <c:pt idx="2">
                  <c:v>MARZO</c:v>
                </c:pt>
              </c:strCache>
            </c:strRef>
          </c:cat>
          <c:val>
            <c:numRef>
              <c:f>Hoja1!$C$2:$C$4</c:f>
              <c:numCache>
                <c:formatCode>0.00</c:formatCode>
                <c:ptCount val="3"/>
                <c:pt idx="0">
                  <c:v>-0.68</c:v>
                </c:pt>
                <c:pt idx="1">
                  <c:v>0.22</c:v>
                </c:pt>
                <c:pt idx="2">
                  <c:v>0.24</c:v>
                </c:pt>
              </c:numCache>
            </c:numRef>
          </c:val>
        </c:ser>
        <c:ser>
          <c:idx val="2"/>
          <c:order val="2"/>
          <c:tx>
            <c:strRef>
              <c:f>Hoja1!$D$1</c:f>
              <c:strCache>
                <c:ptCount val="1"/>
                <c:pt idx="0">
                  <c:v>CANADÁ</c:v>
                </c:pt>
              </c:strCache>
            </c:strRef>
          </c:tx>
          <c:spPr>
            <a:pattFill prst="wdUpDiag">
              <a:fgClr>
                <a:srgbClr val="C00000"/>
              </a:fgClr>
              <a:bgClr>
                <a:schemeClr val="bg1"/>
              </a:bgClr>
            </a:pattFill>
            <a:ln w="6350" cap="flat" cmpd="sng" algn="ctr">
              <a:noFill/>
              <a:prstDash val="solid"/>
              <a:miter lim="800000"/>
            </a:ln>
            <a:effectLst/>
            <a:sp3d>
              <a:contourClr>
                <a:schemeClr val="accent6"/>
              </a:contourClr>
            </a:sp3d>
          </c:spPr>
          <c:invertIfNegative val="0"/>
          <c:dLbls>
            <c:dLbl>
              <c:idx val="0"/>
              <c:layout>
                <c:manualLayout>
                  <c:x val="9.2432120161756205E-3"/>
                  <c:y val="8.155109643552619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324090121317154E-3"/>
                  <c:y val="4.021828649717905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9324090121317154E-3"/>
                  <c:y val="4.132973114431077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ENERO</c:v>
                </c:pt>
                <c:pt idx="1">
                  <c:v>FEBRERO</c:v>
                </c:pt>
                <c:pt idx="2">
                  <c:v>MARZO</c:v>
                </c:pt>
              </c:strCache>
            </c:strRef>
          </c:cat>
          <c:val>
            <c:numRef>
              <c:f>Hoja1!$D$2:$D$4</c:f>
              <c:numCache>
                <c:formatCode>0.00</c:formatCode>
                <c:ptCount val="3"/>
                <c:pt idx="0">
                  <c:v>-0.16</c:v>
                </c:pt>
                <c:pt idx="1">
                  <c:v>0.88</c:v>
                </c:pt>
                <c:pt idx="2">
                  <c:v>0.72</c:v>
                </c:pt>
              </c:numCache>
            </c:numRef>
          </c:val>
          <c:shape val="cylinder"/>
        </c:ser>
        <c:dLbls>
          <c:showLegendKey val="0"/>
          <c:showVal val="0"/>
          <c:showCatName val="0"/>
          <c:showSerName val="0"/>
          <c:showPercent val="0"/>
          <c:showBubbleSize val="0"/>
        </c:dLbls>
        <c:gapWidth val="33"/>
        <c:shape val="box"/>
        <c:axId val="-1810392640"/>
        <c:axId val="-1810394272"/>
        <c:axId val="0"/>
      </c:bar3DChart>
      <c:catAx>
        <c:axId val="-181039264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94272"/>
        <c:crosses val="autoZero"/>
        <c:auto val="1"/>
        <c:lblAlgn val="ctr"/>
        <c:lblOffset val="100"/>
        <c:noMultiLvlLbl val="0"/>
      </c:catAx>
      <c:valAx>
        <c:axId val="-1810394272"/>
        <c:scaling>
          <c:orientation val="minMax"/>
          <c:max val="1.3"/>
          <c:min val="-1"/>
        </c:scaling>
        <c:delete val="1"/>
        <c:axPos val="l"/>
        <c:numFmt formatCode="0.00" sourceLinked="1"/>
        <c:majorTickMark val="out"/>
        <c:minorTickMark val="none"/>
        <c:tickLblPos val="nextTo"/>
        <c:crossAx val="-1810392640"/>
        <c:crosses val="autoZero"/>
        <c:crossBetween val="between"/>
      </c:valAx>
      <c:spPr>
        <a:noFill/>
        <a:ln>
          <a:noFill/>
        </a:ln>
        <a:effectLst/>
      </c:spPr>
    </c:plotArea>
    <c:legend>
      <c:legendPos val="b"/>
      <c:layout>
        <c:manualLayout>
          <c:xMode val="edge"/>
          <c:yMode val="edge"/>
          <c:x val="0.13202709280057498"/>
          <c:y val="7.5122574487573304E-4"/>
          <c:w val="0.74749982941906967"/>
          <c:h val="0.1020992389249216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2516708607300374E-4"/>
          <c:y val="0.14034353693953935"/>
          <c:w val="0.99927483291392705"/>
          <c:h val="0.79050179378465268"/>
        </c:manualLayout>
      </c:layout>
      <c:bar3DChart>
        <c:barDir val="col"/>
        <c:grouping val="clustered"/>
        <c:varyColors val="0"/>
        <c:ser>
          <c:idx val="0"/>
          <c:order val="0"/>
          <c:tx>
            <c:strRef>
              <c:f>Hoja1!$B$1</c:f>
              <c:strCache>
                <c:ptCount val="1"/>
                <c:pt idx="0">
                  <c:v>MÉXICO</c:v>
                </c:pt>
              </c:strCache>
            </c:strRef>
          </c:tx>
          <c:spPr>
            <a:solidFill>
              <a:srgbClr val="C00000"/>
            </a:solidFill>
            <a:ln w="9525" cap="flat" cmpd="sng" algn="ctr">
              <a:noFill/>
              <a:round/>
            </a:ln>
            <a:effectLst/>
            <a:sp3d>
              <a:contourClr>
                <a:schemeClr val="accent5">
                  <a:lumMod val="75000"/>
                </a:schemeClr>
              </a:contourClr>
            </a:sp3d>
          </c:spPr>
          <c:invertIfNegative val="0"/>
          <c:dLbls>
            <c:dLbl>
              <c:idx val="0"/>
              <c:layout>
                <c:manualLayout>
                  <c:x val="6.1397880820452996E-3"/>
                  <c:y val="1.086483754748047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229320561733909E-3"/>
                  <c:y val="1.576760005591017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0362825017243218E-5"/>
                  <c:y val="7.299522342315905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Hoja1!$B$2:$B$4</c:f>
              <c:numCache>
                <c:formatCode>0.00</c:formatCode>
                <c:ptCount val="3"/>
                <c:pt idx="0">
                  <c:v>1.64</c:v>
                </c:pt>
                <c:pt idx="1">
                  <c:v>1.43</c:v>
                </c:pt>
                <c:pt idx="2">
                  <c:v>0.51</c:v>
                </c:pt>
              </c:numCache>
            </c:numRef>
          </c:val>
        </c:ser>
        <c:ser>
          <c:idx val="1"/>
          <c:order val="1"/>
          <c:tx>
            <c:strRef>
              <c:f>Hoja1!$C$1</c:f>
              <c:strCache>
                <c:ptCount val="1"/>
                <c:pt idx="0">
                  <c:v>ESTADOS UNIDOS DE NORTEAMÉRICA</c:v>
                </c:pt>
              </c:strCache>
            </c:strRef>
          </c:tx>
          <c:spPr>
            <a:pattFill prst="pct90">
              <a:fgClr>
                <a:schemeClr val="accent5">
                  <a:lumMod val="75000"/>
                </a:schemeClr>
              </a:fgClr>
              <a:bgClr>
                <a:schemeClr val="bg1"/>
              </a:bgClr>
            </a:patt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7.426468598641686E-3"/>
                  <c:y val="1.224743356784543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619269813495536E-3"/>
                  <c:y val="8.281247452764057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728390432677398E-3"/>
                  <c:y val="6.4074599370730831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5.8189392992542596E-2"/>
                      <c:h val="5.9399748944425422E-2"/>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Hoja1!$C$2:$C$4</c:f>
              <c:numCache>
                <c:formatCode>0.00</c:formatCode>
                <c:ptCount val="3"/>
                <c:pt idx="0">
                  <c:v>0.47</c:v>
                </c:pt>
                <c:pt idx="1">
                  <c:v>0.47</c:v>
                </c:pt>
                <c:pt idx="2">
                  <c:v>-0.23</c:v>
                </c:pt>
              </c:numCache>
            </c:numRef>
          </c:val>
          <c:shape val="cylinder"/>
        </c:ser>
        <c:ser>
          <c:idx val="2"/>
          <c:order val="2"/>
          <c:tx>
            <c:strRef>
              <c:f>Hoja1!$D$1</c:f>
              <c:strCache>
                <c:ptCount val="1"/>
                <c:pt idx="0">
                  <c:v>CANADÁ</c:v>
                </c:pt>
              </c:strCache>
            </c:strRef>
          </c:tx>
          <c:spPr>
            <a:pattFill prst="ltVert">
              <a:fgClr>
                <a:schemeClr val="accent3">
                  <a:lumMod val="75000"/>
                </a:schemeClr>
              </a:fgClr>
              <a:bgClr>
                <a:schemeClr val="bg1"/>
              </a:bgClr>
            </a:pattFill>
            <a:ln w="9525" cap="flat" cmpd="sng" algn="ctr">
              <a:noFill/>
              <a:round/>
            </a:ln>
            <a:effectLst/>
            <a:sp3d/>
          </c:spPr>
          <c:invertIfNegative val="0"/>
          <c:dLbls>
            <c:dLbl>
              <c:idx val="0"/>
              <c:layout>
                <c:manualLayout>
                  <c:x val="4.5212866910154751E-3"/>
                  <c:y val="1.18341729023002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577909270216962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212866910154751E-3"/>
                  <c:y val="7.889665965667334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Hoja1!$D$2:$D$4</c:f>
              <c:numCache>
                <c:formatCode>0.00</c:formatCode>
                <c:ptCount val="3"/>
                <c:pt idx="0">
                  <c:v>1.4</c:v>
                </c:pt>
                <c:pt idx="1">
                  <c:v>1.71</c:v>
                </c:pt>
                <c:pt idx="2">
                  <c:v>1.45</c:v>
                </c:pt>
              </c:numCache>
            </c:numRef>
          </c:val>
        </c:ser>
        <c:dLbls>
          <c:showLegendKey val="0"/>
          <c:showVal val="0"/>
          <c:showCatName val="0"/>
          <c:showSerName val="0"/>
          <c:showPercent val="0"/>
          <c:showBubbleSize val="0"/>
        </c:dLbls>
        <c:gapWidth val="65"/>
        <c:shape val="box"/>
        <c:axId val="-1810393184"/>
        <c:axId val="-1810401888"/>
        <c:axId val="0"/>
      </c:bar3DChart>
      <c:catAx>
        <c:axId val="-181039318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es-MX"/>
          </a:p>
        </c:txPr>
        <c:crossAx val="-1810401888"/>
        <c:crosses val="autoZero"/>
        <c:auto val="1"/>
        <c:lblAlgn val="ctr"/>
        <c:lblOffset val="100"/>
        <c:noMultiLvlLbl val="0"/>
      </c:catAx>
      <c:valAx>
        <c:axId val="-1810401888"/>
        <c:scaling>
          <c:orientation val="minMax"/>
          <c:max val="1.9"/>
          <c:min val="-0.60000000000000009"/>
        </c:scaling>
        <c:delete val="1"/>
        <c:axPos val="l"/>
        <c:numFmt formatCode="0.00" sourceLinked="1"/>
        <c:majorTickMark val="out"/>
        <c:minorTickMark val="none"/>
        <c:tickLblPos val="nextTo"/>
        <c:crossAx val="-1810393184"/>
        <c:crosses val="autoZero"/>
        <c:crossBetween val="between"/>
      </c:valAx>
      <c:spPr>
        <a:noFill/>
        <a:ln>
          <a:noFill/>
        </a:ln>
        <a:effectLst/>
      </c:spPr>
    </c:plotArea>
    <c:legend>
      <c:legendPos val="b"/>
      <c:layout>
        <c:manualLayout>
          <c:xMode val="edge"/>
          <c:yMode val="edge"/>
          <c:x val="0.13747923262169551"/>
          <c:y val="5.3747068598673689E-2"/>
          <c:w val="0.73039424195686875"/>
          <c:h val="6.2585224184255078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1723796501485219"/>
          <c:w val="0.99927483291392705"/>
          <c:h val="0.81413267952284407"/>
        </c:manualLayout>
      </c:layout>
      <c:bar3DChart>
        <c:barDir val="col"/>
        <c:grouping val="clustered"/>
        <c:varyColors val="0"/>
        <c:ser>
          <c:idx val="0"/>
          <c:order val="0"/>
          <c:tx>
            <c:strRef>
              <c:f>Hoja1!$B$1</c:f>
              <c:strCache>
                <c:ptCount val="1"/>
                <c:pt idx="0">
                  <c:v>MÉXICO</c:v>
                </c:pt>
              </c:strCache>
            </c:strRef>
          </c:tx>
          <c:spPr>
            <a:pattFill prst="pct90">
              <a:fgClr>
                <a:srgbClr val="008200"/>
              </a:fgClr>
              <a:bgClr>
                <a:schemeClr val="bg1"/>
              </a:bgClr>
            </a:patt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8.5741124464705065E-3"/>
                  <c:y val="6.724328689682982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556200211815628E-4"/>
                  <c:y val="1.20440944881889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7427821522310561E-3"/>
                  <c:y val="1.211677771047842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Hoja1!$B$2:$B$4</c:f>
              <c:numCache>
                <c:formatCode>0.00</c:formatCode>
                <c:ptCount val="3"/>
                <c:pt idx="0">
                  <c:v>4.25</c:v>
                </c:pt>
                <c:pt idx="1">
                  <c:v>3.76</c:v>
                </c:pt>
                <c:pt idx="2">
                  <c:v>3.14</c:v>
                </c:pt>
              </c:numCache>
            </c:numRef>
          </c:val>
          <c:shape val="cylinder"/>
        </c:ser>
        <c:ser>
          <c:idx val="1"/>
          <c:order val="1"/>
          <c:tx>
            <c:strRef>
              <c:f>Hoja1!$C$1</c:f>
              <c:strCache>
                <c:ptCount val="1"/>
                <c:pt idx="0">
                  <c:v>ESTADOS UNIDOS DE NORTEAMÉRICA</c:v>
                </c:pt>
              </c:strCache>
            </c:strRef>
          </c:tx>
          <c:spPr>
            <a:pattFill prst="divot">
              <a:fgClr>
                <a:schemeClr val="accent5">
                  <a:lumMod val="75000"/>
                </a:schemeClr>
              </a:fgClr>
              <a:bgClr>
                <a:schemeClr val="bg1"/>
              </a:bgClr>
            </a:pattFill>
            <a:ln w="9525" cap="flat" cmpd="sng" algn="ctr">
              <a:noFill/>
              <a:round/>
            </a:ln>
            <a:effectLst/>
            <a:sp3d/>
          </c:spPr>
          <c:invertIfNegative val="0"/>
          <c:dLbls>
            <c:dLbl>
              <c:idx val="0"/>
              <c:layout>
                <c:manualLayout>
                  <c:x val="2.6998204171846938E-3"/>
                  <c:y val="8.966202301635372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7336188239627941E-5"/>
                  <c:y val="1.249731475873200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320256020629002E-3"/>
                  <c:y val="2.47584898041590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Hoja1!$C$2:$C$4</c:f>
              <c:numCache>
                <c:formatCode>0.00</c:formatCode>
                <c:ptCount val="3"/>
                <c:pt idx="0">
                  <c:v>1.48</c:v>
                </c:pt>
                <c:pt idx="1">
                  <c:v>1.53</c:v>
                </c:pt>
                <c:pt idx="2">
                  <c:v>-0.02</c:v>
                </c:pt>
              </c:numCache>
            </c:numRef>
          </c:val>
        </c:ser>
        <c:ser>
          <c:idx val="2"/>
          <c:order val="2"/>
          <c:tx>
            <c:strRef>
              <c:f>Hoja1!$D$1</c:f>
              <c:strCache>
                <c:ptCount val="1"/>
                <c:pt idx="0">
                  <c:v>CANADÁ</c:v>
                </c:pt>
              </c:strCache>
            </c:strRef>
          </c:tx>
          <c:spPr>
            <a:solidFill>
              <a:srgbClr val="C00000"/>
            </a:solidFill>
            <a:ln w="6350" cap="flat" cmpd="sng" algn="ctr">
              <a:noFill/>
              <a:prstDash val="solid"/>
              <a:miter lim="800000"/>
            </a:ln>
            <a:effectLst/>
            <a:sp3d>
              <a:contourClr>
                <a:schemeClr val="accent4"/>
              </a:contourClr>
            </a:sp3d>
          </c:spPr>
          <c:invertIfNegative val="0"/>
          <c:dLbls>
            <c:dLbl>
              <c:idx val="0"/>
              <c:layout>
                <c:manualLayout>
                  <c:x val="6.776442418381913E-3"/>
                  <c:y val="1.2450474459923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320256020629002E-3"/>
                  <c:y val="8.458388855239248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5978265874660396E-3"/>
                  <c:y val="1.238715929739544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Hoja1!$D$2:$D$4</c:f>
              <c:numCache>
                <c:formatCode>0.00</c:formatCode>
                <c:ptCount val="3"/>
                <c:pt idx="0">
                  <c:v>0.99</c:v>
                </c:pt>
                <c:pt idx="1">
                  <c:v>1.55</c:v>
                </c:pt>
                <c:pt idx="2">
                  <c:v>1.2</c:v>
                </c:pt>
              </c:numCache>
            </c:numRef>
          </c:val>
          <c:shape val="cylinder"/>
        </c:ser>
        <c:dLbls>
          <c:showLegendKey val="0"/>
          <c:showVal val="0"/>
          <c:showCatName val="0"/>
          <c:showSerName val="0"/>
          <c:showPercent val="0"/>
          <c:showBubbleSize val="0"/>
        </c:dLbls>
        <c:gapWidth val="91"/>
        <c:shape val="box"/>
        <c:axId val="-1810404064"/>
        <c:axId val="-1810392096"/>
        <c:axId val="0"/>
      </c:bar3DChart>
      <c:catAx>
        <c:axId val="-181040406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92096"/>
        <c:crosses val="autoZero"/>
        <c:auto val="1"/>
        <c:lblAlgn val="ctr"/>
        <c:lblOffset val="100"/>
        <c:noMultiLvlLbl val="0"/>
      </c:catAx>
      <c:valAx>
        <c:axId val="-1810392096"/>
        <c:scaling>
          <c:orientation val="minMax"/>
          <c:max val="5"/>
          <c:min val="-1"/>
        </c:scaling>
        <c:delete val="1"/>
        <c:axPos val="l"/>
        <c:numFmt formatCode="0.00" sourceLinked="1"/>
        <c:majorTickMark val="out"/>
        <c:minorTickMark val="none"/>
        <c:tickLblPos val="nextTo"/>
        <c:crossAx val="-1810404064"/>
        <c:crosses val="autoZero"/>
        <c:crossBetween val="between"/>
      </c:valAx>
      <c:spPr>
        <a:noFill/>
        <a:ln>
          <a:noFill/>
        </a:ln>
        <a:effectLst/>
      </c:spPr>
    </c:plotArea>
    <c:legend>
      <c:legendPos val="b"/>
      <c:layout>
        <c:manualLayout>
          <c:xMode val="edge"/>
          <c:yMode val="edge"/>
          <c:x val="0.12373352815434151"/>
          <c:y val="2.2141543684284979E-2"/>
          <c:w val="0.73039424195686875"/>
          <c:h val="6.3334747827180279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3698882013772E-4"/>
          <c:y val="1.7916980122707597E-2"/>
          <c:w val="0.9988869182429454"/>
          <c:h val="0.81434225610215305"/>
        </c:manualLayout>
      </c:layout>
      <c:bar3DChart>
        <c:barDir val="col"/>
        <c:grouping val="clustered"/>
        <c:varyColors val="0"/>
        <c:ser>
          <c:idx val="0"/>
          <c:order val="0"/>
          <c:tx>
            <c:strRef>
              <c:f>Hoja1!$B$1</c:f>
              <c:strCache>
                <c:ptCount val="1"/>
                <c:pt idx="0">
                  <c:v>Mensual</c:v>
                </c:pt>
              </c:strCache>
            </c:strRef>
          </c:tx>
          <c:spPr>
            <a:solidFill>
              <a:srgbClr val="FF0000"/>
            </a:solidFill>
            <a:ln w="34925" cap="flat" cmpd="sng" algn="ctr">
              <a:solidFill>
                <a:srgbClr val="44546A">
                  <a:lumMod val="60000"/>
                  <a:lumOff val="40000"/>
                </a:srgbClr>
              </a:solidFill>
              <a:round/>
            </a:ln>
            <a:effectLst>
              <a:outerShdw blurRad="57150" dist="19050" dir="5400000" algn="ctr" rotWithShape="0">
                <a:srgbClr val="ED7D31">
                  <a:alpha val="63000"/>
                </a:srgbClr>
              </a:outerShdw>
            </a:effectLst>
            <a:scene3d>
              <a:camera prst="orthographicFront"/>
              <a:lightRig rig="threePt" dir="t"/>
            </a:scene3d>
            <a:sp3d contourW="34925">
              <a:bevelT w="152400" h="50800" prst="softRound"/>
              <a:contourClr>
                <a:srgbClr val="44546A">
                  <a:lumMod val="60000"/>
                  <a:lumOff val="40000"/>
                </a:srgb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2.4844646992072938</c:v>
                </c:pt>
                <c:pt idx="1">
                  <c:v>-1.0644067927544398</c:v>
                </c:pt>
                <c:pt idx="2">
                  <c:v>-0.52498797609035819</c:v>
                </c:pt>
                <c:pt idx="3">
                  <c:v>-0.71058830611208634</c:v>
                </c:pt>
                <c:pt idx="4">
                  <c:v>-2.2161392997143707</c:v>
                </c:pt>
                <c:pt idx="5">
                  <c:v>-2.9445464191033182</c:v>
                </c:pt>
                <c:pt idx="6">
                  <c:v>-2.8201293543683335</c:v>
                </c:pt>
                <c:pt idx="7">
                  <c:v>3.7854069546241931E-2</c:v>
                </c:pt>
                <c:pt idx="8">
                  <c:v>-0.7664568713936859</c:v>
                </c:pt>
                <c:pt idx="9">
                  <c:v>-2.8450955055756424</c:v>
                </c:pt>
                <c:pt idx="10">
                  <c:v>-3.7225687082320178</c:v>
                </c:pt>
                <c:pt idx="11">
                  <c:v>-1.3832068407295708</c:v>
                </c:pt>
                <c:pt idx="12">
                  <c:v>-1.49284868362993</c:v>
                </c:pt>
              </c:numCache>
            </c:numRef>
          </c:val>
          <c:shape val="box"/>
        </c:ser>
        <c:dLbls>
          <c:showLegendKey val="0"/>
          <c:showVal val="0"/>
          <c:showCatName val="0"/>
          <c:showSerName val="0"/>
          <c:showPercent val="0"/>
          <c:showBubbleSize val="0"/>
        </c:dLbls>
        <c:gapWidth val="11"/>
        <c:gapDepth val="299"/>
        <c:shape val="cylinder"/>
        <c:axId val="-1810398080"/>
        <c:axId val="-1810400256"/>
        <c:axId val="0"/>
      </c:bar3DChart>
      <c:catAx>
        <c:axId val="-1810398080"/>
        <c:scaling>
          <c:orientation val="minMax"/>
        </c:scaling>
        <c:delete val="0"/>
        <c:axPos val="b"/>
        <c:numFmt formatCode="General" sourceLinked="1"/>
        <c:majorTickMark val="out"/>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400256"/>
        <c:crosses val="autoZero"/>
        <c:auto val="1"/>
        <c:lblAlgn val="ctr"/>
        <c:lblOffset val="100"/>
        <c:noMultiLvlLbl val="0"/>
      </c:catAx>
      <c:valAx>
        <c:axId val="-1810400256"/>
        <c:scaling>
          <c:orientation val="minMax"/>
          <c:max val="6"/>
          <c:min val="-6"/>
        </c:scaling>
        <c:delete val="0"/>
        <c:axPos val="l"/>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MX"/>
          </a:p>
        </c:txPr>
        <c:crossAx val="-1810398080"/>
        <c:crosses val="autoZero"/>
        <c:crossBetween val="between"/>
        <c:majorUnit val="2"/>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view3D>
    <c:floor>
      <c:thickness val="0"/>
      <c:spPr>
        <a:solidFill>
          <a:schemeClr val="lt1">
            <a:lumMod val="95000"/>
          </a:schemeClr>
        </a:solidFill>
        <a:ln>
          <a:noFill/>
        </a:ln>
        <a:effectLst/>
        <a:scene3d>
          <a:camera prst="orthographicFront"/>
          <a:lightRig rig="threePt" dir="t"/>
        </a:scene3d>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0.76665835322620879"/>
        </c:manualLayout>
      </c:layout>
      <c:bar3DChart>
        <c:barDir val="col"/>
        <c:grouping val="clustered"/>
        <c:varyColors val="0"/>
        <c:ser>
          <c:idx val="0"/>
          <c:order val="0"/>
          <c:tx>
            <c:strRef>
              <c:f>Hoja1!$B$1</c:f>
              <c:strCache>
                <c:ptCount val="1"/>
                <c:pt idx="0">
                  <c:v>Mensual</c:v>
                </c:pt>
              </c:strCache>
            </c:strRef>
          </c:tx>
          <c:spPr>
            <a:solidFill>
              <a:srgbClr val="70AD47">
                <a:lumMod val="50000"/>
              </a:srgbClr>
            </a:solidFill>
            <a:ln w="44450" cap="flat" cmpd="sng" algn="ctr">
              <a:noFill/>
              <a:round/>
            </a:ln>
            <a:effectLst>
              <a:outerShdw blurRad="57150" dist="19050" dir="5400000" algn="ctr" rotWithShape="0">
                <a:srgbClr val="000000">
                  <a:alpha val="63000"/>
                </a:srgbClr>
              </a:outerShdw>
            </a:effectLst>
            <a:sp3d>
              <a:contourClr>
                <a:srgbClr val="FF0000"/>
              </a:contourClr>
            </a:sp3d>
          </c:spPr>
          <c:invertIfNegative val="0"/>
          <c:dLbls>
            <c:dLbl>
              <c:idx val="2"/>
              <c:layout>
                <c:manualLayout>
                  <c:x val="-9.7644330526060613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5.1997314942201882</c:v>
                </c:pt>
                <c:pt idx="1">
                  <c:v>0.11172711866261409</c:v>
                </c:pt>
                <c:pt idx="2">
                  <c:v>-1.0089908177553895</c:v>
                </c:pt>
                <c:pt idx="3">
                  <c:v>-5.2810374565009539</c:v>
                </c:pt>
                <c:pt idx="4">
                  <c:v>-5.5557483348205352</c:v>
                </c:pt>
                <c:pt idx="5">
                  <c:v>-1.4392521562946143</c:v>
                </c:pt>
                <c:pt idx="6">
                  <c:v>-2.3998371959637552</c:v>
                </c:pt>
                <c:pt idx="7">
                  <c:v>7.4277885676551136E-2</c:v>
                </c:pt>
                <c:pt idx="8">
                  <c:v>2.7322562652950353</c:v>
                </c:pt>
                <c:pt idx="9">
                  <c:v>0.41861368787144215</c:v>
                </c:pt>
                <c:pt idx="10">
                  <c:v>-3.5701766348080497</c:v>
                </c:pt>
                <c:pt idx="11">
                  <c:v>-3.1867382857690387</c:v>
                </c:pt>
                <c:pt idx="12">
                  <c:v>-1.0992782793859135</c:v>
                </c:pt>
              </c:numCache>
            </c:numRef>
          </c:val>
          <c:shape val="pyramid"/>
        </c:ser>
        <c:dLbls>
          <c:showLegendKey val="0"/>
          <c:showVal val="1"/>
          <c:showCatName val="0"/>
          <c:showSerName val="0"/>
          <c:showPercent val="0"/>
          <c:showBubbleSize val="0"/>
        </c:dLbls>
        <c:gapWidth val="5"/>
        <c:gapDepth val="199"/>
        <c:shape val="box"/>
        <c:axId val="-1810406240"/>
        <c:axId val="-1810389376"/>
        <c:axId val="0"/>
      </c:bar3DChart>
      <c:catAx>
        <c:axId val="-181040624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89376"/>
        <c:crosses val="autoZero"/>
        <c:auto val="1"/>
        <c:lblAlgn val="ctr"/>
        <c:lblOffset val="100"/>
        <c:noMultiLvlLbl val="0"/>
      </c:catAx>
      <c:valAx>
        <c:axId val="-1810389376"/>
        <c:scaling>
          <c:orientation val="minMax"/>
          <c:max val="9"/>
          <c:min val="-12"/>
        </c:scaling>
        <c:delete val="1"/>
        <c:axPos val="l"/>
        <c:numFmt formatCode="0.00" sourceLinked="1"/>
        <c:majorTickMark val="none"/>
        <c:minorTickMark val="none"/>
        <c:tickLblPos val="nextTo"/>
        <c:crossAx val="-1810406240"/>
        <c:crosses val="autoZero"/>
        <c:crossBetween val="between"/>
        <c:majorUnit val="3"/>
      </c:valAx>
      <c:spPr>
        <a:noFill/>
        <a:ln>
          <a:noFill/>
        </a:ln>
        <a:effectLst>
          <a:outerShdw sx="1000" sy="1000" algn="ctr" rotWithShape="0">
            <a:srgbClr val="000000"/>
          </a:outerShdw>
        </a:effectLst>
      </c:spPr>
    </c:plotArea>
    <c:plotVisOnly val="1"/>
    <c:dispBlanksAs val="gap"/>
    <c:showDLblsOverMax val="0"/>
  </c:chart>
  <c:spPr>
    <a:noFill/>
    <a:ln w="12700"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20"/>
      <c:depthPercent val="60"/>
      <c:rAngAx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020529203720144E-2"/>
          <c:y val="2.9955666245267402E-4"/>
          <c:w val="0.98886594524575366"/>
          <c:h val="0.82120728595035064"/>
        </c:manualLayout>
      </c:layout>
      <c:bar3DChart>
        <c:barDir val="col"/>
        <c:grouping val="clustered"/>
        <c:varyColors val="1"/>
        <c:ser>
          <c:idx val="0"/>
          <c:order val="0"/>
          <c:tx>
            <c:strRef>
              <c:f>Hoja1!$B$1</c:f>
              <c:strCache>
                <c:ptCount val="1"/>
                <c:pt idx="0">
                  <c:v>Mensual</c:v>
                </c:pt>
              </c:strCache>
            </c:strRef>
          </c:tx>
          <c:spPr>
            <a:pattFill prst="pct80">
              <a:fgClr>
                <a:srgbClr val="00B050"/>
              </a:fgClr>
              <a:bgClr>
                <a:sysClr val="window" lastClr="FFFFFF"/>
              </a:bgClr>
            </a:pattFill>
          </c:spPr>
          <c:invertIfNegative val="0"/>
          <c:dPt>
            <c:idx val="0"/>
            <c:invertIfNegative val="0"/>
            <c:bubble3D val="0"/>
            <c:spPr>
              <a:pattFill prst="pct80">
                <a:fgClr>
                  <a:srgbClr val="00B050"/>
                </a:fgClr>
                <a:bgClr>
                  <a:sysClr val="window" lastClr="FFFFFF"/>
                </a:bgClr>
              </a:pattFill>
              <a:ln w="9525" cap="flat" cmpd="sng" algn="ctr">
                <a:solidFill>
                  <a:schemeClr val="accent1">
                    <a:lumMod val="75000"/>
                  </a:schemeClr>
                </a:solidFill>
                <a:round/>
              </a:ln>
              <a:effectLst/>
              <a:sp3d contourW="9525">
                <a:contourClr>
                  <a:schemeClr val="accent1">
                    <a:lumMod val="75000"/>
                  </a:schemeClr>
                </a:contourClr>
              </a:sp3d>
            </c:spPr>
          </c:dPt>
          <c:dPt>
            <c:idx val="1"/>
            <c:invertIfNegative val="0"/>
            <c:bubble3D val="0"/>
            <c:spPr>
              <a:pattFill prst="pct80">
                <a:fgClr>
                  <a:srgbClr val="00B050"/>
                </a:fgClr>
                <a:bgClr>
                  <a:sysClr val="window" lastClr="FFFFFF"/>
                </a:bgClr>
              </a:pattFill>
              <a:ln w="9525" cap="flat" cmpd="sng" algn="ctr">
                <a:solidFill>
                  <a:schemeClr val="accent2">
                    <a:lumMod val="75000"/>
                  </a:schemeClr>
                </a:solidFill>
                <a:round/>
              </a:ln>
              <a:effectLst/>
              <a:sp3d contourW="9525">
                <a:contourClr>
                  <a:schemeClr val="accent2">
                    <a:lumMod val="75000"/>
                  </a:schemeClr>
                </a:contourClr>
              </a:sp3d>
            </c:spPr>
          </c:dPt>
          <c:dPt>
            <c:idx val="2"/>
            <c:invertIfNegative val="0"/>
            <c:bubble3D val="0"/>
            <c:spPr>
              <a:pattFill prst="pct80">
                <a:fgClr>
                  <a:srgbClr val="00B050"/>
                </a:fgClr>
                <a:bgClr>
                  <a:sysClr val="window" lastClr="FFFFFF"/>
                </a:bgClr>
              </a:pattFill>
              <a:ln w="9525" cap="flat" cmpd="sng" algn="ctr">
                <a:solidFill>
                  <a:schemeClr val="accent3">
                    <a:lumMod val="75000"/>
                  </a:schemeClr>
                </a:solidFill>
                <a:round/>
              </a:ln>
              <a:effectLst/>
              <a:sp3d contourW="9525">
                <a:contourClr>
                  <a:schemeClr val="accent3">
                    <a:lumMod val="75000"/>
                  </a:schemeClr>
                </a:contourClr>
              </a:sp3d>
            </c:spPr>
          </c:dPt>
          <c:dPt>
            <c:idx val="3"/>
            <c:invertIfNegative val="0"/>
            <c:bubble3D val="0"/>
            <c:spPr>
              <a:pattFill prst="pct80">
                <a:fgClr>
                  <a:srgbClr val="00B050"/>
                </a:fgClr>
                <a:bgClr>
                  <a:sysClr val="window" lastClr="FFFFFF"/>
                </a:bgClr>
              </a:pattFill>
              <a:ln w="9525" cap="flat" cmpd="sng" algn="ctr">
                <a:solidFill>
                  <a:schemeClr val="accent4">
                    <a:lumMod val="75000"/>
                  </a:schemeClr>
                </a:solidFill>
                <a:round/>
              </a:ln>
              <a:effectLst/>
              <a:sp3d contourW="9525">
                <a:contourClr>
                  <a:schemeClr val="accent4">
                    <a:lumMod val="75000"/>
                  </a:schemeClr>
                </a:contourClr>
              </a:sp3d>
            </c:spPr>
          </c:dPt>
          <c:dPt>
            <c:idx val="4"/>
            <c:invertIfNegative val="0"/>
            <c:bubble3D val="0"/>
            <c:spPr>
              <a:pattFill prst="pct80">
                <a:fgClr>
                  <a:srgbClr val="00B050"/>
                </a:fgClr>
                <a:bgClr>
                  <a:sysClr val="window" lastClr="FFFFFF"/>
                </a:bgClr>
              </a:pattFill>
              <a:ln w="9525" cap="flat" cmpd="sng" algn="ctr">
                <a:solidFill>
                  <a:schemeClr val="accent5">
                    <a:lumMod val="75000"/>
                  </a:schemeClr>
                </a:solidFill>
                <a:round/>
              </a:ln>
              <a:effectLst/>
              <a:sp3d contourW="9525">
                <a:contourClr>
                  <a:schemeClr val="accent5">
                    <a:lumMod val="75000"/>
                  </a:schemeClr>
                </a:contourClr>
              </a:sp3d>
            </c:spPr>
          </c:dPt>
          <c:dPt>
            <c:idx val="5"/>
            <c:invertIfNegative val="0"/>
            <c:bubble3D val="0"/>
            <c:spPr>
              <a:pattFill prst="pct80">
                <a:fgClr>
                  <a:srgbClr val="00B050"/>
                </a:fgClr>
                <a:bgClr>
                  <a:sysClr val="window" lastClr="FFFFFF"/>
                </a:bgClr>
              </a:pattFill>
              <a:ln w="9525" cap="flat" cmpd="sng" algn="ctr">
                <a:solidFill>
                  <a:schemeClr val="accent6">
                    <a:lumMod val="75000"/>
                  </a:schemeClr>
                </a:solidFill>
                <a:round/>
              </a:ln>
              <a:effectLst/>
              <a:sp3d contourW="9525">
                <a:contourClr>
                  <a:schemeClr val="accent6">
                    <a:lumMod val="75000"/>
                  </a:schemeClr>
                </a:contourClr>
              </a:sp3d>
            </c:spPr>
          </c:dPt>
          <c:dPt>
            <c:idx val="6"/>
            <c:invertIfNegative val="0"/>
            <c:bubble3D val="0"/>
            <c:spPr>
              <a:pattFill prst="pct80">
                <a:fgClr>
                  <a:srgbClr val="00B050"/>
                </a:fgClr>
                <a:bgClr>
                  <a:sysClr val="window" lastClr="FFFFFF"/>
                </a:bgClr>
              </a:pattFill>
              <a:ln w="9525" cap="flat" cmpd="sng" algn="ctr">
                <a:solidFill>
                  <a:schemeClr val="accent1">
                    <a:lumMod val="60000"/>
                    <a:lumMod val="75000"/>
                  </a:schemeClr>
                </a:solidFill>
                <a:round/>
              </a:ln>
              <a:effectLst/>
              <a:sp3d contourW="9525">
                <a:contourClr>
                  <a:schemeClr val="accent1">
                    <a:lumMod val="60000"/>
                    <a:lumMod val="75000"/>
                  </a:schemeClr>
                </a:contourClr>
              </a:sp3d>
            </c:spPr>
          </c:dPt>
          <c:dPt>
            <c:idx val="7"/>
            <c:invertIfNegative val="0"/>
            <c:bubble3D val="0"/>
            <c:spPr>
              <a:pattFill prst="pct80">
                <a:fgClr>
                  <a:srgbClr val="00B050"/>
                </a:fgClr>
                <a:bgClr>
                  <a:sysClr val="window" lastClr="FFFFFF"/>
                </a:bgClr>
              </a:pattFill>
              <a:ln w="9525" cap="flat" cmpd="sng" algn="ctr">
                <a:solidFill>
                  <a:schemeClr val="accent2">
                    <a:lumMod val="60000"/>
                    <a:lumMod val="75000"/>
                  </a:schemeClr>
                </a:solidFill>
                <a:round/>
              </a:ln>
              <a:effectLst/>
              <a:sp3d contourW="9525">
                <a:contourClr>
                  <a:schemeClr val="accent2">
                    <a:lumMod val="60000"/>
                    <a:lumMod val="75000"/>
                  </a:schemeClr>
                </a:contourClr>
              </a:sp3d>
            </c:spPr>
          </c:dPt>
          <c:dPt>
            <c:idx val="8"/>
            <c:invertIfNegative val="0"/>
            <c:bubble3D val="0"/>
            <c:spPr>
              <a:pattFill prst="pct80">
                <a:fgClr>
                  <a:srgbClr val="00B050"/>
                </a:fgClr>
                <a:bgClr>
                  <a:sysClr val="window" lastClr="FFFFFF"/>
                </a:bgClr>
              </a:pattFill>
              <a:ln w="9525" cap="flat" cmpd="sng" algn="ctr">
                <a:solidFill>
                  <a:schemeClr val="accent3">
                    <a:lumMod val="60000"/>
                    <a:lumMod val="75000"/>
                  </a:schemeClr>
                </a:solidFill>
                <a:round/>
              </a:ln>
              <a:effectLst/>
              <a:sp3d contourW="9525">
                <a:contourClr>
                  <a:schemeClr val="accent3">
                    <a:lumMod val="60000"/>
                    <a:lumMod val="75000"/>
                  </a:schemeClr>
                </a:contourClr>
              </a:sp3d>
            </c:spPr>
          </c:dPt>
          <c:dPt>
            <c:idx val="9"/>
            <c:invertIfNegative val="0"/>
            <c:bubble3D val="0"/>
            <c:spPr>
              <a:pattFill prst="pct80">
                <a:fgClr>
                  <a:srgbClr val="00B050"/>
                </a:fgClr>
                <a:bgClr>
                  <a:sysClr val="window" lastClr="FFFFFF"/>
                </a:bgClr>
              </a:pattFill>
              <a:ln w="9525" cap="flat" cmpd="sng" algn="ctr">
                <a:solidFill>
                  <a:schemeClr val="accent4">
                    <a:lumMod val="60000"/>
                    <a:lumMod val="75000"/>
                  </a:schemeClr>
                </a:solidFill>
                <a:round/>
              </a:ln>
              <a:effectLst/>
              <a:sp3d contourW="9525">
                <a:contourClr>
                  <a:schemeClr val="accent4">
                    <a:lumMod val="60000"/>
                    <a:lumMod val="75000"/>
                  </a:schemeClr>
                </a:contourClr>
              </a:sp3d>
            </c:spPr>
          </c:dPt>
          <c:dPt>
            <c:idx val="10"/>
            <c:invertIfNegative val="0"/>
            <c:bubble3D val="0"/>
            <c:spPr>
              <a:pattFill prst="pct80">
                <a:fgClr>
                  <a:srgbClr val="00B050"/>
                </a:fgClr>
                <a:bgClr>
                  <a:sysClr val="window" lastClr="FFFFFF"/>
                </a:bgClr>
              </a:pattFill>
              <a:ln w="9525" cap="flat" cmpd="sng" algn="ctr">
                <a:solidFill>
                  <a:schemeClr val="accent5">
                    <a:lumMod val="60000"/>
                    <a:lumMod val="75000"/>
                  </a:schemeClr>
                </a:solidFill>
                <a:round/>
              </a:ln>
              <a:effectLst/>
              <a:sp3d contourW="9525">
                <a:contourClr>
                  <a:schemeClr val="accent5">
                    <a:lumMod val="60000"/>
                    <a:lumMod val="75000"/>
                  </a:schemeClr>
                </a:contourClr>
              </a:sp3d>
            </c:spPr>
          </c:dPt>
          <c:dPt>
            <c:idx val="11"/>
            <c:invertIfNegative val="0"/>
            <c:bubble3D val="0"/>
            <c:spPr>
              <a:pattFill prst="pct80">
                <a:fgClr>
                  <a:srgbClr val="00B050"/>
                </a:fgClr>
                <a:bgClr>
                  <a:sysClr val="window" lastClr="FFFFFF"/>
                </a:bgClr>
              </a:pattFill>
              <a:ln w="9525" cap="flat" cmpd="sng" algn="ctr">
                <a:solidFill>
                  <a:schemeClr val="accent6">
                    <a:lumMod val="60000"/>
                    <a:lumMod val="75000"/>
                  </a:schemeClr>
                </a:solidFill>
                <a:round/>
              </a:ln>
              <a:effectLst/>
              <a:sp3d contourW="9525">
                <a:contourClr>
                  <a:schemeClr val="accent6">
                    <a:lumMod val="60000"/>
                    <a:lumMod val="75000"/>
                  </a:schemeClr>
                </a:contourClr>
              </a:sp3d>
            </c:spPr>
          </c:dPt>
          <c:dPt>
            <c:idx val="12"/>
            <c:invertIfNegative val="0"/>
            <c:bubble3D val="0"/>
            <c:spPr>
              <a:pattFill prst="pct80">
                <a:fgClr>
                  <a:srgbClr val="00B050"/>
                </a:fgClr>
                <a:bgClr>
                  <a:sysClr val="window" lastClr="FFFFFF"/>
                </a:bgClr>
              </a:pattFill>
              <a:ln w="9525" cap="flat" cmpd="sng" algn="ctr">
                <a:solidFill>
                  <a:schemeClr val="accent1">
                    <a:lumMod val="80000"/>
                    <a:lumOff val="20000"/>
                    <a:lumMod val="75000"/>
                  </a:schemeClr>
                </a:solidFill>
                <a:round/>
              </a:ln>
              <a:effectLst/>
              <a:sp3d contourW="9525">
                <a:contourClr>
                  <a:schemeClr val="accent1">
                    <a:lumMod val="80000"/>
                    <a:lumOff val="20000"/>
                    <a:lumMod val="75000"/>
                  </a:schemeClr>
                </a:contourClr>
              </a:sp3d>
            </c:spPr>
          </c:dPt>
          <c:dLbls>
            <c:dLbl>
              <c:idx val="0"/>
              <c:layout>
                <c:manualLayout>
                  <c:x val="1.1558865908859338E-2"/>
                  <c:y val="-1.5782753554249002E-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6210720887246686E-3"/>
                  <c:y val="8.01763880537174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105360443622072E-3"/>
                  <c:y val="8.018270115513972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105360443622922E-3"/>
                  <c:y val="1.2026458208057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6210720887246686E-3"/>
                  <c:y val="8.0176388053718912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9316081330868763E-3"/>
                  <c:y val="8.017638805371818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3.5313174162193661</c:v>
                </c:pt>
                <c:pt idx="1">
                  <c:v>-2.8432418335040666</c:v>
                </c:pt>
                <c:pt idx="2">
                  <c:v>-1.8520316583910272</c:v>
                </c:pt>
                <c:pt idx="3">
                  <c:v>-3.317890723563707</c:v>
                </c:pt>
                <c:pt idx="4">
                  <c:v>-4.0765703749638504</c:v>
                </c:pt>
                <c:pt idx="5">
                  <c:v>-7.9836666055575023</c:v>
                </c:pt>
                <c:pt idx="6">
                  <c:v>-2.7539594832371392</c:v>
                </c:pt>
                <c:pt idx="7">
                  <c:v>1.014641282664968</c:v>
                </c:pt>
                <c:pt idx="8">
                  <c:v>0.73586719616262997</c:v>
                </c:pt>
                <c:pt idx="9">
                  <c:v>-2.5628113084758866</c:v>
                </c:pt>
                <c:pt idx="10">
                  <c:v>-2.9172344573631506</c:v>
                </c:pt>
                <c:pt idx="11">
                  <c:v>0.36729671170580502</c:v>
                </c:pt>
                <c:pt idx="12">
                  <c:v>-3.1112487890636942</c:v>
                </c:pt>
              </c:numCache>
            </c:numRef>
          </c:val>
          <c:shape val="cylinder"/>
        </c:ser>
        <c:dLbls>
          <c:showLegendKey val="0"/>
          <c:showVal val="0"/>
          <c:showCatName val="0"/>
          <c:showSerName val="0"/>
          <c:showPercent val="0"/>
          <c:showBubbleSize val="0"/>
        </c:dLbls>
        <c:gapWidth val="0"/>
        <c:gapDepth val="125"/>
        <c:shape val="cone"/>
        <c:axId val="-1810398624"/>
        <c:axId val="-1810396448"/>
        <c:axId val="0"/>
      </c:bar3DChart>
      <c:catAx>
        <c:axId val="-181039862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96448"/>
        <c:crosses val="autoZero"/>
        <c:auto val="1"/>
        <c:lblAlgn val="ctr"/>
        <c:lblOffset val="100"/>
        <c:noMultiLvlLbl val="0"/>
      </c:catAx>
      <c:valAx>
        <c:axId val="-1810396448"/>
        <c:scaling>
          <c:orientation val="minMax"/>
          <c:max val="10"/>
          <c:min val="-12"/>
        </c:scaling>
        <c:delete val="1"/>
        <c:axPos val="l"/>
        <c:numFmt formatCode="0.00" sourceLinked="1"/>
        <c:majorTickMark val="out"/>
        <c:minorTickMark val="none"/>
        <c:tickLblPos val="nextTo"/>
        <c:crossAx val="-1810398624"/>
        <c:crosses val="autoZero"/>
        <c:crossBetween val="between"/>
        <c:majorUnit val="4"/>
        <c:minorUnit val="0.60000000000000064"/>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134054754246293E-2"/>
          <c:y val="0"/>
          <c:w val="0.98886594524575366"/>
          <c:h val="0.82120728595035064"/>
        </c:manualLayout>
      </c:layout>
      <c:bar3DChart>
        <c:barDir val="col"/>
        <c:grouping val="clustered"/>
        <c:varyColors val="0"/>
        <c:ser>
          <c:idx val="0"/>
          <c:order val="0"/>
          <c:tx>
            <c:strRef>
              <c:f>Hoja1!$B$1</c:f>
              <c:strCache>
                <c:ptCount val="1"/>
                <c:pt idx="0">
                  <c:v>Mensual</c:v>
                </c:pt>
              </c:strCache>
            </c:strRef>
          </c:tx>
          <c:spPr>
            <a:solidFill>
              <a:srgbClr val="FFC000"/>
            </a:solidFill>
            <a:ln w="9525" cap="flat" cmpd="sng" algn="ctr">
              <a:solidFill>
                <a:schemeClr val="accent1">
                  <a:lumMod val="75000"/>
                </a:schemeClr>
              </a:solidFill>
              <a:round/>
            </a:ln>
            <a:effectLst/>
            <a:sp3d contourW="9525">
              <a:contourClr>
                <a:schemeClr val="accent1">
                  <a:lumMod val="75000"/>
                </a:schemeClr>
              </a:contourClr>
            </a:sp3d>
          </c:spPr>
          <c:invertIfNegative val="1"/>
          <c:dPt>
            <c:idx val="11"/>
            <c:invertIfNegative val="1"/>
            <c:bubble3D val="0"/>
            <c:spPr>
              <a:solidFill>
                <a:srgbClr val="ED7D31">
                  <a:lumMod val="75000"/>
                </a:srgbClr>
              </a:solidFill>
              <a:ln w="9525" cap="flat" cmpd="sng" algn="ctr">
                <a:solidFill>
                  <a:schemeClr val="accent1">
                    <a:lumMod val="75000"/>
                  </a:schemeClr>
                </a:solidFill>
                <a:round/>
              </a:ln>
              <a:effectLst/>
              <a:sp3d contourW="9525">
                <a:contourClr>
                  <a:schemeClr val="accent1">
                    <a:lumMod val="75000"/>
                  </a:schemeClr>
                </a:contourClr>
              </a:sp3d>
            </c:spPr>
          </c:dPt>
          <c:dPt>
            <c:idx val="12"/>
            <c:invertIfNegative val="1"/>
            <c:bubble3D val="0"/>
            <c:spPr>
              <a:solidFill>
                <a:srgbClr val="ED7D31">
                  <a:lumMod val="75000"/>
                </a:srgbClr>
              </a:solidFill>
              <a:ln w="9525" cap="flat" cmpd="sng" algn="ctr">
                <a:solidFill>
                  <a:schemeClr val="accent1">
                    <a:lumMod val="75000"/>
                  </a:schemeClr>
                </a:solidFill>
                <a:round/>
              </a:ln>
              <a:effectLst/>
              <a:sp3d contourW="9525">
                <a:contourClr>
                  <a:schemeClr val="accent1">
                    <a:lumMod val="75000"/>
                  </a:schemeClr>
                </a:contourClr>
              </a:sp3d>
            </c:spPr>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-2.5046075120557845</c:v>
                </c:pt>
                <c:pt idx="1">
                  <c:v>-6.3258500479060302</c:v>
                </c:pt>
                <c:pt idx="2">
                  <c:v>-5.0018789443904126</c:v>
                </c:pt>
                <c:pt idx="3">
                  <c:v>-1.0315845132014232</c:v>
                </c:pt>
                <c:pt idx="4">
                  <c:v>-4.3743879157945571</c:v>
                </c:pt>
                <c:pt idx="5">
                  <c:v>-11.187139114840221</c:v>
                </c:pt>
                <c:pt idx="6">
                  <c:v>-6.4861953406503119</c:v>
                </c:pt>
                <c:pt idx="7">
                  <c:v>-1.8701939290184981</c:v>
                </c:pt>
                <c:pt idx="8">
                  <c:v>-3.370655057131728</c:v>
                </c:pt>
                <c:pt idx="9">
                  <c:v>-2.288651218978444</c:v>
                </c:pt>
                <c:pt idx="10">
                  <c:v>-0.11400420540709888</c:v>
                </c:pt>
                <c:pt idx="11">
                  <c:v>4.6209426690676025</c:v>
                </c:pt>
                <c:pt idx="12">
                  <c:v>1.6761905818382843</c:v>
                </c:pt>
              </c:numCache>
            </c:numRef>
          </c:val>
          <c:shape val="box"/>
          <c:extLst>
            <c:ext xmlns:c14="http://schemas.microsoft.com/office/drawing/2007/8/2/chart" uri="{6F2FDCE9-48DA-4B69-8628-5D25D57E5C99}">
              <c14:invertSolidFillFmt>
                <c14:spPr xmlns:c14="http://schemas.microsoft.com/office/drawing/2007/8/2/chart">
                  <a:solidFill>
                    <a:srgbClr val="C55A11"/>
                  </a:solidFill>
                  <a:ln w="9525" cap="flat" cmpd="sng" algn="ctr">
                    <a:solidFill>
                      <a:schemeClr val="accent1">
                        <a:lumMod val="75000"/>
                      </a:schemeClr>
                    </a:solidFill>
                    <a:round/>
                  </a:ln>
                  <a:effectLst/>
                  <a:sp3d contourW="9525">
                    <a:contourClr>
                      <a:schemeClr val="accent1">
                        <a:lumMod val="75000"/>
                      </a:schemeClr>
                    </a:contourClr>
                  </a:sp3d>
                </c14:spPr>
              </c14:invertSolidFillFmt>
            </c:ext>
          </c:extLst>
        </c:ser>
        <c:dLbls>
          <c:showLegendKey val="0"/>
          <c:showVal val="1"/>
          <c:showCatName val="0"/>
          <c:showSerName val="0"/>
          <c:showPercent val="0"/>
          <c:showBubbleSize val="0"/>
        </c:dLbls>
        <c:gapWidth val="18"/>
        <c:gapDepth val="129"/>
        <c:shape val="cone"/>
        <c:axId val="-1810405152"/>
        <c:axId val="-1810388288"/>
        <c:axId val="0"/>
      </c:bar3DChart>
      <c:catAx>
        <c:axId val="-181040515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88288"/>
        <c:crosses val="autoZero"/>
        <c:auto val="1"/>
        <c:lblAlgn val="ctr"/>
        <c:lblOffset val="100"/>
        <c:noMultiLvlLbl val="0"/>
      </c:catAx>
      <c:valAx>
        <c:axId val="-1810388288"/>
        <c:scaling>
          <c:orientation val="minMax"/>
          <c:max val="10"/>
          <c:min val="-15"/>
        </c:scaling>
        <c:delete val="1"/>
        <c:axPos val="l"/>
        <c:numFmt formatCode="0.00" sourceLinked="1"/>
        <c:majorTickMark val="out"/>
        <c:minorTickMark val="none"/>
        <c:tickLblPos val="nextTo"/>
        <c:crossAx val="-1810405152"/>
        <c:crosses val="autoZero"/>
        <c:crossBetween val="between"/>
        <c:majorUnit val="4"/>
        <c:minorUnit val="0.60000000000000064"/>
      </c:valAx>
      <c:spPr>
        <a:noFill/>
        <a:ln w="25400">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perspective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3698882013772E-4"/>
          <c:y val="1.7916980122707597E-2"/>
          <c:w val="0.9988869182429454"/>
          <c:h val="0.81434225610215305"/>
        </c:manualLayout>
      </c:layout>
      <c:bar3DChart>
        <c:barDir val="col"/>
        <c:grouping val="clustered"/>
        <c:varyColors val="0"/>
        <c:ser>
          <c:idx val="0"/>
          <c:order val="0"/>
          <c:tx>
            <c:strRef>
              <c:f>Hoja1!$B$1</c:f>
              <c:strCache>
                <c:ptCount val="1"/>
                <c:pt idx="0">
                  <c:v>Mensual</c:v>
                </c:pt>
              </c:strCache>
            </c:strRef>
          </c:tx>
          <c:spPr>
            <a:solidFill>
              <a:sysClr val="windowText" lastClr="000000">
                <a:lumMod val="50000"/>
                <a:lumOff val="50000"/>
              </a:sysClr>
            </a:solidFill>
            <a:ln w="6350" cap="flat" cmpd="sng" algn="ctr">
              <a:solidFill>
                <a:srgbClr val="5B9BD5"/>
              </a:solidFill>
              <a:prstDash val="solid"/>
              <a:miter lim="800000"/>
            </a:ln>
            <a:effectLst>
              <a:outerShdw blurRad="50800" dist="76200" dir="7200000" algn="ctr" rotWithShape="0">
                <a:srgbClr val="E7E6E6">
                  <a:lumMod val="75000"/>
                </a:srgbClr>
              </a:outerShdw>
            </a:effectLst>
            <a:scene3d>
              <a:camera prst="orthographicFront"/>
              <a:lightRig rig="threePt" dir="t"/>
            </a:scene3d>
            <a:sp3d contourW="6350">
              <a:bevelT w="88900" h="133350"/>
              <a:contourClr>
                <a:srgbClr val="5B9BD5"/>
              </a:contourClr>
            </a:sp3d>
          </c:spPr>
          <c:invertIfNegative val="0"/>
          <c:dLbls>
            <c:dLbl>
              <c:idx val="3"/>
              <c:layout>
                <c:manualLayout>
                  <c:x val="4.5413260672116261E-3"/>
                  <c:y val="4.774409166865600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5413260672116261E-3"/>
                  <c:y val="1.909763666746240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70663033605813E-3"/>
                  <c:y val="4.774409166865600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2.0329651762121017</c:v>
                </c:pt>
                <c:pt idx="1">
                  <c:v>2.6117546634780524</c:v>
                </c:pt>
                <c:pt idx="2">
                  <c:v>2.2116240118594988</c:v>
                </c:pt>
                <c:pt idx="3">
                  <c:v>4.2359445161344667</c:v>
                </c:pt>
                <c:pt idx="4">
                  <c:v>1.5321204308065717</c:v>
                </c:pt>
                <c:pt idx="5">
                  <c:v>2.9431043267748862</c:v>
                </c:pt>
                <c:pt idx="6">
                  <c:v>-0.48000285774766382</c:v>
                </c:pt>
                <c:pt idx="7">
                  <c:v>-0.35890402386590381</c:v>
                </c:pt>
                <c:pt idx="8">
                  <c:v>-1.8022003233255361</c:v>
                </c:pt>
                <c:pt idx="9">
                  <c:v>-4.8577815711359875</c:v>
                </c:pt>
                <c:pt idx="10">
                  <c:v>-6.5635021591769913</c:v>
                </c:pt>
                <c:pt idx="11">
                  <c:v>-2.5688283400908603</c:v>
                </c:pt>
                <c:pt idx="12">
                  <c:v>-0.98265393321511851</c:v>
                </c:pt>
              </c:numCache>
            </c:numRef>
          </c:val>
          <c:shape val="box"/>
        </c:ser>
        <c:dLbls>
          <c:showLegendKey val="0"/>
          <c:showVal val="0"/>
          <c:showCatName val="0"/>
          <c:showSerName val="0"/>
          <c:showPercent val="0"/>
          <c:showBubbleSize val="0"/>
        </c:dLbls>
        <c:gapWidth val="42"/>
        <c:gapDepth val="288"/>
        <c:shape val="cylinder"/>
        <c:axId val="-1810375232"/>
        <c:axId val="-1810376864"/>
        <c:axId val="0"/>
      </c:bar3DChart>
      <c:catAx>
        <c:axId val="-1810375232"/>
        <c:scaling>
          <c:orientation val="minMax"/>
        </c:scaling>
        <c:delete val="0"/>
        <c:axPos val="b"/>
        <c:numFmt formatCode="General" sourceLinked="1"/>
        <c:majorTickMark val="out"/>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76864"/>
        <c:crosses val="autoZero"/>
        <c:auto val="1"/>
        <c:lblAlgn val="ctr"/>
        <c:lblOffset val="100"/>
        <c:noMultiLvlLbl val="0"/>
      </c:catAx>
      <c:valAx>
        <c:axId val="-1810376864"/>
        <c:scaling>
          <c:orientation val="minMax"/>
          <c:max val="8"/>
          <c:min val="-12"/>
        </c:scaling>
        <c:delete val="1"/>
        <c:axPos val="l"/>
        <c:numFmt formatCode="0.00" sourceLinked="1"/>
        <c:majorTickMark val="out"/>
        <c:minorTickMark val="none"/>
        <c:tickLblPos val="nextTo"/>
        <c:crossAx val="-1810375232"/>
        <c:crosses val="autoZero"/>
        <c:crossBetween val="between"/>
        <c:majorUnit val="2"/>
        <c:minorUnit val="2"/>
      </c:valAx>
      <c:spPr>
        <a:noFill/>
        <a:ln w="25400">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20"/>
      <c:depthPercent val="60"/>
      <c:rAngAx val="0"/>
      <c:perspective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7943172634754E-4"/>
          <c:y val="1.7917062149913773E-2"/>
          <c:w val="0.9988869182429454"/>
          <c:h val="0.81434225610215305"/>
        </c:manualLayout>
      </c:layout>
      <c:bar3DChart>
        <c:barDir val="col"/>
        <c:grouping val="clustered"/>
        <c:varyColors val="0"/>
        <c:ser>
          <c:idx val="0"/>
          <c:order val="0"/>
          <c:tx>
            <c:strRef>
              <c:f>Hoja1!$B$1</c:f>
              <c:strCache>
                <c:ptCount val="1"/>
                <c:pt idx="0">
                  <c:v>Columna1</c:v>
                </c:pt>
              </c:strCache>
            </c:strRef>
          </c:tx>
          <c:spPr>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6.8119891008174387E-3"/>
                  <c:y val="1.273344651952461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814170694310614E-17"/>
                  <c:y val="8.48929855754448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2733446519524618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413260672116261E-3"/>
                  <c:y val="4.2451505955643492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413260672116261E-3"/>
                  <c:y val="-8.4886301351550075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0"/>
                  <c:y val="8.4889643463497456E-3"/>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9.0826521344231689E-3"/>
                  <c:y val="3.820033955857385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M</c:v>
                </c:pt>
                <c:pt idx="1">
                  <c:v>A</c:v>
                </c:pt>
                <c:pt idx="2">
                  <c:v>M</c:v>
                </c:pt>
                <c:pt idx="3">
                  <c:v>J</c:v>
                </c:pt>
                <c:pt idx="4">
                  <c:v>J</c:v>
                </c:pt>
                <c:pt idx="5">
                  <c:v>A</c:v>
                </c:pt>
                <c:pt idx="6">
                  <c:v>S</c:v>
                </c:pt>
                <c:pt idx="7">
                  <c:v>O</c:v>
                </c:pt>
                <c:pt idx="8">
                  <c:v>N</c:v>
                </c:pt>
                <c:pt idx="9">
                  <c:v>D</c:v>
                </c:pt>
                <c:pt idx="10">
                  <c:v>E</c:v>
                </c:pt>
                <c:pt idx="11">
                  <c:v>F</c:v>
                </c:pt>
                <c:pt idx="12">
                  <c:v>M</c:v>
                </c:pt>
              </c:strCache>
            </c:strRef>
          </c:cat>
          <c:val>
            <c:numRef>
              <c:f>Hoja1!$B$2:$B$14</c:f>
              <c:numCache>
                <c:formatCode>0.00</c:formatCode>
                <c:ptCount val="13"/>
                <c:pt idx="0">
                  <c:v>7.9194731069806465</c:v>
                </c:pt>
                <c:pt idx="1">
                  <c:v>-1.6174944797680411</c:v>
                </c:pt>
                <c:pt idx="2">
                  <c:v>3.747870528109047</c:v>
                </c:pt>
                <c:pt idx="3">
                  <c:v>-0.48684930717598718</c:v>
                </c:pt>
                <c:pt idx="4">
                  <c:v>0.43172870436652033</c:v>
                </c:pt>
                <c:pt idx="5">
                  <c:v>-5.7035933289947423</c:v>
                </c:pt>
                <c:pt idx="6">
                  <c:v>-6.6441979393470234</c:v>
                </c:pt>
                <c:pt idx="7">
                  <c:v>4.1797145710717842</c:v>
                </c:pt>
                <c:pt idx="8">
                  <c:v>-3.3198611820297828</c:v>
                </c:pt>
                <c:pt idx="9">
                  <c:v>-5.3399966309169713</c:v>
                </c:pt>
                <c:pt idx="10">
                  <c:v>0.12101079606119924</c:v>
                </c:pt>
                <c:pt idx="11">
                  <c:v>-4.8899621316063815</c:v>
                </c:pt>
                <c:pt idx="12">
                  <c:v>-9.2484131563762304</c:v>
                </c:pt>
              </c:numCache>
            </c:numRef>
          </c:val>
        </c:ser>
        <c:dLbls>
          <c:showLegendKey val="0"/>
          <c:showVal val="1"/>
          <c:showCatName val="0"/>
          <c:showSerName val="0"/>
          <c:showPercent val="0"/>
          <c:showBubbleSize val="0"/>
        </c:dLbls>
        <c:gapWidth val="24"/>
        <c:gapDepth val="269"/>
        <c:shape val="cylinder"/>
        <c:axId val="-1810387200"/>
        <c:axId val="-1810381760"/>
        <c:axId val="0"/>
      </c:bar3DChart>
      <c:catAx>
        <c:axId val="-1810387200"/>
        <c:scaling>
          <c:orientation val="minMax"/>
        </c:scaling>
        <c:delete val="0"/>
        <c:axPos val="b"/>
        <c:numFmt formatCode="General" sourceLinked="1"/>
        <c:majorTickMark val="out"/>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81760"/>
        <c:crosses val="autoZero"/>
        <c:auto val="1"/>
        <c:lblAlgn val="ctr"/>
        <c:lblOffset val="100"/>
        <c:tickLblSkip val="1"/>
        <c:noMultiLvlLbl val="0"/>
      </c:catAx>
      <c:valAx>
        <c:axId val="-1810381760"/>
        <c:scaling>
          <c:orientation val="minMax"/>
          <c:max val="15"/>
          <c:min val="-15"/>
        </c:scaling>
        <c:delete val="1"/>
        <c:axPos val="l"/>
        <c:numFmt formatCode="0.00" sourceLinked="1"/>
        <c:majorTickMark val="out"/>
        <c:minorTickMark val="none"/>
        <c:tickLblPos val="nextTo"/>
        <c:crossAx val="-1810387200"/>
        <c:crosses val="autoZero"/>
        <c:crossBetween val="between"/>
        <c:majorUnit val="2.5"/>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139578895067158E-2"/>
          <c:y val="5.6625707886496769E-2"/>
          <c:w val="0.97727786767548197"/>
          <c:h val="0.77267369535609998"/>
        </c:manualLayout>
      </c:layout>
      <c:lineChart>
        <c:grouping val="standard"/>
        <c:varyColors val="0"/>
        <c:ser>
          <c:idx val="0"/>
          <c:order val="0"/>
          <c:tx>
            <c:strRef>
              <c:f>Hoja1!$B$1</c:f>
              <c:strCache>
                <c:ptCount val="1"/>
                <c:pt idx="0">
                  <c:v>Interanual</c:v>
                </c:pt>
              </c:strCache>
            </c:strRef>
          </c:tx>
          <c:spPr>
            <a:ln w="25400" cap="flat" cmpd="sng" algn="ctr">
              <a:solidFill>
                <a:schemeClr val="accent2"/>
              </a:solidFill>
              <a:prstDash val="sysDot"/>
              <a:round/>
            </a:ln>
            <a:effectLst>
              <a:glow rad="63500">
                <a:schemeClr val="accent2">
                  <a:lumMod val="60000"/>
                  <a:lumOff val="40000"/>
                  <a:alpha val="40000"/>
                </a:schemeClr>
              </a:glow>
            </a:effectLst>
          </c:spPr>
          <c:marker>
            <c:symbol val="none"/>
          </c:marker>
          <c:dLbls>
            <c:dLbl>
              <c:idx val="0"/>
              <c:layout>
                <c:manualLayout>
                  <c:x val="1.4618102083079548E-2"/>
                  <c:y val="5.5739418219822333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1.2181751735899533E-2"/>
                  <c:y val="-5.9223131858561227E-2"/>
                </c:manualLayout>
              </c:layout>
              <c:showLegendKey val="0"/>
              <c:showVal val="1"/>
              <c:showCatName val="0"/>
              <c:showSerName val="0"/>
              <c:showPercent val="0"/>
              <c:showBubbleSize val="0"/>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delete val="1"/>
              <c:extLst>
                <c:ext xmlns:c15="http://schemas.microsoft.com/office/drawing/2012/chart" uri="{CE6537A1-D6FC-4f65-9D91-7224C49458BB}"/>
              </c:extLst>
            </c:dLbl>
            <c:dLbl>
              <c:idx val="22"/>
              <c:delete val="1"/>
              <c:extLst>
                <c:ext xmlns:c15="http://schemas.microsoft.com/office/drawing/2012/chart" uri="{CE6537A1-D6FC-4f65-9D91-7224C49458BB}"/>
              </c:extLst>
            </c:dLbl>
            <c:dLbl>
              <c:idx val="23"/>
              <c:layout>
                <c:manualLayout>
                  <c:x val="-0.14130832013643563"/>
                  <c:y val="-5.2255704581083438E-2"/>
                </c:manualLayout>
              </c:layout>
              <c:showLegendKey val="0"/>
              <c:showVal val="1"/>
              <c:showCatName val="0"/>
              <c:showSerName val="0"/>
              <c:showPercent val="0"/>
              <c:showBubbleSize val="0"/>
              <c:extLst>
                <c:ext xmlns:c15="http://schemas.microsoft.com/office/drawing/2012/chart" uri="{CE6537A1-D6FC-4f65-9D91-7224C49458BB}"/>
              </c:extLst>
            </c:dLbl>
            <c:dLbl>
              <c:idx val="24"/>
              <c:layout>
                <c:manualLayout>
                  <c:x val="-1.4618102083079548E-2"/>
                  <c:y val="-7.6641700052255707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solidFill>
                  <a:srgbClr val="5B9BD5"/>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Hoja1!$A$2:$A$27</c:f>
              <c:strCache>
                <c:ptCount val="25"/>
                <c:pt idx="0">
                  <c:v>M</c:v>
                </c:pt>
                <c:pt idx="1">
                  <c:v>A</c:v>
                </c:pt>
                <c:pt idx="2">
                  <c:v>M</c:v>
                </c:pt>
                <c:pt idx="3">
                  <c:v>J</c:v>
                </c:pt>
                <c:pt idx="4">
                  <c:v>J</c:v>
                </c:pt>
                <c:pt idx="5">
                  <c:v>A</c:v>
                </c:pt>
                <c:pt idx="6">
                  <c:v>S</c:v>
                </c:pt>
                <c:pt idx="7">
                  <c:v>O</c:v>
                </c:pt>
                <c:pt idx="8">
                  <c:v>N</c:v>
                </c:pt>
                <c:pt idx="9">
                  <c:v>D</c:v>
                </c:pt>
                <c:pt idx="10">
                  <c:v>E</c:v>
                </c:pt>
                <c:pt idx="11">
                  <c:v>F</c:v>
                </c:pt>
                <c:pt idx="12">
                  <c:v>M</c:v>
                </c:pt>
                <c:pt idx="13">
                  <c:v>A</c:v>
                </c:pt>
                <c:pt idx="14">
                  <c:v>M</c:v>
                </c:pt>
                <c:pt idx="15">
                  <c:v>J</c:v>
                </c:pt>
                <c:pt idx="16">
                  <c:v>J</c:v>
                </c:pt>
                <c:pt idx="17">
                  <c:v>A</c:v>
                </c:pt>
                <c:pt idx="18">
                  <c:v>S</c:v>
                </c:pt>
                <c:pt idx="19">
                  <c:v>O</c:v>
                </c:pt>
                <c:pt idx="20">
                  <c:v>N</c:v>
                </c:pt>
                <c:pt idx="21">
                  <c:v>D</c:v>
                </c:pt>
                <c:pt idx="22">
                  <c:v>E</c:v>
                </c:pt>
                <c:pt idx="23">
                  <c:v>F</c:v>
                </c:pt>
                <c:pt idx="24">
                  <c:v>M</c:v>
                </c:pt>
              </c:strCache>
            </c:strRef>
          </c:cat>
          <c:val>
            <c:numRef>
              <c:f>Hoja1!$B$2:$B$27</c:f>
              <c:numCache>
                <c:formatCode>0.00</c:formatCode>
                <c:ptCount val="26"/>
                <c:pt idx="0">
                  <c:v>4.25</c:v>
                </c:pt>
                <c:pt idx="1">
                  <c:v>4.6500000000000004</c:v>
                </c:pt>
                <c:pt idx="2">
                  <c:v>4.63</c:v>
                </c:pt>
                <c:pt idx="3">
                  <c:v>4.09</c:v>
                </c:pt>
                <c:pt idx="4">
                  <c:v>3.47</c:v>
                </c:pt>
                <c:pt idx="5">
                  <c:v>3.46</c:v>
                </c:pt>
                <c:pt idx="6">
                  <c:v>3.39</c:v>
                </c:pt>
                <c:pt idx="7">
                  <c:v>3.36</c:v>
                </c:pt>
                <c:pt idx="8">
                  <c:v>3.62</c:v>
                </c:pt>
                <c:pt idx="9">
                  <c:v>3.97</c:v>
                </c:pt>
                <c:pt idx="10">
                  <c:v>4.4800000000000004</c:v>
                </c:pt>
                <c:pt idx="11">
                  <c:v>4.2300000000000004</c:v>
                </c:pt>
                <c:pt idx="12">
                  <c:v>3.76</c:v>
                </c:pt>
                <c:pt idx="13">
                  <c:v>3.5</c:v>
                </c:pt>
                <c:pt idx="14">
                  <c:v>3.51</c:v>
                </c:pt>
                <c:pt idx="15">
                  <c:v>3.75</c:v>
                </c:pt>
                <c:pt idx="16">
                  <c:v>4.07</c:v>
                </c:pt>
                <c:pt idx="17">
                  <c:v>4.1500000000000004</c:v>
                </c:pt>
                <c:pt idx="18">
                  <c:v>4.22</c:v>
                </c:pt>
                <c:pt idx="19">
                  <c:v>4.3</c:v>
                </c:pt>
                <c:pt idx="20">
                  <c:v>4.17</c:v>
                </c:pt>
                <c:pt idx="21">
                  <c:v>4.08</c:v>
                </c:pt>
                <c:pt idx="22">
                  <c:v>3.07</c:v>
                </c:pt>
                <c:pt idx="23">
                  <c:v>3</c:v>
                </c:pt>
                <c:pt idx="24">
                  <c:v>3.14</c:v>
                </c:pt>
              </c:numCache>
            </c:numRef>
          </c:val>
          <c:smooth val="0"/>
        </c:ser>
        <c:dLbls>
          <c:showLegendKey val="0"/>
          <c:showVal val="0"/>
          <c:showCatName val="0"/>
          <c:showSerName val="0"/>
          <c:showPercent val="0"/>
          <c:showBubbleSize val="0"/>
        </c:dLbls>
        <c:dropLines>
          <c:spPr>
            <a:ln w="9525" cap="flat" cmpd="sng" algn="ctr">
              <a:solidFill>
                <a:schemeClr val="bg1">
                  <a:lumMod val="95000"/>
                </a:schemeClr>
              </a:solidFill>
              <a:round/>
            </a:ln>
            <a:effectLst/>
          </c:spPr>
        </c:dropLines>
        <c:smooth val="0"/>
        <c:axId val="-1938894544"/>
        <c:axId val="-1938910864"/>
      </c:lineChart>
      <c:catAx>
        <c:axId val="-1938894544"/>
        <c:scaling>
          <c:orientation val="minMax"/>
        </c:scaling>
        <c:delete val="0"/>
        <c:axPos val="b"/>
        <c:numFmt formatCode="General" sourceLinked="1"/>
        <c:majorTickMark val="none"/>
        <c:min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dk1"/>
                </a:solidFill>
                <a:latin typeface="Times New Roman" panose="02020603050405020304" pitchFamily="18" charset="0"/>
                <a:ea typeface="+mn-ea"/>
                <a:cs typeface="Times New Roman" panose="02020603050405020304" pitchFamily="18" charset="0"/>
              </a:defRPr>
            </a:pPr>
            <a:endParaRPr lang="es-MX"/>
          </a:p>
        </c:txPr>
        <c:crossAx val="-1938910864"/>
        <c:crosses val="autoZero"/>
        <c:auto val="1"/>
        <c:lblAlgn val="ctr"/>
        <c:lblOffset val="100"/>
        <c:tickLblSkip val="2"/>
        <c:noMultiLvlLbl val="0"/>
      </c:catAx>
      <c:valAx>
        <c:axId val="-1938910864"/>
        <c:scaling>
          <c:orientation val="minMax"/>
          <c:max val="4.9000000000000004"/>
          <c:min val="2.9"/>
        </c:scaling>
        <c:delete val="1"/>
        <c:axPos val="l"/>
        <c:numFmt formatCode="#,##0.0" sourceLinked="0"/>
        <c:majorTickMark val="out"/>
        <c:minorTickMark val="none"/>
        <c:tickLblPos val="nextTo"/>
        <c:crossAx val="-1938894544"/>
        <c:crosses val="autoZero"/>
        <c:crossBetween val="between"/>
      </c:valAx>
      <c:spPr>
        <a:noFill/>
        <a:ln>
          <a:noFill/>
        </a:ln>
        <a:effectLst/>
      </c:spPr>
    </c:plotArea>
    <c:plotVisOnly val="1"/>
    <c:dispBlanksAs val="gap"/>
    <c:showDLblsOverMax val="0"/>
  </c:chart>
  <c:spPr>
    <a:noFill/>
    <a:ln w="9525" cap="flat" cmpd="sng" algn="ctr">
      <a:solidFill>
        <a:schemeClr val="bg1">
          <a:lumMod val="85000"/>
        </a:schemeClr>
      </a:solidFill>
      <a:prstDash val="solid"/>
      <a:round/>
    </a:ln>
    <a:effectLst>
      <a:outerShdw blurRad="40000" dist="20000" dir="5400000" rotWithShape="0">
        <a:srgbClr val="000000">
          <a:alpha val="38000"/>
        </a:srgbClr>
      </a:outerShdw>
    </a:effectLst>
  </c:spPr>
  <c:txPr>
    <a:bodyPr/>
    <a:lstStyle/>
    <a:p>
      <a:pPr>
        <a:defRPr>
          <a:solidFill>
            <a:schemeClr val="dk1"/>
          </a:solidFill>
          <a:latin typeface="Times New Roman" panose="02020603050405020304" pitchFamily="18" charset="0"/>
          <a:ea typeface="+mn-ea"/>
          <a:cs typeface="Times New Roman" panose="02020603050405020304" pitchFamily="18" charset="0"/>
        </a:defRPr>
      </a:pPr>
      <a:endParaRPr lang="es-MX"/>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413793103448337E-2"/>
          <c:y val="0.14028776978417271"/>
          <c:w val="0.85172413793103463"/>
          <c:h val="0.65107913669064776"/>
        </c:manualLayout>
      </c:layout>
      <c:barChart>
        <c:barDir val="col"/>
        <c:grouping val="clustered"/>
        <c:varyColors val="0"/>
        <c:ser>
          <c:idx val="2"/>
          <c:order val="2"/>
          <c:tx>
            <c:strRef>
              <c:f>Sheet1!$A$4</c:f>
              <c:strCache>
                <c:ptCount val="1"/>
                <c:pt idx="0">
                  <c:v>Existencias al final del ejercicio (eje de la derecha)</c:v>
                </c:pt>
              </c:strCache>
            </c:strRef>
          </c:tx>
          <c:spPr>
            <a:gradFill>
              <a:gsLst>
                <a:gs pos="0">
                  <a:srgbClr val="9D963D"/>
                </a:gs>
                <a:gs pos="40000">
                  <a:srgbClr val="EEECE1">
                    <a:lumMod val="50000"/>
                  </a:srgbClr>
                </a:gs>
                <a:gs pos="100000">
                  <a:srgbClr val="EEECE1">
                    <a:lumMod val="90000"/>
                  </a:srgbClr>
                </a:gs>
              </a:gsLst>
              <a:lin ang="5400000" scaled="0"/>
            </a:gradFill>
            <a:ln w="47625">
              <a:solidFill>
                <a:prstClr val="black"/>
              </a:solidFill>
              <a:prstDash val="solid"/>
            </a:ln>
            <a:effectLst>
              <a:glow rad="63500">
                <a:srgbClr val="EEECE1">
                  <a:lumMod val="50000"/>
                  <a:alpha val="40000"/>
                </a:srgbClr>
              </a:glow>
              <a:softEdge rad="50800"/>
            </a:effectLst>
          </c:spPr>
          <c:invertIfNegative val="0"/>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Sheet1!$B$4:$L$4</c:f>
              <c:numCache>
                <c:formatCode>General</c:formatCode>
                <c:ptCount val="11"/>
                <c:pt idx="0">
                  <c:v>472.9</c:v>
                </c:pt>
                <c:pt idx="1">
                  <c:v>468.4</c:v>
                </c:pt>
                <c:pt idx="2">
                  <c:v>422.2</c:v>
                </c:pt>
                <c:pt idx="3">
                  <c:v>419</c:v>
                </c:pt>
                <c:pt idx="4">
                  <c:v>501.1</c:v>
                </c:pt>
                <c:pt idx="5">
                  <c:v>522.9</c:v>
                </c:pt>
                <c:pt idx="6">
                  <c:v>533.5</c:v>
                </c:pt>
                <c:pt idx="7">
                  <c:v>562.9</c:v>
                </c:pt>
                <c:pt idx="8">
                  <c:v>548.70000000000005</c:v>
                </c:pt>
                <c:pt idx="9">
                  <c:v>607.6</c:v>
                </c:pt>
                <c:pt idx="10">
                  <c:v>645.29999999999995</c:v>
                </c:pt>
              </c:numCache>
            </c:numRef>
          </c:val>
        </c:ser>
        <c:dLbls>
          <c:showLegendKey val="0"/>
          <c:showVal val="0"/>
          <c:showCatName val="0"/>
          <c:showSerName val="0"/>
          <c:showPercent val="0"/>
          <c:showBubbleSize val="0"/>
        </c:dLbls>
        <c:gapWidth val="109"/>
        <c:axId val="-1810382848"/>
        <c:axId val="-1810385568"/>
      </c:barChart>
      <c:lineChart>
        <c:grouping val="standard"/>
        <c:varyColors val="0"/>
        <c:ser>
          <c:idx val="3"/>
          <c:order val="0"/>
          <c:tx>
            <c:strRef>
              <c:f>Sheet1!$A$2</c:f>
              <c:strCache>
                <c:ptCount val="1"/>
                <c:pt idx="0">
                  <c:v>Producción (eje de la izquierda)</c:v>
                </c:pt>
              </c:strCache>
            </c:strRef>
          </c:tx>
          <c:spPr>
            <a:ln w="28575" cap="flat" cmpd="sng" algn="ctr">
              <a:solidFill>
                <a:srgbClr val="4BACC6">
                  <a:lumMod val="75000"/>
                </a:srgbClr>
              </a:solidFill>
              <a:prstDash val="solid"/>
            </a:ln>
            <a:effectLst>
              <a:outerShdw blurRad="40000" dist="23000" dir="5400000" rotWithShape="0">
                <a:srgbClr val="000000">
                  <a:alpha val="35000"/>
                </a:srgbClr>
              </a:outerShdw>
            </a:effectLst>
          </c:spPr>
          <c:marker>
            <c:symbol val="none"/>
          </c:marker>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Sheet1!$B$2:$L$2</c:f>
              <c:numCache>
                <c:formatCode>General</c:formatCode>
                <c:ptCount val="11"/>
                <c:pt idx="0">
                  <c:v>2074.6</c:v>
                </c:pt>
                <c:pt idx="1">
                  <c:v>2052.5</c:v>
                </c:pt>
                <c:pt idx="2">
                  <c:v>2020</c:v>
                </c:pt>
                <c:pt idx="3">
                  <c:v>2134.8000000000002</c:v>
                </c:pt>
                <c:pt idx="4">
                  <c:v>2288.5</c:v>
                </c:pt>
                <c:pt idx="5">
                  <c:v>2266.1</c:v>
                </c:pt>
                <c:pt idx="6">
                  <c:v>2253.5</c:v>
                </c:pt>
                <c:pt idx="7">
                  <c:v>2349.5</c:v>
                </c:pt>
                <c:pt idx="8">
                  <c:v>2299.1</c:v>
                </c:pt>
                <c:pt idx="9">
                  <c:v>2523.1</c:v>
                </c:pt>
                <c:pt idx="10">
                  <c:v>2543.9</c:v>
                </c:pt>
              </c:numCache>
            </c:numRef>
          </c:val>
          <c:smooth val="0"/>
        </c:ser>
        <c:ser>
          <c:idx val="0"/>
          <c:order val="1"/>
          <c:tx>
            <c:strRef>
              <c:f>Sheet1!$A$3</c:f>
              <c:strCache>
                <c:ptCount val="1"/>
                <c:pt idx="0">
                  <c:v>Utilización (eje de la izquierda)</c:v>
                </c:pt>
              </c:strCache>
            </c:strRef>
          </c:tx>
          <c:spPr>
            <a:ln w="38100" cap="flat" cmpd="thickThin" algn="ctr">
              <a:solidFill>
                <a:srgbClr val="FF0000"/>
              </a:solidFill>
              <a:prstDash val="sysDash"/>
            </a:ln>
            <a:effectLst>
              <a:outerShdw blurRad="40000" dist="23000" dir="5400000" rotWithShape="0">
                <a:srgbClr val="000000">
                  <a:alpha val="35000"/>
                </a:srgbClr>
              </a:outerShdw>
            </a:effectLst>
          </c:spPr>
          <c:marker>
            <c:symbol val="none"/>
          </c:marker>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Sheet1!$B$3:$L$3</c:f>
              <c:numCache>
                <c:formatCode>General</c:formatCode>
                <c:ptCount val="11"/>
                <c:pt idx="0">
                  <c:v>2023.6</c:v>
                </c:pt>
                <c:pt idx="1">
                  <c:v>2045.4</c:v>
                </c:pt>
                <c:pt idx="2">
                  <c:v>2074.9</c:v>
                </c:pt>
                <c:pt idx="3">
                  <c:v>2142.1999999999998</c:v>
                </c:pt>
                <c:pt idx="4">
                  <c:v>2191.6999999999998</c:v>
                </c:pt>
                <c:pt idx="5">
                  <c:v>2233.1</c:v>
                </c:pt>
                <c:pt idx="6">
                  <c:v>2273</c:v>
                </c:pt>
                <c:pt idx="7">
                  <c:v>2312.3000000000002</c:v>
                </c:pt>
                <c:pt idx="8" formatCode="0.0">
                  <c:v>2321.3000000000002</c:v>
                </c:pt>
                <c:pt idx="9" formatCode="0.0">
                  <c:v>2429.9</c:v>
                </c:pt>
                <c:pt idx="10" formatCode="0.0">
                  <c:v>2492.6</c:v>
                </c:pt>
              </c:numCache>
            </c:numRef>
          </c:val>
          <c:smooth val="0"/>
        </c:ser>
        <c:dLbls>
          <c:showLegendKey val="0"/>
          <c:showVal val="0"/>
          <c:showCatName val="0"/>
          <c:showSerName val="0"/>
          <c:showPercent val="0"/>
          <c:showBubbleSize val="0"/>
        </c:dLbls>
        <c:marker val="1"/>
        <c:smooth val="0"/>
        <c:axId val="-1810383936"/>
        <c:axId val="-1810385024"/>
      </c:lineChart>
      <c:catAx>
        <c:axId val="-1810382848"/>
        <c:scaling>
          <c:orientation val="minMax"/>
        </c:scaling>
        <c:delete val="0"/>
        <c:axPos val="b"/>
        <c:numFmt formatCode="General" sourceLinked="1"/>
        <c:majorTickMark val="cross"/>
        <c:minorTickMark val="none"/>
        <c:tickLblPos val="nextTo"/>
        <c:spPr>
          <a:ln w="3168">
            <a:solidFill>
              <a:srgbClr val="000000"/>
            </a:solidFill>
            <a:prstDash val="solid"/>
          </a:ln>
        </c:spPr>
        <c:txPr>
          <a:bodyPr rot="-2700000" vert="horz"/>
          <a:lstStyle/>
          <a:p>
            <a:pPr>
              <a:defRPr sz="998" b="0" i="0" u="none" strike="noStrike" baseline="0">
                <a:solidFill>
                  <a:srgbClr val="000000"/>
                </a:solidFill>
                <a:latin typeface="Times New Roman"/>
                <a:ea typeface="Times New Roman"/>
                <a:cs typeface="Times New Roman"/>
              </a:defRPr>
            </a:pPr>
            <a:endParaRPr lang="es-MX"/>
          </a:p>
        </c:txPr>
        <c:crossAx val="-1810385568"/>
        <c:crosses val="autoZero"/>
        <c:auto val="0"/>
        <c:lblAlgn val="ctr"/>
        <c:lblOffset val="100"/>
        <c:tickLblSkip val="1"/>
        <c:tickMarkSkip val="1"/>
        <c:noMultiLvlLbl val="0"/>
      </c:catAx>
      <c:valAx>
        <c:axId val="-1810385568"/>
        <c:scaling>
          <c:orientation val="minMax"/>
          <c:max val="800"/>
          <c:min val="0"/>
        </c:scaling>
        <c:delete val="0"/>
        <c:axPos val="l"/>
        <c:numFmt formatCode="General" sourceLinked="1"/>
        <c:majorTickMark val="cross"/>
        <c:minorTickMark val="none"/>
        <c:tickLblPos val="nextTo"/>
        <c:spPr>
          <a:ln w="3168">
            <a:solidFill>
              <a:srgbClr val="000000"/>
            </a:solidFill>
            <a:prstDash val="solid"/>
          </a:ln>
        </c:spPr>
        <c:txPr>
          <a:bodyPr rot="0" vert="horz"/>
          <a:lstStyle/>
          <a:p>
            <a:pPr>
              <a:defRPr sz="998" b="0" i="0" u="none" strike="noStrike" baseline="0">
                <a:solidFill>
                  <a:srgbClr val="000000"/>
                </a:solidFill>
                <a:latin typeface="Times New Roman"/>
                <a:ea typeface="Times New Roman"/>
                <a:cs typeface="Times New Roman"/>
              </a:defRPr>
            </a:pPr>
            <a:endParaRPr lang="es-MX"/>
          </a:p>
        </c:txPr>
        <c:crossAx val="-1810382848"/>
        <c:crosses val="autoZero"/>
        <c:crossBetween val="between"/>
        <c:majorUnit val="200"/>
      </c:valAx>
      <c:catAx>
        <c:axId val="-1810383936"/>
        <c:scaling>
          <c:orientation val="minMax"/>
        </c:scaling>
        <c:delete val="1"/>
        <c:axPos val="b"/>
        <c:numFmt formatCode="General" sourceLinked="1"/>
        <c:majorTickMark val="out"/>
        <c:minorTickMark val="none"/>
        <c:tickLblPos val="none"/>
        <c:crossAx val="-1810385024"/>
        <c:crosses val="autoZero"/>
        <c:auto val="0"/>
        <c:lblAlgn val="ctr"/>
        <c:lblOffset val="100"/>
        <c:noMultiLvlLbl val="0"/>
      </c:catAx>
      <c:valAx>
        <c:axId val="-1810385024"/>
        <c:scaling>
          <c:orientation val="minMax"/>
          <c:max val="2600"/>
          <c:min val="1800"/>
        </c:scaling>
        <c:delete val="0"/>
        <c:axPos val="r"/>
        <c:numFmt formatCode="0\ 000" sourceLinked="0"/>
        <c:majorTickMark val="cross"/>
        <c:minorTickMark val="none"/>
        <c:tickLblPos val="nextTo"/>
        <c:spPr>
          <a:ln w="3168">
            <a:solidFill>
              <a:srgbClr val="000000"/>
            </a:solidFill>
            <a:prstDash val="solid"/>
          </a:ln>
        </c:spPr>
        <c:txPr>
          <a:bodyPr rot="0" vert="horz"/>
          <a:lstStyle/>
          <a:p>
            <a:pPr>
              <a:defRPr sz="998" b="0" i="0" u="none" strike="noStrike" baseline="0">
                <a:solidFill>
                  <a:srgbClr val="000000"/>
                </a:solidFill>
                <a:latin typeface="Times New Roman"/>
                <a:ea typeface="Times New Roman"/>
                <a:cs typeface="Times New Roman"/>
              </a:defRPr>
            </a:pPr>
            <a:endParaRPr lang="es-MX"/>
          </a:p>
        </c:txPr>
        <c:crossAx val="-1810383936"/>
        <c:crosses val="max"/>
        <c:crossBetween val="between"/>
        <c:majorUnit val="200"/>
      </c:valAx>
      <c:spPr>
        <a:noFill/>
        <a:ln w="25345">
          <a:noFill/>
        </a:ln>
      </c:spPr>
    </c:plotArea>
    <c:legend>
      <c:legendPos val="t"/>
      <c:layout>
        <c:manualLayout>
          <c:xMode val="edge"/>
          <c:yMode val="edge"/>
          <c:x val="0.11620668077436652"/>
          <c:y val="5.0902360018509951E-2"/>
          <c:w val="0.56834342681615835"/>
          <c:h val="0.17717957130358694"/>
        </c:manualLayout>
      </c:layout>
      <c:overlay val="0"/>
      <c:txPr>
        <a:bodyPr/>
        <a:lstStyle/>
        <a:p>
          <a:pPr>
            <a:defRPr sz="950">
              <a:latin typeface="Times New Roman" pitchFamily="18" charset="0"/>
              <a:cs typeface="Times New Roman" pitchFamily="18" charset="0"/>
            </a:defRPr>
          </a:pPr>
          <a:endParaRPr lang="es-MX"/>
        </a:p>
      </c:txPr>
    </c:legend>
    <c:plotVisOnly val="1"/>
    <c:dispBlanksAs val="gap"/>
    <c:showDLblsOverMax val="0"/>
  </c:chart>
  <c:spPr>
    <a:gradFill flip="none" rotWithShape="1">
      <a:gsLst>
        <a:gs pos="0">
          <a:srgbClr val="4F81BD">
            <a:lumMod val="5000"/>
            <a:lumOff val="95000"/>
          </a:srgbClr>
        </a:gs>
        <a:gs pos="74000">
          <a:sysClr val="window" lastClr="FFFFFF">
            <a:lumMod val="85000"/>
          </a:sysClr>
        </a:gs>
        <a:gs pos="83000">
          <a:sysClr val="window" lastClr="FFFFFF">
            <a:lumMod val="85000"/>
          </a:sysClr>
        </a:gs>
        <a:gs pos="100000">
          <a:sysClr val="window" lastClr="FFFFFF">
            <a:lumMod val="75000"/>
          </a:sysClr>
        </a:gs>
      </a:gsLst>
      <a:lin ang="5400000" scaled="1"/>
      <a:tileRect/>
    </a:gradFill>
    <a:ln>
      <a:noFill/>
    </a:ln>
  </c:spPr>
  <c:txPr>
    <a:bodyPr/>
    <a:lstStyle/>
    <a:p>
      <a:pPr>
        <a:defRPr sz="998" b="0" i="0" u="none" strike="noStrike" baseline="0">
          <a:solidFill>
            <a:srgbClr val="000000"/>
          </a:solidFill>
          <a:latin typeface="Arial"/>
          <a:ea typeface="Arial"/>
          <a:cs typeface="Arial"/>
        </a:defRPr>
      </a:pPr>
      <a:endParaRPr lang="es-MX"/>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1862408115060135E-2"/>
          <c:w val="0.99873908860939897"/>
          <c:h val="0.74104756014390083"/>
        </c:manualLayout>
      </c:layout>
      <c:bar3DChart>
        <c:barDir val="col"/>
        <c:grouping val="clustered"/>
        <c:varyColors val="0"/>
        <c:ser>
          <c:idx val="0"/>
          <c:order val="0"/>
          <c:tx>
            <c:strRef>
              <c:f>Hoja1!$B$1</c:f>
              <c:strCache>
                <c:ptCount val="1"/>
                <c:pt idx="0">
                  <c:v>OCDE</c:v>
                </c:pt>
              </c:strCache>
            </c:strRef>
          </c:tx>
          <c:spPr>
            <a:gradFill rotWithShape="1">
              <a:gsLst>
                <a:gs pos="0">
                  <a:srgbClr val="FFC000">
                    <a:satMod val="103000"/>
                    <a:lumMod val="102000"/>
                    <a:tint val="94000"/>
                  </a:srgbClr>
                </a:gs>
                <a:gs pos="50000">
                  <a:srgbClr val="FFC000">
                    <a:satMod val="110000"/>
                    <a:lumMod val="100000"/>
                    <a:shade val="100000"/>
                  </a:srgbClr>
                </a:gs>
                <a:gs pos="100000">
                  <a:srgbClr val="FFC000">
                    <a:lumMod val="99000"/>
                    <a:satMod val="120000"/>
                    <a:shade val="78000"/>
                  </a:srgbClr>
                </a:gs>
              </a:gsLst>
              <a:lin ang="5400000" scaled="0"/>
            </a:gra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2.26369045498272E-3"/>
                  <c:y val="-1.180391629075941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24434389140274E-3"/>
                  <c:y val="-8.177362696188877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624434389141102E-3"/>
                  <c:y val="7.162980179618913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622652937613567E-3"/>
                  <c:y val="-1.993409840478217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Hoja1!$B$2:$B$5</c:f>
              <c:numCache>
                <c:formatCode>0.0</c:formatCode>
                <c:ptCount val="4"/>
                <c:pt idx="0">
                  <c:v>0.6</c:v>
                </c:pt>
                <c:pt idx="1">
                  <c:v>2.2999999999999998</c:v>
                </c:pt>
                <c:pt idx="2">
                  <c:v>-11.6</c:v>
                </c:pt>
                <c:pt idx="3">
                  <c:v>1.7</c:v>
                </c:pt>
              </c:numCache>
            </c:numRef>
          </c:val>
        </c:ser>
        <c:ser>
          <c:idx val="1"/>
          <c:order val="1"/>
          <c:tx>
            <c:strRef>
              <c:f>Hoja1!$C$1</c:f>
              <c:strCache>
                <c:ptCount val="1"/>
                <c:pt idx="0">
                  <c:v>Estados Unidos de Norteamérica</c:v>
                </c:pt>
              </c:strCache>
            </c:strRef>
          </c:tx>
          <c:spPr>
            <a:pattFill prst="wdDnDiag">
              <a:fgClr>
                <a:sysClr val="windowText" lastClr="000000">
                  <a:lumMod val="50000"/>
                  <a:lumOff val="50000"/>
                </a:sysClr>
              </a:fgClr>
              <a:bgClr>
                <a:sysClr val="window" lastClr="FFFFFF"/>
              </a:bgClr>
            </a:pattFill>
            <a:ln w="9525" cap="flat" cmpd="sng" algn="ctr">
              <a:noFill/>
              <a:round/>
            </a:ln>
            <a:effectLst/>
            <a:sp3d/>
          </c:spPr>
          <c:invertIfNegative val="0"/>
          <c:dLbls>
            <c:dLbl>
              <c:idx val="0"/>
              <c:layout>
                <c:manualLayout>
                  <c:x val="-2.2635123098300701E-3"/>
                  <c:y val="7.647790905337978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814515271187349E-7"/>
                  <c:y val="-8.62225139084424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706381159369481E-3"/>
                  <c:y val="2.5919076228396362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624434389140274E-3"/>
                  <c:y val="-7.740034992265176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Hoja1!$C$2:$C$5</c:f>
              <c:numCache>
                <c:formatCode>0.0</c:formatCode>
                <c:ptCount val="4"/>
                <c:pt idx="0">
                  <c:v>0</c:v>
                </c:pt>
                <c:pt idx="1">
                  <c:v>2.9</c:v>
                </c:pt>
                <c:pt idx="2">
                  <c:v>-18.8</c:v>
                </c:pt>
                <c:pt idx="3">
                  <c:v>1.7</c:v>
                </c:pt>
              </c:numCache>
            </c:numRef>
          </c:val>
          <c:shape val="cylinder"/>
        </c:ser>
        <c:ser>
          <c:idx val="2"/>
          <c:order val="2"/>
          <c:tx>
            <c:strRef>
              <c:f>Hoja1!$D$1</c:f>
              <c:strCache>
                <c:ptCount val="1"/>
                <c:pt idx="0">
                  <c:v>Área del Euro*</c:v>
                </c:pt>
              </c:strCache>
            </c:strRef>
          </c:tx>
          <c:spPr>
            <a:solidFill>
              <a:srgbClr val="C00000"/>
            </a:solidFill>
            <a:ln w="9525" cap="flat" cmpd="sng" algn="ctr">
              <a:noFill/>
              <a:round/>
            </a:ln>
            <a:effectLst/>
            <a:sp3d/>
          </c:spPr>
          <c:invertIfNegative val="0"/>
          <c:dLbls>
            <c:dLbl>
              <c:idx val="0"/>
              <c:layout>
                <c:manualLayout>
                  <c:x val="-2.2599494067766829E-3"/>
                  <c:y val="1.082189481452133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5629030534079165E-7"/>
                  <c:y val="1.07952801271456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878647522001756E-3"/>
                  <c:y val="2.669937047191167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241742972173728E-3"/>
                  <c:y val="-1.24868249736500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Hoja1!$D$2:$D$5</c:f>
              <c:numCache>
                <c:formatCode>0.0</c:formatCode>
                <c:ptCount val="4"/>
                <c:pt idx="0">
                  <c:v>-0.3</c:v>
                </c:pt>
                <c:pt idx="1">
                  <c:v>0.1</c:v>
                </c:pt>
                <c:pt idx="2">
                  <c:v>-7.9</c:v>
                </c:pt>
                <c:pt idx="3">
                  <c:v>0.7</c:v>
                </c:pt>
              </c:numCache>
            </c:numRef>
          </c:val>
        </c:ser>
        <c:dLbls>
          <c:showLegendKey val="0"/>
          <c:showVal val="0"/>
          <c:showCatName val="0"/>
          <c:showSerName val="0"/>
          <c:showPercent val="0"/>
          <c:showBubbleSize val="0"/>
        </c:dLbls>
        <c:gapWidth val="25"/>
        <c:shape val="box"/>
        <c:axId val="-1810381216"/>
        <c:axId val="-1810383392"/>
        <c:axId val="0"/>
      </c:bar3DChart>
      <c:catAx>
        <c:axId val="-18103812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low"/>
        <c:spPr>
          <a:noFill/>
          <a:ln w="19050" cap="flat" cmpd="sng" algn="ctr">
            <a:noFill/>
            <a:round/>
          </a:ln>
          <a:effectLst/>
        </c:spPr>
        <c:txPr>
          <a:bodyPr rot="-60000000" spcFirstLastPara="1" vertOverflow="ellipsis" vert="horz" wrap="square" anchor="ctr" anchorCtr="1"/>
          <a:lstStyle/>
          <a:p>
            <a:pPr>
              <a:defRPr sz="105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10383392"/>
        <c:crosses val="autoZero"/>
        <c:auto val="1"/>
        <c:lblAlgn val="ctr"/>
        <c:lblOffset val="100"/>
        <c:noMultiLvlLbl val="0"/>
      </c:catAx>
      <c:valAx>
        <c:axId val="-1810383392"/>
        <c:scaling>
          <c:orientation val="minMax"/>
          <c:max val="10"/>
          <c:min val="-23"/>
        </c:scaling>
        <c:delete val="1"/>
        <c:axPos val="l"/>
        <c:numFmt formatCode="0.0" sourceLinked="1"/>
        <c:majorTickMark val="out"/>
        <c:minorTickMark val="none"/>
        <c:tickLblPos val="nextTo"/>
        <c:crossAx val="-1810381216"/>
        <c:crosses val="autoZero"/>
        <c:crossBetween val="between"/>
        <c:majorUnit val="20"/>
        <c:minorUnit val="20"/>
      </c:valAx>
      <c:spPr>
        <a:noFill/>
        <a:ln>
          <a:noFill/>
        </a:ln>
        <a:effectLst/>
      </c:spPr>
    </c:plotArea>
    <c:legend>
      <c:legendPos val="r"/>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13689582071471834"/>
          <c:y val="3.3120163801303192E-3"/>
          <c:w val="0.74998200733958031"/>
          <c:h val="5.6175741619775912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9180289833864914E-2"/>
          <c:y val="2.5638146375274118E-2"/>
          <c:w val="0.98055034354352855"/>
          <c:h val="0.90155770217363995"/>
        </c:manualLayout>
      </c:layout>
      <c:bar3DChart>
        <c:barDir val="col"/>
        <c:grouping val="clustered"/>
        <c:varyColors val="0"/>
        <c:ser>
          <c:idx val="0"/>
          <c:order val="0"/>
          <c:tx>
            <c:strRef>
              <c:f>Hoja1!$B$1</c:f>
              <c:strCache>
                <c:ptCount val="1"/>
                <c:pt idx="0">
                  <c:v>Mensual</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6350" cap="flat" cmpd="sng" algn="ctr">
              <a:solidFill>
                <a:schemeClr val="accent2"/>
              </a:solidFill>
              <a:prstDash val="solid"/>
              <a:miter lim="800000"/>
            </a:ln>
            <a:effectLst/>
            <a:sp3d contourW="6350">
              <a:contourClr>
                <a:schemeClr val="accent2"/>
              </a:contourClr>
            </a:sp3d>
          </c:spPr>
          <c:invertIfNegative val="0"/>
          <c:dLbls>
            <c:dLbl>
              <c:idx val="0"/>
              <c:layout>
                <c:manualLayout>
                  <c:x val="3.2320143867577136E-3"/>
                  <c:y val="1.022971302140951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882629126060081E-3"/>
                  <c:y val="3.846054895646212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3310465730847098E-3"/>
                  <c:y val="7.69604452912531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439389140423957E-3"/>
                  <c:y val="7.693320479856412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512555199458445E-3"/>
                  <c:y val="7.68484565990850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4370073926600964E-3"/>
                  <c:y val="7.686661692754483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1552535636269069E-6"/>
                  <c:y val="1.1531808571977706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7.3348974182970983E-3"/>
                  <c:y val="3.850594977761094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8884554548667396E-3"/>
                  <c:y val="7.6908991027284379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7776810787758676E-3"/>
                  <c:y val="7.6933204798563422E-3"/>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2226626091594278E-2"/>
                  <c:y val="3.852713682748142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4.3899999999999997</c:v>
                </c:pt>
                <c:pt idx="1">
                  <c:v>3.41</c:v>
                </c:pt>
                <c:pt idx="2">
                  <c:v>4.21</c:v>
                </c:pt>
                <c:pt idx="3">
                  <c:v>4.25</c:v>
                </c:pt>
                <c:pt idx="4">
                  <c:v>6.04</c:v>
                </c:pt>
                <c:pt idx="5">
                  <c:v>4.97</c:v>
                </c:pt>
                <c:pt idx="6">
                  <c:v>3.04</c:v>
                </c:pt>
                <c:pt idx="7">
                  <c:v>3.73</c:v>
                </c:pt>
                <c:pt idx="8">
                  <c:v>4.25</c:v>
                </c:pt>
                <c:pt idx="9">
                  <c:v>3.76</c:v>
                </c:pt>
                <c:pt idx="10">
                  <c:v>3.14</c:v>
                </c:pt>
              </c:numCache>
            </c:numRef>
          </c:val>
          <c:shape val="cylinder"/>
        </c:ser>
        <c:dLbls>
          <c:showLegendKey val="0"/>
          <c:showVal val="0"/>
          <c:showCatName val="0"/>
          <c:showSerName val="0"/>
          <c:showPercent val="0"/>
          <c:showBubbleSize val="0"/>
        </c:dLbls>
        <c:gapWidth val="41"/>
        <c:shape val="box"/>
        <c:axId val="-1938910320"/>
        <c:axId val="-1938892912"/>
        <c:axId val="0"/>
      </c:bar3DChart>
      <c:catAx>
        <c:axId val="-1938910320"/>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38892912"/>
        <c:crosses val="autoZero"/>
        <c:auto val="1"/>
        <c:lblAlgn val="ctr"/>
        <c:lblOffset val="100"/>
        <c:noMultiLvlLbl val="0"/>
      </c:catAx>
      <c:valAx>
        <c:axId val="-1938892912"/>
        <c:scaling>
          <c:orientation val="minMax"/>
          <c:max val="7.5"/>
          <c:min val="0"/>
        </c:scaling>
        <c:delete val="1"/>
        <c:axPos val="l"/>
        <c:majorGridlines>
          <c:spPr>
            <a:ln w="9525" cap="flat" cmpd="sng" algn="ctr">
              <a:solidFill>
                <a:schemeClr val="bg1">
                  <a:lumMod val="95000"/>
                </a:schemeClr>
              </a:solidFill>
              <a:round/>
            </a:ln>
            <a:effectLst/>
          </c:spPr>
        </c:majorGridlines>
        <c:numFmt formatCode="0.00" sourceLinked="1"/>
        <c:majorTickMark val="none"/>
        <c:minorTickMark val="none"/>
        <c:tickLblPos val="nextTo"/>
        <c:crossAx val="-1938910320"/>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8.7141243565529769E-2"/>
          <c:w val="0.99871073702289226"/>
          <c:h val="0.84842517498055769"/>
        </c:manualLayout>
      </c:layout>
      <c:bar3DChart>
        <c:barDir val="col"/>
        <c:grouping val="clustered"/>
        <c:varyColors val="0"/>
        <c:ser>
          <c:idx val="0"/>
          <c:order val="0"/>
          <c:tx>
            <c:strRef>
              <c:f>Hoja1!$B$1</c:f>
              <c:strCache>
                <c:ptCount val="1"/>
                <c:pt idx="0">
                  <c:v>Acumuladas</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6350" cap="flat" cmpd="sng" algn="ctr">
              <a:solidFill>
                <a:schemeClr val="accent1"/>
              </a:solidFill>
              <a:prstDash val="solid"/>
              <a:miter lim="800000"/>
            </a:ln>
            <a:effectLst/>
            <a:sp3d contourW="6350">
              <a:contourClr>
                <a:schemeClr val="accent1"/>
              </a:contourClr>
            </a:sp3d>
          </c:spPr>
          <c:invertIfNegative val="0"/>
          <c:dLbls>
            <c:dLbl>
              <c:idx val="0"/>
              <c:layout>
                <c:manualLayout>
                  <c:x val="4.8791289693609335E-3"/>
                  <c:y val="7.670552027608182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433030604556461E-3"/>
                  <c:y val="1.1488293277917587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8973425436502687E-3"/>
                  <c:y val="3.831950455223621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220219368123177E-3"/>
                  <c:y val="7.6587614108228437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006620154056811E-6"/>
                  <c:y val="3.833764396267584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4448368351326429E-3"/>
                  <c:y val="1.5369824788411335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4333335250551679E-3"/>
                  <c:y val="3.8361829843260378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8739524798260703E-3"/>
                  <c:y val="1.150975824700737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7.3065191175426501E-3"/>
                  <c:y val="7.6620869694033139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7381271460862864E-3"/>
                  <c:y val="1.1512176835065864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4609203798392988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1.07</c:v>
                </c:pt>
                <c:pt idx="1">
                  <c:v>1.02</c:v>
                </c:pt>
                <c:pt idx="2">
                  <c:v>1.1200000000000001</c:v>
                </c:pt>
                <c:pt idx="3">
                  <c:v>1.89</c:v>
                </c:pt>
                <c:pt idx="4">
                  <c:v>1.22</c:v>
                </c:pt>
                <c:pt idx="5">
                  <c:v>2.52</c:v>
                </c:pt>
                <c:pt idx="6">
                  <c:v>1.85</c:v>
                </c:pt>
                <c:pt idx="7">
                  <c:v>1.55</c:v>
                </c:pt>
                <c:pt idx="8">
                  <c:v>1.98</c:v>
                </c:pt>
                <c:pt idx="9">
                  <c:v>2.27</c:v>
                </c:pt>
                <c:pt idx="10">
                  <c:v>0.92</c:v>
                </c:pt>
              </c:numCache>
            </c:numRef>
          </c:val>
        </c:ser>
        <c:dLbls>
          <c:showLegendKey val="0"/>
          <c:showVal val="0"/>
          <c:showCatName val="0"/>
          <c:showSerName val="0"/>
          <c:showPercent val="0"/>
          <c:showBubbleSize val="0"/>
        </c:dLbls>
        <c:gapWidth val="33"/>
        <c:shape val="box"/>
        <c:axId val="-1938891824"/>
        <c:axId val="-1938890192"/>
        <c:axId val="0"/>
      </c:bar3DChart>
      <c:catAx>
        <c:axId val="-1938891824"/>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38890192"/>
        <c:crosses val="autoZero"/>
        <c:auto val="1"/>
        <c:lblAlgn val="ctr"/>
        <c:lblOffset val="100"/>
        <c:noMultiLvlLbl val="0"/>
      </c:catAx>
      <c:valAx>
        <c:axId val="-1938890192"/>
        <c:scaling>
          <c:orientation val="minMax"/>
          <c:max val="2.5"/>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1938891824"/>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100"/>
      <c:rAngAx val="0"/>
      <c:perspective val="0"/>
    </c:view3D>
    <c:floor>
      <c:thickness val="0"/>
      <c:spPr>
        <a:solidFill>
          <a:sysClr val="window" lastClr="FFFFFF">
            <a:lumMod val="75000"/>
            <a:alpha val="56000"/>
          </a:sysClr>
        </a:solid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cene3d>
          <a:camera prst="orthographicFront"/>
          <a:lightRig rig="threePt" dir="t"/>
        </a:scene3d>
        <a:sp3d/>
      </c:spPr>
    </c:backWall>
    <c:plotArea>
      <c:layout>
        <c:manualLayout>
          <c:layoutTarget val="inner"/>
          <c:xMode val="edge"/>
          <c:yMode val="edge"/>
          <c:x val="1.1233994765324155E-2"/>
          <c:y val="5.7664351050236186E-2"/>
          <c:w val="0.98622675768633139"/>
          <c:h val="0.80967509386438852"/>
        </c:manualLayout>
      </c:layout>
      <c:bar3DChart>
        <c:barDir val="col"/>
        <c:grouping val="clustered"/>
        <c:varyColors val="0"/>
        <c:ser>
          <c:idx val="0"/>
          <c:order val="0"/>
          <c:tx>
            <c:strRef>
              <c:f>Hoja1!$B$1</c:f>
              <c:strCache>
                <c:ptCount val="1"/>
                <c:pt idx="0">
                  <c:v>2014</c:v>
                </c:pt>
              </c:strCache>
            </c:strRef>
          </c:tx>
          <c:spPr>
            <a:solidFill>
              <a:schemeClr val="accent6">
                <a:lumMod val="75000"/>
                <a:alpha val="78000"/>
              </a:schemeClr>
            </a:solidFill>
            <a:ln w="9525" cap="flat" cmpd="sng" algn="ctr">
              <a:noFill/>
              <a:prstDash val="solid"/>
            </a:ln>
            <a:effectLst>
              <a:outerShdw blurRad="40000" dist="20000" dir="5400000" rotWithShape="0">
                <a:srgbClr val="000000">
                  <a:alpha val="38000"/>
                </a:srgbClr>
              </a:outerShdw>
            </a:effectLst>
            <a:sp3d>
              <a:contourClr>
                <a:schemeClr val="accent1">
                  <a:shade val="95000"/>
                  <a:satMod val="105000"/>
                </a:schemeClr>
              </a:contourClr>
            </a:sp3d>
          </c:spPr>
          <c:invertIfNegative val="0"/>
          <c:dLbls>
            <c:dLbl>
              <c:idx val="0"/>
              <c:layout>
                <c:manualLayout>
                  <c:x val="1.347637365956415E-3"/>
                  <c:y val="8.924413682160696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6306644850617315E-6"/>
                  <c:y val="7.476153723616560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6285786861512221E-7"/>
                  <c:y val="1.120458317149811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192969898428526E-3"/>
                  <c:y val="1.167056215002449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097717624006677E-3"/>
                  <c:y val="1.121252780622153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110417649406727E-3"/>
                  <c:y val="1.1212822051952027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7470587393408748E-6"/>
                  <c:y val="7.4739212146711954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5.0800101601892891E-6"/>
                  <c:y val="1.1574450054729638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7214340142965998E-6"/>
                  <c:y val="1.133375704718524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Hoja1!$B$2:$B$10</c:f>
              <c:numCache>
                <c:formatCode>0.00</c:formatCode>
                <c:ptCount val="9"/>
                <c:pt idx="0">
                  <c:v>1.43</c:v>
                </c:pt>
                <c:pt idx="1">
                  <c:v>1.48</c:v>
                </c:pt>
                <c:pt idx="2">
                  <c:v>0.66</c:v>
                </c:pt>
                <c:pt idx="3">
                  <c:v>1.28</c:v>
                </c:pt>
                <c:pt idx="4">
                  <c:v>0.66</c:v>
                </c:pt>
                <c:pt idx="5">
                  <c:v>0.86</c:v>
                </c:pt>
                <c:pt idx="6">
                  <c:v>2.12</c:v>
                </c:pt>
                <c:pt idx="7">
                  <c:v>0.65</c:v>
                </c:pt>
                <c:pt idx="8">
                  <c:v>2.9</c:v>
                </c:pt>
              </c:numCache>
            </c:numRef>
          </c:val>
        </c:ser>
        <c:ser>
          <c:idx val="1"/>
          <c:order val="1"/>
          <c:tx>
            <c:strRef>
              <c:f>Hoja1!$C$1</c:f>
              <c:strCache>
                <c:ptCount val="1"/>
                <c:pt idx="0">
                  <c:v>2015</c:v>
                </c:pt>
              </c:strCache>
            </c:strRef>
          </c:tx>
          <c:spPr>
            <a:pattFill prst="divot">
              <a:fgClr>
                <a:schemeClr val="accent6">
                  <a:lumMod val="75000"/>
                </a:schemeClr>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invertIfNegative val="0"/>
          <c:dLbls>
            <c:dLbl>
              <c:idx val="0"/>
              <c:layout>
                <c:manualLayout>
                  <c:x val="2.9028629485830399E-6"/>
                  <c:y val="7.495027247154643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458283431739859E-6"/>
                  <c:y val="3.741017439055104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8534779926702711E-3"/>
                  <c:y val="1.12142932806044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4916566862666758E-6"/>
                  <c:y val="-2.321402091556805E-4"/>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7170585960007033E-6"/>
                  <c:y val="1.4936065055855667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7562320838927393E-4"/>
                  <c:y val="7.475607028942009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9.7971624515522437E-6"/>
                  <c:y val="7.4700163600625469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5.2614390943067596E-6"/>
                  <c:y val="1.0989783788237164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2057370323166359E-6"/>
                  <c:y val="1.122076668667535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Hoja1!$C$2:$C$10</c:f>
              <c:numCache>
                <c:formatCode>0.00</c:formatCode>
                <c:ptCount val="9"/>
                <c:pt idx="0">
                  <c:v>0.51</c:v>
                </c:pt>
                <c:pt idx="1">
                  <c:v>-0.05</c:v>
                </c:pt>
                <c:pt idx="2">
                  <c:v>0.73</c:v>
                </c:pt>
                <c:pt idx="3">
                  <c:v>-0.14000000000000001</c:v>
                </c:pt>
                <c:pt idx="4">
                  <c:v>0.93</c:v>
                </c:pt>
                <c:pt idx="5">
                  <c:v>1.18</c:v>
                </c:pt>
                <c:pt idx="6">
                  <c:v>1.36</c:v>
                </c:pt>
                <c:pt idx="7">
                  <c:v>0.85</c:v>
                </c:pt>
                <c:pt idx="8">
                  <c:v>1.44</c:v>
                </c:pt>
              </c:numCache>
            </c:numRef>
          </c:val>
          <c:shape val="cylinder"/>
        </c:ser>
        <c:dLbls>
          <c:showLegendKey val="0"/>
          <c:showVal val="0"/>
          <c:showCatName val="0"/>
          <c:showSerName val="0"/>
          <c:showPercent val="0"/>
          <c:showBubbleSize val="0"/>
        </c:dLbls>
        <c:gapWidth val="35"/>
        <c:gapDepth val="117"/>
        <c:shape val="box"/>
        <c:axId val="-1938906512"/>
        <c:axId val="-1938889648"/>
        <c:axId val="0"/>
      </c:bar3DChart>
      <c:catAx>
        <c:axId val="-1938906512"/>
        <c:scaling>
          <c:orientation val="minMax"/>
        </c:scaling>
        <c:delete val="0"/>
        <c:axPos val="b"/>
        <c:majorGridlines>
          <c:spPr>
            <a:ln w="9525" cap="flat" cmpd="sng" algn="ctr">
              <a:solidFill>
                <a:sysClr val="window" lastClr="FFFFFF">
                  <a:lumMod val="85000"/>
                </a:sysClr>
              </a:solidFill>
              <a:prstDash val="solid"/>
              <a:round/>
            </a:ln>
            <a:effectLst/>
          </c:spPr>
        </c:majorGridlines>
        <c:numFmt formatCode="General" sourceLinked="1"/>
        <c:majorTickMark val="none"/>
        <c:minorTickMark val="none"/>
        <c:tickLblPos val="low"/>
        <c:spPr>
          <a:noFill/>
          <a:ln w="12563" cap="flat" cmpd="sng" algn="ctr">
            <a:solidFill>
              <a:sysClr val="window" lastClr="FFFFFF">
                <a:lumMod val="85000"/>
              </a:sysClr>
            </a:solidFill>
            <a:prstDash val="solid"/>
            <a:round/>
          </a:ln>
          <a:effectLst/>
        </c:spPr>
        <c:txPr>
          <a:bodyPr rot="0" spcFirstLastPara="1" vertOverflow="ellipsis" wrap="square" anchor="b" anchorCtr="1"/>
          <a:lstStyle/>
          <a:p>
            <a:pPr>
              <a:defRPr sz="700" b="1" i="0" u="none" strike="noStrike" kern="600" spc="0" baseline="0">
                <a:solidFill>
                  <a:schemeClr val="tx1"/>
                </a:solidFill>
                <a:latin typeface="Times New Roman" pitchFamily="18" charset="0"/>
                <a:ea typeface="+mn-ea"/>
                <a:cs typeface="Times New Roman" pitchFamily="18" charset="0"/>
              </a:defRPr>
            </a:pPr>
            <a:endParaRPr lang="es-MX"/>
          </a:p>
        </c:txPr>
        <c:crossAx val="-1938889648"/>
        <c:crosses val="autoZero"/>
        <c:auto val="0"/>
        <c:lblAlgn val="ctr"/>
        <c:lblOffset val="100"/>
        <c:noMultiLvlLbl val="0"/>
      </c:catAx>
      <c:valAx>
        <c:axId val="-1938889648"/>
        <c:scaling>
          <c:orientation val="minMax"/>
          <c:max val="3"/>
          <c:min val="-0.9"/>
        </c:scaling>
        <c:delete val="1"/>
        <c:axPos val="l"/>
        <c:numFmt formatCode="0.00" sourceLinked="1"/>
        <c:majorTickMark val="out"/>
        <c:minorTickMark val="none"/>
        <c:tickLblPos val="nextTo"/>
        <c:crossAx val="-1938906512"/>
        <c:crosses val="autoZero"/>
        <c:crossBetween val="between"/>
      </c:valAx>
      <c:spPr>
        <a:noFill/>
        <a:ln w="16751">
          <a:noFill/>
        </a:ln>
        <a:effectLst/>
      </c:spPr>
    </c:plotArea>
    <c:legend>
      <c:legendPos val="r"/>
      <c:layout>
        <c:manualLayout>
          <c:xMode val="edge"/>
          <c:yMode val="edge"/>
          <c:x val="0.39223339018106607"/>
          <c:y val="1.1063639466591332E-3"/>
          <c:w val="0.19747897026837857"/>
          <c:h val="6.959500017654743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es-MX"/>
        </a:p>
      </c:txPr>
    </c:legend>
    <c:plotVisOnly val="1"/>
    <c:dispBlanksAs val="gap"/>
    <c:showDLblsOverMax val="0"/>
  </c:chart>
  <c:spPr>
    <a:noFill/>
    <a:ln w="9525" cap="flat" cmpd="sng" algn="ctr">
      <a:noFill/>
      <a:prstDash val="solid"/>
      <a:round/>
    </a:ln>
    <a:effectLst/>
  </c:spPr>
  <c:txPr>
    <a:bodyPr/>
    <a:lstStyle/>
    <a:p>
      <a:pPr>
        <a:defRPr sz="1055">
          <a:latin typeface="Times New Roman" pitchFamily="18" charset="0"/>
          <a:cs typeface="Times New Roman" pitchFamily="18" charset="0"/>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10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solidFill>
            <a:sysClr val="window" lastClr="FFFFFF">
              <a:lumMod val="85000"/>
            </a:sysClr>
          </a:solidFill>
        </a:ln>
        <a:effectLst/>
        <a:sp3d>
          <a:contourClr>
            <a:sysClr val="window" lastClr="FFFFFF">
              <a:lumMod val="85000"/>
            </a:sysClr>
          </a:contourClr>
        </a:sp3d>
      </c:spPr>
    </c:sideWall>
    <c:backWall>
      <c:thickness val="0"/>
      <c:spPr>
        <a:noFill/>
        <a:ln>
          <a:solidFill>
            <a:sysClr val="window" lastClr="FFFFFF">
              <a:lumMod val="85000"/>
            </a:sysClr>
          </a:solidFill>
        </a:ln>
        <a:effectLst/>
        <a:scene3d>
          <a:camera prst="orthographicFront"/>
          <a:lightRig rig="threePt" dir="t"/>
        </a:scene3d>
        <a:sp3d>
          <a:contourClr>
            <a:sysClr val="window" lastClr="FFFFFF">
              <a:lumMod val="85000"/>
            </a:sysClr>
          </a:contourClr>
        </a:sp3d>
      </c:spPr>
    </c:backWall>
    <c:plotArea>
      <c:layout>
        <c:manualLayout>
          <c:layoutTarget val="inner"/>
          <c:xMode val="edge"/>
          <c:yMode val="edge"/>
          <c:x val="2.6243153029784316E-2"/>
          <c:y val="0"/>
          <c:w val="0.94658296711887979"/>
          <c:h val="0.86387646742954505"/>
        </c:manualLayout>
      </c:layout>
      <c:bar3DChart>
        <c:barDir val="col"/>
        <c:grouping val="clustered"/>
        <c:varyColors val="0"/>
        <c:ser>
          <c:idx val="0"/>
          <c:order val="0"/>
          <c:tx>
            <c:strRef>
              <c:f>Hoja1!$B$1</c:f>
              <c:strCache>
                <c:ptCount val="1"/>
                <c:pt idx="0">
                  <c:v>2014</c:v>
                </c:pt>
              </c:strCache>
            </c:strRef>
          </c:tx>
          <c:spPr>
            <a:pattFill prst="ltHorz">
              <a:fgClr>
                <a:schemeClr val="accent3">
                  <a:lumMod val="75000"/>
                </a:schemeClr>
              </a:fgClr>
              <a:bgClr>
                <a:schemeClr val="bg1"/>
              </a:bgClr>
            </a:patt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a:sp3d contourW="9525">
              <a:contourClr>
                <a:schemeClr val="accent3">
                  <a:shade val="95000"/>
                  <a:satMod val="105000"/>
                </a:schemeClr>
              </a:contourClr>
            </a:sp3d>
          </c:spPr>
          <c:invertIfNegative val="0"/>
          <c:dLbls>
            <c:dLbl>
              <c:idx val="0"/>
              <c:layout>
                <c:manualLayout>
                  <c:x val="-9.3646582220701193E-4"/>
                  <c:y val="6.175340482271011E-3"/>
                </c:manualLayout>
              </c:layout>
              <c:spPr>
                <a:noFill/>
                <a:ln>
                  <a:noFill/>
                </a:ln>
                <a:effectLst/>
              </c:spPr>
              <c:txPr>
                <a:bodyPr rot="0" spcFirstLastPara="1" vertOverflow="ellipsis" vert="horz" wrap="square" anchor="ctr" anchorCtr="1"/>
                <a:lstStyle/>
                <a:p>
                  <a:pPr>
                    <a:defRPr sz="900" b="0" i="0" u="none" strike="noStrike" kern="1200" spc="-8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4.2793563848204838E-6"/>
                  <c:y val="8.453192612838198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8454867054661638E-6"/>
                  <c:y val="1.267082230495115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596241683711439E-3"/>
                  <c:y val="1.2733977873019192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62531381946905E-3"/>
                  <c:y val="1.267978891925722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7.1322606413328773E-7"/>
                  <c:y val="8.472786325581009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7.4931050054237051E-6"/>
                  <c:y val="4.2336188456708378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512980714368886E-3"/>
                  <c:y val="8.448211160445862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241712313134775E-3"/>
                  <c:y val="1.6879485382758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Hoja1!$B$2:$B$10</c:f>
              <c:numCache>
                <c:formatCode>0.00</c:formatCode>
                <c:ptCount val="9"/>
                <c:pt idx="0">
                  <c:v>3.76</c:v>
                </c:pt>
                <c:pt idx="1">
                  <c:v>3.43</c:v>
                </c:pt>
                <c:pt idx="2">
                  <c:v>1.6</c:v>
                </c:pt>
                <c:pt idx="3">
                  <c:v>2.95</c:v>
                </c:pt>
                <c:pt idx="4">
                  <c:v>1.87</c:v>
                </c:pt>
                <c:pt idx="5">
                  <c:v>1.99</c:v>
                </c:pt>
                <c:pt idx="6">
                  <c:v>7.76</c:v>
                </c:pt>
                <c:pt idx="7">
                  <c:v>3.33</c:v>
                </c:pt>
                <c:pt idx="8">
                  <c:v>5.19</c:v>
                </c:pt>
              </c:numCache>
            </c:numRef>
          </c:val>
        </c:ser>
        <c:ser>
          <c:idx val="1"/>
          <c:order val="1"/>
          <c:tx>
            <c:strRef>
              <c:f>Hoja1!$C$1</c:f>
              <c:strCache>
                <c:ptCount val="1"/>
                <c:pt idx="0">
                  <c:v>2015</c:v>
                </c:pt>
              </c:strCache>
            </c:strRef>
          </c:tx>
          <c:spPr>
            <a:solidFill>
              <a:schemeClr val="accent3"/>
            </a:solidFill>
            <a:ln>
              <a:noFill/>
            </a:ln>
            <a:effectLst/>
            <a:scene3d>
              <a:camera prst="orthographicFront"/>
              <a:lightRig rig="threePt" dir="t"/>
            </a:scene3d>
            <a:sp3d prstMaterial="metal">
              <a:contourClr>
                <a:srgbClr val="6EA92D"/>
              </a:contourClr>
            </a:sp3d>
          </c:spPr>
          <c:invertIfNegative val="0"/>
          <c:dLbls>
            <c:dLbl>
              <c:idx val="0"/>
              <c:layout>
                <c:manualLayout>
                  <c:x val="2.2607483167864885E-3"/>
                  <c:y val="8.435259384225988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52059796873423E-3"/>
                  <c:y val="8.45485309696891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24462227547685E-3"/>
                  <c:y val="1.267049020812515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516512261011696E-5"/>
                  <c:y val="1.268480680421276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1010498688494345E-6"/>
                  <c:y val="1.265454956046985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7444368366997605E-6"/>
                  <c:y val="8.46581229223184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5.1708889648833055E-6"/>
                  <c:y val="4.2412085667697273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671673513636882E-3"/>
                  <c:y val="1.6927971519376112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632446080109551E-3"/>
                  <c:y val="8.487066489105524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Hoja1!$C$2:$C$10</c:f>
              <c:numCache>
                <c:formatCode>0.00</c:formatCode>
                <c:ptCount val="9"/>
                <c:pt idx="0">
                  <c:v>3.14</c:v>
                </c:pt>
                <c:pt idx="1">
                  <c:v>4.93</c:v>
                </c:pt>
                <c:pt idx="2">
                  <c:v>2.34</c:v>
                </c:pt>
                <c:pt idx="3">
                  <c:v>0.59</c:v>
                </c:pt>
                <c:pt idx="4">
                  <c:v>1.85</c:v>
                </c:pt>
                <c:pt idx="5">
                  <c:v>3.2</c:v>
                </c:pt>
                <c:pt idx="6">
                  <c:v>3.67</c:v>
                </c:pt>
                <c:pt idx="7">
                  <c:v>4.0599999999999996</c:v>
                </c:pt>
                <c:pt idx="8">
                  <c:v>5.28</c:v>
                </c:pt>
              </c:numCache>
            </c:numRef>
          </c:val>
          <c:shape val="cylinder"/>
        </c:ser>
        <c:dLbls>
          <c:showLegendKey val="0"/>
          <c:showVal val="0"/>
          <c:showCatName val="0"/>
          <c:showSerName val="0"/>
          <c:showPercent val="0"/>
          <c:showBubbleSize val="0"/>
        </c:dLbls>
        <c:gapWidth val="33"/>
        <c:gapDepth val="500"/>
        <c:shape val="box"/>
        <c:axId val="-1938885840"/>
        <c:axId val="-1938889104"/>
        <c:axId val="0"/>
      </c:bar3DChart>
      <c:catAx>
        <c:axId val="-1938885840"/>
        <c:scaling>
          <c:orientation val="minMax"/>
        </c:scaling>
        <c:delete val="0"/>
        <c:axPos val="b"/>
        <c:majorGridlines>
          <c:spPr>
            <a:ln w="9525" cap="flat" cmpd="sng" algn="ctr">
              <a:solidFill>
                <a:schemeClr val="bg1">
                  <a:lumMod val="95000"/>
                </a:schemeClr>
              </a:solidFill>
              <a:prstDash val="solid"/>
              <a:round/>
            </a:ln>
            <a:effectLst/>
          </c:spPr>
        </c:majorGridlines>
        <c:numFmt formatCode="General" sourceLinked="0"/>
        <c:majorTickMark val="out"/>
        <c:minorTickMark val="none"/>
        <c:tickLblPos val="low"/>
        <c:spPr>
          <a:noFill/>
          <a:ln w="9525" cap="flat" cmpd="sng" algn="ctr">
            <a:solidFill>
              <a:schemeClr val="tx1">
                <a:tint val="75000"/>
                <a:shade val="95000"/>
                <a:satMod val="105000"/>
              </a:schemeClr>
            </a:solidFill>
            <a:prstDash val="solid"/>
            <a:round/>
          </a:ln>
          <a:effectLst/>
        </c:spPr>
        <c:txPr>
          <a:bodyPr rot="0" spcFirstLastPara="1" vertOverflow="ellipsis" wrap="square" anchor="b" anchorCtr="1"/>
          <a:lstStyle/>
          <a:p>
            <a:pPr>
              <a:defRPr sz="700" b="1" i="0" u="none" strike="noStrike" kern="600" spc="0" baseline="0">
                <a:solidFill>
                  <a:schemeClr val="tx1"/>
                </a:solidFill>
                <a:latin typeface="Times New Roman" pitchFamily="18" charset="0"/>
                <a:ea typeface="+mn-ea"/>
                <a:cs typeface="Times New Roman" pitchFamily="18" charset="0"/>
              </a:defRPr>
            </a:pPr>
            <a:endParaRPr lang="es-MX"/>
          </a:p>
        </c:txPr>
        <c:crossAx val="-1938889104"/>
        <c:crosses val="autoZero"/>
        <c:auto val="0"/>
        <c:lblAlgn val="ctr"/>
        <c:lblOffset val="100"/>
        <c:noMultiLvlLbl val="0"/>
      </c:catAx>
      <c:valAx>
        <c:axId val="-1938889104"/>
        <c:scaling>
          <c:orientation val="minMax"/>
          <c:max val="10"/>
          <c:min val="0"/>
        </c:scaling>
        <c:delete val="1"/>
        <c:axPos val="l"/>
        <c:numFmt formatCode="0.00" sourceLinked="1"/>
        <c:majorTickMark val="out"/>
        <c:minorTickMark val="none"/>
        <c:tickLblPos val="nextTo"/>
        <c:crossAx val="-1938885840"/>
        <c:crosses val="autoZero"/>
        <c:crossBetween val="between"/>
      </c:valAx>
      <c:spPr>
        <a:noFill/>
        <a:ln w="22789">
          <a:noFill/>
        </a:ln>
        <a:effectLst/>
      </c:spPr>
    </c:plotArea>
    <c:legend>
      <c:legendPos val="r"/>
      <c:layout>
        <c:manualLayout>
          <c:xMode val="edge"/>
          <c:yMode val="edge"/>
          <c:x val="0.39767577456350567"/>
          <c:y val="1.7113281548368234E-2"/>
          <c:w val="0.19981063847997263"/>
          <c:h val="8.729725240041197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es-MX"/>
        </a:p>
      </c:txPr>
    </c:legend>
    <c:plotVisOnly val="1"/>
    <c:dispBlanksAs val="gap"/>
    <c:showDLblsOverMax val="0"/>
  </c:chart>
  <c:spPr>
    <a:noFill/>
    <a:ln w="9525" cap="flat" cmpd="sng" algn="ctr">
      <a:noFill/>
      <a:prstDash val="solid"/>
      <a:round/>
    </a:ln>
    <a:effectLst/>
  </c:spPr>
  <c:txPr>
    <a:bodyPr/>
    <a:lstStyle/>
    <a:p>
      <a:pPr>
        <a:defRPr sz="1436">
          <a:latin typeface="Times New Roman" pitchFamily="18" charset="0"/>
          <a:cs typeface="Times New Roman" pitchFamily="18" charset="0"/>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
          <c:y val="5.9825464055260243E-2"/>
          <c:w val="0.28195734703624764"/>
          <c:h val="0.88468611180740564"/>
        </c:manualLayout>
      </c:layout>
      <c:barChart>
        <c:barDir val="col"/>
        <c:grouping val="stacked"/>
        <c:varyColors val="0"/>
        <c:ser>
          <c:idx val="0"/>
          <c:order val="0"/>
          <c:tx>
            <c:strRef>
              <c:f>Hoja1!$B$1</c:f>
              <c:strCache>
                <c:ptCount val="1"/>
                <c:pt idx="0">
                  <c:v>Resto de bienes y servicios genéricos con variaciones positivas 0.224</c:v>
                </c:pt>
              </c:strCache>
            </c:strRef>
          </c:tx>
          <c:spPr>
            <a:solidFill>
              <a:schemeClr val="accent3"/>
            </a:solidFill>
            <a:ln w="9525" cap="flat" cmpd="sng" algn="ctr">
              <a:solidFill>
                <a:schemeClr val="lt1">
                  <a:alpha val="50000"/>
                </a:schemeClr>
              </a:solidFill>
              <a:round/>
            </a:ln>
            <a:effectLst/>
            <a:scene3d>
              <a:camera prst="orthographicFront"/>
              <a:lightRig rig="threePt" dir="t"/>
            </a:scene3d>
            <a:sp3d>
              <a:bevelT h="247650"/>
              <a:bevelB h="184150"/>
            </a:sp3d>
          </c:spPr>
          <c:invertIfNegative val="0"/>
          <c:dPt>
            <c:idx val="0"/>
            <c:invertIfNegative val="0"/>
            <c:bubble3D val="0"/>
            <c:spPr>
              <a:solidFill>
                <a:schemeClr val="accent5">
                  <a:lumMod val="60000"/>
                  <a:lumOff val="40000"/>
                </a:schemeClr>
              </a:solidFill>
              <a:ln w="9525" cap="flat" cmpd="sng" algn="ctr">
                <a:solidFill>
                  <a:schemeClr val="lt1">
                    <a:alpha val="50000"/>
                  </a:schemeClr>
                </a:solidFill>
                <a:round/>
              </a:ln>
              <a:effectLst/>
              <a:scene3d>
                <a:camera prst="orthographicFront"/>
                <a:lightRig rig="threePt" dir="t"/>
              </a:scene3d>
              <a:sp3d>
                <a:bevelT h="247650"/>
                <a:bevelB h="184150"/>
              </a:sp3d>
            </c:spPr>
          </c:dPt>
          <c:cat>
            <c:strRef>
              <c:f>Hoja1!$A$2</c:f>
              <c:strCache>
                <c:ptCount val="1"/>
                <c:pt idx="0">
                  <c:v>Categoría 1</c:v>
                </c:pt>
              </c:strCache>
            </c:strRef>
          </c:cat>
          <c:val>
            <c:numRef>
              <c:f>Hoja1!$B$2</c:f>
              <c:numCache>
                <c:formatCode>0.000</c:formatCode>
                <c:ptCount val="1"/>
                <c:pt idx="0">
                  <c:v>0.224</c:v>
                </c:pt>
              </c:numCache>
            </c:numRef>
          </c:val>
        </c:ser>
        <c:ser>
          <c:idx val="1"/>
          <c:order val="1"/>
          <c:tx>
            <c:strRef>
              <c:f>Hoja1!$C$1</c:f>
              <c:strCache>
                <c:ptCount val="1"/>
                <c:pt idx="0">
                  <c:v>Restaurantes y similares 0.010</c:v>
                </c:pt>
              </c:strCache>
            </c:strRef>
          </c:tx>
          <c:spPr>
            <a:pattFill prst="narVert">
              <a:fgClr>
                <a:schemeClr val="accent2">
                  <a:lumMod val="60000"/>
                  <a:lumOff val="40000"/>
                </a:schemeClr>
              </a:fgClr>
              <a:bgClr>
                <a:schemeClr val="bg1"/>
              </a:bgClr>
            </a:pattFill>
            <a:ln w="9525" cap="flat" cmpd="sng" algn="ctr">
              <a:solidFill>
                <a:schemeClr val="accent2">
                  <a:lumMod val="60000"/>
                  <a:lumOff val="40000"/>
                </a:schemeClr>
              </a:solidFill>
              <a:round/>
            </a:ln>
            <a:effectLst/>
          </c:spPr>
          <c:invertIfNegative val="0"/>
          <c:cat>
            <c:strRef>
              <c:f>Hoja1!$A$2</c:f>
              <c:strCache>
                <c:ptCount val="1"/>
                <c:pt idx="0">
                  <c:v>Categoría 1</c:v>
                </c:pt>
              </c:strCache>
            </c:strRef>
          </c:cat>
          <c:val>
            <c:numRef>
              <c:f>Hoja1!$C$2</c:f>
              <c:numCache>
                <c:formatCode>0.000</c:formatCode>
                <c:ptCount val="1"/>
                <c:pt idx="0">
                  <c:v>0.01</c:v>
                </c:pt>
              </c:numCache>
            </c:numRef>
          </c:val>
        </c:ser>
        <c:ser>
          <c:idx val="2"/>
          <c:order val="2"/>
          <c:tx>
            <c:strRef>
              <c:f>Hoja1!$D$1</c:f>
              <c:strCache>
                <c:ptCount val="1"/>
                <c:pt idx="0">
                  <c:v>Loncherías, fondas, torterías y taquerías 0.012</c:v>
                </c:pt>
              </c:strCache>
            </c:strRef>
          </c:tx>
          <c:spPr>
            <a:solidFill>
              <a:schemeClr val="accent3">
                <a:alpha val="85000"/>
              </a:schemeClr>
            </a:solidFill>
            <a:ln w="9525" cap="flat" cmpd="sng" algn="ctr">
              <a:solidFill>
                <a:schemeClr val="lt1">
                  <a:alpha val="50000"/>
                </a:schemeClr>
              </a:solidFill>
              <a:round/>
            </a:ln>
            <a:effectLst/>
            <a:scene3d>
              <a:camera prst="orthographicFront"/>
              <a:lightRig rig="threePt" dir="t"/>
            </a:scene3d>
            <a:sp3d>
              <a:bevelT h="63500"/>
            </a:sp3d>
          </c:spPr>
          <c:invertIfNegative val="0"/>
          <c:cat>
            <c:strRef>
              <c:f>Hoja1!$A$2</c:f>
              <c:strCache>
                <c:ptCount val="1"/>
                <c:pt idx="0">
                  <c:v>Categoría 1</c:v>
                </c:pt>
              </c:strCache>
            </c:strRef>
          </c:cat>
          <c:val>
            <c:numRef>
              <c:f>Hoja1!$D$2</c:f>
              <c:numCache>
                <c:formatCode>0.000</c:formatCode>
                <c:ptCount val="1"/>
                <c:pt idx="0">
                  <c:v>1.2E-2</c:v>
                </c:pt>
              </c:numCache>
            </c:numRef>
          </c:val>
        </c:ser>
        <c:ser>
          <c:idx val="3"/>
          <c:order val="3"/>
          <c:tx>
            <c:strRef>
              <c:f>Hoja1!$E$1</c:f>
              <c:strCache>
                <c:ptCount val="1"/>
                <c:pt idx="0">
                  <c:v>Limón 0.014</c:v>
                </c:pt>
              </c:strCache>
            </c:strRef>
          </c:tx>
          <c:spPr>
            <a:pattFill prst="smCheck">
              <a:fgClr>
                <a:schemeClr val="accent4"/>
              </a:fgClr>
              <a:bgClr>
                <a:schemeClr val="bg1"/>
              </a:bgClr>
            </a:pattFill>
            <a:ln w="9525" cap="flat" cmpd="sng" algn="ctr">
              <a:solidFill>
                <a:schemeClr val="accent4"/>
              </a:solidFill>
              <a:round/>
            </a:ln>
            <a:effectLst/>
          </c:spPr>
          <c:invertIfNegative val="0"/>
          <c:cat>
            <c:strRef>
              <c:f>Hoja1!$A$2</c:f>
              <c:strCache>
                <c:ptCount val="1"/>
                <c:pt idx="0">
                  <c:v>Categoría 1</c:v>
                </c:pt>
              </c:strCache>
            </c:strRef>
          </c:cat>
          <c:val>
            <c:numRef>
              <c:f>Hoja1!$E$2</c:f>
              <c:numCache>
                <c:formatCode>0.000</c:formatCode>
                <c:ptCount val="1"/>
                <c:pt idx="0">
                  <c:v>1.4E-2</c:v>
                </c:pt>
              </c:numCache>
            </c:numRef>
          </c:val>
        </c:ser>
        <c:ser>
          <c:idx val="4"/>
          <c:order val="4"/>
          <c:tx>
            <c:strRef>
              <c:f>Hoja1!$F$1</c:f>
              <c:strCache>
                <c:ptCount val="1"/>
                <c:pt idx="0">
                  <c:v>Gasolina de alto octanaje 0.014</c:v>
                </c:pt>
              </c:strCache>
            </c:strRef>
          </c:tx>
          <c:spPr>
            <a:solidFill>
              <a:schemeClr val="accent5">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Hoja1!$F$2</c:f>
              <c:numCache>
                <c:formatCode>0.000</c:formatCode>
                <c:ptCount val="1"/>
                <c:pt idx="0">
                  <c:v>1.4E-2</c:v>
                </c:pt>
              </c:numCache>
            </c:numRef>
          </c:val>
        </c:ser>
        <c:ser>
          <c:idx val="5"/>
          <c:order val="5"/>
          <c:tx>
            <c:strRef>
              <c:f>Hoja1!$G$1</c:f>
              <c:strCache>
                <c:ptCount val="1"/>
                <c:pt idx="0">
                  <c:v>Transporte aéreo 0.021</c:v>
                </c:pt>
              </c:strCache>
            </c:strRef>
          </c:tx>
          <c:spPr>
            <a:pattFill prst="trellis">
              <a:fgClr>
                <a:srgbClr val="FFC000"/>
              </a:fgClr>
              <a:bgClr>
                <a:schemeClr val="bg1"/>
              </a:bgClr>
            </a:pattFill>
            <a:ln w="9525" cap="flat" cmpd="sng" algn="ctr">
              <a:solidFill>
                <a:schemeClr val="accent6">
                  <a:lumMod val="60000"/>
                  <a:lumOff val="40000"/>
                </a:schemeClr>
              </a:solidFill>
              <a:round/>
            </a:ln>
            <a:effectLst/>
          </c:spPr>
          <c:invertIfNegative val="0"/>
          <c:cat>
            <c:strRef>
              <c:f>Hoja1!$A$2</c:f>
              <c:strCache>
                <c:ptCount val="1"/>
                <c:pt idx="0">
                  <c:v>Categoría 1</c:v>
                </c:pt>
              </c:strCache>
            </c:strRef>
          </c:cat>
          <c:val>
            <c:numRef>
              <c:f>Hoja1!$G$2</c:f>
              <c:numCache>
                <c:formatCode>0.000</c:formatCode>
                <c:ptCount val="1"/>
                <c:pt idx="0">
                  <c:v>2.1000000000000001E-2</c:v>
                </c:pt>
              </c:numCache>
            </c:numRef>
          </c:val>
        </c:ser>
        <c:ser>
          <c:idx val="6"/>
          <c:order val="6"/>
          <c:tx>
            <c:strRef>
              <c:f>Hoja1!$H$1</c:f>
              <c:strCache>
                <c:ptCount val="1"/>
                <c:pt idx="0">
                  <c:v>Vivienda propia 0.022</c:v>
                </c:pt>
              </c:strCache>
            </c:strRef>
          </c:tx>
          <c:spPr>
            <a:solidFill>
              <a:schemeClr val="accent1">
                <a:lumMod val="6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Hoja1!$H$2</c:f>
              <c:numCache>
                <c:formatCode>0.000</c:formatCode>
                <c:ptCount val="1"/>
                <c:pt idx="0">
                  <c:v>2.1999999999999999E-2</c:v>
                </c:pt>
              </c:numCache>
            </c:numRef>
          </c:val>
        </c:ser>
        <c:ser>
          <c:idx val="7"/>
          <c:order val="7"/>
          <c:tx>
            <c:strRef>
              <c:f>Hoja1!$I$1</c:f>
              <c:strCache>
                <c:ptCount val="1"/>
                <c:pt idx="0">
                  <c:v>Huevo 0.035</c:v>
                </c:pt>
              </c:strCache>
            </c:strRef>
          </c:tx>
          <c:spPr>
            <a:pattFill prst="pct20">
              <a:fgClr>
                <a:srgbClr val="C00000"/>
              </a:fgClr>
              <a:bgClr>
                <a:schemeClr val="bg1"/>
              </a:bgClr>
            </a:pattFill>
            <a:ln w="9525" cap="flat" cmpd="sng" algn="ctr">
              <a:solidFill>
                <a:srgbClr val="C00000"/>
              </a:solidFill>
              <a:round/>
            </a:ln>
            <a:effectLst/>
          </c:spPr>
          <c:invertIfNegative val="0"/>
          <c:cat>
            <c:strRef>
              <c:f>Hoja1!$A$2</c:f>
              <c:strCache>
                <c:ptCount val="1"/>
                <c:pt idx="0">
                  <c:v>Categoría 1</c:v>
                </c:pt>
              </c:strCache>
            </c:strRef>
          </c:cat>
          <c:val>
            <c:numRef>
              <c:f>Hoja1!$I$2</c:f>
              <c:numCache>
                <c:formatCode>0.000</c:formatCode>
                <c:ptCount val="1"/>
                <c:pt idx="0">
                  <c:v>3.5000000000000003E-2</c:v>
                </c:pt>
              </c:numCache>
            </c:numRef>
          </c:val>
        </c:ser>
        <c:ser>
          <c:idx val="8"/>
          <c:order val="8"/>
          <c:tx>
            <c:strRef>
              <c:f>Hoja1!$J$1</c:f>
              <c:strCache>
                <c:ptCount val="1"/>
                <c:pt idx="0">
                  <c:v>Servicios turísticos en paquete 0.050</c:v>
                </c:pt>
              </c:strCache>
            </c:strRef>
          </c:tx>
          <c:spPr>
            <a:solidFill>
              <a:schemeClr val="accent3">
                <a:lumMod val="6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Hoja1!$J$2</c:f>
              <c:numCache>
                <c:formatCode>0.000</c:formatCode>
                <c:ptCount val="1"/>
                <c:pt idx="0">
                  <c:v>0.05</c:v>
                </c:pt>
              </c:numCache>
            </c:numRef>
          </c:val>
        </c:ser>
        <c:ser>
          <c:idx val="9"/>
          <c:order val="9"/>
          <c:tx>
            <c:strRef>
              <c:f>Hoja1!$K$1</c:f>
              <c:strCache>
                <c:ptCount val="1"/>
                <c:pt idx="0">
                  <c:v>Gasolina de bajo octanaje 0.125</c:v>
                </c:pt>
              </c:strCache>
            </c:strRef>
          </c:tx>
          <c:spPr>
            <a:pattFill prst="dkUpDiag">
              <a:fgClr>
                <a:srgbClr val="C00000"/>
              </a:fgClr>
              <a:bgClr>
                <a:schemeClr val="bg1"/>
              </a:bgClr>
            </a:pattFill>
            <a:ln w="9525" cap="flat" cmpd="sng" algn="ctr">
              <a:solidFill>
                <a:srgbClr val="C00000"/>
              </a:solidFill>
              <a:round/>
            </a:ln>
            <a:effectLst/>
          </c:spPr>
          <c:invertIfNegative val="0"/>
          <c:cat>
            <c:strRef>
              <c:f>Hoja1!$A$2</c:f>
              <c:strCache>
                <c:ptCount val="1"/>
                <c:pt idx="0">
                  <c:v>Categoría 1</c:v>
                </c:pt>
              </c:strCache>
            </c:strRef>
          </c:cat>
          <c:val>
            <c:numRef>
              <c:f>Hoja1!$K$2</c:f>
              <c:numCache>
                <c:formatCode>0.000</c:formatCode>
                <c:ptCount val="1"/>
                <c:pt idx="0">
                  <c:v>0.125</c:v>
                </c:pt>
              </c:numCache>
            </c:numRef>
          </c:val>
        </c:ser>
        <c:ser>
          <c:idx val="10"/>
          <c:order val="10"/>
          <c:tx>
            <c:strRef>
              <c:f>Hoja1!$L$1</c:f>
              <c:strCache>
                <c:ptCount val="1"/>
                <c:pt idx="0">
                  <c:v>Jitomate 0.144</c:v>
                </c:pt>
              </c:strCache>
            </c:strRef>
          </c:tx>
          <c:spPr>
            <a:solidFill>
              <a:schemeClr val="accent5">
                <a:lumMod val="60000"/>
                <a:alpha val="85000"/>
              </a:schemeClr>
            </a:solidFill>
            <a:ln w="9525" cap="flat" cmpd="sng" algn="ctr">
              <a:solidFill>
                <a:schemeClr val="lt1">
                  <a:alpha val="50000"/>
                </a:schemeClr>
              </a:solidFill>
              <a:round/>
            </a:ln>
            <a:effectLst/>
            <a:scene3d>
              <a:camera prst="orthographicFront"/>
              <a:lightRig rig="threePt" dir="t"/>
            </a:scene3d>
            <a:sp3d>
              <a:bevelT h="203200"/>
              <a:bevelB h="44450"/>
            </a:sp3d>
          </c:spPr>
          <c:invertIfNegative val="0"/>
          <c:cat>
            <c:strRef>
              <c:f>Hoja1!$A$2</c:f>
              <c:strCache>
                <c:ptCount val="1"/>
                <c:pt idx="0">
                  <c:v>Categoría 1</c:v>
                </c:pt>
              </c:strCache>
            </c:strRef>
          </c:cat>
          <c:val>
            <c:numRef>
              <c:f>Hoja1!$L$2</c:f>
              <c:numCache>
                <c:formatCode>0.000</c:formatCode>
                <c:ptCount val="1"/>
                <c:pt idx="0">
                  <c:v>0.14399999999999999</c:v>
                </c:pt>
              </c:numCache>
            </c:numRef>
          </c:val>
        </c:ser>
        <c:dLbls>
          <c:showLegendKey val="0"/>
          <c:showVal val="0"/>
          <c:showCatName val="0"/>
          <c:showSerName val="0"/>
          <c:showPercent val="0"/>
          <c:showBubbleSize val="0"/>
        </c:dLbls>
        <c:gapWidth val="6"/>
        <c:overlap val="100"/>
        <c:axId val="-1938886384"/>
        <c:axId val="-1938888016"/>
      </c:barChart>
      <c:catAx>
        <c:axId val="-1938886384"/>
        <c:scaling>
          <c:orientation val="minMax"/>
        </c:scaling>
        <c:delete val="0"/>
        <c:axPos val="b"/>
        <c:numFmt formatCode="General" sourceLinked="0"/>
        <c:majorTickMark val="none"/>
        <c:minorTickMark val="none"/>
        <c:tickLblPos val="none"/>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1938888016"/>
        <c:crosses val="autoZero"/>
        <c:auto val="1"/>
        <c:lblAlgn val="ctr"/>
        <c:lblOffset val="100"/>
        <c:noMultiLvlLbl val="0"/>
      </c:catAx>
      <c:valAx>
        <c:axId val="-1938888016"/>
        <c:scaling>
          <c:orientation val="minMax"/>
          <c:max val="0.67000000000000015"/>
          <c:min val="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0" sourceLinked="1"/>
        <c:majorTickMark val="out"/>
        <c:minorTickMark val="none"/>
        <c:tickLblPos val="nextTo"/>
        <c:crossAx val="-1938886384"/>
        <c:crosses val="autoZero"/>
        <c:crossBetween val="between"/>
      </c:valAx>
      <c:spPr>
        <a:noFill/>
        <a:ln>
          <a:noFill/>
        </a:ln>
        <a:effectLst/>
      </c:spPr>
    </c:plotArea>
    <c:legend>
      <c:legendPos val="r"/>
      <c:layout>
        <c:manualLayout>
          <c:xMode val="edge"/>
          <c:yMode val="edge"/>
          <c:x val="0.28306595761627185"/>
          <c:y val="4.4849838139296355E-2"/>
          <c:w val="0.70734411015693277"/>
          <c:h val="0.8975726737800703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4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898421465089816E-4"/>
          <c:y val="6.5809691205341012E-2"/>
          <c:w val="0.27834757622121881"/>
          <c:h val="0.89054657434247364"/>
        </c:manualLayout>
      </c:layout>
      <c:barChart>
        <c:barDir val="col"/>
        <c:grouping val="stacked"/>
        <c:varyColors val="0"/>
        <c:ser>
          <c:idx val="0"/>
          <c:order val="0"/>
          <c:tx>
            <c:strRef>
              <c:f>Hoja1!$B$1</c:f>
              <c:strCache>
                <c:ptCount val="1"/>
                <c:pt idx="0">
                  <c:v>Resto de bienes y servicios genéricos con variaciones negativas -0.089</c:v>
                </c:pt>
              </c:strCache>
            </c:strRef>
          </c:tx>
          <c:spPr>
            <a:solidFill>
              <a:srgbClr val="C00000">
                <a:alpha val="85000"/>
              </a:srgb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203200"/>
              <a:bevelB h="171450"/>
            </a:sp3d>
          </c:spPr>
          <c:invertIfNegative val="0"/>
          <c:dPt>
            <c:idx val="0"/>
            <c:invertIfNegative val="0"/>
            <c:bubble3D val="0"/>
          </c:dPt>
          <c:cat>
            <c:strRef>
              <c:f>Hoja1!$A$2</c:f>
              <c:strCache>
                <c:ptCount val="1"/>
                <c:pt idx="0">
                  <c:v>Categoría 1</c:v>
                </c:pt>
              </c:strCache>
            </c:strRef>
          </c:cat>
          <c:val>
            <c:numRef>
              <c:f>Hoja1!$B$2</c:f>
              <c:numCache>
                <c:formatCode>0.000</c:formatCode>
                <c:ptCount val="1"/>
                <c:pt idx="0">
                  <c:v>8.8999999999999996E-2</c:v>
                </c:pt>
              </c:numCache>
            </c:numRef>
          </c:val>
        </c:ser>
        <c:ser>
          <c:idx val="1"/>
          <c:order val="1"/>
          <c:tx>
            <c:strRef>
              <c:f>Hoja1!$C$1</c:f>
              <c:strCache>
                <c:ptCount val="1"/>
                <c:pt idx="0">
                  <c:v>Nopales -0.007</c:v>
                </c:pt>
              </c:strCache>
            </c:strRef>
          </c:tx>
          <c:spPr>
            <a:pattFill prst="lgConfetti">
              <a:fgClr>
                <a:schemeClr val="accent3"/>
              </a:fgClr>
              <a:bgClr>
                <a:schemeClr val="bg1"/>
              </a:bgClr>
            </a:pattFill>
            <a:ln w="9525" cap="flat" cmpd="sng" algn="ctr">
              <a:solidFill>
                <a:schemeClr val="accent3"/>
              </a:solidFill>
              <a:round/>
            </a:ln>
            <a:effectLst/>
          </c:spPr>
          <c:invertIfNegative val="0"/>
          <c:dPt>
            <c:idx val="0"/>
            <c:invertIfNegative val="0"/>
            <c:bubble3D val="0"/>
            <c:spPr>
              <a:pattFill prst="lgConfetti">
                <a:fgClr>
                  <a:schemeClr val="accent3"/>
                </a:fgClr>
                <a:bgClr>
                  <a:schemeClr val="bg1"/>
                </a:bgClr>
              </a:pattFill>
              <a:ln w="9525" cap="flat" cmpd="sng" algn="ctr">
                <a:solidFill>
                  <a:schemeClr val="accent3"/>
                </a:solidFill>
                <a:round/>
              </a:ln>
              <a:effectLst>
                <a:outerShdw blurRad="40000" dist="20000" dir="5400000" rotWithShape="0">
                  <a:srgbClr val="000000">
                    <a:alpha val="38000"/>
                  </a:srgbClr>
                </a:outerShdw>
              </a:effectLst>
            </c:spPr>
          </c:dPt>
          <c:cat>
            <c:strRef>
              <c:f>Hoja1!$A$2</c:f>
              <c:strCache>
                <c:ptCount val="1"/>
                <c:pt idx="0">
                  <c:v>Categoría 1</c:v>
                </c:pt>
              </c:strCache>
            </c:strRef>
          </c:cat>
          <c:val>
            <c:numRef>
              <c:f>Hoja1!$C$2</c:f>
              <c:numCache>
                <c:formatCode>0.000</c:formatCode>
                <c:ptCount val="1"/>
                <c:pt idx="0">
                  <c:v>7.0000000000000001E-3</c:v>
                </c:pt>
              </c:numCache>
            </c:numRef>
          </c:val>
        </c:ser>
        <c:ser>
          <c:idx val="2"/>
          <c:order val="2"/>
          <c:tx>
            <c:strRef>
              <c:f>Hoja1!$D$1</c:f>
              <c:strCache>
                <c:ptCount val="1"/>
                <c:pt idx="0">
                  <c:v>Chayote -0.008</c:v>
                </c:pt>
              </c:strCache>
            </c:strRef>
          </c:tx>
          <c:spPr>
            <a:solidFill>
              <a:schemeClr val="accent5">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0800"/>
              <a:bevelB h="177800"/>
            </a:sp3d>
          </c:spPr>
          <c:invertIfNegative val="0"/>
          <c:cat>
            <c:strRef>
              <c:f>Hoja1!$A$2</c:f>
              <c:strCache>
                <c:ptCount val="1"/>
                <c:pt idx="0">
                  <c:v>Categoría 1</c:v>
                </c:pt>
              </c:strCache>
            </c:strRef>
          </c:cat>
          <c:val>
            <c:numRef>
              <c:f>Hoja1!$D$2</c:f>
              <c:numCache>
                <c:formatCode>0.000</c:formatCode>
                <c:ptCount val="1"/>
                <c:pt idx="0">
                  <c:v>8.0000000000000002E-3</c:v>
                </c:pt>
              </c:numCache>
            </c:numRef>
          </c:val>
        </c:ser>
        <c:ser>
          <c:idx val="3"/>
          <c:order val="3"/>
          <c:tx>
            <c:strRef>
              <c:f>Hoja1!$E$1</c:f>
              <c:strCache>
                <c:ptCount val="1"/>
                <c:pt idx="0">
                  <c:v>Sandía -0.008</c:v>
                </c:pt>
              </c:strCache>
            </c:strRef>
          </c:tx>
          <c:spPr>
            <a:pattFill prst="pct40">
              <a:fgClr>
                <a:schemeClr val="accent1"/>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c:spPr>
          <c:invertIfNegative val="0"/>
          <c:cat>
            <c:strRef>
              <c:f>Hoja1!$A$2</c:f>
              <c:strCache>
                <c:ptCount val="1"/>
                <c:pt idx="0">
                  <c:v>Categoría 1</c:v>
                </c:pt>
              </c:strCache>
            </c:strRef>
          </c:cat>
          <c:val>
            <c:numRef>
              <c:f>Hoja1!$E$2</c:f>
              <c:numCache>
                <c:formatCode>0.000</c:formatCode>
                <c:ptCount val="1"/>
                <c:pt idx="0">
                  <c:v>8.0000000000000002E-3</c:v>
                </c:pt>
              </c:numCache>
            </c:numRef>
          </c:val>
        </c:ser>
        <c:ser>
          <c:idx val="4"/>
          <c:order val="4"/>
          <c:tx>
            <c:strRef>
              <c:f>Hoja1!$F$1</c:f>
              <c:strCache>
                <c:ptCount val="1"/>
                <c:pt idx="0">
                  <c:v>Electricidad -0.011</c:v>
                </c:pt>
              </c:strCache>
            </c:strRef>
          </c:tx>
          <c:spPr>
            <a:solidFill>
              <a:schemeClr val="accent3">
                <a:lumMod val="60000"/>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7150"/>
              <a:bevelB h="57150"/>
            </a:sp3d>
          </c:spPr>
          <c:invertIfNegative val="0"/>
          <c:cat>
            <c:strRef>
              <c:f>Hoja1!$A$2</c:f>
              <c:strCache>
                <c:ptCount val="1"/>
                <c:pt idx="0">
                  <c:v>Categoría 1</c:v>
                </c:pt>
              </c:strCache>
            </c:strRef>
          </c:cat>
          <c:val>
            <c:numRef>
              <c:f>Hoja1!$F$2</c:f>
              <c:numCache>
                <c:formatCode>0.000</c:formatCode>
                <c:ptCount val="1"/>
                <c:pt idx="0">
                  <c:v>1.0999999999999999E-2</c:v>
                </c:pt>
              </c:numCache>
            </c:numRef>
          </c:val>
        </c:ser>
        <c:ser>
          <c:idx val="5"/>
          <c:order val="5"/>
          <c:tx>
            <c:strRef>
              <c:f>Hoja1!$G$1</c:f>
              <c:strCache>
                <c:ptCount val="1"/>
                <c:pt idx="0">
                  <c:v>Productos para el cabello -0.013</c:v>
                </c:pt>
              </c:strCache>
            </c:strRef>
          </c:tx>
          <c:spPr>
            <a:pattFill prst="zigZag">
              <a:fgClr>
                <a:schemeClr val="accent5">
                  <a:lumMod val="75000"/>
                </a:schemeClr>
              </a:fgClr>
              <a:bgClr>
                <a:schemeClr val="bg1"/>
              </a:bgClr>
            </a:pattFill>
            <a:ln w="9525" cap="flat" cmpd="sng" algn="ctr">
              <a:solidFill>
                <a:schemeClr val="accent5">
                  <a:lumMod val="75000"/>
                </a:schemeClr>
              </a:solidFill>
              <a:round/>
            </a:ln>
            <a:effectLst>
              <a:outerShdw blurRad="40000" dist="20000" dir="5400000" rotWithShape="0">
                <a:srgbClr val="000000">
                  <a:alpha val="38000"/>
                </a:srgbClr>
              </a:outerShdw>
            </a:effectLst>
          </c:spPr>
          <c:invertIfNegative val="0"/>
          <c:dPt>
            <c:idx val="0"/>
            <c:invertIfNegative val="0"/>
            <c:bubble3D val="0"/>
          </c:dPt>
          <c:cat>
            <c:strRef>
              <c:f>Hoja1!$A$2</c:f>
              <c:strCache>
                <c:ptCount val="1"/>
                <c:pt idx="0">
                  <c:v>Categoría 1</c:v>
                </c:pt>
              </c:strCache>
            </c:strRef>
          </c:cat>
          <c:val>
            <c:numRef>
              <c:f>Hoja1!$G$2</c:f>
              <c:numCache>
                <c:formatCode>0.000</c:formatCode>
                <c:ptCount val="1"/>
                <c:pt idx="0">
                  <c:v>1.2999999999999999E-2</c:v>
                </c:pt>
              </c:numCache>
            </c:numRef>
          </c:val>
        </c:ser>
        <c:ser>
          <c:idx val="6"/>
          <c:order val="6"/>
          <c:tx>
            <c:strRef>
              <c:f>Hoja1!$H$1</c:f>
              <c:strCache>
                <c:ptCount val="1"/>
                <c:pt idx="0">
                  <c:v>Pollo -0.020</c:v>
                </c:pt>
              </c:strCache>
            </c:strRef>
          </c:tx>
          <c:spPr>
            <a:solidFill>
              <a:schemeClr val="accent1">
                <a:lumMod val="80000"/>
                <a:lumOff val="20000"/>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7150"/>
              <a:bevelB h="31750"/>
            </a:sp3d>
          </c:spPr>
          <c:invertIfNegative val="0"/>
          <c:dPt>
            <c:idx val="0"/>
            <c:invertIfNegative val="0"/>
            <c:bubble3D val="0"/>
          </c:dPt>
          <c:cat>
            <c:strRef>
              <c:f>Hoja1!$A$2</c:f>
              <c:strCache>
                <c:ptCount val="1"/>
                <c:pt idx="0">
                  <c:v>Categoría 1</c:v>
                </c:pt>
              </c:strCache>
            </c:strRef>
          </c:cat>
          <c:val>
            <c:numRef>
              <c:f>Hoja1!$H$2</c:f>
              <c:numCache>
                <c:formatCode>0.000</c:formatCode>
                <c:ptCount val="1"/>
                <c:pt idx="0">
                  <c:v>0.02</c:v>
                </c:pt>
              </c:numCache>
            </c:numRef>
          </c:val>
        </c:ser>
        <c:ser>
          <c:idx val="7"/>
          <c:order val="7"/>
          <c:tx>
            <c:strRef>
              <c:f>Hoja1!$I$1</c:f>
              <c:strCache>
                <c:ptCount val="1"/>
                <c:pt idx="0">
                  <c:v>Papaya -0.023</c:v>
                </c:pt>
              </c:strCache>
            </c:strRef>
          </c:tx>
          <c:spPr>
            <a:pattFill prst="trellis">
              <a:fgClr>
                <a:schemeClr val="accent6">
                  <a:lumMod val="75000"/>
                </a:schemeClr>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c:spPr>
          <c:invertIfNegative val="0"/>
          <c:cat>
            <c:strRef>
              <c:f>Hoja1!$A$2</c:f>
              <c:strCache>
                <c:ptCount val="1"/>
                <c:pt idx="0">
                  <c:v>Categoría 1</c:v>
                </c:pt>
              </c:strCache>
            </c:strRef>
          </c:cat>
          <c:val>
            <c:numRef>
              <c:f>Hoja1!$I$2</c:f>
              <c:numCache>
                <c:formatCode>0.000</c:formatCode>
                <c:ptCount val="1"/>
                <c:pt idx="0">
                  <c:v>2.3E-2</c:v>
                </c:pt>
              </c:numCache>
            </c:numRef>
          </c:val>
        </c:ser>
        <c:ser>
          <c:idx val="8"/>
          <c:order val="8"/>
          <c:tx>
            <c:strRef>
              <c:f>Hoja1!$J$1</c:f>
              <c:strCache>
                <c:ptCount val="1"/>
                <c:pt idx="0">
                  <c:v>Carne de cerdo -0.026</c:v>
                </c:pt>
              </c:strCache>
            </c:strRef>
          </c:tx>
          <c:spPr>
            <a:solidFill>
              <a:schemeClr val="accent5">
                <a:lumMod val="80000"/>
                <a:lumOff val="20000"/>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0800"/>
              <a:bevelB h="120650"/>
            </a:sp3d>
          </c:spPr>
          <c:invertIfNegative val="0"/>
          <c:cat>
            <c:strRef>
              <c:f>Hoja1!$A$2</c:f>
              <c:strCache>
                <c:ptCount val="1"/>
                <c:pt idx="0">
                  <c:v>Categoría 1</c:v>
                </c:pt>
              </c:strCache>
            </c:strRef>
          </c:cat>
          <c:val>
            <c:numRef>
              <c:f>Hoja1!$J$2</c:f>
              <c:numCache>
                <c:formatCode>0.000</c:formatCode>
                <c:ptCount val="1"/>
                <c:pt idx="0">
                  <c:v>2.5999999999999999E-2</c:v>
                </c:pt>
              </c:numCache>
            </c:numRef>
          </c:val>
        </c:ser>
        <c:ser>
          <c:idx val="9"/>
          <c:order val="9"/>
          <c:tx>
            <c:strRef>
              <c:f>Hoja1!$K$1</c:f>
              <c:strCache>
                <c:ptCount val="1"/>
                <c:pt idx="0">
                  <c:v>Tomate verde -0.027</c:v>
                </c:pt>
              </c:strCache>
            </c:strRef>
          </c:tx>
          <c:spPr>
            <a:pattFill prst="pct50">
              <a:fgClr>
                <a:schemeClr val="accent1">
                  <a:lumMod val="75000"/>
                </a:schemeClr>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B h="25400"/>
            </a:sp3d>
          </c:spPr>
          <c:invertIfNegative val="0"/>
          <c:cat>
            <c:strRef>
              <c:f>Hoja1!$A$2</c:f>
              <c:strCache>
                <c:ptCount val="1"/>
                <c:pt idx="0">
                  <c:v>Categoría 1</c:v>
                </c:pt>
              </c:strCache>
            </c:strRef>
          </c:cat>
          <c:val>
            <c:numRef>
              <c:f>Hoja1!$K$2</c:f>
              <c:numCache>
                <c:formatCode>0.000</c:formatCode>
                <c:ptCount val="1"/>
                <c:pt idx="0">
                  <c:v>2.7E-2</c:v>
                </c:pt>
              </c:numCache>
            </c:numRef>
          </c:val>
        </c:ser>
        <c:ser>
          <c:idx val="10"/>
          <c:order val="10"/>
          <c:tx>
            <c:strRef>
              <c:f>Hoja1!$L$1</c:f>
              <c:strCache>
                <c:ptCount val="1"/>
                <c:pt idx="0">
                  <c:v>Papa y otros tubérculos -0.029</c:v>
                </c:pt>
              </c:strCache>
            </c:strRef>
          </c:tx>
          <c:spPr>
            <a:solidFill>
              <a:schemeClr val="accent3">
                <a:alpha val="47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177800"/>
              <a:bevelB h="133350"/>
            </a:sp3d>
          </c:spPr>
          <c:invertIfNegative val="0"/>
          <c:dPt>
            <c:idx val="0"/>
            <c:invertIfNegative val="0"/>
            <c:bubble3D val="0"/>
          </c:dPt>
          <c:cat>
            <c:strRef>
              <c:f>Hoja1!$A$2</c:f>
              <c:strCache>
                <c:ptCount val="1"/>
                <c:pt idx="0">
                  <c:v>Categoría 1</c:v>
                </c:pt>
              </c:strCache>
            </c:strRef>
          </c:cat>
          <c:val>
            <c:numRef>
              <c:f>Hoja1!$L$2</c:f>
              <c:numCache>
                <c:formatCode>0.000</c:formatCode>
                <c:ptCount val="1"/>
                <c:pt idx="0">
                  <c:v>2.9000000000000001E-2</c:v>
                </c:pt>
              </c:numCache>
            </c:numRef>
          </c:val>
        </c:ser>
        <c:dLbls>
          <c:showLegendKey val="0"/>
          <c:showVal val="0"/>
          <c:showCatName val="0"/>
          <c:showSerName val="0"/>
          <c:showPercent val="0"/>
          <c:showBubbleSize val="0"/>
        </c:dLbls>
        <c:gapWidth val="6"/>
        <c:overlap val="100"/>
        <c:axId val="-1938884208"/>
        <c:axId val="-1938883664"/>
      </c:barChart>
      <c:catAx>
        <c:axId val="-1938884208"/>
        <c:scaling>
          <c:orientation val="minMax"/>
        </c:scaling>
        <c:delete val="0"/>
        <c:axPos val="b"/>
        <c:numFmt formatCode="General" sourceLinked="0"/>
        <c:majorTickMark val="none"/>
        <c:minorTickMark val="none"/>
        <c:tickLblPos val="none"/>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1938883664"/>
        <c:crosses val="autoZero"/>
        <c:auto val="1"/>
        <c:lblAlgn val="ctr"/>
        <c:lblOffset val="100"/>
        <c:noMultiLvlLbl val="0"/>
      </c:catAx>
      <c:valAx>
        <c:axId val="-1938883664"/>
        <c:scaling>
          <c:orientation val="minMax"/>
          <c:max val="0.26"/>
          <c:min val="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0" sourceLinked="1"/>
        <c:majorTickMark val="out"/>
        <c:minorTickMark val="none"/>
        <c:tickLblPos val="nextTo"/>
        <c:crossAx val="-1938884208"/>
        <c:crosses val="autoZero"/>
        <c:crossBetween val="between"/>
      </c:valAx>
      <c:spPr>
        <a:noFill/>
        <a:ln>
          <a:noFill/>
        </a:ln>
        <a:effectLst/>
      </c:spPr>
    </c:plotArea>
    <c:legend>
      <c:legendPos val="l"/>
      <c:layout>
        <c:manualLayout>
          <c:xMode val="edge"/>
          <c:yMode val="edge"/>
          <c:x val="0.27488151658767773"/>
          <c:y val="6.2051583963118231E-2"/>
          <c:w val="0.71721946486547006"/>
          <c:h val="0.8938578408442113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4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7">
  <a:schemeClr val="accent4"/>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2.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3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dk1">
            <a:lumMod val="50000"/>
            <a:lumOff val="5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9525" cap="flat" cmpd="sng" algn="ctr">
        <a:solidFill>
          <a:schemeClr val="dk1">
            <a:lumMod val="50000"/>
            <a:lumOff val="50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29">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12700" cap="flat" cmpd="sng" algn="ctr">
        <a:solidFill>
          <a:schemeClr val="lt1"/>
        </a:solidFill>
        <a:round/>
      </a:ln>
    </cs:spPr>
    <cs:defRPr sz="900" kern="1200" spc="10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dk1"/>
    </cs:fontRef>
    <cs:spPr>
      <a:ln w="9525" cap="flat" cmpd="sng" algn="ctr">
        <a:gradFill>
          <a:gsLst>
            <a:gs pos="0">
              <a:schemeClr val="lt1"/>
            </a:gs>
            <a:gs pos="100000">
              <a:schemeClr val="lt1">
                <a:alpha val="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0.87669</cdr:x>
      <cdr:y>0.91602</cdr:y>
    </cdr:from>
    <cdr:to>
      <cdr:x>0.93682</cdr:x>
      <cdr:y>0.98019</cdr:y>
    </cdr:to>
    <cdr:grpSp>
      <cdr:nvGrpSpPr>
        <cdr:cNvPr id="41" name="30 Grupo"/>
        <cdr:cNvGrpSpPr/>
      </cdr:nvGrpSpPr>
      <cdr:grpSpPr>
        <a:xfrm xmlns:a="http://schemas.openxmlformats.org/drawingml/2006/main">
          <a:off x="4569927" y="3339397"/>
          <a:ext cx="313440" cy="233934"/>
          <a:chOff x="693587" y="3956686"/>
          <a:chExt cx="1089934" cy="186950"/>
        </a:xfrm>
      </cdr:grpSpPr>
      <cdr:sp macro="" textlink="">
        <cdr:nvSpPr>
          <cdr:cNvPr id="26" name="1 CuadroTexto"/>
          <cdr:cNvSpPr txBox="1"/>
        </cdr:nvSpPr>
        <cdr:spPr>
          <a:xfrm xmlns:a="http://schemas.openxmlformats.org/drawingml/2006/main">
            <a:off x="693587" y="3956686"/>
            <a:ext cx="1089934" cy="186950"/>
          </a:xfrm>
          <a:prstGeom xmlns:a="http://schemas.openxmlformats.org/drawingml/2006/main" prst="rect">
            <a:avLst/>
          </a:prstGeom>
        </cdr:spPr>
        <cdr:txBody>
          <a:bodyPr xmlns:a="http://schemas.openxmlformats.org/drawingml/2006/main" wrap="square" lIns="0"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2015</a:t>
            </a:r>
            <a:endParaRPr lang="es-MX" sz="1000" dirty="0">
              <a:latin typeface="Times New Roman" pitchFamily="18" charset="0"/>
              <a:cs typeface="Times New Roman" pitchFamily="18" charset="0"/>
            </a:endParaRPr>
          </a:p>
        </cdr:txBody>
      </cdr:sp>
    </cdr:grpSp>
  </cdr:relSizeAnchor>
  <cdr:relSizeAnchor xmlns:cdr="http://schemas.openxmlformats.org/drawingml/2006/chartDrawing">
    <cdr:from>
      <cdr:x>0.01903</cdr:x>
      <cdr:y>0.92062</cdr:y>
    </cdr:from>
    <cdr:to>
      <cdr:x>0.34778</cdr:x>
      <cdr:y>0.97744</cdr:y>
    </cdr:to>
    <cdr:grpSp>
      <cdr:nvGrpSpPr>
        <cdr:cNvPr id="43" name="28 Grupo"/>
        <cdr:cNvGrpSpPr/>
      </cdr:nvGrpSpPr>
      <cdr:grpSpPr>
        <a:xfrm xmlns:a="http://schemas.openxmlformats.org/drawingml/2006/main">
          <a:off x="99199" y="3356152"/>
          <a:ext cx="1713700" cy="207140"/>
          <a:chOff x="6203711" y="3927050"/>
          <a:chExt cx="2419407" cy="182880"/>
        </a:xfrm>
      </cdr:grpSpPr>
      <cdr:cxnSp macro="">
        <cdr:nvCxnSpPr>
          <cdr:cNvPr id="22" name="1 Conector recto"/>
          <cdr:cNvCxnSpPr/>
        </cdr:nvCxnSpPr>
        <cdr:spPr>
          <a:xfrm xmlns:a="http://schemas.openxmlformats.org/drawingml/2006/main">
            <a:off x="6203711" y="3928074"/>
            <a:ext cx="2419407" cy="1554"/>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8" name="1 CuadroTexto"/>
          <cdr:cNvSpPr txBox="1"/>
        </cdr:nvSpPr>
        <cdr:spPr>
          <a:xfrm xmlns:a="http://schemas.openxmlformats.org/drawingml/2006/main">
            <a:off x="7180722" y="3927050"/>
            <a:ext cx="485029" cy="182880"/>
          </a:xfrm>
          <a:prstGeom xmlns:a="http://schemas.openxmlformats.org/drawingml/2006/main" prst="rect">
            <a:avLst/>
          </a:prstGeom>
        </cdr:spPr>
        <cdr:txBody>
          <a:bodyPr xmlns:a="http://schemas.openxmlformats.org/drawingml/2006/main" wrap="square" lIns="0"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2013</a:t>
            </a:r>
            <a:endParaRPr lang="es-MX" sz="1000" dirty="0">
              <a:latin typeface="Times New Roman" pitchFamily="18" charset="0"/>
              <a:cs typeface="Times New Roman" pitchFamily="18" charset="0"/>
            </a:endParaRPr>
          </a:p>
        </cdr:txBody>
      </cdr:sp>
    </cdr:grpSp>
  </cdr:relSizeAnchor>
  <cdr:relSizeAnchor xmlns:cdr="http://schemas.openxmlformats.org/drawingml/2006/chartDrawing">
    <cdr:from>
      <cdr:x>0.55682</cdr:x>
      <cdr:y>0.92173</cdr:y>
    </cdr:from>
    <cdr:to>
      <cdr:x>0.64863</cdr:x>
      <cdr:y>0.97042</cdr:y>
    </cdr:to>
    <cdr:sp macro="" textlink="">
      <cdr:nvSpPr>
        <cdr:cNvPr id="35" name="34 Cuadro de texto"/>
        <cdr:cNvSpPr txBox="1"/>
      </cdr:nvSpPr>
      <cdr:spPr>
        <a:xfrm xmlns:a="http://schemas.openxmlformats.org/drawingml/2006/main">
          <a:off x="2902542" y="3360186"/>
          <a:ext cx="478579" cy="1775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ea typeface="+mn-ea"/>
              <a:cs typeface="Times New Roman" pitchFamily="18" charset="0"/>
            </a:rPr>
            <a:t>2014</a:t>
          </a:r>
          <a:endParaRPr lang="es-MX" sz="1000">
            <a:latin typeface="Times New Roman" pitchFamily="18" charset="0"/>
            <a:cs typeface="Times New Roman" pitchFamily="18" charset="0"/>
          </a:endParaRPr>
        </a:p>
      </cdr:txBody>
    </cdr:sp>
  </cdr:relSizeAnchor>
  <cdr:relSizeAnchor xmlns:cdr="http://schemas.openxmlformats.org/drawingml/2006/chartDrawing">
    <cdr:from>
      <cdr:x>0.3882</cdr:x>
      <cdr:y>0.91961</cdr:y>
    </cdr:from>
    <cdr:to>
      <cdr:x>0.80257</cdr:x>
      <cdr:y>0.91961</cdr:y>
    </cdr:to>
    <cdr:cxnSp macro="">
      <cdr:nvCxnSpPr>
        <cdr:cNvPr id="18" name="17 Conector recto"/>
        <cdr:cNvCxnSpPr/>
      </cdr:nvCxnSpPr>
      <cdr:spPr>
        <a:xfrm xmlns:a="http://schemas.openxmlformats.org/drawingml/2006/main">
          <a:off x="2023560" y="3352470"/>
          <a:ext cx="2159993" cy="0"/>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0.8395</cdr:x>
      <cdr:y>0.91648</cdr:y>
    </cdr:from>
    <cdr:to>
      <cdr:x>0.95708</cdr:x>
      <cdr:y>0.91786</cdr:y>
    </cdr:to>
    <cdr:cxnSp macro="">
      <cdr:nvCxnSpPr>
        <cdr:cNvPr id="8" name="Conector recto 7"/>
        <cdr:cNvCxnSpPr/>
      </cdr:nvCxnSpPr>
      <cdr:spPr>
        <a:xfrm xmlns:a="http://schemas.openxmlformats.org/drawingml/2006/main">
          <a:off x="4376057" y="3341077"/>
          <a:ext cx="612950" cy="502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0.69085</cdr:x>
      <cdr:y>0.04348</cdr:y>
    </cdr:from>
    <cdr:to>
      <cdr:x>0.74334</cdr:x>
      <cdr:y>0.12498</cdr:y>
    </cdr:to>
    <cdr:sp macro="" textlink="">
      <cdr:nvSpPr>
        <cdr:cNvPr id="2" name="1 CuadroTexto"/>
        <cdr:cNvSpPr txBox="1"/>
      </cdr:nvSpPr>
      <cdr:spPr>
        <a:xfrm xmlns:a="http://schemas.openxmlformats.org/drawingml/2006/main">
          <a:off x="3731082" y="133350"/>
          <a:ext cx="283481" cy="2499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u="sng" baseline="30000">
              <a:latin typeface="Times New Roman" pitchFamily="18" charset="0"/>
              <a:cs typeface="Times New Roman" pitchFamily="18" charset="0"/>
            </a:rPr>
            <a:t>1</a:t>
          </a:r>
          <a:r>
            <a:rPr lang="es-MX" sz="1000" u="none" baseline="30000">
              <a:latin typeface="Times New Roman" pitchFamily="18" charset="0"/>
              <a:cs typeface="Times New Roman" pitchFamily="18" charset="0"/>
            </a:rPr>
            <a:t>/</a:t>
          </a:r>
        </a:p>
      </cdr:txBody>
    </cdr:sp>
  </cdr:relSizeAnchor>
</c:userShapes>
</file>

<file path=word/drawings/drawing11.xml><?xml version="1.0" encoding="utf-8"?>
<c:userShapes xmlns:c="http://schemas.openxmlformats.org/drawingml/2006/chart">
  <cdr:relSizeAnchor xmlns:cdr="http://schemas.openxmlformats.org/drawingml/2006/chartDrawing">
    <cdr:from>
      <cdr:x>0.10591</cdr:x>
      <cdr:y>0.87662</cdr:y>
    </cdr:from>
    <cdr:to>
      <cdr:x>0.94253</cdr:x>
      <cdr:y>1</cdr:y>
    </cdr:to>
    <cdr:grpSp>
      <cdr:nvGrpSpPr>
        <cdr:cNvPr id="4" name="3 Grupo"/>
        <cdr:cNvGrpSpPr/>
      </cdr:nvGrpSpPr>
      <cdr:grpSpPr>
        <a:xfrm xmlns:a="http://schemas.openxmlformats.org/drawingml/2006/main">
          <a:off x="592367" y="2538908"/>
          <a:ext cx="4679277" cy="357324"/>
          <a:chOff x="600118" y="2440516"/>
          <a:chExt cx="4679285" cy="357329"/>
        </a:xfrm>
      </cdr:grpSpPr>
      <cdr:grpSp>
        <cdr:nvGrpSpPr>
          <cdr:cNvPr id="3" name="2 Grupo"/>
          <cdr:cNvGrpSpPr/>
        </cdr:nvGrpSpPr>
        <cdr:grpSpPr>
          <a:xfrm xmlns:a="http://schemas.openxmlformats.org/drawingml/2006/main">
            <a:off x="4271401" y="2521573"/>
            <a:ext cx="1008002" cy="276272"/>
            <a:chOff x="4271401" y="2521573"/>
            <a:chExt cx="1008002" cy="276272"/>
          </a:xfrm>
        </cdr:grpSpPr>
        <cdr:sp macro="" textlink="">
          <cdr:nvSpPr>
            <cdr:cNvPr id="10" name="9 CuadroTexto"/>
            <cdr:cNvSpPr txBox="1"/>
          </cdr:nvSpPr>
          <cdr:spPr>
            <a:xfrm xmlns:a="http://schemas.openxmlformats.org/drawingml/2006/main">
              <a:off x="4301980" y="2533162"/>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271401" y="2521573"/>
              <a:ext cx="1008002" cy="38174"/>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600118" y="2440516"/>
            <a:ext cx="3420006" cy="268520"/>
            <a:chOff x="600118" y="2440516"/>
            <a:chExt cx="3420006" cy="268520"/>
          </a:xfrm>
        </cdr:grpSpPr>
        <cdr:sp macro="" textlink="">
          <cdr:nvSpPr>
            <cdr:cNvPr id="11" name="10 CuadroTexto"/>
            <cdr:cNvSpPr txBox="1"/>
          </cdr:nvSpPr>
          <cdr:spPr>
            <a:xfrm xmlns:a="http://schemas.openxmlformats.org/drawingml/2006/main">
              <a:off x="1827618" y="2514898"/>
              <a:ext cx="438153" cy="1941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600118" y="2440516"/>
              <a:ext cx="3420006" cy="72001"/>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12.xml><?xml version="1.0" encoding="utf-8"?>
<c:userShapes xmlns:c="http://schemas.openxmlformats.org/drawingml/2006/chart">
  <cdr:relSizeAnchor xmlns:cdr="http://schemas.openxmlformats.org/drawingml/2006/chartDrawing">
    <cdr:from>
      <cdr:x>0.78783</cdr:x>
      <cdr:y>0.88105</cdr:y>
    </cdr:from>
    <cdr:to>
      <cdr:x>0.96257</cdr:x>
      <cdr:y>0.88105</cdr:y>
    </cdr:to>
    <cdr:sp macro="" textlink="">
      <cdr:nvSpPr>
        <cdr:cNvPr id="3" name="2 Conector recto"/>
        <cdr:cNvSpPr/>
      </cdr:nvSpPr>
      <cdr:spPr>
        <a:xfrm xmlns:a="http://schemas.openxmlformats.org/drawingml/2006/main" flipV="1">
          <a:off x="4382381" y="1861905"/>
          <a:ext cx="972000" cy="0"/>
        </a:xfrm>
        <a:prstGeom xmlns:a="http://schemas.openxmlformats.org/drawingml/2006/main" prst="line">
          <a:avLst/>
        </a:prstGeom>
        <a:ln xmlns:a="http://schemas.openxmlformats.org/drawingml/2006/main">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0.84218</cdr:x>
      <cdr:y>0.86202</cdr:y>
    </cdr:from>
    <cdr:to>
      <cdr:x>0.93274</cdr:x>
      <cdr:y>0.94694</cdr:y>
    </cdr:to>
    <cdr:sp macro="" textlink="">
      <cdr:nvSpPr>
        <cdr:cNvPr id="9" name="8 CuadroTexto"/>
        <cdr:cNvSpPr txBox="1"/>
      </cdr:nvSpPr>
      <cdr:spPr>
        <a:xfrm xmlns:a="http://schemas.openxmlformats.org/drawingml/2006/main">
          <a:off x="4684686" y="1821683"/>
          <a:ext cx="503749" cy="1794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2015</a:t>
          </a:r>
        </a:p>
      </cdr:txBody>
    </cdr:sp>
  </cdr:relSizeAnchor>
  <cdr:relSizeAnchor xmlns:cdr="http://schemas.openxmlformats.org/drawingml/2006/chartDrawing">
    <cdr:from>
      <cdr:x>0.34088</cdr:x>
      <cdr:y>0.87531</cdr:y>
    </cdr:from>
    <cdr:to>
      <cdr:x>0.44349</cdr:x>
      <cdr:y>0.96682</cdr:y>
    </cdr:to>
    <cdr:sp macro="" textlink="">
      <cdr:nvSpPr>
        <cdr:cNvPr id="10" name="9 CuadroTexto"/>
        <cdr:cNvSpPr txBox="1"/>
      </cdr:nvSpPr>
      <cdr:spPr>
        <a:xfrm xmlns:a="http://schemas.openxmlformats.org/drawingml/2006/main">
          <a:off x="1896184" y="1849785"/>
          <a:ext cx="570779" cy="1933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2014</a:t>
          </a:r>
        </a:p>
      </cdr:txBody>
    </cdr:sp>
  </cdr:relSizeAnchor>
  <cdr:relSizeAnchor xmlns:cdr="http://schemas.openxmlformats.org/drawingml/2006/chartDrawing">
    <cdr:from>
      <cdr:x>0.04269</cdr:x>
      <cdr:y>0.88321</cdr:y>
    </cdr:from>
    <cdr:to>
      <cdr:x>0.73517</cdr:x>
      <cdr:y>0.88321</cdr:y>
    </cdr:to>
    <cdr:sp macro="" textlink="">
      <cdr:nvSpPr>
        <cdr:cNvPr id="6" name="1 Conector recto"/>
        <cdr:cNvSpPr/>
      </cdr:nvSpPr>
      <cdr:spPr>
        <a:xfrm xmlns:a="http://schemas.openxmlformats.org/drawingml/2006/main">
          <a:off x="237467" y="1866470"/>
          <a:ext cx="3852000" cy="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lumMod val="95000"/>
              <a:lumOff val="5000"/>
            </a:sysClr>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r>
            <a:rPr lang="es-MX" sz="1050"/>
            <a:t>          </a:t>
          </a:r>
        </a:p>
      </cdr:txBody>
    </cdr:sp>
  </cdr:relSizeAnchor>
</c:userShapes>
</file>

<file path=word/drawings/drawing13.xml><?xml version="1.0" encoding="utf-8"?>
<c:userShapes xmlns:c="http://schemas.openxmlformats.org/drawingml/2006/chart">
  <cdr:relSizeAnchor xmlns:cdr="http://schemas.openxmlformats.org/drawingml/2006/chartDrawing">
    <cdr:from>
      <cdr:x>0.70997</cdr:x>
      <cdr:y>0.89597</cdr:y>
    </cdr:from>
    <cdr:to>
      <cdr:x>0.8868</cdr:x>
      <cdr:y>0.96413</cdr:y>
    </cdr:to>
    <cdr:grpSp>
      <cdr:nvGrpSpPr>
        <cdr:cNvPr id="5" name="4 Grupo"/>
        <cdr:cNvGrpSpPr/>
      </cdr:nvGrpSpPr>
      <cdr:grpSpPr>
        <a:xfrm xmlns:a="http://schemas.openxmlformats.org/drawingml/2006/main">
          <a:off x="3902373" y="2838457"/>
          <a:ext cx="972000" cy="215924"/>
          <a:chOff x="6515008" y="2755650"/>
          <a:chExt cx="868481" cy="254040"/>
        </a:xfrm>
      </cdr:grpSpPr>
      <cdr:sp macro="" textlink="">
        <cdr:nvSpPr>
          <cdr:cNvPr id="2" name="1 CuadroTexto"/>
          <cdr:cNvSpPr txBox="1"/>
        </cdr:nvSpPr>
        <cdr:spPr>
          <a:xfrm xmlns:a="http://schemas.openxmlformats.org/drawingml/2006/main">
            <a:off x="6711544" y="2759925"/>
            <a:ext cx="467839" cy="2497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latin typeface="Times New Roman" pitchFamily="18" charset="0"/>
                <a:cs typeface="Times New Roman" pitchFamily="18" charset="0"/>
              </a:rPr>
              <a:t>2015</a:t>
            </a:r>
          </a:p>
        </cdr:txBody>
      </cdr:sp>
      <cdr:sp macro="" textlink="">
        <cdr:nvSpPr>
          <cdr:cNvPr id="10" name="9 Conector recto"/>
          <cdr:cNvSpPr/>
        </cdr:nvSpPr>
        <cdr:spPr>
          <a:xfrm xmlns:a="http://schemas.openxmlformats.org/drawingml/2006/main">
            <a:off x="6515008" y="2755650"/>
            <a:ext cx="868481" cy="4172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dr:relSizeAnchor xmlns:cdr="http://schemas.openxmlformats.org/drawingml/2006/chartDrawing">
    <cdr:from>
      <cdr:x>0.09628</cdr:x>
      <cdr:y>0.84598</cdr:y>
    </cdr:from>
    <cdr:to>
      <cdr:x>0.65955</cdr:x>
      <cdr:y>0.95542</cdr:y>
    </cdr:to>
    <cdr:grpSp>
      <cdr:nvGrpSpPr>
        <cdr:cNvPr id="4" name="3 Grupo"/>
        <cdr:cNvGrpSpPr/>
      </cdr:nvGrpSpPr>
      <cdr:grpSpPr>
        <a:xfrm xmlns:a="http://schemas.openxmlformats.org/drawingml/2006/main">
          <a:off x="529236" y="2680065"/>
          <a:ext cx="3096000" cy="346708"/>
          <a:chOff x="-3636811" y="2609496"/>
          <a:chExt cx="3122374" cy="346209"/>
        </a:xfrm>
      </cdr:grpSpPr>
      <cdr:sp macro="" textlink="">
        <cdr:nvSpPr>
          <cdr:cNvPr id="3" name="1 CuadroTexto"/>
          <cdr:cNvSpPr txBox="1"/>
        </cdr:nvSpPr>
        <cdr:spPr>
          <a:xfrm xmlns:a="http://schemas.openxmlformats.org/drawingml/2006/main">
            <a:off x="-2256536" y="2705601"/>
            <a:ext cx="519314" cy="2501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s-MX" sz="1050">
                <a:latin typeface="Times New Roman" pitchFamily="18" charset="0"/>
                <a:cs typeface="Times New Roman" pitchFamily="18" charset="0"/>
              </a:rPr>
              <a:t>2014</a:t>
            </a:r>
          </a:p>
        </cdr:txBody>
      </cdr:sp>
      <cdr:sp macro="" textlink="">
        <cdr:nvSpPr>
          <cdr:cNvPr id="12" name="11 Conector recto"/>
          <cdr:cNvSpPr/>
        </cdr:nvSpPr>
        <cdr:spPr>
          <a:xfrm xmlns:a="http://schemas.openxmlformats.org/drawingml/2006/main">
            <a:off x="-3636811" y="2609496"/>
            <a:ext cx="3122374" cy="14379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userShapes>
</file>

<file path=word/drawings/drawing14.xml><?xml version="1.0" encoding="utf-8"?>
<c:userShapes xmlns:c="http://schemas.openxmlformats.org/drawingml/2006/chart">
  <cdr:relSizeAnchor xmlns:cdr="http://schemas.openxmlformats.org/drawingml/2006/chartDrawing">
    <cdr:from>
      <cdr:x>0.79075</cdr:x>
      <cdr:y>0.90369</cdr:y>
    </cdr:from>
    <cdr:to>
      <cdr:x>0.96759</cdr:x>
      <cdr:y>1</cdr:y>
    </cdr:to>
    <cdr:grpSp>
      <cdr:nvGrpSpPr>
        <cdr:cNvPr id="5" name="4 Grupo"/>
        <cdr:cNvGrpSpPr/>
      </cdr:nvGrpSpPr>
      <cdr:grpSpPr>
        <a:xfrm xmlns:a="http://schemas.openxmlformats.org/drawingml/2006/main">
          <a:off x="4346426" y="2497946"/>
          <a:ext cx="972000" cy="266209"/>
          <a:chOff x="5247388" y="2511284"/>
          <a:chExt cx="868435" cy="249764"/>
        </a:xfrm>
      </cdr:grpSpPr>
      <cdr:sp macro="" textlink="">
        <cdr:nvSpPr>
          <cdr:cNvPr id="2" name="1 CuadroTexto"/>
          <cdr:cNvSpPr txBox="1"/>
        </cdr:nvSpPr>
        <cdr:spPr>
          <a:xfrm xmlns:a="http://schemas.openxmlformats.org/drawingml/2006/main">
            <a:off x="5459016" y="2511284"/>
            <a:ext cx="486476" cy="2497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latin typeface="Times New Roman" pitchFamily="18" charset="0"/>
                <a:cs typeface="Times New Roman" pitchFamily="18" charset="0"/>
              </a:rPr>
              <a:t>2015</a:t>
            </a:r>
          </a:p>
        </cdr:txBody>
      </cdr:sp>
      <cdr:sp macro="" textlink="">
        <cdr:nvSpPr>
          <cdr:cNvPr id="10" name="9 Conector recto"/>
          <cdr:cNvSpPr/>
        </cdr:nvSpPr>
        <cdr:spPr>
          <a:xfrm xmlns:a="http://schemas.openxmlformats.org/drawingml/2006/main" flipV="1">
            <a:off x="5247388" y="2529591"/>
            <a:ext cx="868435" cy="127"/>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dr:relSizeAnchor xmlns:cdr="http://schemas.openxmlformats.org/drawingml/2006/chartDrawing">
    <cdr:from>
      <cdr:x>0.04591</cdr:x>
      <cdr:y>0.91255</cdr:y>
    </cdr:from>
    <cdr:to>
      <cdr:x>0.72706</cdr:x>
      <cdr:y>1</cdr:y>
    </cdr:to>
    <cdr:grpSp>
      <cdr:nvGrpSpPr>
        <cdr:cNvPr id="4" name="3 Grupo"/>
        <cdr:cNvGrpSpPr/>
      </cdr:nvGrpSpPr>
      <cdr:grpSpPr>
        <a:xfrm xmlns:a="http://schemas.openxmlformats.org/drawingml/2006/main">
          <a:off x="252350" y="2522444"/>
          <a:ext cx="3744000" cy="241715"/>
          <a:chOff x="-3308276" y="2777742"/>
          <a:chExt cx="3380320" cy="254202"/>
        </a:xfrm>
      </cdr:grpSpPr>
      <cdr:sp macro="" textlink="">
        <cdr:nvSpPr>
          <cdr:cNvPr id="3" name="1 CuadroTexto"/>
          <cdr:cNvSpPr txBox="1"/>
        </cdr:nvSpPr>
        <cdr:spPr>
          <a:xfrm xmlns:a="http://schemas.openxmlformats.org/drawingml/2006/main">
            <a:off x="-1874490" y="2781840"/>
            <a:ext cx="519314" cy="2501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s-MX" sz="1050">
                <a:latin typeface="Times New Roman" pitchFamily="18" charset="0"/>
                <a:cs typeface="Times New Roman" pitchFamily="18" charset="0"/>
              </a:rPr>
              <a:t>2014</a:t>
            </a:r>
          </a:p>
        </cdr:txBody>
      </cdr:sp>
      <cdr:sp macro="" textlink="">
        <cdr:nvSpPr>
          <cdr:cNvPr id="12" name="11 Conector recto"/>
          <cdr:cNvSpPr/>
        </cdr:nvSpPr>
        <cdr:spPr>
          <a:xfrm xmlns:a="http://schemas.openxmlformats.org/drawingml/2006/main">
            <a:off x="-3308276" y="2777742"/>
            <a:ext cx="3380320"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userShapes>
</file>

<file path=word/drawings/drawing15.xml><?xml version="1.0" encoding="utf-8"?>
<c:userShapes xmlns:c="http://schemas.openxmlformats.org/drawingml/2006/chart">
  <cdr:relSizeAnchor xmlns:cdr="http://schemas.openxmlformats.org/drawingml/2006/chartDrawing">
    <cdr:from>
      <cdr:x>0.03856</cdr:x>
      <cdr:y>0.9054</cdr:y>
    </cdr:from>
    <cdr:to>
      <cdr:x>0.92963</cdr:x>
      <cdr:y>1</cdr:y>
    </cdr:to>
    <cdr:grpSp>
      <cdr:nvGrpSpPr>
        <cdr:cNvPr id="4" name="3 Grupo"/>
        <cdr:cNvGrpSpPr/>
      </cdr:nvGrpSpPr>
      <cdr:grpSpPr>
        <a:xfrm xmlns:a="http://schemas.openxmlformats.org/drawingml/2006/main">
          <a:off x="215697" y="2147362"/>
          <a:ext cx="4983779" cy="224364"/>
          <a:chOff x="256418" y="2285400"/>
          <a:chExt cx="4983774" cy="234782"/>
        </a:xfrm>
      </cdr:grpSpPr>
      <cdr:grpSp>
        <cdr:nvGrpSpPr>
          <cdr:cNvPr id="3" name="2 Grupo"/>
          <cdr:cNvGrpSpPr/>
        </cdr:nvGrpSpPr>
        <cdr:grpSpPr>
          <a:xfrm xmlns:a="http://schemas.openxmlformats.org/drawingml/2006/main">
            <a:off x="4440279" y="2285400"/>
            <a:ext cx="799913" cy="234781"/>
            <a:chOff x="4440279" y="2285400"/>
            <a:chExt cx="799913" cy="234781"/>
          </a:xfrm>
        </cdr:grpSpPr>
        <cdr:sp macro="" textlink="">
          <cdr:nvSpPr>
            <cdr:cNvPr id="10" name="9 CuadroTexto"/>
            <cdr:cNvSpPr txBox="1"/>
          </cdr:nvSpPr>
          <cdr:spPr>
            <a:xfrm xmlns:a="http://schemas.openxmlformats.org/drawingml/2006/main">
              <a:off x="4440279" y="2285400"/>
              <a:ext cx="799913" cy="2347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2015</a:t>
              </a:r>
            </a:p>
          </cdr:txBody>
        </cdr:sp>
      </cdr:grpSp>
      <cdr:grpSp>
        <cdr:nvGrpSpPr>
          <cdr:cNvPr id="2" name="1 Grupo"/>
          <cdr:cNvGrpSpPr/>
        </cdr:nvGrpSpPr>
        <cdr:grpSpPr>
          <a:xfrm xmlns:a="http://schemas.openxmlformats.org/drawingml/2006/main">
            <a:off x="256418" y="2317592"/>
            <a:ext cx="3815996" cy="202590"/>
            <a:chOff x="256418" y="2317592"/>
            <a:chExt cx="3815996" cy="202590"/>
          </a:xfrm>
        </cdr:grpSpPr>
        <cdr:sp macro="" textlink="">
          <cdr:nvSpPr>
            <cdr:cNvPr id="11" name="10 CuadroTexto"/>
            <cdr:cNvSpPr txBox="1"/>
          </cdr:nvSpPr>
          <cdr:spPr>
            <a:xfrm xmlns:a="http://schemas.openxmlformats.org/drawingml/2006/main">
              <a:off x="1903835" y="2317592"/>
              <a:ext cx="490885" cy="20259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256418" y="2345410"/>
              <a:ext cx="3815996" cy="15296"/>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16.xml><?xml version="1.0" encoding="utf-8"?>
<c:userShapes xmlns:c="http://schemas.openxmlformats.org/drawingml/2006/chart">
  <cdr:relSizeAnchor xmlns:cdr="http://schemas.openxmlformats.org/drawingml/2006/chartDrawing">
    <cdr:from>
      <cdr:x>0.10456</cdr:x>
      <cdr:y>0.82894</cdr:y>
    </cdr:from>
    <cdr:to>
      <cdr:x>0.84744</cdr:x>
      <cdr:y>1</cdr:y>
    </cdr:to>
    <cdr:grpSp>
      <cdr:nvGrpSpPr>
        <cdr:cNvPr id="4" name="3 Grupo"/>
        <cdr:cNvGrpSpPr/>
      </cdr:nvGrpSpPr>
      <cdr:grpSpPr>
        <a:xfrm xmlns:a="http://schemas.openxmlformats.org/drawingml/2006/main">
          <a:off x="584787" y="2480288"/>
          <a:ext cx="4154994" cy="511831"/>
          <a:chOff x="847724" y="2368387"/>
          <a:chExt cx="4155006" cy="511840"/>
        </a:xfrm>
      </cdr:grpSpPr>
      <cdr:grpSp>
        <cdr:nvGrpSpPr>
          <cdr:cNvPr id="3" name="2 Grupo"/>
          <cdr:cNvGrpSpPr/>
        </cdr:nvGrpSpPr>
        <cdr:grpSpPr>
          <a:xfrm xmlns:a="http://schemas.openxmlformats.org/drawingml/2006/main">
            <a:off x="4161643" y="2587663"/>
            <a:ext cx="841087" cy="292564"/>
            <a:chOff x="4161643" y="2587663"/>
            <a:chExt cx="841087" cy="292564"/>
          </a:xfrm>
        </cdr:grpSpPr>
        <cdr:sp macro="" textlink="">
          <cdr:nvSpPr>
            <cdr:cNvPr id="10" name="9 CuadroTexto"/>
            <cdr:cNvSpPr txBox="1"/>
          </cdr:nvSpPr>
          <cdr:spPr>
            <a:xfrm xmlns:a="http://schemas.openxmlformats.org/drawingml/2006/main">
              <a:off x="4161643" y="2615544"/>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210728" y="2587663"/>
              <a:ext cx="792002" cy="36001"/>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847724" y="2368387"/>
            <a:ext cx="3168010" cy="317854"/>
            <a:chOff x="847724" y="2368387"/>
            <a:chExt cx="3168010" cy="317854"/>
          </a:xfrm>
        </cdr:grpSpPr>
        <cdr:sp macro="" textlink="">
          <cdr:nvSpPr>
            <cdr:cNvPr id="11" name="10 CuadroTexto"/>
            <cdr:cNvSpPr txBox="1"/>
          </cdr:nvSpPr>
          <cdr:spPr>
            <a:xfrm xmlns:a="http://schemas.openxmlformats.org/drawingml/2006/main">
              <a:off x="2222950" y="2487228"/>
              <a:ext cx="527789" cy="1990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847724" y="2368387"/>
              <a:ext cx="3168010" cy="216004"/>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2.xml><?xml version="1.0" encoding="utf-8"?>
<c:userShapes xmlns:c="http://schemas.openxmlformats.org/drawingml/2006/chart">
  <cdr:relSizeAnchor xmlns:cdr="http://schemas.openxmlformats.org/drawingml/2006/chartDrawing">
    <cdr:from>
      <cdr:x>0.47396</cdr:x>
      <cdr:y>0.07853</cdr:y>
    </cdr:from>
    <cdr:to>
      <cdr:x>0.84201</cdr:x>
      <cdr:y>0.13938</cdr:y>
    </cdr:to>
    <cdr:sp macro="" textlink="">
      <cdr:nvSpPr>
        <cdr:cNvPr id="2" name="1 Cuadro de texto"/>
        <cdr:cNvSpPr txBox="1"/>
      </cdr:nvSpPr>
      <cdr:spPr>
        <a:xfrm xmlns:a="http://schemas.openxmlformats.org/drawingml/2006/main">
          <a:off x="2600325" y="428625"/>
          <a:ext cx="2019300" cy="3321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a:p>
      </cdr:txBody>
    </cdr:sp>
  </cdr:relSizeAnchor>
  <cdr:relSizeAnchor xmlns:cdr="http://schemas.openxmlformats.org/drawingml/2006/chartDrawing">
    <cdr:from>
      <cdr:x>0.26222</cdr:x>
      <cdr:y>0.00877</cdr:y>
    </cdr:from>
    <cdr:to>
      <cdr:x>0.80765</cdr:x>
      <cdr:y>0.11757</cdr:y>
    </cdr:to>
    <cdr:sp macro="" textlink="">
      <cdr:nvSpPr>
        <cdr:cNvPr id="3" name="2 Cuadro de texto"/>
        <cdr:cNvSpPr txBox="1"/>
      </cdr:nvSpPr>
      <cdr:spPr>
        <a:xfrm xmlns:a="http://schemas.openxmlformats.org/drawingml/2006/main">
          <a:off x="1068003" y="40738"/>
          <a:ext cx="2221462" cy="50552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endParaRPr lang="es-MX" sz="1100" b="1">
            <a:latin typeface="Times New Roman" pitchFamily="18" charset="0"/>
            <a:cs typeface="Times New Roman"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0.38665</cdr:x>
      <cdr:y>0.92361</cdr:y>
    </cdr:from>
    <cdr:to>
      <cdr:x>0.47093</cdr:x>
      <cdr:y>0.98016</cdr:y>
    </cdr:to>
    <cdr:sp macro="" textlink="">
      <cdr:nvSpPr>
        <cdr:cNvPr id="7" name="6 Cuadro de texto"/>
        <cdr:cNvSpPr txBox="1"/>
      </cdr:nvSpPr>
      <cdr:spPr>
        <a:xfrm xmlns:a="http://schemas.openxmlformats.org/drawingml/2006/main">
          <a:off x="2121306" y="2955921"/>
          <a:ext cx="462394" cy="1809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b="0">
              <a:latin typeface="Times New Roman" pitchFamily="18" charset="0"/>
              <a:cs typeface="Times New Roman" pitchFamily="18" charset="0"/>
            </a:rPr>
            <a:t>2014</a:t>
          </a:r>
        </a:p>
      </cdr:txBody>
    </cdr:sp>
  </cdr:relSizeAnchor>
  <cdr:relSizeAnchor xmlns:cdr="http://schemas.openxmlformats.org/drawingml/2006/chartDrawing">
    <cdr:from>
      <cdr:x>0.82677</cdr:x>
      <cdr:y>0.91898</cdr:y>
    </cdr:from>
    <cdr:to>
      <cdr:x>0.92399</cdr:x>
      <cdr:y>0.98148</cdr:y>
    </cdr:to>
    <cdr:sp macro="" textlink="">
      <cdr:nvSpPr>
        <cdr:cNvPr id="8" name="7 Cuadro de texto"/>
        <cdr:cNvSpPr txBox="1"/>
      </cdr:nvSpPr>
      <cdr:spPr>
        <a:xfrm xmlns:a="http://schemas.openxmlformats.org/drawingml/2006/main">
          <a:off x="4536006" y="2941104"/>
          <a:ext cx="533387"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50">
              <a:latin typeface="Times New Roman" pitchFamily="18" charset="0"/>
              <a:cs typeface="Times New Roman" pitchFamily="18" charset="0"/>
            </a:rPr>
            <a:t>2015</a:t>
          </a:r>
        </a:p>
      </cdr:txBody>
    </cdr:sp>
  </cdr:relSizeAnchor>
  <cdr:relSizeAnchor xmlns:cdr="http://schemas.openxmlformats.org/drawingml/2006/chartDrawing">
    <cdr:from>
      <cdr:x>0.08819</cdr:x>
      <cdr:y>0.92435</cdr:y>
    </cdr:from>
    <cdr:to>
      <cdr:x>0.74436</cdr:x>
      <cdr:y>0.92435</cdr:y>
    </cdr:to>
    <cdr:cxnSp macro="">
      <cdr:nvCxnSpPr>
        <cdr:cNvPr id="21" name="20 Conector recto"/>
        <cdr:cNvCxnSpPr/>
      </cdr:nvCxnSpPr>
      <cdr:spPr>
        <a:xfrm xmlns:a="http://schemas.openxmlformats.org/drawingml/2006/main">
          <a:off x="483846" y="2958290"/>
          <a:ext cx="3600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0.78218</cdr:x>
      <cdr:y>0.92494</cdr:y>
    </cdr:from>
    <cdr:to>
      <cdr:x>0.96591</cdr:x>
      <cdr:y>0.92494</cdr:y>
    </cdr:to>
    <cdr:cxnSp macro="">
      <cdr:nvCxnSpPr>
        <cdr:cNvPr id="27" name="26 Conector recto"/>
        <cdr:cNvCxnSpPr/>
      </cdr:nvCxnSpPr>
      <cdr:spPr>
        <a:xfrm xmlns:a="http://schemas.openxmlformats.org/drawingml/2006/main">
          <a:off x="4291376" y="2960184"/>
          <a:ext cx="1008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0.08345</cdr:x>
      <cdr:y>0.94466</cdr:y>
    </cdr:from>
    <cdr:to>
      <cdr:x>0.76028</cdr:x>
      <cdr:y>0.94518</cdr:y>
    </cdr:to>
    <cdr:cxnSp macro="">
      <cdr:nvCxnSpPr>
        <cdr:cNvPr id="9" name="8 Conector recto"/>
        <cdr:cNvCxnSpPr/>
      </cdr:nvCxnSpPr>
      <cdr:spPr>
        <a:xfrm xmlns:a="http://schemas.openxmlformats.org/drawingml/2006/main" flipV="1">
          <a:off x="448297" y="2807340"/>
          <a:ext cx="3636000" cy="1545"/>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0.38741</cdr:x>
      <cdr:y>0.94231</cdr:y>
    </cdr:from>
    <cdr:to>
      <cdr:x>0.46896</cdr:x>
      <cdr:y>1</cdr:y>
    </cdr:to>
    <cdr:sp macro="" textlink="">
      <cdr:nvSpPr>
        <cdr:cNvPr id="4" name="Cuadro de texto 3"/>
        <cdr:cNvSpPr txBox="1"/>
      </cdr:nvSpPr>
      <cdr:spPr>
        <a:xfrm xmlns:a="http://schemas.openxmlformats.org/drawingml/2006/main">
          <a:off x="2081204" y="2800356"/>
          <a:ext cx="438095" cy="1714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anose="02020603050405020304" pitchFamily="18" charset="0"/>
              <a:cs typeface="Times New Roman" panose="02020603050405020304" pitchFamily="18" charset="0"/>
            </a:rPr>
            <a:t>2014</a:t>
          </a:r>
          <a:endParaRPr lang="es-MX"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0.78923</cdr:x>
      <cdr:y>0.94642</cdr:y>
    </cdr:from>
    <cdr:to>
      <cdr:x>0.98356</cdr:x>
      <cdr:y>0.94642</cdr:y>
    </cdr:to>
    <cdr:cxnSp macro="">
      <cdr:nvCxnSpPr>
        <cdr:cNvPr id="6" name="Conector recto 5"/>
        <cdr:cNvCxnSpPr/>
      </cdr:nvCxnSpPr>
      <cdr:spPr>
        <a:xfrm xmlns:a="http://schemas.openxmlformats.org/drawingml/2006/main">
          <a:off x="4239800" y="2812559"/>
          <a:ext cx="1044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0.85567</cdr:x>
      <cdr:y>0.93645</cdr:y>
    </cdr:from>
    <cdr:to>
      <cdr:x>0.94003</cdr:x>
      <cdr:y>1</cdr:y>
    </cdr:to>
    <cdr:sp macro="" textlink="">
      <cdr:nvSpPr>
        <cdr:cNvPr id="7" name="Cuadro de texto 6"/>
        <cdr:cNvSpPr txBox="1"/>
      </cdr:nvSpPr>
      <cdr:spPr>
        <a:xfrm xmlns:a="http://schemas.openxmlformats.org/drawingml/2006/main">
          <a:off x="4596760" y="2782942"/>
          <a:ext cx="453190" cy="1888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anose="02020603050405020304" pitchFamily="18" charset="0"/>
              <a:cs typeface="Times New Roman" panose="02020603050405020304" pitchFamily="18" charset="0"/>
            </a:rPr>
            <a:t>2015</a:t>
          </a:r>
        </a:p>
      </cdr:txBody>
    </cdr:sp>
  </cdr:relSizeAnchor>
</c:userShapes>
</file>

<file path=word/drawings/drawing5.xml><?xml version="1.0" encoding="utf-8"?>
<c:userShapes xmlns:c="http://schemas.openxmlformats.org/drawingml/2006/chart">
  <cdr:relSizeAnchor xmlns:cdr="http://schemas.openxmlformats.org/drawingml/2006/chartDrawing">
    <cdr:from>
      <cdr:x>0.78245</cdr:x>
      <cdr:y>0.91177</cdr:y>
    </cdr:from>
    <cdr:to>
      <cdr:x>0.97008</cdr:x>
      <cdr:y>0.91177</cdr:y>
    </cdr:to>
    <cdr:cxnSp macro="">
      <cdr:nvCxnSpPr>
        <cdr:cNvPr id="6" name="5 Conector recto"/>
        <cdr:cNvCxnSpPr/>
      </cdr:nvCxnSpPr>
      <cdr:spPr>
        <a:xfrm xmlns:a="http://schemas.openxmlformats.org/drawingml/2006/main" flipV="1">
          <a:off x="4203376" y="2709586"/>
          <a:ext cx="1008000" cy="0"/>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0.08653</cdr:x>
      <cdr:y>0.91272</cdr:y>
    </cdr:from>
    <cdr:to>
      <cdr:x>0.74996</cdr:x>
      <cdr:y>0.91332</cdr:y>
    </cdr:to>
    <cdr:cxnSp macro="">
      <cdr:nvCxnSpPr>
        <cdr:cNvPr id="9" name="8 Conector recto"/>
        <cdr:cNvCxnSpPr/>
      </cdr:nvCxnSpPr>
      <cdr:spPr>
        <a:xfrm xmlns:a="http://schemas.openxmlformats.org/drawingml/2006/main" flipV="1">
          <a:off x="464848" y="2712421"/>
          <a:ext cx="3564000" cy="1783"/>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0.37632</cdr:x>
      <cdr:y>0.91158</cdr:y>
    </cdr:from>
    <cdr:to>
      <cdr:x>0.46261</cdr:x>
      <cdr:y>0.97996</cdr:y>
    </cdr:to>
    <cdr:sp macro="" textlink="">
      <cdr:nvSpPr>
        <cdr:cNvPr id="12" name="11 Cuadro de texto"/>
        <cdr:cNvSpPr txBox="1"/>
      </cdr:nvSpPr>
      <cdr:spPr>
        <a:xfrm xmlns:a="http://schemas.openxmlformats.org/drawingml/2006/main">
          <a:off x="2021606" y="2709033"/>
          <a:ext cx="463559" cy="2032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dr:relSizeAnchor xmlns:cdr="http://schemas.openxmlformats.org/drawingml/2006/chartDrawing">
    <cdr:from>
      <cdr:x>0.83986</cdr:x>
      <cdr:y>0.89858</cdr:y>
    </cdr:from>
    <cdr:to>
      <cdr:x>0.92378</cdr:x>
      <cdr:y>0.9691</cdr:y>
    </cdr:to>
    <cdr:sp macro="" textlink="">
      <cdr:nvSpPr>
        <cdr:cNvPr id="13" name="12 Cuadro de texto"/>
        <cdr:cNvSpPr txBox="1"/>
      </cdr:nvSpPr>
      <cdr:spPr>
        <a:xfrm xmlns:a="http://schemas.openxmlformats.org/drawingml/2006/main">
          <a:off x="4511822" y="2670393"/>
          <a:ext cx="450827" cy="2095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2015</a:t>
          </a:r>
        </a:p>
      </cdr:txBody>
    </cdr:sp>
  </cdr:relSizeAnchor>
</c:userShapes>
</file>

<file path=word/drawings/drawing6.xml><?xml version="1.0" encoding="utf-8"?>
<c:userShapes xmlns:c="http://schemas.openxmlformats.org/drawingml/2006/chart">
  <cdr:relSizeAnchor xmlns:cdr="http://schemas.openxmlformats.org/drawingml/2006/chartDrawing">
    <cdr:from>
      <cdr:x>0.74387</cdr:x>
      <cdr:y>0.89598</cdr:y>
    </cdr:from>
    <cdr:to>
      <cdr:x>0.8351</cdr:x>
      <cdr:y>0.94459</cdr:y>
    </cdr:to>
    <cdr:sp macro="" textlink="">
      <cdr:nvSpPr>
        <cdr:cNvPr id="10" name="1 CuadroTexto"/>
        <cdr:cNvSpPr txBox="1"/>
      </cdr:nvSpPr>
      <cdr:spPr>
        <a:xfrm xmlns:a="http://schemas.openxmlformats.org/drawingml/2006/main">
          <a:off x="4017402" y="3493352"/>
          <a:ext cx="492703" cy="189526"/>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2015</a:t>
          </a:r>
          <a:endParaRPr lang="es-MX" sz="1000" dirty="0">
            <a:latin typeface="Times New Roman" pitchFamily="18" charset="0"/>
            <a:cs typeface="Times New Roman" pitchFamily="18" charset="0"/>
          </a:endParaRPr>
        </a:p>
      </cdr:txBody>
    </cdr:sp>
  </cdr:relSizeAnchor>
  <cdr:relSizeAnchor xmlns:cdr="http://schemas.openxmlformats.org/drawingml/2006/chartDrawing">
    <cdr:from>
      <cdr:x>0.66658</cdr:x>
      <cdr:y>0.88335</cdr:y>
    </cdr:from>
    <cdr:to>
      <cdr:x>0.90653</cdr:x>
      <cdr:y>0.91124</cdr:y>
    </cdr:to>
    <cdr:cxnSp macro="">
      <cdr:nvCxnSpPr>
        <cdr:cNvPr id="26" name="1 Conector recto"/>
        <cdr:cNvCxnSpPr/>
      </cdr:nvCxnSpPr>
      <cdr:spPr>
        <a:xfrm xmlns:a="http://schemas.openxmlformats.org/drawingml/2006/main">
          <a:off x="3599955" y="3444086"/>
          <a:ext cx="1295895" cy="108739"/>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0.06468</cdr:x>
      <cdr:y>0.80824</cdr:y>
    </cdr:from>
    <cdr:to>
      <cdr:x>0.64198</cdr:x>
      <cdr:y>0.88192</cdr:y>
    </cdr:to>
    <cdr:cxnSp macro="">
      <cdr:nvCxnSpPr>
        <cdr:cNvPr id="11" name="1 Conector recto"/>
        <cdr:cNvCxnSpPr/>
      </cdr:nvCxnSpPr>
      <cdr:spPr>
        <a:xfrm xmlns:a="http://schemas.openxmlformats.org/drawingml/2006/main">
          <a:off x="349316" y="3151247"/>
          <a:ext cx="3117784" cy="287278"/>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0.33292</cdr:x>
      <cdr:y>0.85401</cdr:y>
    </cdr:from>
    <cdr:to>
      <cdr:x>0.42576</cdr:x>
      <cdr:y>0.90395</cdr:y>
    </cdr:to>
    <cdr:sp macro="" textlink="">
      <cdr:nvSpPr>
        <cdr:cNvPr id="4" name="3 Cuadro de texto"/>
        <cdr:cNvSpPr txBox="1"/>
      </cdr:nvSpPr>
      <cdr:spPr>
        <a:xfrm xmlns:a="http://schemas.openxmlformats.org/drawingml/2006/main">
          <a:off x="1797982" y="3329692"/>
          <a:ext cx="501399" cy="1947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userShapes>
</file>

<file path=word/drawings/drawing7.xml><?xml version="1.0" encoding="utf-8"?>
<c:userShapes xmlns:c="http://schemas.openxmlformats.org/drawingml/2006/chart">
  <cdr:relSizeAnchor xmlns:cdr="http://schemas.openxmlformats.org/drawingml/2006/chartDrawing">
    <cdr:from>
      <cdr:x>0.03223</cdr:x>
      <cdr:y>0.81613</cdr:y>
    </cdr:from>
    <cdr:to>
      <cdr:x>0.67358</cdr:x>
      <cdr:y>0.81613</cdr:y>
    </cdr:to>
    <cdr:cxnSp macro="">
      <cdr:nvCxnSpPr>
        <cdr:cNvPr id="7" name="6 Conector recto"/>
        <cdr:cNvCxnSpPr/>
      </cdr:nvCxnSpPr>
      <cdr:spPr>
        <a:xfrm xmlns:a="http://schemas.openxmlformats.org/drawingml/2006/main">
          <a:off x="173668" y="2933253"/>
          <a:ext cx="3456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0.28059</cdr:x>
      <cdr:y>0.82103</cdr:y>
    </cdr:from>
    <cdr:to>
      <cdr:x>0.43083</cdr:x>
      <cdr:y>0.89315</cdr:y>
    </cdr:to>
    <cdr:sp macro="" textlink="">
      <cdr:nvSpPr>
        <cdr:cNvPr id="20" name="14 Cuadro de texto"/>
        <cdr:cNvSpPr txBox="1"/>
      </cdr:nvSpPr>
      <cdr:spPr>
        <a:xfrm xmlns:a="http://schemas.openxmlformats.org/drawingml/2006/main">
          <a:off x="1511985" y="2950878"/>
          <a:ext cx="809585" cy="2592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relSizeAnchor>
  <cdr:relSizeAnchor xmlns:cdr="http://schemas.openxmlformats.org/drawingml/2006/chartDrawing">
    <cdr:from>
      <cdr:x>0.70112</cdr:x>
      <cdr:y>0.8172</cdr:y>
    </cdr:from>
    <cdr:to>
      <cdr:x>0.90154</cdr:x>
      <cdr:y>0.8172</cdr:y>
    </cdr:to>
    <cdr:cxnSp macro="">
      <cdr:nvCxnSpPr>
        <cdr:cNvPr id="13" name="12 Conector recto"/>
        <cdr:cNvCxnSpPr/>
      </cdr:nvCxnSpPr>
      <cdr:spPr>
        <a:xfrm xmlns:a="http://schemas.openxmlformats.org/drawingml/2006/main">
          <a:off x="3778037" y="2937113"/>
          <a:ext cx="1080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0.68051</cdr:x>
      <cdr:y>0.81292</cdr:y>
    </cdr:from>
    <cdr:to>
      <cdr:x>0.91944</cdr:x>
      <cdr:y>0.89477</cdr:y>
    </cdr:to>
    <cdr:sp macro="" textlink="">
      <cdr:nvSpPr>
        <cdr:cNvPr id="22" name="16 Cuadro de texto"/>
        <cdr:cNvSpPr txBox="1"/>
      </cdr:nvSpPr>
      <cdr:spPr>
        <a:xfrm xmlns:a="http://schemas.openxmlformats.org/drawingml/2006/main">
          <a:off x="3667006" y="2921701"/>
          <a:ext cx="1287500" cy="2941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relSizeAnchor>
  <cdr:relSizeAnchor xmlns:cdr="http://schemas.openxmlformats.org/drawingml/2006/chartDrawing">
    <cdr:from>
      <cdr:x>0.6945</cdr:x>
      <cdr:y>0.02804</cdr:y>
    </cdr:from>
    <cdr:to>
      <cdr:x>0.74975</cdr:x>
      <cdr:y>0.09904</cdr:y>
    </cdr:to>
    <cdr:sp macro="" textlink="">
      <cdr:nvSpPr>
        <cdr:cNvPr id="4" name="3 Cuadro de texto"/>
        <cdr:cNvSpPr txBox="1"/>
      </cdr:nvSpPr>
      <cdr:spPr>
        <a:xfrm xmlns:a="http://schemas.openxmlformats.org/drawingml/2006/main">
          <a:off x="3742375" y="100794"/>
          <a:ext cx="297721" cy="2551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ES" sz="900" b="1" u="sng" baseline="30000">
              <a:effectLst/>
              <a:latin typeface="Times New Roman" pitchFamily="18" charset="0"/>
              <a:ea typeface="+mn-ea"/>
              <a:cs typeface="Times New Roman" pitchFamily="18" charset="0"/>
            </a:rPr>
            <a:t>1</a:t>
          </a:r>
          <a:r>
            <a:rPr lang="es-ES" sz="900" b="1" baseline="30000">
              <a:effectLst/>
              <a:latin typeface="Times New Roman" pitchFamily="18" charset="0"/>
              <a:ea typeface="+mn-ea"/>
              <a:cs typeface="Times New Roman" pitchFamily="18" charset="0"/>
            </a:rPr>
            <a:t>/</a:t>
          </a:r>
          <a:endParaRPr lang="es-MX" sz="900">
            <a:latin typeface="Times New Roman" pitchFamily="18" charset="0"/>
            <a:cs typeface="Times New Roman" pitchFamily="18" charset="0"/>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0.04452</cdr:x>
      <cdr:y>0.7075</cdr:y>
    </cdr:from>
    <cdr:to>
      <cdr:x>0.42672</cdr:x>
      <cdr:y>0.80111</cdr:y>
    </cdr:to>
    <cdr:cxnSp macro="">
      <cdr:nvCxnSpPr>
        <cdr:cNvPr id="13" name="1 Conector recto"/>
        <cdr:cNvCxnSpPr/>
      </cdr:nvCxnSpPr>
      <cdr:spPr>
        <a:xfrm xmlns:a="http://schemas.openxmlformats.org/drawingml/2006/main">
          <a:off x="226444" y="2176677"/>
          <a:ext cx="1944000" cy="287998"/>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0.16746</cdr:x>
      <cdr:y>0.74655</cdr:y>
    </cdr:from>
    <cdr:to>
      <cdr:x>0.26615</cdr:x>
      <cdr:y>0.80305</cdr:y>
    </cdr:to>
    <cdr:sp macro="" textlink="">
      <cdr:nvSpPr>
        <cdr:cNvPr id="10" name="9 Cuadro de texto"/>
        <cdr:cNvSpPr txBox="1"/>
      </cdr:nvSpPr>
      <cdr:spPr>
        <a:xfrm xmlns:a="http://schemas.openxmlformats.org/drawingml/2006/main">
          <a:off x="851741" y="2296811"/>
          <a:ext cx="501972" cy="1738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2013</a:t>
          </a:r>
        </a:p>
      </cdr:txBody>
    </cdr:sp>
  </cdr:relSizeAnchor>
  <cdr:relSizeAnchor xmlns:cdr="http://schemas.openxmlformats.org/drawingml/2006/chartDrawing">
    <cdr:from>
      <cdr:x>0.45654</cdr:x>
      <cdr:y>0.81277</cdr:y>
    </cdr:from>
    <cdr:to>
      <cdr:x>0.83166</cdr:x>
      <cdr:y>0.89468</cdr:y>
    </cdr:to>
    <cdr:cxnSp macro="">
      <cdr:nvCxnSpPr>
        <cdr:cNvPr id="7" name="1 Conector recto"/>
        <cdr:cNvCxnSpPr/>
      </cdr:nvCxnSpPr>
      <cdr:spPr>
        <a:xfrm xmlns:a="http://schemas.openxmlformats.org/drawingml/2006/main">
          <a:off x="2322108" y="2500548"/>
          <a:ext cx="1908000" cy="25200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0.60048</cdr:x>
      <cdr:y>0.84941</cdr:y>
    </cdr:from>
    <cdr:to>
      <cdr:x>0.69644</cdr:x>
      <cdr:y>0.92023</cdr:y>
    </cdr:to>
    <cdr:sp macro="" textlink="">
      <cdr:nvSpPr>
        <cdr:cNvPr id="2" name="1 Cuadro de texto"/>
        <cdr:cNvSpPr txBox="1"/>
      </cdr:nvSpPr>
      <cdr:spPr>
        <a:xfrm xmlns:a="http://schemas.openxmlformats.org/drawingml/2006/main">
          <a:off x="3054233" y="2613274"/>
          <a:ext cx="488086" cy="2178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dr:relSizeAnchor xmlns:cdr="http://schemas.openxmlformats.org/drawingml/2006/chartDrawing">
    <cdr:from>
      <cdr:x>0.85986</cdr:x>
      <cdr:y>0.90464</cdr:y>
    </cdr:from>
    <cdr:to>
      <cdr:x>0.9448</cdr:x>
      <cdr:y>0.91634</cdr:y>
    </cdr:to>
    <cdr:cxnSp macro="">
      <cdr:nvCxnSpPr>
        <cdr:cNvPr id="6" name="1 Conector recto"/>
        <cdr:cNvCxnSpPr/>
      </cdr:nvCxnSpPr>
      <cdr:spPr>
        <a:xfrm xmlns:a="http://schemas.openxmlformats.org/drawingml/2006/main">
          <a:off x="4373571" y="2783199"/>
          <a:ext cx="432000" cy="3600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0.6557</cdr:x>
      <cdr:y>0.84876</cdr:y>
    </cdr:from>
    <cdr:to>
      <cdr:x>0.75166</cdr:x>
      <cdr:y>0.91958</cdr:y>
    </cdr:to>
    <cdr:sp macro="" textlink="">
      <cdr:nvSpPr>
        <cdr:cNvPr id="8" name="1 Cuadro de texto"/>
        <cdr:cNvSpPr txBox="1"/>
      </cdr:nvSpPr>
      <cdr:spPr>
        <a:xfrm xmlns:a="http://schemas.openxmlformats.org/drawingml/2006/main">
          <a:off x="3335126" y="2611286"/>
          <a:ext cx="488086" cy="217883"/>
        </a:xfrm>
        <a:prstGeom xmlns:a="http://schemas.openxmlformats.org/drawingml/2006/main" prst="rect">
          <a:avLst/>
        </a:prstGeom>
      </cdr:spPr>
    </cdr:sp>
  </cdr:relSizeAnchor>
  <cdr:relSizeAnchor xmlns:cdr="http://schemas.openxmlformats.org/drawingml/2006/chartDrawing">
    <cdr:from>
      <cdr:x>0.21224</cdr:x>
      <cdr:y>0.74675</cdr:y>
    </cdr:from>
    <cdr:to>
      <cdr:x>0.31093</cdr:x>
      <cdr:y>0.80325</cdr:y>
    </cdr:to>
    <cdr:sp macro="" textlink="">
      <cdr:nvSpPr>
        <cdr:cNvPr id="11" name="9 Cuadro de texto"/>
        <cdr:cNvSpPr txBox="1"/>
      </cdr:nvSpPr>
      <cdr:spPr>
        <a:xfrm xmlns:a="http://schemas.openxmlformats.org/drawingml/2006/main">
          <a:off x="1079514" y="2297438"/>
          <a:ext cx="501972" cy="173827"/>
        </a:xfrm>
        <a:prstGeom xmlns:a="http://schemas.openxmlformats.org/drawingml/2006/main" prst="rect">
          <a:avLst/>
        </a:prstGeom>
      </cdr:spPr>
    </cdr:sp>
  </cdr:relSizeAnchor>
  <cdr:relSizeAnchor xmlns:cdr="http://schemas.openxmlformats.org/drawingml/2006/chartDrawing">
    <cdr:from>
      <cdr:x>0.86152</cdr:x>
      <cdr:y>0.91231</cdr:y>
    </cdr:from>
    <cdr:to>
      <cdr:x>0.9647</cdr:x>
      <cdr:y>1</cdr:y>
    </cdr:to>
    <cdr:sp macro="" textlink="">
      <cdr:nvSpPr>
        <cdr:cNvPr id="9" name="Cuadro de texto 8"/>
        <cdr:cNvSpPr txBox="1"/>
      </cdr:nvSpPr>
      <cdr:spPr>
        <a:xfrm xmlns:a="http://schemas.openxmlformats.org/drawingml/2006/main">
          <a:off x="4381967" y="2806790"/>
          <a:ext cx="524810" cy="26978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panose="02020603050405020304" pitchFamily="18" charset="0"/>
            </a:rPr>
            <a:t>2015</a:t>
          </a:r>
        </a:p>
      </cdr:txBody>
    </cdr:sp>
  </cdr:relSizeAnchor>
</c:userShapes>
</file>

<file path=word/drawings/drawing9.xml><?xml version="1.0" encoding="utf-8"?>
<c:userShapes xmlns:c="http://schemas.openxmlformats.org/drawingml/2006/chart">
  <cdr:relSizeAnchor xmlns:cdr="http://schemas.openxmlformats.org/drawingml/2006/chartDrawing">
    <cdr:from>
      <cdr:x>0.63527</cdr:x>
      <cdr:y>0.88213</cdr:y>
    </cdr:from>
    <cdr:to>
      <cdr:x>0.71955</cdr:x>
      <cdr:y>0.93868</cdr:y>
    </cdr:to>
    <cdr:sp macro="" textlink="">
      <cdr:nvSpPr>
        <cdr:cNvPr id="7" name="6 Cuadro de texto"/>
        <cdr:cNvSpPr txBox="1"/>
      </cdr:nvSpPr>
      <cdr:spPr>
        <a:xfrm xmlns:a="http://schemas.openxmlformats.org/drawingml/2006/main">
          <a:off x="3485324" y="2823176"/>
          <a:ext cx="462393" cy="1809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b="0">
              <a:latin typeface="Times New Roman" pitchFamily="18" charset="0"/>
              <a:cs typeface="Times New Roman" pitchFamily="18" charset="0"/>
            </a:rPr>
            <a:t>2014</a:t>
          </a:r>
        </a:p>
      </cdr:txBody>
    </cdr:sp>
  </cdr:relSizeAnchor>
  <cdr:relSizeAnchor xmlns:cdr="http://schemas.openxmlformats.org/drawingml/2006/chartDrawing">
    <cdr:from>
      <cdr:x>0.23133</cdr:x>
      <cdr:y>0.8845</cdr:y>
    </cdr:from>
    <cdr:to>
      <cdr:x>0.32855</cdr:x>
      <cdr:y>0.947</cdr:y>
    </cdr:to>
    <cdr:sp macro="" textlink="">
      <cdr:nvSpPr>
        <cdr:cNvPr id="8" name="7 Cuadro de texto"/>
        <cdr:cNvSpPr txBox="1"/>
      </cdr:nvSpPr>
      <cdr:spPr>
        <a:xfrm xmlns:a="http://schemas.openxmlformats.org/drawingml/2006/main">
          <a:off x="1269176" y="2830754"/>
          <a:ext cx="533388"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50">
              <a:latin typeface="Times New Roman" pitchFamily="18" charset="0"/>
              <a:cs typeface="Times New Roman" pitchFamily="18" charset="0"/>
            </a:rPr>
            <a:t>2013</a:t>
          </a:r>
        </a:p>
      </cdr:txBody>
    </cdr:sp>
  </cdr:relSizeAnchor>
  <cdr:relSizeAnchor xmlns:cdr="http://schemas.openxmlformats.org/drawingml/2006/chartDrawing">
    <cdr:from>
      <cdr:x>0.49059</cdr:x>
      <cdr:y>0.88418</cdr:y>
    </cdr:from>
    <cdr:to>
      <cdr:x>0.86461</cdr:x>
      <cdr:y>0.88881</cdr:y>
    </cdr:to>
    <cdr:cxnSp macro="">
      <cdr:nvCxnSpPr>
        <cdr:cNvPr id="21" name="20 Conector recto"/>
        <cdr:cNvCxnSpPr/>
      </cdr:nvCxnSpPr>
      <cdr:spPr>
        <a:xfrm xmlns:a="http://schemas.openxmlformats.org/drawingml/2006/main" flipV="1">
          <a:off x="2691585" y="2829730"/>
          <a:ext cx="2052000" cy="1481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0.0859</cdr:x>
      <cdr:y>0.88916</cdr:y>
    </cdr:from>
    <cdr:to>
      <cdr:x>0.46648</cdr:x>
      <cdr:y>0.88916</cdr:y>
    </cdr:to>
    <cdr:cxnSp macro="">
      <cdr:nvCxnSpPr>
        <cdr:cNvPr id="27" name="26 Conector recto"/>
        <cdr:cNvCxnSpPr/>
      </cdr:nvCxnSpPr>
      <cdr:spPr>
        <a:xfrm xmlns:a="http://schemas.openxmlformats.org/drawingml/2006/main">
          <a:off x="471282" y="2845668"/>
          <a:ext cx="2088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0.88792</cdr:x>
      <cdr:y>0.88245</cdr:y>
    </cdr:from>
    <cdr:to>
      <cdr:x>0.97322</cdr:x>
      <cdr:y>0.88245</cdr:y>
    </cdr:to>
    <cdr:cxnSp macro="">
      <cdr:nvCxnSpPr>
        <cdr:cNvPr id="10" name="20 Conector recto"/>
        <cdr:cNvCxnSpPr/>
      </cdr:nvCxnSpPr>
      <cdr:spPr>
        <a:xfrm xmlns:a="http://schemas.openxmlformats.org/drawingml/2006/main" flipV="1">
          <a:off x="4871496" y="2824193"/>
          <a:ext cx="468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0.69147</cdr:x>
      <cdr:y>0.89468</cdr:y>
    </cdr:from>
    <cdr:to>
      <cdr:x>0.77575</cdr:x>
      <cdr:y>0.95123</cdr:y>
    </cdr:to>
    <cdr:sp macro="" textlink="">
      <cdr:nvSpPr>
        <cdr:cNvPr id="12" name="6 Cuadro de texto"/>
        <cdr:cNvSpPr txBox="1"/>
      </cdr:nvSpPr>
      <cdr:spPr>
        <a:xfrm xmlns:a="http://schemas.openxmlformats.org/drawingml/2006/main">
          <a:off x="3793706" y="2863347"/>
          <a:ext cx="462394" cy="180982"/>
        </a:xfrm>
        <a:prstGeom xmlns:a="http://schemas.openxmlformats.org/drawingml/2006/main" prst="rect">
          <a:avLst/>
        </a:prstGeom>
      </cdr:spPr>
    </cdr:sp>
  </cdr:relSizeAnchor>
  <cdr:relSizeAnchor xmlns:cdr="http://schemas.openxmlformats.org/drawingml/2006/chartDrawing">
    <cdr:from>
      <cdr:x>0.8904</cdr:x>
      <cdr:y>0.87723</cdr:y>
    </cdr:from>
    <cdr:to>
      <cdr:x>0.97736</cdr:x>
      <cdr:y>0.95674</cdr:y>
    </cdr:to>
    <cdr:sp macro="" textlink="">
      <cdr:nvSpPr>
        <cdr:cNvPr id="2" name="Cuadro de texto 1"/>
        <cdr:cNvSpPr txBox="1"/>
      </cdr:nvSpPr>
      <cdr:spPr>
        <a:xfrm xmlns:a="http://schemas.openxmlformats.org/drawingml/2006/main">
          <a:off x="4885102" y="2807487"/>
          <a:ext cx="477098" cy="2544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t>2015</a:t>
          </a:r>
        </a:p>
      </cdr:txBody>
    </cdr:sp>
  </cdr:relSizeAnchor>
  <cdr:relSizeAnchor xmlns:cdr="http://schemas.openxmlformats.org/drawingml/2006/chartDrawing">
    <cdr:from>
      <cdr:x>0.84034</cdr:x>
      <cdr:y>0.27709</cdr:y>
    </cdr:from>
    <cdr:to>
      <cdr:x>0.9128</cdr:x>
      <cdr:y>0.36156</cdr:y>
    </cdr:to>
    <cdr:sp macro="" textlink="">
      <cdr:nvSpPr>
        <cdr:cNvPr id="5" name="Llamada rectangular redondeada 4"/>
        <cdr:cNvSpPr/>
      </cdr:nvSpPr>
      <cdr:spPr>
        <a:xfrm xmlns:a="http://schemas.openxmlformats.org/drawingml/2006/main">
          <a:off x="4610415" y="886790"/>
          <a:ext cx="397544" cy="270338"/>
        </a:xfrm>
        <a:prstGeom xmlns:a="http://schemas.openxmlformats.org/drawingml/2006/main" prst="wedgeRoundRectCallout">
          <a:avLst>
            <a:gd name="adj1" fmla="val 107453"/>
            <a:gd name="adj2" fmla="val 298354"/>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6.2</a:t>
          </a:r>
        </a:p>
        <a:p xmlns:a="http://schemas.openxmlformats.org/drawingml/2006/main">
          <a:endParaRPr lang="es-MX"/>
        </a:p>
      </cdr:txBody>
    </cdr:sp>
  </cdr:relSizeAnchor>
  <cdr:relSizeAnchor xmlns:cdr="http://schemas.openxmlformats.org/drawingml/2006/chartDrawing">
    <cdr:from>
      <cdr:x>0.91182</cdr:x>
      <cdr:y>0.17446</cdr:y>
    </cdr:from>
    <cdr:to>
      <cdr:x>0.98428</cdr:x>
      <cdr:y>0.25893</cdr:y>
    </cdr:to>
    <cdr:sp macro="" textlink="">
      <cdr:nvSpPr>
        <cdr:cNvPr id="15" name="Llamada rectangular redondeada 14"/>
        <cdr:cNvSpPr/>
      </cdr:nvSpPr>
      <cdr:spPr>
        <a:xfrm xmlns:a="http://schemas.openxmlformats.org/drawingml/2006/main">
          <a:off x="5002600" y="558339"/>
          <a:ext cx="397545" cy="270338"/>
        </a:xfrm>
        <a:prstGeom xmlns:a="http://schemas.openxmlformats.org/drawingml/2006/main" prst="wedgeRoundRectCallout">
          <a:avLst>
            <a:gd name="adj1" fmla="val 24133"/>
            <a:gd name="adj2" fmla="val 320192"/>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8.6</a:t>
          </a:r>
        </a:p>
      </cdr:txBody>
    </cdr:sp>
  </cdr:relSizeAnchor>
  <cdr:relSizeAnchor xmlns:cdr="http://schemas.openxmlformats.org/drawingml/2006/chartDrawing">
    <cdr:from>
      <cdr:x>0.50146</cdr:x>
      <cdr:y>0.43073</cdr:y>
    </cdr:from>
    <cdr:to>
      <cdr:x>0.57393</cdr:x>
      <cdr:y>0.5152</cdr:y>
    </cdr:to>
    <cdr:sp macro="" textlink="">
      <cdr:nvSpPr>
        <cdr:cNvPr id="16" name="Llamada rectangular redondeada 15"/>
        <cdr:cNvSpPr/>
      </cdr:nvSpPr>
      <cdr:spPr>
        <a:xfrm xmlns:a="http://schemas.openxmlformats.org/drawingml/2006/main">
          <a:off x="2751204" y="1378501"/>
          <a:ext cx="397599" cy="270337"/>
        </a:xfrm>
        <a:prstGeom xmlns:a="http://schemas.openxmlformats.org/drawingml/2006/main" prst="wedgeRoundRectCallout">
          <a:avLst>
            <a:gd name="adj1" fmla="val 43914"/>
            <a:gd name="adj2" fmla="val 317818"/>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2.0</a:t>
          </a:r>
        </a:p>
      </cdr:txBody>
    </cdr:sp>
  </cdr:relSizeAnchor>
  <cdr:relSizeAnchor xmlns:cdr="http://schemas.openxmlformats.org/drawingml/2006/chartDrawing">
    <cdr:from>
      <cdr:x>0.42441</cdr:x>
      <cdr:y>0.36109</cdr:y>
    </cdr:from>
    <cdr:to>
      <cdr:x>0.49688</cdr:x>
      <cdr:y>0.45309</cdr:y>
    </cdr:to>
    <cdr:sp macro="" textlink="">
      <cdr:nvSpPr>
        <cdr:cNvPr id="17" name="Llamada rectangular redondeada 16"/>
        <cdr:cNvSpPr/>
      </cdr:nvSpPr>
      <cdr:spPr>
        <a:xfrm xmlns:a="http://schemas.openxmlformats.org/drawingml/2006/main">
          <a:off x="2328475" y="1155642"/>
          <a:ext cx="397599" cy="294433"/>
        </a:xfrm>
        <a:prstGeom xmlns:a="http://schemas.openxmlformats.org/drawingml/2006/main" prst="wedgeRoundRectCallout">
          <a:avLst>
            <a:gd name="adj1" fmla="val 119614"/>
            <a:gd name="adj2" fmla="val 312392"/>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2.5</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5417B0-23B1-4E3B-B9DE-8E2A81D09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100</Pages>
  <Words>25713</Words>
  <Characters>141425</Characters>
  <Application>Microsoft Office Word</Application>
  <DocSecurity>0</DocSecurity>
  <Lines>1178</Lines>
  <Paragraphs>333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166805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Jocelyn Martinez Estrella</dc:creator>
  <cp:keywords/>
  <dc:description/>
  <cp:lastModifiedBy>Guadalupe Patricia Cuca Villegas</cp:lastModifiedBy>
  <cp:revision>49</cp:revision>
  <cp:lastPrinted>2015-04-28T15:47:00Z</cp:lastPrinted>
  <dcterms:created xsi:type="dcterms:W3CDTF">2015-04-24T14:31:00Z</dcterms:created>
  <dcterms:modified xsi:type="dcterms:W3CDTF">2015-04-30T15:23:00Z</dcterms:modified>
</cp:coreProperties>
</file>