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D75E758" w14:textId="4092B08C" w:rsidR="00B01489" w:rsidRPr="00A26AD7" w:rsidRDefault="00821904" w:rsidP="00A26AD7">
      <w:pPr>
        <w:keepNext/>
        <w:pBdr>
          <w:top w:val="double" w:sz="6" w:space="10" w:color="002060"/>
          <w:bottom w:val="double" w:sz="6" w:space="1" w:color="002060"/>
        </w:pBdr>
        <w:spacing w:after="480" w:line="360" w:lineRule="auto"/>
        <w:ind w:right="-102"/>
        <w:rPr>
          <w:b/>
          <w:bCs/>
          <w:color w:val="002060"/>
          <w:sz w:val="26"/>
          <w:szCs w:val="26"/>
          <w:lang w:eastAsia="en-US"/>
        </w:rPr>
      </w:pPr>
      <w:bookmarkStart w:id="0" w:name="OLE_LINK104"/>
      <w:bookmarkStart w:id="1" w:name="OLE_LINK105"/>
      <w:bookmarkStart w:id="2" w:name="OLE_LINK90"/>
      <w:r w:rsidRPr="00A26AD7">
        <w:rPr>
          <w:b/>
          <w:color w:val="002060"/>
          <w:sz w:val="32"/>
          <w:szCs w:val="32"/>
        </w:rPr>
        <w:t>I</w:t>
      </w:r>
      <w:r w:rsidR="00D8394F" w:rsidRPr="00A26AD7">
        <w:rPr>
          <w:b/>
          <w:color w:val="002060"/>
          <w:sz w:val="32"/>
          <w:szCs w:val="32"/>
        </w:rPr>
        <w:t>I</w:t>
      </w:r>
      <w:r w:rsidR="00DE6CE3" w:rsidRPr="00A26AD7">
        <w:rPr>
          <w:b/>
          <w:color w:val="002060"/>
          <w:sz w:val="32"/>
          <w:szCs w:val="32"/>
        </w:rPr>
        <w:t xml:space="preserve">I.  </w:t>
      </w:r>
      <w:r w:rsidRPr="00A26AD7">
        <w:rPr>
          <w:b/>
          <w:color w:val="002060"/>
          <w:sz w:val="32"/>
          <w:szCs w:val="32"/>
        </w:rPr>
        <w:t>POLÍTICA ENERGÉTICA</w:t>
      </w:r>
    </w:p>
    <w:bookmarkEnd w:id="0"/>
    <w:bookmarkEnd w:id="1"/>
    <w:bookmarkEnd w:id="2"/>
    <w:p w14:paraId="7D9FA5B6" w14:textId="59548725" w:rsidR="005D2526" w:rsidRPr="005D2526" w:rsidRDefault="005D2526" w:rsidP="00821904">
      <w:pPr>
        <w:rPr>
          <w:rFonts w:eastAsia="Calibri"/>
          <w:b/>
          <w:sz w:val="26"/>
          <w:szCs w:val="26"/>
          <w:lang w:eastAsia="en-US"/>
        </w:rPr>
      </w:pPr>
      <w:r w:rsidRPr="005D2526">
        <w:rPr>
          <w:rFonts w:eastAsia="Calibri"/>
          <w:b/>
          <w:sz w:val="26"/>
          <w:szCs w:val="26"/>
          <w:lang w:eastAsia="en-US"/>
        </w:rPr>
        <w:t>Hecho en México: Cómo la reforma del</w:t>
      </w:r>
    </w:p>
    <w:p w14:paraId="70A521AA" w14:textId="77777777" w:rsidR="005D2526" w:rsidRPr="005D2526" w:rsidRDefault="005D2526" w:rsidP="005D2526">
      <w:pPr>
        <w:ind w:right="-159"/>
        <w:jc w:val="both"/>
        <w:rPr>
          <w:rFonts w:eastAsia="Calibri"/>
          <w:b/>
          <w:sz w:val="26"/>
          <w:szCs w:val="26"/>
          <w:lang w:eastAsia="en-US"/>
        </w:rPr>
      </w:pPr>
      <w:r w:rsidRPr="005D2526">
        <w:rPr>
          <w:rFonts w:eastAsia="Calibri"/>
          <w:b/>
          <w:sz w:val="26"/>
          <w:szCs w:val="26"/>
          <w:lang w:eastAsia="en-US"/>
        </w:rPr>
        <w:t>sector   energético   puede  estimular  el</w:t>
      </w:r>
    </w:p>
    <w:p w14:paraId="0A095BFD" w14:textId="77777777" w:rsidR="005D2526" w:rsidRPr="005D2526" w:rsidRDefault="005D2526" w:rsidP="005D2526">
      <w:pPr>
        <w:spacing w:after="360" w:line="360" w:lineRule="auto"/>
        <w:ind w:right="-159"/>
        <w:jc w:val="both"/>
        <w:rPr>
          <w:rFonts w:eastAsia="Calibri"/>
          <w:b/>
          <w:sz w:val="26"/>
          <w:szCs w:val="26"/>
          <w:lang w:eastAsia="en-US"/>
        </w:rPr>
      </w:pPr>
      <w:r w:rsidRPr="005D2526">
        <w:rPr>
          <w:rFonts w:eastAsia="Calibri"/>
          <w:b/>
          <w:sz w:val="26"/>
          <w:szCs w:val="26"/>
          <w:lang w:eastAsia="en-US"/>
        </w:rPr>
        <w:t>crecimiento (FMI)</w:t>
      </w:r>
    </w:p>
    <w:p w14:paraId="241ABBAC" w14:textId="0894893A" w:rsidR="005D2526" w:rsidRPr="005D2526" w:rsidRDefault="005D2526" w:rsidP="005D2526">
      <w:pPr>
        <w:spacing w:after="360" w:line="360" w:lineRule="auto"/>
        <w:ind w:right="-159"/>
        <w:jc w:val="both"/>
        <w:rPr>
          <w:rFonts w:eastAsia="Calibri"/>
          <w:sz w:val="26"/>
          <w:szCs w:val="26"/>
          <w:lang w:eastAsia="en-US"/>
        </w:rPr>
      </w:pPr>
      <w:r w:rsidRPr="005D2526">
        <w:rPr>
          <w:rFonts w:eastAsia="Calibri"/>
          <w:sz w:val="26"/>
          <w:szCs w:val="26"/>
          <w:lang w:eastAsia="en-US"/>
        </w:rPr>
        <w:t xml:space="preserve">El 6 de abril de 2015, el Fondo Monetario Internacional (FMI) publicó la nota </w:t>
      </w:r>
      <w:r>
        <w:rPr>
          <w:rFonts w:eastAsia="Calibri"/>
          <w:sz w:val="26"/>
          <w:szCs w:val="26"/>
          <w:lang w:eastAsia="en-US"/>
        </w:rPr>
        <w:t>“</w:t>
      </w:r>
      <w:r w:rsidRPr="005D2526">
        <w:rPr>
          <w:rFonts w:eastAsia="Calibri"/>
          <w:sz w:val="26"/>
          <w:szCs w:val="26"/>
          <w:lang w:eastAsia="en-US"/>
        </w:rPr>
        <w:t>Hecho en México: Cómo la reforma del sector energético puede estimular el crecimiento</w:t>
      </w:r>
      <w:r>
        <w:rPr>
          <w:rFonts w:eastAsia="Calibri"/>
          <w:sz w:val="26"/>
          <w:szCs w:val="26"/>
          <w:lang w:eastAsia="en-US"/>
        </w:rPr>
        <w:t>”</w:t>
      </w:r>
      <w:r w:rsidRPr="005D2526">
        <w:rPr>
          <w:rFonts w:eastAsia="Calibri"/>
          <w:sz w:val="26"/>
          <w:szCs w:val="26"/>
          <w:lang w:eastAsia="en-US"/>
        </w:rPr>
        <w:t>. A continuación se presenta la información.</w:t>
      </w:r>
    </w:p>
    <w:p w14:paraId="309E8941" w14:textId="3E6A676B" w:rsidR="005D2526" w:rsidRPr="005D2526" w:rsidRDefault="005D2526" w:rsidP="005D2526">
      <w:pPr>
        <w:spacing w:after="360" w:line="360" w:lineRule="auto"/>
        <w:ind w:right="-159"/>
        <w:jc w:val="both"/>
        <w:rPr>
          <w:rFonts w:eastAsia="Calibri"/>
          <w:sz w:val="26"/>
          <w:szCs w:val="26"/>
          <w:lang w:eastAsia="en-US"/>
        </w:rPr>
      </w:pPr>
      <w:r w:rsidRPr="005D2526">
        <w:rPr>
          <w:rFonts w:eastAsia="Calibri"/>
          <w:sz w:val="26"/>
          <w:szCs w:val="26"/>
          <w:lang w:eastAsia="en-US"/>
        </w:rPr>
        <w:t>En diciembre de 2013, México aprobó una ambiciosa y controversial reforma del sector energético, que transformará profundamente los sectores del petróleo, el gas y la electricidad, antes controlados por el estado. En resumen, la reforma abre estos sectores a invers</w:t>
      </w:r>
      <w:r w:rsidR="002F148F">
        <w:rPr>
          <w:rFonts w:eastAsia="Calibri"/>
          <w:sz w:val="26"/>
          <w:szCs w:val="26"/>
          <w:lang w:eastAsia="en-US"/>
        </w:rPr>
        <w:t>ionistas</w:t>
      </w:r>
      <w:r w:rsidRPr="005D2526">
        <w:rPr>
          <w:rFonts w:eastAsia="Calibri"/>
          <w:sz w:val="26"/>
          <w:szCs w:val="26"/>
          <w:lang w:eastAsia="en-US"/>
        </w:rPr>
        <w:t xml:space="preserve"> privados, mientras el gobierno retiene el control de los medios de transmisión y distribución a través de organismos de regulación independientes.</w:t>
      </w:r>
    </w:p>
    <w:p w14:paraId="4D045F4D" w14:textId="77777777" w:rsidR="005D2526" w:rsidRPr="005D2526" w:rsidRDefault="005D2526" w:rsidP="005D2526">
      <w:pPr>
        <w:spacing w:after="360" w:line="360" w:lineRule="auto"/>
        <w:ind w:right="-159"/>
        <w:jc w:val="both"/>
        <w:rPr>
          <w:rFonts w:eastAsia="Calibri"/>
          <w:sz w:val="26"/>
          <w:szCs w:val="26"/>
          <w:lang w:eastAsia="en-US"/>
        </w:rPr>
      </w:pPr>
      <w:r w:rsidRPr="005D2526">
        <w:rPr>
          <w:rFonts w:eastAsia="Calibri"/>
          <w:sz w:val="26"/>
          <w:szCs w:val="26"/>
          <w:lang w:eastAsia="en-US"/>
        </w:rPr>
        <w:t>El principal objetivo de la reforma es atraer inversiones necesarias para financiar la exploración y explotación de las reservas de petróleo y gas, la ampliación de la capacidad de generación y las redes de transmisión de electricidad, y la modernización de la infraestructura del petróleo, el gas y la electricidad.</w:t>
      </w:r>
    </w:p>
    <w:p w14:paraId="3BC8DAE6" w14:textId="46F6C067" w:rsidR="005D2526" w:rsidRPr="005D2526" w:rsidRDefault="005D2526" w:rsidP="005D2526">
      <w:pPr>
        <w:spacing w:after="360" w:line="360" w:lineRule="auto"/>
        <w:ind w:right="-159"/>
        <w:jc w:val="both"/>
        <w:rPr>
          <w:rFonts w:eastAsia="Calibri"/>
          <w:sz w:val="26"/>
          <w:szCs w:val="26"/>
          <w:lang w:eastAsia="en-US"/>
        </w:rPr>
      </w:pPr>
      <w:r w:rsidRPr="005D2526">
        <w:rPr>
          <w:rFonts w:eastAsia="Calibri"/>
          <w:sz w:val="26"/>
          <w:szCs w:val="26"/>
          <w:lang w:eastAsia="en-US"/>
        </w:rPr>
        <w:t xml:space="preserve">En nuestro reciente trabajo se examinan los efectos de esta reforma energética en la economía de México y se concluye que la disminución de los precios de la electricidad podría aumentar la producción del sector manufacturero en hasta 3.6%, y el </w:t>
      </w:r>
      <w:r w:rsidR="00CA7282">
        <w:rPr>
          <w:rFonts w:eastAsia="Calibri"/>
          <w:sz w:val="26"/>
          <w:szCs w:val="26"/>
          <w:lang w:eastAsia="en-US"/>
        </w:rPr>
        <w:t>Producto Interno Bruto (</w:t>
      </w:r>
      <w:r w:rsidRPr="005D2526">
        <w:rPr>
          <w:rFonts w:eastAsia="Calibri"/>
          <w:sz w:val="26"/>
          <w:szCs w:val="26"/>
          <w:lang w:eastAsia="en-US"/>
        </w:rPr>
        <w:t>PIB</w:t>
      </w:r>
      <w:r w:rsidR="00CA7282">
        <w:rPr>
          <w:rFonts w:eastAsia="Calibri"/>
          <w:sz w:val="26"/>
          <w:szCs w:val="26"/>
          <w:lang w:eastAsia="en-US"/>
        </w:rPr>
        <w:t>)</w:t>
      </w:r>
      <w:r w:rsidRPr="005D2526">
        <w:rPr>
          <w:rFonts w:eastAsia="Calibri"/>
          <w:sz w:val="26"/>
          <w:szCs w:val="26"/>
          <w:lang w:eastAsia="en-US"/>
        </w:rPr>
        <w:t xml:space="preserve"> global en hasta 0.6 por ciento.</w:t>
      </w:r>
      <w:r w:rsidR="00E023DF" w:rsidRPr="00E023DF">
        <w:rPr>
          <w:rFonts w:eastAsia="Calibri"/>
          <w:noProof/>
          <w:sz w:val="26"/>
          <w:szCs w:val="26"/>
          <w:lang w:eastAsia="es-MX"/>
        </w:rPr>
        <w:t xml:space="preserve"> </w:t>
      </w:r>
    </w:p>
    <w:p w14:paraId="23827FCD" w14:textId="54AE91EF" w:rsidR="005D2526" w:rsidRPr="005D2526" w:rsidRDefault="005D2526" w:rsidP="005D2526">
      <w:pPr>
        <w:spacing w:after="360" w:line="360" w:lineRule="auto"/>
        <w:ind w:right="-159"/>
        <w:jc w:val="both"/>
        <w:rPr>
          <w:rFonts w:eastAsia="Calibri"/>
          <w:b/>
          <w:sz w:val="26"/>
          <w:szCs w:val="26"/>
          <w:lang w:eastAsia="en-US"/>
        </w:rPr>
      </w:pPr>
      <w:r w:rsidRPr="005D2526">
        <w:rPr>
          <w:rFonts w:eastAsia="Calibri"/>
          <w:b/>
          <w:sz w:val="26"/>
          <w:szCs w:val="26"/>
          <w:lang w:eastAsia="en-US"/>
        </w:rPr>
        <w:t>La electricidad a precios más bajos</w:t>
      </w:r>
    </w:p>
    <w:p w14:paraId="606D9192" w14:textId="48216EBE" w:rsidR="005D2526" w:rsidRPr="005D2526" w:rsidRDefault="00E023DF" w:rsidP="005D2526">
      <w:pPr>
        <w:spacing w:after="360" w:line="360" w:lineRule="auto"/>
        <w:ind w:right="-159"/>
        <w:jc w:val="both"/>
        <w:rPr>
          <w:rFonts w:eastAsia="Calibri"/>
          <w:sz w:val="26"/>
          <w:szCs w:val="26"/>
          <w:lang w:eastAsia="en-US"/>
        </w:rPr>
      </w:pPr>
      <w:r w:rsidRPr="00570084">
        <w:rPr>
          <w:rFonts w:eastAsia="Calibri"/>
          <w:noProof/>
          <w:sz w:val="26"/>
          <w:szCs w:val="26"/>
          <w:lang w:eastAsia="es-MX"/>
        </w:rPr>
        <mc:AlternateContent>
          <mc:Choice Requires="wps">
            <w:drawing>
              <wp:anchor distT="45720" distB="45720" distL="114300" distR="114300" simplePos="0" relativeHeight="251659264" behindDoc="0" locked="0" layoutInCell="1" allowOverlap="1" wp14:anchorId="6384BE86" wp14:editId="219602AC">
                <wp:simplePos x="0" y="0"/>
                <wp:positionH relativeFrom="column">
                  <wp:posOffset>3316077</wp:posOffset>
                </wp:positionH>
                <wp:positionV relativeFrom="page">
                  <wp:posOffset>9465677</wp:posOffset>
                </wp:positionV>
                <wp:extent cx="2360930" cy="275590"/>
                <wp:effectExtent l="0" t="0" r="1270"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75590"/>
                        </a:xfrm>
                        <a:prstGeom prst="rect">
                          <a:avLst/>
                        </a:prstGeom>
                        <a:solidFill>
                          <a:srgbClr val="FFFFFF"/>
                        </a:solidFill>
                        <a:ln w="9525">
                          <a:noFill/>
                          <a:miter lim="800000"/>
                          <a:headEnd/>
                          <a:tailEnd/>
                        </a:ln>
                      </wps:spPr>
                      <wps:txbx>
                        <w:txbxContent>
                          <w:p w14:paraId="2C732CFF" w14:textId="77777777" w:rsidR="00445228" w:rsidRDefault="00445228" w:rsidP="00E023DF">
                            <w:pPr>
                              <w:tabs>
                                <w:tab w:val="center" w:pos="4252"/>
                                <w:tab w:val="right" w:pos="8504"/>
                              </w:tabs>
                              <w:jc w:val="right"/>
                            </w:pPr>
                            <w:r w:rsidRPr="00570084">
                              <w:rPr>
                                <w:rFonts w:eastAsia="Times New Roman"/>
                                <w:lang w:val="es-ES"/>
                              </w:rPr>
                              <w:t>F1 P-07-02  Rev.00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6384BE86" id="_x0000_t202" coordsize="21600,21600" o:spt="202" path="m,l,21600r21600,l21600,xe">
                <v:stroke joinstyle="miter"/>
                <v:path gradientshapeok="t" o:connecttype="rect"/>
              </v:shapetype>
              <v:shape id="Cuadro de texto 2" o:spid="_x0000_s1026" type="#_x0000_t202" style="position:absolute;left:0;text-align:left;margin-left:261.1pt;margin-top:745.35pt;width:185.9pt;height:21.7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viJgIAACQEAAAOAAAAZHJzL2Uyb0RvYy54bWysU11v2yAUfZ+0/4B4X+y4SdtYcaouXaZJ&#10;3YfU7QcQwDEacBmQ2Nmv3wWnadS9TfMD4vpeDueee1jeDUaTg/RBgW3odFJSIi0HoeyuoT++b97d&#10;UhIis4JpsLKhRxno3ertm2XvallBB1pITxDEhrp3De1idHVRBN5Jw8IEnLSYbMEbFjH0u0J41iO6&#10;0UVVltdFD144D1yGgH8fxiRdZfy2lTx+bdsgI9ENRW4xrz6v27QWqyWrd565TvETDfYPLAxTFi89&#10;Qz2wyMjeq7+gjOIeArRxwsEU0LaKy9wDdjMtX3Xz1DEncy8oTnBnmcL/g+VfDt88UaKh1fSGEssM&#10;Dmm9Z8IDEZJEOUQgVZKpd6HG6ieH9XF4DwOOO7cc3CPwn4FYWHfM7uS999B3kgmkOU0ni4ujI05I&#10;INv+Mwi8je0jZKCh9SZpiKoQRMdxHc8jQh6E48/q6rpcXGGKY666mc8XeYYFq59POx/iRwmGpE1D&#10;PVogo7PDY4iJDaufS9JlAbQSG6V1Dvxuu9aeHBjaZZO/3MCrMm1J39DFvJpnZAvpfHaSURHtrJVp&#10;6G2ZvtFgSY0PVuSSyJQe98hE25M8SZFRmzhsByxMmm1BHFEoD6Nt8ZnhpgP/m5IeLdvQ8GvPvKRE&#10;f7Io9mI6myWP52A2v6kw8JeZ7WWGWY5QDY2UjNt1zO8i6+DucSgblfV6YXLiilbMMp6eTfL6ZZyr&#10;Xh736g8AAAD//wMAUEsDBBQABgAIAAAAIQBUAl3u4QAAAA0BAAAPAAAAZHJzL2Rvd25yZXYueG1s&#10;TI/NTsMwEITvSLyDtUjcqJOQ9CfEqRASF9QDLRx63CYmDonXIXba8PYsJzjuzmjmm2I7216c9ehb&#10;RwriRQRCU+XqlhoF72/Pd2sQPiDV2DvSCr61h215fVVgXrsL7fX5EBrBIeRzVGBCGHIpfWW0Rb9w&#10;gybWPtxoMfA5NrIe8cLhtpdJFC2lxZa4weCgn4yuusNkuWTnq2nvvj7jXSePplti9mpelLq9mR8f&#10;QAQ9hz8z/OIzOpTMdHIT1V70CrIkSdjKQrqJViDYst6kPO/Er+w+jUGWhfy/ovwBAAD//wMAUEsB&#10;Ai0AFAAGAAgAAAAhALaDOJL+AAAA4QEAABMAAAAAAAAAAAAAAAAAAAAAAFtDb250ZW50X1R5cGVz&#10;XS54bWxQSwECLQAUAAYACAAAACEAOP0h/9YAAACUAQAACwAAAAAAAAAAAAAAAAAvAQAAX3JlbHMv&#10;LnJlbHNQSwECLQAUAAYACAAAACEAZPtL4iYCAAAkBAAADgAAAAAAAAAAAAAAAAAuAgAAZHJzL2Uy&#10;b0RvYy54bWxQSwECLQAUAAYACAAAACEAVAJd7uEAAAANAQAADwAAAAAAAAAAAAAAAACABAAAZHJz&#10;L2Rvd25yZXYueG1sUEsFBgAAAAAEAAQA8wAAAI4FAAAAAA==&#10;" stroked="f">
                <v:textbox style="mso-fit-shape-to-text:t">
                  <w:txbxContent>
                    <w:p w14:paraId="2C732CFF" w14:textId="77777777" w:rsidR="00445228" w:rsidRDefault="00445228" w:rsidP="00E023DF">
                      <w:pPr>
                        <w:tabs>
                          <w:tab w:val="center" w:pos="4252"/>
                          <w:tab w:val="right" w:pos="8504"/>
                        </w:tabs>
                        <w:jc w:val="right"/>
                      </w:pPr>
                      <w:r w:rsidRPr="00570084">
                        <w:rPr>
                          <w:rFonts w:eastAsia="Times New Roman"/>
                          <w:lang w:val="es-ES"/>
                        </w:rPr>
                        <w:t>F1 P-07-02  Rev.00</w:t>
                      </w:r>
                    </w:p>
                  </w:txbxContent>
                </v:textbox>
                <w10:wrap type="square" anchory="page"/>
              </v:shape>
            </w:pict>
          </mc:Fallback>
        </mc:AlternateContent>
      </w:r>
      <w:r w:rsidR="005D2526" w:rsidRPr="005D2526">
        <w:rPr>
          <w:rFonts w:eastAsia="Calibri"/>
          <w:sz w:val="26"/>
          <w:szCs w:val="26"/>
          <w:lang w:eastAsia="en-US"/>
        </w:rPr>
        <w:t xml:space="preserve">Se espera que la reforma reduzca los precios de la electricidad para el sector industrial en México, que aproximadamente duplican los precios estadounidenses. En México, la </w:t>
      </w:r>
      <w:r w:rsidR="005D2526" w:rsidRPr="005D2526">
        <w:rPr>
          <w:rFonts w:eastAsia="Calibri"/>
          <w:sz w:val="26"/>
          <w:szCs w:val="26"/>
          <w:lang w:eastAsia="en-US"/>
        </w:rPr>
        <w:lastRenderedPageBreak/>
        <w:t>generación de electricidad depende mucho más de los derivados del petróleo (aproximadamente una quinta parte de la capacidad instalada de generación) que en Estados Unidos de Norteamérica, donde son más abundantes otras fuentes de energía menos costosas, como el gas natural y el carbón.</w:t>
      </w:r>
    </w:p>
    <w:tbl>
      <w:tblPr>
        <w:tblW w:w="0" w:type="auto"/>
        <w:jc w:val="center"/>
        <w:tblBorders>
          <w:insideV w:val="single" w:sz="4" w:space="0" w:color="auto"/>
        </w:tblBorders>
        <w:tblLook w:val="04A0" w:firstRow="1" w:lastRow="0" w:firstColumn="1" w:lastColumn="0" w:noHBand="0" w:noVBand="1"/>
      </w:tblPr>
      <w:tblGrid>
        <w:gridCol w:w="6366"/>
      </w:tblGrid>
      <w:tr w:rsidR="005D2526" w:rsidRPr="005D2526" w14:paraId="79B6D571" w14:textId="77777777" w:rsidTr="008D28ED">
        <w:trPr>
          <w:jc w:val="center"/>
        </w:trPr>
        <w:tc>
          <w:tcPr>
            <w:tcW w:w="6281" w:type="dxa"/>
          </w:tcPr>
          <w:p w14:paraId="66766D6C" w14:textId="77777777" w:rsidR="005D2526" w:rsidRPr="005D2526" w:rsidRDefault="005D2526" w:rsidP="005D2526">
            <w:pPr>
              <w:jc w:val="center"/>
              <w:rPr>
                <w:rFonts w:eastAsia="Calibri"/>
                <w:b/>
                <w:sz w:val="22"/>
                <w:szCs w:val="26"/>
                <w:lang w:eastAsia="en-US"/>
              </w:rPr>
            </w:pPr>
            <w:r w:rsidRPr="005D2526">
              <w:rPr>
                <w:rFonts w:eastAsia="Calibri"/>
                <w:b/>
                <w:sz w:val="22"/>
                <w:szCs w:val="26"/>
                <w:lang w:eastAsia="en-US"/>
              </w:rPr>
              <w:t>PRECIO MINORISTA PROMEDIO DE LA ELECTRICIDAD PARA CLIENTES INDUSTRIALES Y COMERCIALES</w:t>
            </w:r>
          </w:p>
          <w:p w14:paraId="6850AAD6" w14:textId="77777777" w:rsidR="005D2526" w:rsidRPr="005D2526" w:rsidRDefault="005D2526" w:rsidP="005D2526">
            <w:pPr>
              <w:jc w:val="center"/>
              <w:rPr>
                <w:rFonts w:eastAsia="Calibri"/>
                <w:b/>
                <w:sz w:val="22"/>
                <w:szCs w:val="26"/>
                <w:lang w:eastAsia="en-US"/>
              </w:rPr>
            </w:pPr>
            <w:r w:rsidRPr="005D2526">
              <w:rPr>
                <w:rFonts w:eastAsia="Calibri"/>
                <w:b/>
                <w:sz w:val="22"/>
                <w:szCs w:val="26"/>
                <w:lang w:eastAsia="en-US"/>
              </w:rPr>
              <w:t>-Centavos de dólar por kilovatio/hora-</w:t>
            </w:r>
          </w:p>
        </w:tc>
      </w:tr>
      <w:tr w:rsidR="005D2526" w:rsidRPr="005D2526" w14:paraId="59E8E5D8" w14:textId="77777777" w:rsidTr="008D28ED">
        <w:trPr>
          <w:jc w:val="center"/>
        </w:trPr>
        <w:tc>
          <w:tcPr>
            <w:tcW w:w="6281" w:type="dxa"/>
          </w:tcPr>
          <w:p w14:paraId="762739FF" w14:textId="77777777" w:rsidR="005D2526" w:rsidRPr="005D2526" w:rsidRDefault="005D2526" w:rsidP="005D2526">
            <w:pPr>
              <w:jc w:val="center"/>
              <w:rPr>
                <w:rFonts w:eastAsia="Calibri"/>
                <w:sz w:val="20"/>
                <w:szCs w:val="26"/>
                <w:lang w:eastAsia="en-US"/>
              </w:rPr>
            </w:pPr>
            <w:r w:rsidRPr="005D2526">
              <w:rPr>
                <w:rFonts w:eastAsia="Calibri"/>
                <w:noProof/>
                <w:sz w:val="20"/>
                <w:szCs w:val="26"/>
                <w:lang w:eastAsia="es-MX"/>
              </w:rPr>
              <w:drawing>
                <wp:inline distT="0" distB="0" distL="0" distR="0" wp14:anchorId="69435510" wp14:editId="57233FAC">
                  <wp:extent cx="3904539" cy="2700000"/>
                  <wp:effectExtent l="0" t="0" r="1270" b="0"/>
                  <wp:docPr id="1497" name="Imagen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3063" t="5367" r="3187"/>
                          <a:stretch/>
                        </pic:blipFill>
                        <pic:spPr bwMode="auto">
                          <a:xfrm>
                            <a:off x="0" y="0"/>
                            <a:ext cx="3904539" cy="27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D2526" w:rsidRPr="005D2526" w14:paraId="163E3C4E" w14:textId="77777777" w:rsidTr="008D28ED">
        <w:trPr>
          <w:jc w:val="center"/>
        </w:trPr>
        <w:tc>
          <w:tcPr>
            <w:tcW w:w="6281" w:type="dxa"/>
          </w:tcPr>
          <w:p w14:paraId="56C67332" w14:textId="77777777" w:rsidR="005D2526" w:rsidRPr="005D2526" w:rsidRDefault="005D2526" w:rsidP="005D2526">
            <w:pPr>
              <w:ind w:left="907" w:hanging="907"/>
              <w:jc w:val="both"/>
              <w:rPr>
                <w:rFonts w:eastAsia="Calibri"/>
                <w:sz w:val="20"/>
                <w:szCs w:val="26"/>
                <w:lang w:eastAsia="en-US"/>
              </w:rPr>
            </w:pPr>
            <w:r w:rsidRPr="005D2526">
              <w:rPr>
                <w:rFonts w:eastAsia="Calibri"/>
                <w:sz w:val="20"/>
                <w:szCs w:val="26"/>
                <w:lang w:eastAsia="en-US"/>
              </w:rPr>
              <w:t>FUENTE: Secretaría de Energía de México, Administración de Información Energética de Estados Unidos de Norteamérica y cálculos del personal técnico del FMI.</w:t>
            </w:r>
          </w:p>
        </w:tc>
      </w:tr>
    </w:tbl>
    <w:p w14:paraId="6C9C2877" w14:textId="77777777" w:rsidR="005D2526" w:rsidRPr="005D2526" w:rsidRDefault="005D2526" w:rsidP="005D2526">
      <w:pPr>
        <w:spacing w:after="360" w:line="360" w:lineRule="auto"/>
        <w:ind w:right="-159"/>
        <w:jc w:val="both"/>
        <w:rPr>
          <w:rFonts w:eastAsia="Calibri"/>
          <w:sz w:val="26"/>
          <w:szCs w:val="26"/>
          <w:lang w:eastAsia="en-US"/>
        </w:rPr>
      </w:pPr>
    </w:p>
    <w:p w14:paraId="3DC95CE9" w14:textId="77777777" w:rsidR="005D2526" w:rsidRDefault="005D2526" w:rsidP="005D2526">
      <w:pPr>
        <w:spacing w:after="360" w:line="360" w:lineRule="auto"/>
        <w:ind w:right="-159"/>
        <w:jc w:val="both"/>
        <w:rPr>
          <w:rFonts w:eastAsia="Calibri"/>
          <w:sz w:val="26"/>
          <w:szCs w:val="26"/>
          <w:lang w:eastAsia="en-US"/>
        </w:rPr>
      </w:pPr>
      <w:r w:rsidRPr="005D2526">
        <w:rPr>
          <w:rFonts w:eastAsia="Calibri"/>
          <w:sz w:val="26"/>
          <w:szCs w:val="26"/>
          <w:lang w:eastAsia="en-US"/>
        </w:rPr>
        <w:t>La reforma puede ayudar a cambiar la estructura de la generación de electricidad en México al permitir una mayor inversión en gasoductos para importar un mayor volumen de gas natural de Estados Unidos de Norteamérica y en plantas con menores costos de generación. Estimamos que la sustitución total de los derivados del petróleo por gas natural en la generación de electricidad podría significar una reducción del 13% de los precios de la electricidad para el usuario industrial promedio.</w:t>
      </w:r>
    </w:p>
    <w:p w14:paraId="1677FC13" w14:textId="77777777" w:rsidR="00E52D25" w:rsidRDefault="00E52D25" w:rsidP="005D2526">
      <w:pPr>
        <w:spacing w:after="360" w:line="360" w:lineRule="auto"/>
        <w:ind w:right="-159"/>
        <w:jc w:val="both"/>
        <w:rPr>
          <w:rFonts w:eastAsia="Calibri"/>
          <w:sz w:val="26"/>
          <w:szCs w:val="26"/>
          <w:lang w:eastAsia="en-US"/>
        </w:rPr>
      </w:pPr>
    </w:p>
    <w:p w14:paraId="140E0FD7" w14:textId="77777777" w:rsidR="00E52D25" w:rsidRPr="005D2526" w:rsidRDefault="00E52D25" w:rsidP="005D2526">
      <w:pPr>
        <w:spacing w:after="360" w:line="360" w:lineRule="auto"/>
        <w:ind w:right="-159"/>
        <w:jc w:val="both"/>
        <w:rPr>
          <w:rFonts w:eastAsia="Calibri"/>
          <w:sz w:val="26"/>
          <w:szCs w:val="26"/>
          <w:lang w:eastAsia="en-US"/>
        </w:rPr>
      </w:pPr>
    </w:p>
    <w:p w14:paraId="70FE1DE6" w14:textId="77777777" w:rsidR="005D2526" w:rsidRPr="005D2526" w:rsidRDefault="005D2526" w:rsidP="005D2526">
      <w:pPr>
        <w:spacing w:after="360" w:line="360" w:lineRule="auto"/>
        <w:ind w:right="-159"/>
        <w:jc w:val="both"/>
        <w:rPr>
          <w:rFonts w:eastAsia="Calibri"/>
          <w:b/>
          <w:sz w:val="26"/>
          <w:szCs w:val="26"/>
          <w:lang w:eastAsia="en-US"/>
        </w:rPr>
      </w:pPr>
      <w:r w:rsidRPr="005D2526">
        <w:rPr>
          <w:rFonts w:eastAsia="Calibri"/>
          <w:b/>
          <w:sz w:val="26"/>
          <w:szCs w:val="26"/>
          <w:lang w:eastAsia="en-US"/>
        </w:rPr>
        <w:lastRenderedPageBreak/>
        <w:t>Mayor producción manufacturera y mayor PIB</w:t>
      </w:r>
    </w:p>
    <w:p w14:paraId="5FCDF6CA" w14:textId="77777777" w:rsidR="005D2526" w:rsidRPr="005D2526" w:rsidRDefault="005D2526" w:rsidP="005D2526">
      <w:pPr>
        <w:spacing w:after="360" w:line="360" w:lineRule="auto"/>
        <w:ind w:right="-159"/>
        <w:jc w:val="both"/>
        <w:rPr>
          <w:rFonts w:eastAsia="Calibri"/>
          <w:sz w:val="26"/>
          <w:szCs w:val="26"/>
          <w:lang w:eastAsia="en-US"/>
        </w:rPr>
      </w:pPr>
      <w:r w:rsidRPr="005D2526">
        <w:rPr>
          <w:rFonts w:eastAsia="Calibri"/>
          <w:sz w:val="26"/>
          <w:szCs w:val="26"/>
          <w:lang w:eastAsia="en-US"/>
        </w:rPr>
        <w:t>¿Qué tan susceptible es la producción manufacturera a cambios en el precio de la electricidad? Nuestro análisis empírico indica que una reducción del 1% en el precio de la electricidad podría llevar a un aumento de hasta 0.28% en la producción. La respuesta varía ampliamente entre los diferentes subsectores manufactureros, con una elasticidad mucho mayor en el caso de los metales y los equipos de transporte (lo que incluye la industria automotriz).</w:t>
      </w:r>
    </w:p>
    <w:p w14:paraId="7B81957F" w14:textId="77777777" w:rsidR="005D2526" w:rsidRPr="005D2526" w:rsidRDefault="005D2526" w:rsidP="005D2526">
      <w:pPr>
        <w:spacing w:after="360" w:line="360" w:lineRule="auto"/>
        <w:ind w:right="-159"/>
        <w:jc w:val="both"/>
        <w:rPr>
          <w:rFonts w:eastAsia="Calibri"/>
          <w:sz w:val="26"/>
          <w:szCs w:val="26"/>
          <w:lang w:eastAsia="en-US"/>
        </w:rPr>
      </w:pPr>
      <w:r w:rsidRPr="005D2526">
        <w:rPr>
          <w:rFonts w:eastAsia="Calibri"/>
          <w:sz w:val="26"/>
          <w:szCs w:val="26"/>
          <w:lang w:eastAsia="en-US"/>
        </w:rPr>
        <w:t>Un descenso del 13% del precio de la electricid</w:t>
      </w:r>
      <w:bookmarkStart w:id="3" w:name="_GoBack"/>
      <w:bookmarkEnd w:id="3"/>
      <w:r w:rsidRPr="005D2526">
        <w:rPr>
          <w:rFonts w:eastAsia="Calibri"/>
          <w:sz w:val="26"/>
          <w:szCs w:val="26"/>
          <w:lang w:eastAsia="en-US"/>
        </w:rPr>
        <w:t>ad para el sector industrial podría dar lugar a un aumento de la producción manufacturera de hasta 3.6%, y un aumento del PIB de aproximadamente 0.2 a 0.6 puntos porcentuales.</w:t>
      </w:r>
    </w:p>
    <w:tbl>
      <w:tblPr>
        <w:tblW w:w="0" w:type="auto"/>
        <w:tblLayout w:type="fixed"/>
        <w:tblLook w:val="04A0" w:firstRow="1" w:lastRow="0" w:firstColumn="1" w:lastColumn="0" w:noHBand="0" w:noVBand="1"/>
      </w:tblPr>
      <w:tblGrid>
        <w:gridCol w:w="6658"/>
        <w:gridCol w:w="850"/>
        <w:gridCol w:w="992"/>
      </w:tblGrid>
      <w:tr w:rsidR="005D2526" w:rsidRPr="005D2526" w14:paraId="781F7726" w14:textId="77777777" w:rsidTr="005D2526">
        <w:tc>
          <w:tcPr>
            <w:tcW w:w="8500" w:type="dxa"/>
            <w:gridSpan w:val="3"/>
            <w:tcBorders>
              <w:top w:val="nil"/>
              <w:left w:val="nil"/>
              <w:bottom w:val="single" w:sz="4" w:space="0" w:color="auto"/>
              <w:right w:val="nil"/>
            </w:tcBorders>
          </w:tcPr>
          <w:p w14:paraId="35511B7A" w14:textId="77777777" w:rsidR="005D2526" w:rsidRPr="005D2526" w:rsidRDefault="005D2526" w:rsidP="005D2526">
            <w:pPr>
              <w:jc w:val="center"/>
              <w:rPr>
                <w:rFonts w:eastAsia="Calibri"/>
                <w:b/>
                <w:sz w:val="22"/>
                <w:szCs w:val="26"/>
                <w:lang w:eastAsia="en-US"/>
              </w:rPr>
            </w:pPr>
            <w:r w:rsidRPr="005D2526">
              <w:rPr>
                <w:rFonts w:eastAsia="Calibri"/>
                <w:b/>
                <w:sz w:val="22"/>
                <w:szCs w:val="26"/>
                <w:lang w:eastAsia="en-US"/>
              </w:rPr>
              <w:t>REPERCUSIÓN ECONÓMICA DE LA REDUCCIÓN DEL PRECIO DE LA ELECTRICIDAD</w:t>
            </w:r>
          </w:p>
          <w:p w14:paraId="0397F85B" w14:textId="77777777" w:rsidR="005D2526" w:rsidRPr="005D2526" w:rsidRDefault="005D2526" w:rsidP="005D2526">
            <w:pPr>
              <w:jc w:val="center"/>
              <w:rPr>
                <w:rFonts w:eastAsia="Calibri"/>
                <w:b/>
                <w:sz w:val="22"/>
                <w:szCs w:val="26"/>
                <w:lang w:eastAsia="en-US"/>
              </w:rPr>
            </w:pPr>
            <w:r w:rsidRPr="005D2526">
              <w:rPr>
                <w:rFonts w:eastAsia="Calibri"/>
                <w:b/>
                <w:sz w:val="22"/>
                <w:szCs w:val="26"/>
                <w:lang w:eastAsia="en-US"/>
              </w:rPr>
              <w:t>-Porcentaje-</w:t>
            </w:r>
          </w:p>
        </w:tc>
      </w:tr>
      <w:tr w:rsidR="005D2526" w:rsidRPr="005D2526" w14:paraId="2D9DD4DF" w14:textId="77777777" w:rsidTr="005D2526">
        <w:tc>
          <w:tcPr>
            <w:tcW w:w="6658" w:type="dxa"/>
            <w:tcBorders>
              <w:top w:val="single" w:sz="4" w:space="0" w:color="auto"/>
              <w:left w:val="single" w:sz="4" w:space="0" w:color="auto"/>
              <w:bottom w:val="single" w:sz="4" w:space="0" w:color="auto"/>
              <w:right w:val="single" w:sz="4" w:space="0" w:color="auto"/>
            </w:tcBorders>
          </w:tcPr>
          <w:p w14:paraId="6A2AE091" w14:textId="77777777" w:rsidR="005D2526" w:rsidRPr="005D2526" w:rsidRDefault="005D2526" w:rsidP="005D2526">
            <w:pPr>
              <w:jc w:val="both"/>
              <w:rPr>
                <w:rFonts w:eastAsia="Calibri"/>
                <w:sz w:val="20"/>
                <w:szCs w:val="26"/>
                <w:lang w:eastAsia="en-US"/>
              </w:rPr>
            </w:pPr>
          </w:p>
        </w:tc>
        <w:tc>
          <w:tcPr>
            <w:tcW w:w="850" w:type="dxa"/>
            <w:tcBorders>
              <w:top w:val="single" w:sz="4" w:space="0" w:color="auto"/>
              <w:left w:val="single" w:sz="4" w:space="0" w:color="auto"/>
              <w:bottom w:val="single" w:sz="4" w:space="0" w:color="auto"/>
              <w:right w:val="single" w:sz="4" w:space="0" w:color="auto"/>
            </w:tcBorders>
          </w:tcPr>
          <w:p w14:paraId="09F60CF2" w14:textId="77777777" w:rsidR="005D2526" w:rsidRPr="00CA7282" w:rsidRDefault="005D2526" w:rsidP="00CA7282">
            <w:pPr>
              <w:ind w:left="-57" w:right="-57"/>
              <w:jc w:val="both"/>
              <w:rPr>
                <w:rFonts w:eastAsia="Calibri"/>
                <w:b/>
                <w:sz w:val="20"/>
                <w:szCs w:val="26"/>
                <w:lang w:eastAsia="en-US"/>
              </w:rPr>
            </w:pPr>
            <w:r w:rsidRPr="00CA7282">
              <w:rPr>
                <w:rFonts w:eastAsia="Calibri"/>
                <w:b/>
                <w:sz w:val="20"/>
                <w:szCs w:val="26"/>
                <w:lang w:eastAsia="en-US"/>
              </w:rPr>
              <w:t>Inferior</w:t>
            </w:r>
          </w:p>
        </w:tc>
        <w:tc>
          <w:tcPr>
            <w:tcW w:w="992" w:type="dxa"/>
            <w:tcBorders>
              <w:top w:val="single" w:sz="4" w:space="0" w:color="auto"/>
              <w:left w:val="single" w:sz="4" w:space="0" w:color="auto"/>
              <w:bottom w:val="single" w:sz="4" w:space="0" w:color="auto"/>
              <w:right w:val="single" w:sz="4" w:space="0" w:color="auto"/>
            </w:tcBorders>
          </w:tcPr>
          <w:p w14:paraId="3F5B5377" w14:textId="77777777" w:rsidR="005D2526" w:rsidRPr="005D2526" w:rsidRDefault="005D2526" w:rsidP="005D2526">
            <w:pPr>
              <w:jc w:val="both"/>
              <w:rPr>
                <w:rFonts w:eastAsia="Calibri"/>
                <w:sz w:val="20"/>
                <w:szCs w:val="26"/>
                <w:lang w:eastAsia="en-US"/>
              </w:rPr>
            </w:pPr>
            <w:r w:rsidRPr="00CA7282">
              <w:rPr>
                <w:rFonts w:eastAsia="Calibri"/>
                <w:b/>
                <w:sz w:val="20"/>
                <w:szCs w:val="26"/>
                <w:lang w:eastAsia="en-US"/>
              </w:rPr>
              <w:t>Superio</w:t>
            </w:r>
            <w:r w:rsidRPr="005D2526">
              <w:rPr>
                <w:rFonts w:eastAsia="Calibri"/>
                <w:sz w:val="20"/>
                <w:szCs w:val="26"/>
                <w:lang w:eastAsia="en-US"/>
              </w:rPr>
              <w:t>r</w:t>
            </w:r>
          </w:p>
        </w:tc>
      </w:tr>
      <w:tr w:rsidR="005D2526" w:rsidRPr="005D2526" w14:paraId="7083DB7D" w14:textId="77777777" w:rsidTr="005D2526">
        <w:tc>
          <w:tcPr>
            <w:tcW w:w="6658" w:type="dxa"/>
            <w:tcBorders>
              <w:top w:val="single" w:sz="4" w:space="0" w:color="auto"/>
              <w:left w:val="single" w:sz="4" w:space="0" w:color="auto"/>
              <w:right w:val="single" w:sz="4" w:space="0" w:color="auto"/>
            </w:tcBorders>
          </w:tcPr>
          <w:p w14:paraId="1AFC4448" w14:textId="77777777" w:rsidR="005D2526" w:rsidRPr="005D2526" w:rsidRDefault="005D2526" w:rsidP="005D2526">
            <w:pPr>
              <w:jc w:val="both"/>
              <w:rPr>
                <w:rFonts w:eastAsia="Calibri"/>
                <w:sz w:val="20"/>
                <w:szCs w:val="26"/>
                <w:lang w:eastAsia="en-US"/>
              </w:rPr>
            </w:pPr>
            <w:r w:rsidRPr="005D2526">
              <w:rPr>
                <w:rFonts w:eastAsia="Calibri"/>
                <w:sz w:val="20"/>
                <w:szCs w:val="26"/>
                <w:lang w:eastAsia="en-US"/>
              </w:rPr>
              <w:t>Elasticidades</w:t>
            </w:r>
          </w:p>
        </w:tc>
        <w:tc>
          <w:tcPr>
            <w:tcW w:w="850" w:type="dxa"/>
            <w:tcBorders>
              <w:top w:val="single" w:sz="4" w:space="0" w:color="auto"/>
              <w:left w:val="single" w:sz="4" w:space="0" w:color="auto"/>
              <w:right w:val="single" w:sz="4" w:space="0" w:color="auto"/>
            </w:tcBorders>
          </w:tcPr>
          <w:p w14:paraId="5AD44CC1" w14:textId="77777777" w:rsidR="005D2526" w:rsidRPr="005D2526" w:rsidRDefault="005D2526" w:rsidP="005D2526">
            <w:pPr>
              <w:ind w:right="170"/>
              <w:jc w:val="right"/>
              <w:rPr>
                <w:rFonts w:eastAsia="Calibri"/>
                <w:sz w:val="20"/>
                <w:szCs w:val="26"/>
                <w:lang w:eastAsia="en-US"/>
              </w:rPr>
            </w:pPr>
            <w:r w:rsidRPr="005D2526">
              <w:rPr>
                <w:rFonts w:eastAsia="Calibri"/>
                <w:sz w:val="20"/>
                <w:szCs w:val="26"/>
                <w:lang w:eastAsia="en-US"/>
              </w:rPr>
              <w:t>-0.11</w:t>
            </w:r>
          </w:p>
        </w:tc>
        <w:tc>
          <w:tcPr>
            <w:tcW w:w="992" w:type="dxa"/>
            <w:tcBorders>
              <w:top w:val="single" w:sz="4" w:space="0" w:color="auto"/>
              <w:left w:val="single" w:sz="4" w:space="0" w:color="auto"/>
              <w:right w:val="single" w:sz="4" w:space="0" w:color="auto"/>
            </w:tcBorders>
          </w:tcPr>
          <w:p w14:paraId="1D9176B6" w14:textId="77777777" w:rsidR="005D2526" w:rsidRPr="005D2526" w:rsidRDefault="005D2526" w:rsidP="005D2526">
            <w:pPr>
              <w:ind w:right="227"/>
              <w:jc w:val="right"/>
              <w:rPr>
                <w:rFonts w:eastAsia="Calibri"/>
                <w:sz w:val="20"/>
                <w:szCs w:val="26"/>
                <w:lang w:eastAsia="en-US"/>
              </w:rPr>
            </w:pPr>
            <w:r w:rsidRPr="005D2526">
              <w:rPr>
                <w:rFonts w:eastAsia="Calibri"/>
                <w:sz w:val="20"/>
                <w:szCs w:val="26"/>
                <w:lang w:eastAsia="en-US"/>
              </w:rPr>
              <w:t>-0.28</w:t>
            </w:r>
          </w:p>
        </w:tc>
      </w:tr>
      <w:tr w:rsidR="005D2526" w:rsidRPr="005D2526" w14:paraId="3BEE0CC3" w14:textId="77777777" w:rsidTr="005D2526">
        <w:tc>
          <w:tcPr>
            <w:tcW w:w="6658" w:type="dxa"/>
            <w:tcBorders>
              <w:left w:val="single" w:sz="4" w:space="0" w:color="auto"/>
              <w:right w:val="single" w:sz="4" w:space="0" w:color="auto"/>
            </w:tcBorders>
          </w:tcPr>
          <w:p w14:paraId="0D882D2B" w14:textId="77777777" w:rsidR="005D2526" w:rsidRPr="005D2526" w:rsidRDefault="005D2526" w:rsidP="005D2526">
            <w:pPr>
              <w:jc w:val="both"/>
              <w:rPr>
                <w:rFonts w:eastAsia="Calibri"/>
                <w:i/>
                <w:sz w:val="20"/>
                <w:szCs w:val="26"/>
                <w:lang w:eastAsia="en-US"/>
              </w:rPr>
            </w:pPr>
            <w:r w:rsidRPr="005D2526">
              <w:rPr>
                <w:rFonts w:eastAsia="Calibri"/>
                <w:i/>
                <w:sz w:val="20"/>
                <w:szCs w:val="26"/>
                <w:lang w:eastAsia="en-US"/>
              </w:rPr>
              <w:t>Hipótesis 1: Sustitución de los derivados del petróleo por gas natural</w:t>
            </w:r>
          </w:p>
        </w:tc>
        <w:tc>
          <w:tcPr>
            <w:tcW w:w="850" w:type="dxa"/>
            <w:tcBorders>
              <w:left w:val="single" w:sz="4" w:space="0" w:color="auto"/>
              <w:right w:val="single" w:sz="4" w:space="0" w:color="auto"/>
            </w:tcBorders>
          </w:tcPr>
          <w:p w14:paraId="3C398DAF" w14:textId="77777777" w:rsidR="005D2526" w:rsidRPr="005D2526" w:rsidRDefault="005D2526" w:rsidP="005D2526">
            <w:pPr>
              <w:ind w:right="170"/>
              <w:jc w:val="right"/>
              <w:rPr>
                <w:rFonts w:eastAsia="Calibri"/>
                <w:sz w:val="20"/>
                <w:szCs w:val="26"/>
                <w:lang w:eastAsia="en-US"/>
              </w:rPr>
            </w:pPr>
          </w:p>
        </w:tc>
        <w:tc>
          <w:tcPr>
            <w:tcW w:w="992" w:type="dxa"/>
            <w:tcBorders>
              <w:left w:val="single" w:sz="4" w:space="0" w:color="auto"/>
              <w:right w:val="single" w:sz="4" w:space="0" w:color="auto"/>
            </w:tcBorders>
          </w:tcPr>
          <w:p w14:paraId="06FD3BDC" w14:textId="77777777" w:rsidR="005D2526" w:rsidRPr="005D2526" w:rsidRDefault="005D2526" w:rsidP="005D2526">
            <w:pPr>
              <w:ind w:right="227"/>
              <w:jc w:val="right"/>
              <w:rPr>
                <w:rFonts w:eastAsia="Calibri"/>
                <w:sz w:val="20"/>
                <w:szCs w:val="26"/>
                <w:lang w:eastAsia="en-US"/>
              </w:rPr>
            </w:pPr>
          </w:p>
        </w:tc>
      </w:tr>
      <w:tr w:rsidR="005D2526" w:rsidRPr="005D2526" w14:paraId="33BDC8F7" w14:textId="77777777" w:rsidTr="005D2526">
        <w:tc>
          <w:tcPr>
            <w:tcW w:w="6658" w:type="dxa"/>
            <w:tcBorders>
              <w:left w:val="single" w:sz="4" w:space="0" w:color="auto"/>
              <w:right w:val="single" w:sz="4" w:space="0" w:color="auto"/>
            </w:tcBorders>
          </w:tcPr>
          <w:p w14:paraId="366C6444" w14:textId="77777777" w:rsidR="005D2526" w:rsidRPr="005D2526" w:rsidRDefault="005D2526" w:rsidP="005D2526">
            <w:pPr>
              <w:jc w:val="both"/>
              <w:rPr>
                <w:rFonts w:eastAsia="Calibri"/>
                <w:sz w:val="20"/>
                <w:szCs w:val="26"/>
                <w:lang w:eastAsia="en-US"/>
              </w:rPr>
            </w:pPr>
            <w:r w:rsidRPr="005D2526">
              <w:rPr>
                <w:rFonts w:eastAsia="Calibri"/>
                <w:sz w:val="20"/>
                <w:szCs w:val="26"/>
                <w:lang w:eastAsia="en-US"/>
              </w:rPr>
              <w:t>Aumento de la producción manufacturera</w:t>
            </w:r>
          </w:p>
        </w:tc>
        <w:tc>
          <w:tcPr>
            <w:tcW w:w="850" w:type="dxa"/>
            <w:tcBorders>
              <w:left w:val="single" w:sz="4" w:space="0" w:color="auto"/>
              <w:right w:val="single" w:sz="4" w:space="0" w:color="auto"/>
            </w:tcBorders>
          </w:tcPr>
          <w:p w14:paraId="774F4CDB" w14:textId="77777777" w:rsidR="005D2526" w:rsidRPr="005D2526" w:rsidRDefault="005D2526" w:rsidP="005D2526">
            <w:pPr>
              <w:ind w:right="170"/>
              <w:jc w:val="right"/>
              <w:rPr>
                <w:rFonts w:eastAsia="Calibri"/>
                <w:sz w:val="20"/>
                <w:szCs w:val="26"/>
                <w:lang w:eastAsia="en-US"/>
              </w:rPr>
            </w:pPr>
            <w:r w:rsidRPr="005D2526">
              <w:rPr>
                <w:rFonts w:eastAsia="Calibri"/>
                <w:sz w:val="20"/>
                <w:szCs w:val="26"/>
                <w:lang w:eastAsia="en-US"/>
              </w:rPr>
              <w:t>1.4</w:t>
            </w:r>
          </w:p>
        </w:tc>
        <w:tc>
          <w:tcPr>
            <w:tcW w:w="992" w:type="dxa"/>
            <w:tcBorders>
              <w:left w:val="single" w:sz="4" w:space="0" w:color="auto"/>
              <w:right w:val="single" w:sz="4" w:space="0" w:color="auto"/>
            </w:tcBorders>
          </w:tcPr>
          <w:p w14:paraId="38446AB1" w14:textId="77777777" w:rsidR="005D2526" w:rsidRPr="005D2526" w:rsidRDefault="005D2526" w:rsidP="005D2526">
            <w:pPr>
              <w:ind w:right="227"/>
              <w:jc w:val="right"/>
              <w:rPr>
                <w:rFonts w:eastAsia="Calibri"/>
                <w:sz w:val="20"/>
                <w:szCs w:val="26"/>
                <w:lang w:eastAsia="en-US"/>
              </w:rPr>
            </w:pPr>
            <w:r w:rsidRPr="005D2526">
              <w:rPr>
                <w:rFonts w:eastAsia="Calibri"/>
                <w:sz w:val="20"/>
                <w:szCs w:val="26"/>
                <w:lang w:eastAsia="en-US"/>
              </w:rPr>
              <w:t>3.6</w:t>
            </w:r>
          </w:p>
        </w:tc>
      </w:tr>
      <w:tr w:rsidR="005D2526" w:rsidRPr="005D2526" w14:paraId="47BBBE1B" w14:textId="77777777" w:rsidTr="005D2526">
        <w:tc>
          <w:tcPr>
            <w:tcW w:w="6658" w:type="dxa"/>
            <w:tcBorders>
              <w:left w:val="single" w:sz="4" w:space="0" w:color="auto"/>
              <w:right w:val="single" w:sz="4" w:space="0" w:color="auto"/>
            </w:tcBorders>
          </w:tcPr>
          <w:p w14:paraId="12D37C35" w14:textId="77777777" w:rsidR="005D2526" w:rsidRPr="005D2526" w:rsidRDefault="005D2526" w:rsidP="005D2526">
            <w:pPr>
              <w:jc w:val="both"/>
              <w:rPr>
                <w:rFonts w:eastAsia="Calibri"/>
                <w:sz w:val="20"/>
                <w:szCs w:val="26"/>
                <w:lang w:eastAsia="en-US"/>
              </w:rPr>
            </w:pPr>
            <w:r w:rsidRPr="005D2526">
              <w:rPr>
                <w:rFonts w:eastAsia="Calibri"/>
                <w:sz w:val="20"/>
                <w:szCs w:val="26"/>
                <w:lang w:eastAsia="en-US"/>
              </w:rPr>
              <w:t>Aumento del PIB global</w:t>
            </w:r>
          </w:p>
        </w:tc>
        <w:tc>
          <w:tcPr>
            <w:tcW w:w="850" w:type="dxa"/>
            <w:tcBorders>
              <w:left w:val="single" w:sz="4" w:space="0" w:color="auto"/>
              <w:right w:val="single" w:sz="4" w:space="0" w:color="auto"/>
            </w:tcBorders>
          </w:tcPr>
          <w:p w14:paraId="5650B3E0" w14:textId="77777777" w:rsidR="005D2526" w:rsidRPr="005D2526" w:rsidRDefault="005D2526" w:rsidP="005D2526">
            <w:pPr>
              <w:ind w:right="170"/>
              <w:jc w:val="right"/>
              <w:rPr>
                <w:rFonts w:eastAsia="Calibri"/>
                <w:sz w:val="20"/>
                <w:szCs w:val="26"/>
                <w:lang w:eastAsia="en-US"/>
              </w:rPr>
            </w:pPr>
            <w:r w:rsidRPr="005D2526">
              <w:rPr>
                <w:rFonts w:eastAsia="Calibri"/>
                <w:sz w:val="20"/>
                <w:szCs w:val="26"/>
                <w:lang w:eastAsia="en-US"/>
              </w:rPr>
              <w:t>0.2</w:t>
            </w:r>
          </w:p>
        </w:tc>
        <w:tc>
          <w:tcPr>
            <w:tcW w:w="992" w:type="dxa"/>
            <w:tcBorders>
              <w:left w:val="single" w:sz="4" w:space="0" w:color="auto"/>
              <w:right w:val="single" w:sz="4" w:space="0" w:color="auto"/>
            </w:tcBorders>
          </w:tcPr>
          <w:p w14:paraId="7111822C" w14:textId="77777777" w:rsidR="005D2526" w:rsidRPr="005D2526" w:rsidRDefault="005D2526" w:rsidP="005D2526">
            <w:pPr>
              <w:ind w:right="227"/>
              <w:jc w:val="right"/>
              <w:rPr>
                <w:rFonts w:eastAsia="Calibri"/>
                <w:sz w:val="20"/>
                <w:szCs w:val="26"/>
                <w:lang w:eastAsia="en-US"/>
              </w:rPr>
            </w:pPr>
            <w:r w:rsidRPr="005D2526">
              <w:rPr>
                <w:rFonts w:eastAsia="Calibri"/>
                <w:sz w:val="20"/>
                <w:szCs w:val="26"/>
                <w:lang w:eastAsia="en-US"/>
              </w:rPr>
              <w:t>0.6</w:t>
            </w:r>
          </w:p>
        </w:tc>
      </w:tr>
      <w:tr w:rsidR="005D2526" w:rsidRPr="005D2526" w14:paraId="33271133" w14:textId="77777777" w:rsidTr="005D2526">
        <w:tc>
          <w:tcPr>
            <w:tcW w:w="6658" w:type="dxa"/>
            <w:tcBorders>
              <w:left w:val="single" w:sz="4" w:space="0" w:color="auto"/>
              <w:right w:val="single" w:sz="4" w:space="0" w:color="auto"/>
            </w:tcBorders>
          </w:tcPr>
          <w:p w14:paraId="0878EFD9" w14:textId="77777777" w:rsidR="005D2526" w:rsidRPr="005D2526" w:rsidRDefault="005D2526" w:rsidP="005D2526">
            <w:pPr>
              <w:jc w:val="both"/>
              <w:rPr>
                <w:rFonts w:eastAsia="Calibri"/>
                <w:i/>
                <w:sz w:val="20"/>
                <w:szCs w:val="26"/>
                <w:lang w:eastAsia="en-US"/>
              </w:rPr>
            </w:pPr>
            <w:r w:rsidRPr="005D2526">
              <w:rPr>
                <w:rFonts w:eastAsia="Calibri"/>
                <w:i/>
                <w:sz w:val="20"/>
                <w:szCs w:val="26"/>
                <w:lang w:eastAsia="en-US"/>
              </w:rPr>
              <w:t>Hipótesis 2: Convergencia con los niveles de Estados Unidos de Norteamérica</w:t>
            </w:r>
          </w:p>
        </w:tc>
        <w:tc>
          <w:tcPr>
            <w:tcW w:w="850" w:type="dxa"/>
            <w:tcBorders>
              <w:left w:val="single" w:sz="4" w:space="0" w:color="auto"/>
              <w:right w:val="single" w:sz="4" w:space="0" w:color="auto"/>
            </w:tcBorders>
          </w:tcPr>
          <w:p w14:paraId="229609BD" w14:textId="77777777" w:rsidR="005D2526" w:rsidRPr="005D2526" w:rsidRDefault="005D2526" w:rsidP="005D2526">
            <w:pPr>
              <w:ind w:right="170"/>
              <w:jc w:val="right"/>
              <w:rPr>
                <w:rFonts w:eastAsia="Calibri"/>
                <w:sz w:val="20"/>
                <w:szCs w:val="26"/>
                <w:lang w:eastAsia="en-US"/>
              </w:rPr>
            </w:pPr>
          </w:p>
        </w:tc>
        <w:tc>
          <w:tcPr>
            <w:tcW w:w="992" w:type="dxa"/>
            <w:tcBorders>
              <w:left w:val="single" w:sz="4" w:space="0" w:color="auto"/>
              <w:right w:val="single" w:sz="4" w:space="0" w:color="auto"/>
            </w:tcBorders>
          </w:tcPr>
          <w:p w14:paraId="71004A16" w14:textId="77777777" w:rsidR="005D2526" w:rsidRPr="005D2526" w:rsidRDefault="005D2526" w:rsidP="005D2526">
            <w:pPr>
              <w:ind w:right="227"/>
              <w:jc w:val="right"/>
              <w:rPr>
                <w:rFonts w:eastAsia="Calibri"/>
                <w:sz w:val="20"/>
                <w:szCs w:val="26"/>
                <w:lang w:eastAsia="en-US"/>
              </w:rPr>
            </w:pPr>
          </w:p>
        </w:tc>
      </w:tr>
      <w:tr w:rsidR="005D2526" w:rsidRPr="005D2526" w14:paraId="31074F76" w14:textId="77777777" w:rsidTr="005D2526">
        <w:tc>
          <w:tcPr>
            <w:tcW w:w="6658" w:type="dxa"/>
            <w:tcBorders>
              <w:left w:val="single" w:sz="4" w:space="0" w:color="auto"/>
              <w:right w:val="single" w:sz="4" w:space="0" w:color="auto"/>
            </w:tcBorders>
          </w:tcPr>
          <w:p w14:paraId="7CCB97E2" w14:textId="77777777" w:rsidR="005D2526" w:rsidRPr="005D2526" w:rsidRDefault="005D2526" w:rsidP="005D2526">
            <w:pPr>
              <w:jc w:val="both"/>
              <w:rPr>
                <w:rFonts w:eastAsia="Calibri"/>
                <w:sz w:val="20"/>
                <w:szCs w:val="26"/>
                <w:lang w:eastAsia="en-US"/>
              </w:rPr>
            </w:pPr>
            <w:r w:rsidRPr="005D2526">
              <w:rPr>
                <w:rFonts w:eastAsia="Calibri"/>
                <w:sz w:val="20"/>
                <w:szCs w:val="26"/>
                <w:lang w:eastAsia="en-US"/>
              </w:rPr>
              <w:t>Aumento de la producción manufacturera</w:t>
            </w:r>
          </w:p>
        </w:tc>
        <w:tc>
          <w:tcPr>
            <w:tcW w:w="850" w:type="dxa"/>
            <w:tcBorders>
              <w:left w:val="single" w:sz="4" w:space="0" w:color="auto"/>
              <w:right w:val="single" w:sz="4" w:space="0" w:color="auto"/>
            </w:tcBorders>
          </w:tcPr>
          <w:p w14:paraId="298EA872" w14:textId="77777777" w:rsidR="005D2526" w:rsidRPr="005D2526" w:rsidRDefault="005D2526" w:rsidP="005D2526">
            <w:pPr>
              <w:ind w:right="170"/>
              <w:jc w:val="right"/>
              <w:rPr>
                <w:rFonts w:eastAsia="Calibri"/>
                <w:sz w:val="20"/>
                <w:szCs w:val="26"/>
                <w:lang w:eastAsia="en-US"/>
              </w:rPr>
            </w:pPr>
            <w:r w:rsidRPr="005D2526">
              <w:rPr>
                <w:rFonts w:eastAsia="Calibri"/>
                <w:sz w:val="20"/>
                <w:szCs w:val="26"/>
                <w:lang w:eastAsia="en-US"/>
              </w:rPr>
              <w:t>5.5</w:t>
            </w:r>
          </w:p>
        </w:tc>
        <w:tc>
          <w:tcPr>
            <w:tcW w:w="992" w:type="dxa"/>
            <w:tcBorders>
              <w:left w:val="single" w:sz="4" w:space="0" w:color="auto"/>
              <w:right w:val="single" w:sz="4" w:space="0" w:color="auto"/>
            </w:tcBorders>
          </w:tcPr>
          <w:p w14:paraId="60E0F441" w14:textId="77777777" w:rsidR="005D2526" w:rsidRPr="005D2526" w:rsidRDefault="005D2526" w:rsidP="005D2526">
            <w:pPr>
              <w:ind w:right="227"/>
              <w:jc w:val="right"/>
              <w:rPr>
                <w:rFonts w:eastAsia="Calibri"/>
                <w:sz w:val="20"/>
                <w:szCs w:val="26"/>
                <w:lang w:eastAsia="en-US"/>
              </w:rPr>
            </w:pPr>
            <w:r w:rsidRPr="005D2526">
              <w:rPr>
                <w:rFonts w:eastAsia="Calibri"/>
                <w:sz w:val="20"/>
                <w:szCs w:val="26"/>
                <w:lang w:eastAsia="en-US"/>
              </w:rPr>
              <w:t>14.0</w:t>
            </w:r>
          </w:p>
        </w:tc>
      </w:tr>
      <w:tr w:rsidR="005D2526" w:rsidRPr="005D2526" w14:paraId="02682F64" w14:textId="77777777" w:rsidTr="005D2526">
        <w:tc>
          <w:tcPr>
            <w:tcW w:w="6658" w:type="dxa"/>
            <w:tcBorders>
              <w:left w:val="single" w:sz="4" w:space="0" w:color="auto"/>
              <w:bottom w:val="single" w:sz="4" w:space="0" w:color="auto"/>
              <w:right w:val="single" w:sz="4" w:space="0" w:color="auto"/>
            </w:tcBorders>
          </w:tcPr>
          <w:p w14:paraId="00802049" w14:textId="77777777" w:rsidR="005D2526" w:rsidRPr="005D2526" w:rsidRDefault="005D2526" w:rsidP="005D2526">
            <w:pPr>
              <w:jc w:val="both"/>
              <w:rPr>
                <w:rFonts w:eastAsia="Calibri"/>
                <w:sz w:val="20"/>
                <w:szCs w:val="26"/>
                <w:lang w:eastAsia="en-US"/>
              </w:rPr>
            </w:pPr>
            <w:r w:rsidRPr="005D2526">
              <w:rPr>
                <w:rFonts w:eastAsia="Calibri"/>
                <w:sz w:val="20"/>
                <w:szCs w:val="26"/>
                <w:lang w:eastAsia="en-US"/>
              </w:rPr>
              <w:t>Aumento del PIB global</w:t>
            </w:r>
          </w:p>
        </w:tc>
        <w:tc>
          <w:tcPr>
            <w:tcW w:w="850" w:type="dxa"/>
            <w:tcBorders>
              <w:left w:val="single" w:sz="4" w:space="0" w:color="auto"/>
              <w:bottom w:val="single" w:sz="4" w:space="0" w:color="auto"/>
              <w:right w:val="single" w:sz="4" w:space="0" w:color="auto"/>
            </w:tcBorders>
          </w:tcPr>
          <w:p w14:paraId="4E634FC2" w14:textId="77777777" w:rsidR="005D2526" w:rsidRPr="005D2526" w:rsidRDefault="005D2526" w:rsidP="005D2526">
            <w:pPr>
              <w:ind w:right="170"/>
              <w:jc w:val="right"/>
              <w:rPr>
                <w:rFonts w:eastAsia="Calibri"/>
                <w:sz w:val="20"/>
                <w:szCs w:val="26"/>
                <w:lang w:eastAsia="en-US"/>
              </w:rPr>
            </w:pPr>
            <w:r w:rsidRPr="005D2526">
              <w:rPr>
                <w:rFonts w:eastAsia="Calibri"/>
                <w:sz w:val="20"/>
                <w:szCs w:val="26"/>
                <w:lang w:eastAsia="en-US"/>
              </w:rPr>
              <w:t>0.9</w:t>
            </w:r>
          </w:p>
        </w:tc>
        <w:tc>
          <w:tcPr>
            <w:tcW w:w="992" w:type="dxa"/>
            <w:tcBorders>
              <w:left w:val="single" w:sz="4" w:space="0" w:color="auto"/>
              <w:bottom w:val="single" w:sz="4" w:space="0" w:color="auto"/>
              <w:right w:val="single" w:sz="4" w:space="0" w:color="auto"/>
            </w:tcBorders>
          </w:tcPr>
          <w:p w14:paraId="52F7AB01" w14:textId="77777777" w:rsidR="005D2526" w:rsidRPr="005D2526" w:rsidRDefault="005D2526" w:rsidP="005D2526">
            <w:pPr>
              <w:ind w:right="227"/>
              <w:jc w:val="right"/>
              <w:rPr>
                <w:rFonts w:eastAsia="Calibri"/>
                <w:sz w:val="20"/>
                <w:szCs w:val="26"/>
                <w:lang w:eastAsia="en-US"/>
              </w:rPr>
            </w:pPr>
            <w:r w:rsidRPr="005D2526">
              <w:rPr>
                <w:rFonts w:eastAsia="Calibri"/>
                <w:sz w:val="20"/>
                <w:szCs w:val="26"/>
                <w:lang w:eastAsia="en-US"/>
              </w:rPr>
              <w:t>2.2</w:t>
            </w:r>
          </w:p>
        </w:tc>
      </w:tr>
      <w:tr w:rsidR="005D2526" w:rsidRPr="005D2526" w14:paraId="2AD63A6B" w14:textId="77777777" w:rsidTr="008D28ED">
        <w:tc>
          <w:tcPr>
            <w:tcW w:w="8500" w:type="dxa"/>
            <w:gridSpan w:val="3"/>
            <w:tcBorders>
              <w:left w:val="nil"/>
              <w:bottom w:val="nil"/>
              <w:right w:val="nil"/>
            </w:tcBorders>
          </w:tcPr>
          <w:p w14:paraId="71EEC3A0" w14:textId="77777777" w:rsidR="005D2526" w:rsidRPr="005D2526" w:rsidRDefault="005D2526" w:rsidP="005D2526">
            <w:pPr>
              <w:ind w:left="510" w:hanging="510"/>
              <w:jc w:val="both"/>
              <w:rPr>
                <w:rFonts w:eastAsia="Calibri"/>
                <w:sz w:val="20"/>
                <w:szCs w:val="26"/>
                <w:lang w:eastAsia="en-US"/>
              </w:rPr>
            </w:pPr>
            <w:r w:rsidRPr="005D2526">
              <w:rPr>
                <w:rFonts w:eastAsia="Calibri"/>
                <w:sz w:val="20"/>
                <w:szCs w:val="26"/>
                <w:lang w:eastAsia="en-US"/>
              </w:rPr>
              <w:t>Nota: La hipótesis 1 supone una reducción del 13% de los precios de la energía, que corresponde a la sustitución de los derivados del petróleo por gas natural en la generación de electricidad. La hipótesis 2 supone la convergencia de los precios de la electricidad para los usuarios industriales y comerciales de México con los niveles de Estados Unidos de Norteamérica.</w:t>
            </w:r>
          </w:p>
          <w:p w14:paraId="6FD3C916" w14:textId="77777777" w:rsidR="005D2526" w:rsidRPr="005D2526" w:rsidRDefault="005D2526" w:rsidP="005D2526">
            <w:pPr>
              <w:jc w:val="both"/>
              <w:rPr>
                <w:rFonts w:eastAsia="Calibri"/>
                <w:sz w:val="20"/>
                <w:szCs w:val="26"/>
                <w:lang w:eastAsia="en-US"/>
              </w:rPr>
            </w:pPr>
            <w:r w:rsidRPr="005D2526">
              <w:rPr>
                <w:rFonts w:eastAsia="Calibri"/>
                <w:sz w:val="20"/>
                <w:szCs w:val="26"/>
                <w:lang w:eastAsia="en-US"/>
              </w:rPr>
              <w:t>FUENTE: Autoridades nacionales y cálculos del personal técnico del FMI.</w:t>
            </w:r>
          </w:p>
        </w:tc>
      </w:tr>
    </w:tbl>
    <w:p w14:paraId="778BE439" w14:textId="77777777" w:rsidR="005D2526" w:rsidRPr="005D2526" w:rsidRDefault="005D2526" w:rsidP="005D2526">
      <w:pPr>
        <w:spacing w:after="360" w:line="360" w:lineRule="auto"/>
        <w:ind w:right="-159"/>
        <w:jc w:val="both"/>
        <w:rPr>
          <w:rFonts w:eastAsia="Calibri"/>
          <w:sz w:val="26"/>
          <w:szCs w:val="26"/>
          <w:lang w:eastAsia="en-US"/>
        </w:rPr>
      </w:pPr>
    </w:p>
    <w:p w14:paraId="4CBF583E" w14:textId="77777777" w:rsidR="005D2526" w:rsidRPr="005D2526" w:rsidRDefault="005D2526" w:rsidP="005D2526">
      <w:pPr>
        <w:spacing w:after="360" w:line="360" w:lineRule="auto"/>
        <w:ind w:right="-159"/>
        <w:jc w:val="both"/>
        <w:rPr>
          <w:rFonts w:eastAsia="Calibri"/>
          <w:sz w:val="26"/>
          <w:szCs w:val="26"/>
          <w:lang w:eastAsia="en-US"/>
        </w:rPr>
      </w:pPr>
      <w:r w:rsidRPr="005D2526">
        <w:rPr>
          <w:rFonts w:eastAsia="Calibri"/>
          <w:sz w:val="26"/>
          <w:szCs w:val="26"/>
          <w:lang w:eastAsia="en-US"/>
        </w:rPr>
        <w:t xml:space="preserve">Los beneficios totales generados por la reforma podrían ser aún mayores. Los precios de la electricidad en México podrían finalmente bajar al nivel de los de Estados Unidos de Norteamérica, impulsando aún más la producción manufacturera. Esto se podría lograr si la estructura de generación de energía en México convergiera a la observada en Estados Unidos de Norteamérica, y las mejoras en la infraestructura eléctrica permitieran reducir las grandes pérdidas de electricidad, que aproximadamente triplican </w:t>
      </w:r>
      <w:r w:rsidRPr="005D2526">
        <w:rPr>
          <w:rFonts w:eastAsia="Calibri"/>
          <w:sz w:val="26"/>
          <w:szCs w:val="26"/>
          <w:lang w:eastAsia="en-US"/>
        </w:rPr>
        <w:lastRenderedPageBreak/>
        <w:t>las observadas en Estados Unidos de Norteamérica. Un beneficio adicional podría surgir en el sector de servicios, que también es sensible a los precios de la electricidad, aunque en menor medida que el manufacturero.</w:t>
      </w:r>
    </w:p>
    <w:p w14:paraId="63A90DF9" w14:textId="77777777" w:rsidR="005D2526" w:rsidRPr="005D2526" w:rsidRDefault="005D2526" w:rsidP="005D2526">
      <w:pPr>
        <w:spacing w:after="360" w:line="360" w:lineRule="auto"/>
        <w:ind w:right="-159"/>
        <w:jc w:val="both"/>
        <w:rPr>
          <w:rFonts w:eastAsia="Calibri"/>
          <w:sz w:val="26"/>
          <w:szCs w:val="26"/>
          <w:lang w:eastAsia="en-US"/>
        </w:rPr>
      </w:pPr>
      <w:r w:rsidRPr="005D2526">
        <w:rPr>
          <w:rFonts w:eastAsia="Calibri"/>
          <w:sz w:val="26"/>
          <w:szCs w:val="26"/>
          <w:lang w:eastAsia="en-US"/>
        </w:rPr>
        <w:t>¿Cómo afecta el descenso reciente del precio del petróleo a esta evaluación? No de forma significativa. Los beneficios estimados provienen de la diferencia del costo de usar gas natural en lugar de derivados del petróleo en la generación de electricidad. Como el precio del gas natural también bajó, su precio en relación con el precio de los derivados del petróleo para la generación de electricidad no ha cambiado sustancialmente en los últimos meses.</w:t>
      </w:r>
    </w:p>
    <w:p w14:paraId="678A0649" w14:textId="77777777" w:rsidR="005D2526" w:rsidRPr="005D2526" w:rsidRDefault="005D2526" w:rsidP="005D2526">
      <w:pPr>
        <w:spacing w:after="360" w:line="360" w:lineRule="auto"/>
        <w:ind w:right="-159"/>
        <w:jc w:val="both"/>
        <w:rPr>
          <w:rFonts w:eastAsia="Calibri"/>
          <w:b/>
          <w:sz w:val="26"/>
          <w:szCs w:val="26"/>
          <w:lang w:eastAsia="en-US"/>
        </w:rPr>
      </w:pPr>
      <w:r w:rsidRPr="005D2526">
        <w:rPr>
          <w:rFonts w:eastAsia="Calibri"/>
          <w:b/>
          <w:sz w:val="26"/>
          <w:szCs w:val="26"/>
          <w:lang w:eastAsia="en-US"/>
        </w:rPr>
        <w:t>Consecuencias en materia de políticas</w:t>
      </w:r>
    </w:p>
    <w:p w14:paraId="35200FE3" w14:textId="77777777" w:rsidR="005D2526" w:rsidRPr="005D2526" w:rsidRDefault="005D2526" w:rsidP="005D2526">
      <w:pPr>
        <w:spacing w:after="360" w:line="360" w:lineRule="auto"/>
        <w:ind w:right="-159"/>
        <w:jc w:val="both"/>
        <w:rPr>
          <w:rFonts w:eastAsia="Calibri"/>
          <w:sz w:val="26"/>
          <w:szCs w:val="26"/>
          <w:lang w:eastAsia="en-US"/>
        </w:rPr>
      </w:pPr>
      <w:r w:rsidRPr="005D2526">
        <w:rPr>
          <w:rFonts w:eastAsia="Calibri"/>
          <w:sz w:val="26"/>
          <w:szCs w:val="26"/>
          <w:lang w:eastAsia="en-US"/>
        </w:rPr>
        <w:t>México se encuentra en una buena situación para continuar ampliando su sector manufacturero. La reforma del sector energético recientemente promulgada tiene capacidad para disminuir los costos de la electricidad y mejorar la infraestructura del sector energético. No obstante, para obtener todos los beneficios potenciales, es esencial que la reforma se ejecute a cabalidad, entre otras cosas, asegurando el funcionamiento eficaz de los nuevos organismos de regulación.</w:t>
      </w:r>
    </w:p>
    <w:p w14:paraId="2A0E4A7D" w14:textId="77777777" w:rsidR="005D2526" w:rsidRPr="005D2526" w:rsidRDefault="005D2526" w:rsidP="005D2526">
      <w:pPr>
        <w:ind w:right="-159"/>
        <w:jc w:val="both"/>
        <w:rPr>
          <w:rFonts w:eastAsia="Calibri"/>
          <w:b/>
          <w:sz w:val="20"/>
          <w:szCs w:val="20"/>
          <w:lang w:eastAsia="en-US"/>
        </w:rPr>
      </w:pPr>
      <w:r w:rsidRPr="005D2526">
        <w:rPr>
          <w:rFonts w:eastAsia="Calibri"/>
          <w:b/>
          <w:sz w:val="20"/>
          <w:szCs w:val="20"/>
          <w:lang w:eastAsia="en-US"/>
        </w:rPr>
        <w:t>Fuente de información:</w:t>
      </w:r>
    </w:p>
    <w:p w14:paraId="014C5AC8" w14:textId="77777777" w:rsidR="005D2526" w:rsidRPr="00E86D88" w:rsidRDefault="00E147EA" w:rsidP="00E86D88">
      <w:pPr>
        <w:spacing w:after="720"/>
        <w:ind w:right="-159"/>
        <w:jc w:val="both"/>
        <w:rPr>
          <w:rFonts w:eastAsia="Calibri"/>
          <w:color w:val="0000FF"/>
          <w:sz w:val="20"/>
          <w:szCs w:val="20"/>
          <w:lang w:eastAsia="en-US"/>
        </w:rPr>
      </w:pPr>
      <w:hyperlink r:id="rId9" w:history="1">
        <w:r w:rsidR="005D2526" w:rsidRPr="00E86D88">
          <w:rPr>
            <w:rFonts w:eastAsia="Calibri"/>
            <w:color w:val="0000FF"/>
            <w:sz w:val="20"/>
            <w:szCs w:val="20"/>
            <w:u w:val="single"/>
            <w:lang w:eastAsia="en-US"/>
          </w:rPr>
          <w:t>http://blog-dialogoafondo.org/?p=5088</w:t>
        </w:r>
      </w:hyperlink>
      <w:r w:rsidR="005D2526" w:rsidRPr="00E86D88">
        <w:rPr>
          <w:rFonts w:eastAsia="Calibri"/>
          <w:color w:val="0000FF"/>
          <w:sz w:val="20"/>
          <w:szCs w:val="20"/>
          <w:lang w:eastAsia="en-US"/>
        </w:rPr>
        <w:t xml:space="preserve"> </w:t>
      </w:r>
    </w:p>
    <w:p w14:paraId="7361365A" w14:textId="77777777" w:rsidR="00840078" w:rsidRPr="00840078" w:rsidRDefault="00840078" w:rsidP="00840078">
      <w:pPr>
        <w:spacing w:after="360" w:line="360" w:lineRule="auto"/>
        <w:ind w:right="-159"/>
        <w:jc w:val="both"/>
        <w:rPr>
          <w:rFonts w:eastAsia="Calibri"/>
          <w:b/>
          <w:sz w:val="26"/>
          <w:szCs w:val="26"/>
          <w:lang w:eastAsia="en-US"/>
        </w:rPr>
      </w:pPr>
      <w:r w:rsidRPr="00840078">
        <w:rPr>
          <w:rFonts w:eastAsia="Calibri"/>
          <w:b/>
          <w:sz w:val="26"/>
          <w:szCs w:val="26"/>
          <w:lang w:eastAsia="en-US"/>
        </w:rPr>
        <w:t>Petróleo crudo de exportación (Pemex)</w:t>
      </w:r>
    </w:p>
    <w:p w14:paraId="736F199F" w14:textId="130E4A44" w:rsidR="00840078" w:rsidRPr="00840078" w:rsidRDefault="00840078" w:rsidP="00840078">
      <w:pPr>
        <w:spacing w:after="360" w:line="360" w:lineRule="auto"/>
        <w:ind w:right="-159"/>
        <w:jc w:val="both"/>
        <w:rPr>
          <w:sz w:val="26"/>
          <w:szCs w:val="26"/>
        </w:rPr>
      </w:pPr>
      <w:r w:rsidRPr="00840078">
        <w:rPr>
          <w:rFonts w:eastAsia="Calibri"/>
          <w:sz w:val="26"/>
          <w:szCs w:val="26"/>
          <w:lang w:eastAsia="en-US"/>
        </w:rPr>
        <w:t xml:space="preserve">El 27 de marzo de 2015, Petróleos Mexicanos (Pemex) informó que durante </w:t>
      </w:r>
      <w:r w:rsidRPr="00840078">
        <w:rPr>
          <w:sz w:val="26"/>
          <w:szCs w:val="26"/>
        </w:rPr>
        <w:t>el período enero-febrero del año 2015, el precio promedio de la mezcla de petróleo crudo de exportación fue de 43.67 dólares por barril (d/b), lo que significó una reducción de 52.47% con relación al mismo período de 2014 (91.87 d/b).</w:t>
      </w:r>
    </w:p>
    <w:p w14:paraId="0836DD94" w14:textId="77777777" w:rsidR="00840078" w:rsidRPr="00840078" w:rsidRDefault="00840078" w:rsidP="00840078">
      <w:pPr>
        <w:spacing w:after="360" w:line="360" w:lineRule="auto"/>
        <w:ind w:right="-159"/>
        <w:jc w:val="both"/>
        <w:rPr>
          <w:sz w:val="26"/>
          <w:szCs w:val="26"/>
          <w:lang w:val="es-ES"/>
        </w:rPr>
      </w:pPr>
      <w:r w:rsidRPr="00840078">
        <w:rPr>
          <w:sz w:val="26"/>
          <w:szCs w:val="26"/>
        </w:rPr>
        <w:lastRenderedPageBreak/>
        <w:t>Cabe destacar que en febrero de 2015, el precio promedio de la mezcla de petróleo crudo de exportación fue de 46.88 d/b, cifra 15.30% mayor con respecto al mes inmediato anterior, 10.47% menor con relación a diciembre pasado (52.36 d/b) y 49.64% menor si se le compara con el segundo mes de 2014.</w:t>
      </w:r>
    </w:p>
    <w:p w14:paraId="3BDF3123" w14:textId="2643D6BD" w:rsidR="00840078" w:rsidRDefault="00840078" w:rsidP="00840078">
      <w:pPr>
        <w:spacing w:after="360" w:line="360" w:lineRule="auto"/>
        <w:ind w:right="-159"/>
        <w:jc w:val="both"/>
        <w:rPr>
          <w:rFonts w:eastAsia="Calibri"/>
          <w:sz w:val="26"/>
          <w:szCs w:val="26"/>
          <w:lang w:eastAsia="en-US"/>
        </w:rPr>
      </w:pPr>
      <w:r w:rsidRPr="00840078">
        <w:rPr>
          <w:rFonts w:eastAsia="Calibri"/>
          <w:sz w:val="26"/>
          <w:szCs w:val="26"/>
          <w:lang w:eastAsia="en-US"/>
        </w:rPr>
        <w:t>Durante los dos primeros meses de 2015 se obtuvieron ingresos por 3 mil 303 millones de dólares por concepto de exportación de petróleo crudo mexicano en sus tres tipos, cantidad que representó una disminución de 50.08% respecto al mismo período de 2014 (6 mil 616 millones de dólares). Del tipo Maya se reportaron ingresos por 2 mil 347 millones de dólares (71.06%), del tipo Olmeca se obtuvieron 395 millones de dólares (11.96%) y del tipo Istmo se percibió un ingreso de 561 millones de dólares (16.98%).</w:t>
      </w:r>
    </w:p>
    <w:p w14:paraId="7A8261A6" w14:textId="77777777" w:rsidR="00E52D25" w:rsidRDefault="00E52D25" w:rsidP="00840078">
      <w:pPr>
        <w:spacing w:after="360" w:line="360" w:lineRule="auto"/>
        <w:ind w:right="-159"/>
        <w:jc w:val="both"/>
        <w:rPr>
          <w:rFonts w:eastAsia="Calibri"/>
          <w:sz w:val="26"/>
          <w:szCs w:val="26"/>
          <w:lang w:eastAsia="en-US"/>
        </w:rPr>
      </w:pPr>
    </w:p>
    <w:p w14:paraId="76E9267F" w14:textId="77777777" w:rsidR="00E52D25" w:rsidRDefault="00E52D25" w:rsidP="00840078">
      <w:pPr>
        <w:spacing w:after="360" w:line="360" w:lineRule="auto"/>
        <w:ind w:right="-159"/>
        <w:jc w:val="both"/>
        <w:rPr>
          <w:rFonts w:eastAsia="Calibri"/>
          <w:sz w:val="26"/>
          <w:szCs w:val="26"/>
          <w:lang w:eastAsia="en-US"/>
        </w:rPr>
      </w:pPr>
    </w:p>
    <w:p w14:paraId="6976C674" w14:textId="77777777" w:rsidR="00E52D25" w:rsidRDefault="00E52D25" w:rsidP="00840078">
      <w:pPr>
        <w:spacing w:after="360" w:line="360" w:lineRule="auto"/>
        <w:ind w:right="-159"/>
        <w:jc w:val="both"/>
        <w:rPr>
          <w:rFonts w:eastAsia="Calibri"/>
          <w:sz w:val="26"/>
          <w:szCs w:val="26"/>
          <w:lang w:eastAsia="en-US"/>
        </w:rPr>
      </w:pPr>
    </w:p>
    <w:p w14:paraId="0CA834C6" w14:textId="77777777" w:rsidR="00E52D25" w:rsidRDefault="00E52D25" w:rsidP="00840078">
      <w:pPr>
        <w:spacing w:after="360" w:line="360" w:lineRule="auto"/>
        <w:ind w:right="-159"/>
        <w:jc w:val="both"/>
        <w:rPr>
          <w:rFonts w:eastAsia="Calibri"/>
          <w:sz w:val="26"/>
          <w:szCs w:val="26"/>
          <w:lang w:eastAsia="en-US"/>
        </w:rPr>
      </w:pPr>
    </w:p>
    <w:p w14:paraId="2BFD413C" w14:textId="77777777" w:rsidR="00E52D25" w:rsidRDefault="00E52D25" w:rsidP="00840078">
      <w:pPr>
        <w:spacing w:after="360" w:line="360" w:lineRule="auto"/>
        <w:ind w:right="-159"/>
        <w:jc w:val="both"/>
        <w:rPr>
          <w:rFonts w:eastAsia="Calibri"/>
          <w:sz w:val="26"/>
          <w:szCs w:val="26"/>
          <w:lang w:eastAsia="en-US"/>
        </w:rPr>
      </w:pPr>
    </w:p>
    <w:p w14:paraId="2DBC6234" w14:textId="77777777" w:rsidR="00E52D25" w:rsidRDefault="00E52D25" w:rsidP="00840078">
      <w:pPr>
        <w:spacing w:after="360" w:line="360" w:lineRule="auto"/>
        <w:ind w:right="-159"/>
        <w:jc w:val="both"/>
        <w:rPr>
          <w:rFonts w:eastAsia="Calibri"/>
          <w:sz w:val="26"/>
          <w:szCs w:val="26"/>
          <w:lang w:eastAsia="en-US"/>
        </w:rPr>
      </w:pPr>
    </w:p>
    <w:p w14:paraId="2F1042B4" w14:textId="77777777" w:rsidR="00E52D25" w:rsidRDefault="00E52D25" w:rsidP="00840078">
      <w:pPr>
        <w:spacing w:after="360" w:line="360" w:lineRule="auto"/>
        <w:ind w:right="-159"/>
        <w:jc w:val="both"/>
        <w:rPr>
          <w:rFonts w:eastAsia="Calibri"/>
          <w:sz w:val="26"/>
          <w:szCs w:val="26"/>
          <w:lang w:eastAsia="en-US"/>
        </w:rPr>
      </w:pPr>
    </w:p>
    <w:p w14:paraId="1DDBB6C1" w14:textId="77777777" w:rsidR="00E52D25" w:rsidRDefault="00E52D25" w:rsidP="00840078">
      <w:pPr>
        <w:spacing w:after="360" w:line="360" w:lineRule="auto"/>
        <w:ind w:right="-159"/>
        <w:jc w:val="both"/>
        <w:rPr>
          <w:rFonts w:eastAsia="Calibri"/>
          <w:sz w:val="26"/>
          <w:szCs w:val="26"/>
          <w:lang w:eastAsia="en-US"/>
        </w:rPr>
      </w:pPr>
    </w:p>
    <w:p w14:paraId="10FEC8E8" w14:textId="77777777" w:rsidR="00E52D25" w:rsidRPr="00840078" w:rsidRDefault="00E52D25" w:rsidP="00840078">
      <w:pPr>
        <w:spacing w:after="360" w:line="360" w:lineRule="auto"/>
        <w:ind w:right="-159"/>
        <w:jc w:val="both"/>
        <w:rPr>
          <w:rFonts w:eastAsia="Calibri"/>
          <w:sz w:val="26"/>
          <w:szCs w:val="26"/>
          <w:lang w:eastAsia="en-US"/>
        </w:rPr>
      </w:pPr>
    </w:p>
    <w:p w14:paraId="31D712FD" w14:textId="77777777" w:rsidR="00840078" w:rsidRPr="00840078" w:rsidRDefault="00840078" w:rsidP="00840078">
      <w:pPr>
        <w:spacing w:after="120"/>
        <w:ind w:right="-159"/>
        <w:jc w:val="both"/>
        <w:rPr>
          <w:rFonts w:eastAsia="Calibri"/>
          <w:sz w:val="26"/>
          <w:szCs w:val="26"/>
          <w:lang w:eastAsia="en-US"/>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5"/>
        <w:gridCol w:w="1026"/>
        <w:gridCol w:w="1026"/>
        <w:gridCol w:w="1032"/>
        <w:gridCol w:w="1057"/>
        <w:gridCol w:w="1070"/>
        <w:gridCol w:w="1051"/>
        <w:gridCol w:w="1069"/>
      </w:tblGrid>
      <w:tr w:rsidR="00840078" w:rsidRPr="00840078" w14:paraId="03ACE1EA" w14:textId="77777777" w:rsidTr="00840078">
        <w:tc>
          <w:tcPr>
            <w:tcW w:w="8446" w:type="dxa"/>
            <w:gridSpan w:val="8"/>
            <w:tcBorders>
              <w:top w:val="nil"/>
              <w:left w:val="nil"/>
              <w:bottom w:val="single" w:sz="4" w:space="0" w:color="auto"/>
              <w:right w:val="nil"/>
            </w:tcBorders>
          </w:tcPr>
          <w:p w14:paraId="23005518" w14:textId="77777777" w:rsidR="00840078" w:rsidRPr="00840078" w:rsidRDefault="00840078" w:rsidP="00840078">
            <w:pPr>
              <w:ind w:right="170"/>
              <w:jc w:val="center"/>
              <w:rPr>
                <w:rFonts w:eastAsia="Calibri"/>
                <w:b/>
                <w:sz w:val="18"/>
                <w:szCs w:val="18"/>
                <w:lang w:eastAsia="en-US"/>
              </w:rPr>
            </w:pPr>
            <w:r w:rsidRPr="00840078">
              <w:rPr>
                <w:rFonts w:eastAsia="Calibri"/>
                <w:b/>
                <w:sz w:val="18"/>
                <w:szCs w:val="18"/>
                <w:lang w:eastAsia="en-US"/>
              </w:rPr>
              <w:lastRenderedPageBreak/>
              <w:t>VALOR DE LAS EXPORTACIONES DE PETRÓLEO CRUDO</w:t>
            </w:r>
          </w:p>
          <w:p w14:paraId="5ECD43BF" w14:textId="77777777" w:rsidR="00840078" w:rsidRPr="00840078" w:rsidRDefault="00840078" w:rsidP="00840078">
            <w:pPr>
              <w:ind w:right="170"/>
              <w:jc w:val="center"/>
              <w:rPr>
                <w:rFonts w:eastAsia="Calibri"/>
                <w:b/>
                <w:sz w:val="18"/>
                <w:szCs w:val="18"/>
                <w:lang w:eastAsia="en-US"/>
              </w:rPr>
            </w:pPr>
            <w:r w:rsidRPr="00840078">
              <w:rPr>
                <w:rFonts w:eastAsia="Calibri"/>
                <w:b/>
                <w:sz w:val="18"/>
                <w:szCs w:val="18"/>
                <w:lang w:eastAsia="en-US"/>
              </w:rPr>
              <w:t>-Millones de dólares-</w:t>
            </w:r>
          </w:p>
        </w:tc>
      </w:tr>
      <w:tr w:rsidR="00840078" w:rsidRPr="00840078" w14:paraId="14D29205" w14:textId="77777777" w:rsidTr="00840078">
        <w:tc>
          <w:tcPr>
            <w:tcW w:w="1115" w:type="dxa"/>
            <w:vMerge w:val="restart"/>
            <w:tcBorders>
              <w:top w:val="single" w:sz="4" w:space="0" w:color="auto"/>
              <w:left w:val="single" w:sz="4" w:space="0" w:color="auto"/>
              <w:bottom w:val="single" w:sz="4" w:space="0" w:color="auto"/>
              <w:right w:val="single" w:sz="4" w:space="0" w:color="auto"/>
            </w:tcBorders>
          </w:tcPr>
          <w:p w14:paraId="1A637439" w14:textId="77777777" w:rsidR="00840078" w:rsidRPr="00840078" w:rsidRDefault="00840078" w:rsidP="00840078">
            <w:pPr>
              <w:ind w:right="170"/>
              <w:jc w:val="right"/>
              <w:rPr>
                <w:rFonts w:eastAsia="Calibri"/>
                <w:sz w:val="16"/>
                <w:szCs w:val="16"/>
                <w:lang w:eastAsia="en-US"/>
              </w:rPr>
            </w:pPr>
          </w:p>
        </w:tc>
        <w:tc>
          <w:tcPr>
            <w:tcW w:w="1026" w:type="dxa"/>
            <w:vMerge w:val="restart"/>
            <w:tcBorders>
              <w:top w:val="single" w:sz="4" w:space="0" w:color="auto"/>
              <w:left w:val="single" w:sz="4" w:space="0" w:color="auto"/>
              <w:bottom w:val="single" w:sz="4" w:space="0" w:color="auto"/>
              <w:right w:val="single" w:sz="4" w:space="0" w:color="auto"/>
            </w:tcBorders>
            <w:vAlign w:val="center"/>
          </w:tcPr>
          <w:p w14:paraId="746E7A9B" w14:textId="77777777" w:rsidR="00840078" w:rsidRPr="00840078" w:rsidRDefault="00840078" w:rsidP="00840078">
            <w:pPr>
              <w:ind w:right="170"/>
              <w:jc w:val="center"/>
              <w:rPr>
                <w:rFonts w:eastAsia="Calibri"/>
                <w:b/>
                <w:sz w:val="16"/>
                <w:szCs w:val="16"/>
                <w:lang w:eastAsia="en-US"/>
              </w:rPr>
            </w:pPr>
            <w:r w:rsidRPr="00840078">
              <w:rPr>
                <w:rFonts w:eastAsia="Calibri"/>
                <w:b/>
                <w:sz w:val="16"/>
                <w:szCs w:val="16"/>
                <w:lang w:eastAsia="en-US"/>
              </w:rPr>
              <w:t>Total</w:t>
            </w:r>
          </w:p>
        </w:tc>
        <w:tc>
          <w:tcPr>
            <w:tcW w:w="1026" w:type="dxa"/>
            <w:vMerge w:val="restart"/>
            <w:tcBorders>
              <w:top w:val="single" w:sz="4" w:space="0" w:color="auto"/>
              <w:left w:val="single" w:sz="4" w:space="0" w:color="auto"/>
              <w:bottom w:val="single" w:sz="4" w:space="0" w:color="auto"/>
              <w:right w:val="single" w:sz="4" w:space="0" w:color="auto"/>
            </w:tcBorders>
            <w:vAlign w:val="center"/>
          </w:tcPr>
          <w:p w14:paraId="4D628C96" w14:textId="77777777" w:rsidR="00840078" w:rsidRPr="00840078" w:rsidRDefault="00840078" w:rsidP="00840078">
            <w:pPr>
              <w:ind w:right="170"/>
              <w:jc w:val="center"/>
              <w:rPr>
                <w:rFonts w:eastAsia="Calibri"/>
                <w:b/>
                <w:sz w:val="16"/>
                <w:szCs w:val="16"/>
                <w:lang w:eastAsia="en-US"/>
              </w:rPr>
            </w:pPr>
            <w:r w:rsidRPr="00840078">
              <w:rPr>
                <w:rFonts w:eastAsia="Calibri"/>
                <w:b/>
                <w:sz w:val="16"/>
                <w:szCs w:val="16"/>
                <w:lang w:eastAsia="en-US"/>
              </w:rPr>
              <w:t>Istmo</w:t>
            </w:r>
          </w:p>
        </w:tc>
        <w:tc>
          <w:tcPr>
            <w:tcW w:w="1032" w:type="dxa"/>
            <w:vMerge w:val="restart"/>
            <w:tcBorders>
              <w:top w:val="single" w:sz="4" w:space="0" w:color="auto"/>
              <w:left w:val="single" w:sz="4" w:space="0" w:color="auto"/>
              <w:bottom w:val="single" w:sz="4" w:space="0" w:color="auto"/>
              <w:right w:val="single" w:sz="4" w:space="0" w:color="auto"/>
            </w:tcBorders>
            <w:vAlign w:val="center"/>
          </w:tcPr>
          <w:p w14:paraId="58B82F22" w14:textId="77777777" w:rsidR="00840078" w:rsidRPr="00840078" w:rsidRDefault="00840078" w:rsidP="00840078">
            <w:pPr>
              <w:ind w:right="170"/>
              <w:jc w:val="center"/>
              <w:rPr>
                <w:rFonts w:eastAsia="Calibri"/>
                <w:b/>
                <w:sz w:val="16"/>
                <w:szCs w:val="16"/>
                <w:lang w:eastAsia="en-US"/>
              </w:rPr>
            </w:pPr>
            <w:r w:rsidRPr="00840078">
              <w:rPr>
                <w:rFonts w:eastAsia="Calibri"/>
                <w:b/>
                <w:sz w:val="16"/>
                <w:szCs w:val="16"/>
                <w:lang w:eastAsia="en-US"/>
              </w:rPr>
              <w:t>Maya</w:t>
            </w:r>
            <w:r w:rsidRPr="00840078">
              <w:rPr>
                <w:rFonts w:eastAsia="Calibri"/>
                <w:b/>
                <w:sz w:val="16"/>
                <w:szCs w:val="16"/>
                <w:u w:val="single"/>
                <w:vertAlign w:val="superscript"/>
                <w:lang w:eastAsia="en-US"/>
              </w:rPr>
              <w:t>a</w:t>
            </w:r>
            <w:r w:rsidRPr="00840078">
              <w:rPr>
                <w:rFonts w:eastAsia="Calibri"/>
                <w:b/>
                <w:sz w:val="16"/>
                <w:szCs w:val="16"/>
                <w:vertAlign w:val="superscript"/>
                <w:lang w:eastAsia="en-US"/>
              </w:rPr>
              <w:t>/</w:t>
            </w:r>
          </w:p>
        </w:tc>
        <w:tc>
          <w:tcPr>
            <w:tcW w:w="1057" w:type="dxa"/>
            <w:vMerge w:val="restart"/>
            <w:tcBorders>
              <w:top w:val="single" w:sz="4" w:space="0" w:color="auto"/>
              <w:left w:val="single" w:sz="4" w:space="0" w:color="auto"/>
              <w:bottom w:val="single" w:sz="4" w:space="0" w:color="auto"/>
              <w:right w:val="single" w:sz="4" w:space="0" w:color="auto"/>
            </w:tcBorders>
            <w:vAlign w:val="center"/>
          </w:tcPr>
          <w:p w14:paraId="2CF5009F" w14:textId="77777777" w:rsidR="00840078" w:rsidRPr="00840078" w:rsidRDefault="00840078" w:rsidP="00840078">
            <w:pPr>
              <w:ind w:right="170"/>
              <w:jc w:val="center"/>
              <w:rPr>
                <w:rFonts w:eastAsia="Calibri"/>
                <w:b/>
                <w:sz w:val="16"/>
                <w:szCs w:val="16"/>
                <w:lang w:eastAsia="en-US"/>
              </w:rPr>
            </w:pPr>
            <w:r w:rsidRPr="00840078">
              <w:rPr>
                <w:rFonts w:eastAsia="Calibri"/>
                <w:b/>
                <w:sz w:val="16"/>
                <w:szCs w:val="16"/>
                <w:lang w:eastAsia="en-US"/>
              </w:rPr>
              <w:t>Olmeca</w:t>
            </w:r>
          </w:p>
        </w:tc>
        <w:tc>
          <w:tcPr>
            <w:tcW w:w="3190" w:type="dxa"/>
            <w:gridSpan w:val="3"/>
            <w:tcBorders>
              <w:top w:val="single" w:sz="4" w:space="0" w:color="auto"/>
              <w:left w:val="single" w:sz="4" w:space="0" w:color="auto"/>
              <w:bottom w:val="single" w:sz="4" w:space="0" w:color="auto"/>
              <w:right w:val="single" w:sz="4" w:space="0" w:color="auto"/>
            </w:tcBorders>
            <w:vAlign w:val="center"/>
          </w:tcPr>
          <w:p w14:paraId="4E25A25C" w14:textId="77777777" w:rsidR="00840078" w:rsidRPr="00840078" w:rsidRDefault="00840078" w:rsidP="00840078">
            <w:pPr>
              <w:ind w:right="170"/>
              <w:jc w:val="center"/>
              <w:rPr>
                <w:rFonts w:eastAsia="Calibri"/>
                <w:b/>
                <w:sz w:val="16"/>
                <w:szCs w:val="16"/>
                <w:lang w:eastAsia="en-US"/>
              </w:rPr>
            </w:pPr>
            <w:r w:rsidRPr="00840078">
              <w:rPr>
                <w:rFonts w:eastAsia="Calibri"/>
                <w:b/>
                <w:sz w:val="16"/>
                <w:szCs w:val="16"/>
                <w:lang w:eastAsia="en-US"/>
              </w:rPr>
              <w:t>Por región</w:t>
            </w:r>
          </w:p>
        </w:tc>
      </w:tr>
      <w:tr w:rsidR="00840078" w:rsidRPr="00840078" w14:paraId="7955ECDC" w14:textId="77777777" w:rsidTr="00840078">
        <w:tc>
          <w:tcPr>
            <w:tcW w:w="1115" w:type="dxa"/>
            <w:vMerge/>
            <w:tcBorders>
              <w:top w:val="single" w:sz="4" w:space="0" w:color="auto"/>
              <w:left w:val="single" w:sz="4" w:space="0" w:color="auto"/>
              <w:bottom w:val="single" w:sz="4" w:space="0" w:color="auto"/>
              <w:right w:val="single" w:sz="4" w:space="0" w:color="auto"/>
            </w:tcBorders>
          </w:tcPr>
          <w:p w14:paraId="6D388130" w14:textId="77777777" w:rsidR="00840078" w:rsidRPr="00840078" w:rsidRDefault="00840078" w:rsidP="00840078">
            <w:pPr>
              <w:ind w:right="170"/>
              <w:jc w:val="right"/>
              <w:rPr>
                <w:rFonts w:eastAsia="Calibri"/>
                <w:sz w:val="16"/>
                <w:szCs w:val="16"/>
                <w:lang w:eastAsia="en-US"/>
              </w:rPr>
            </w:pPr>
          </w:p>
        </w:tc>
        <w:tc>
          <w:tcPr>
            <w:tcW w:w="1026" w:type="dxa"/>
            <w:vMerge/>
            <w:tcBorders>
              <w:top w:val="single" w:sz="4" w:space="0" w:color="auto"/>
              <w:left w:val="single" w:sz="4" w:space="0" w:color="auto"/>
              <w:bottom w:val="single" w:sz="4" w:space="0" w:color="auto"/>
              <w:right w:val="single" w:sz="4" w:space="0" w:color="auto"/>
            </w:tcBorders>
            <w:vAlign w:val="center"/>
          </w:tcPr>
          <w:p w14:paraId="2BC0F132" w14:textId="77777777" w:rsidR="00840078" w:rsidRPr="00840078" w:rsidRDefault="00840078" w:rsidP="00840078">
            <w:pPr>
              <w:ind w:right="170"/>
              <w:jc w:val="center"/>
              <w:rPr>
                <w:rFonts w:eastAsia="Calibri"/>
                <w:b/>
                <w:sz w:val="16"/>
                <w:szCs w:val="16"/>
                <w:lang w:eastAsia="en-US"/>
              </w:rPr>
            </w:pPr>
          </w:p>
        </w:tc>
        <w:tc>
          <w:tcPr>
            <w:tcW w:w="1026" w:type="dxa"/>
            <w:vMerge/>
            <w:tcBorders>
              <w:top w:val="single" w:sz="4" w:space="0" w:color="auto"/>
              <w:left w:val="single" w:sz="4" w:space="0" w:color="auto"/>
              <w:bottom w:val="single" w:sz="4" w:space="0" w:color="auto"/>
              <w:right w:val="single" w:sz="4" w:space="0" w:color="auto"/>
            </w:tcBorders>
            <w:vAlign w:val="center"/>
          </w:tcPr>
          <w:p w14:paraId="23F1CE3A" w14:textId="77777777" w:rsidR="00840078" w:rsidRPr="00840078" w:rsidRDefault="00840078" w:rsidP="00840078">
            <w:pPr>
              <w:ind w:right="170"/>
              <w:jc w:val="center"/>
              <w:rPr>
                <w:rFonts w:eastAsia="Calibri"/>
                <w:b/>
                <w:sz w:val="16"/>
                <w:szCs w:val="16"/>
                <w:lang w:eastAsia="en-US"/>
              </w:rPr>
            </w:pPr>
          </w:p>
        </w:tc>
        <w:tc>
          <w:tcPr>
            <w:tcW w:w="1032" w:type="dxa"/>
            <w:vMerge/>
            <w:tcBorders>
              <w:top w:val="single" w:sz="4" w:space="0" w:color="auto"/>
              <w:left w:val="single" w:sz="4" w:space="0" w:color="auto"/>
              <w:bottom w:val="single" w:sz="4" w:space="0" w:color="auto"/>
              <w:right w:val="single" w:sz="4" w:space="0" w:color="auto"/>
            </w:tcBorders>
            <w:vAlign w:val="center"/>
          </w:tcPr>
          <w:p w14:paraId="0E81505B" w14:textId="77777777" w:rsidR="00840078" w:rsidRPr="00840078" w:rsidRDefault="00840078" w:rsidP="00840078">
            <w:pPr>
              <w:ind w:right="170"/>
              <w:jc w:val="center"/>
              <w:rPr>
                <w:rFonts w:eastAsia="Calibri"/>
                <w:b/>
                <w:sz w:val="16"/>
                <w:szCs w:val="16"/>
                <w:lang w:eastAsia="en-US"/>
              </w:rPr>
            </w:pPr>
          </w:p>
        </w:tc>
        <w:tc>
          <w:tcPr>
            <w:tcW w:w="1057" w:type="dxa"/>
            <w:vMerge/>
            <w:tcBorders>
              <w:top w:val="single" w:sz="4" w:space="0" w:color="auto"/>
              <w:left w:val="single" w:sz="4" w:space="0" w:color="auto"/>
              <w:bottom w:val="single" w:sz="4" w:space="0" w:color="auto"/>
              <w:right w:val="single" w:sz="4" w:space="0" w:color="auto"/>
            </w:tcBorders>
            <w:vAlign w:val="center"/>
          </w:tcPr>
          <w:p w14:paraId="11F458E7" w14:textId="77777777" w:rsidR="00840078" w:rsidRPr="00840078" w:rsidRDefault="00840078" w:rsidP="00840078">
            <w:pPr>
              <w:ind w:right="170"/>
              <w:jc w:val="center"/>
              <w:rPr>
                <w:rFonts w:eastAsia="Calibri"/>
                <w:b/>
                <w:sz w:val="16"/>
                <w:szCs w:val="16"/>
                <w:lang w:eastAsia="en-US"/>
              </w:rPr>
            </w:pPr>
          </w:p>
        </w:tc>
        <w:tc>
          <w:tcPr>
            <w:tcW w:w="1070" w:type="dxa"/>
            <w:tcBorders>
              <w:top w:val="single" w:sz="4" w:space="0" w:color="auto"/>
              <w:left w:val="single" w:sz="4" w:space="0" w:color="auto"/>
              <w:bottom w:val="single" w:sz="4" w:space="0" w:color="auto"/>
              <w:right w:val="single" w:sz="4" w:space="0" w:color="auto"/>
            </w:tcBorders>
            <w:vAlign w:val="center"/>
          </w:tcPr>
          <w:p w14:paraId="66033EFA" w14:textId="77777777" w:rsidR="00840078" w:rsidRPr="00840078" w:rsidRDefault="00840078" w:rsidP="00840078">
            <w:pPr>
              <w:ind w:right="170"/>
              <w:jc w:val="center"/>
              <w:rPr>
                <w:rFonts w:eastAsia="Calibri"/>
                <w:b/>
                <w:sz w:val="16"/>
                <w:szCs w:val="16"/>
                <w:lang w:eastAsia="en-US"/>
              </w:rPr>
            </w:pPr>
            <w:r w:rsidRPr="00840078">
              <w:rPr>
                <w:rFonts w:eastAsia="Calibri"/>
                <w:b/>
                <w:sz w:val="16"/>
                <w:szCs w:val="16"/>
                <w:lang w:eastAsia="en-US"/>
              </w:rPr>
              <w:t>América</w:t>
            </w:r>
          </w:p>
        </w:tc>
        <w:tc>
          <w:tcPr>
            <w:tcW w:w="1051" w:type="dxa"/>
            <w:tcBorders>
              <w:top w:val="single" w:sz="4" w:space="0" w:color="auto"/>
              <w:left w:val="single" w:sz="4" w:space="0" w:color="auto"/>
              <w:bottom w:val="single" w:sz="4" w:space="0" w:color="auto"/>
              <w:right w:val="single" w:sz="4" w:space="0" w:color="auto"/>
            </w:tcBorders>
            <w:vAlign w:val="center"/>
          </w:tcPr>
          <w:p w14:paraId="2593EB57" w14:textId="77777777" w:rsidR="00840078" w:rsidRPr="00840078" w:rsidRDefault="00840078" w:rsidP="00840078">
            <w:pPr>
              <w:ind w:right="170"/>
              <w:jc w:val="center"/>
              <w:rPr>
                <w:rFonts w:eastAsia="Calibri"/>
                <w:b/>
                <w:sz w:val="16"/>
                <w:szCs w:val="16"/>
                <w:lang w:eastAsia="en-US"/>
              </w:rPr>
            </w:pPr>
            <w:r w:rsidRPr="00840078">
              <w:rPr>
                <w:rFonts w:eastAsia="Calibri"/>
                <w:b/>
                <w:sz w:val="16"/>
                <w:szCs w:val="16"/>
                <w:lang w:eastAsia="en-US"/>
              </w:rPr>
              <w:t>Europa</w:t>
            </w:r>
          </w:p>
        </w:tc>
        <w:tc>
          <w:tcPr>
            <w:tcW w:w="1069" w:type="dxa"/>
            <w:tcBorders>
              <w:top w:val="single" w:sz="4" w:space="0" w:color="auto"/>
              <w:left w:val="single" w:sz="4" w:space="0" w:color="auto"/>
              <w:bottom w:val="single" w:sz="4" w:space="0" w:color="auto"/>
              <w:right w:val="single" w:sz="4" w:space="0" w:color="auto"/>
            </w:tcBorders>
          </w:tcPr>
          <w:p w14:paraId="36B83F60" w14:textId="77777777" w:rsidR="00840078" w:rsidRPr="00840078" w:rsidRDefault="00840078" w:rsidP="00840078">
            <w:pPr>
              <w:ind w:right="170"/>
              <w:jc w:val="center"/>
              <w:rPr>
                <w:rFonts w:eastAsia="Calibri"/>
                <w:b/>
                <w:sz w:val="16"/>
                <w:szCs w:val="16"/>
                <w:lang w:eastAsia="en-US"/>
              </w:rPr>
            </w:pPr>
            <w:r w:rsidRPr="00840078">
              <w:rPr>
                <w:rFonts w:eastAsia="Calibri"/>
                <w:b/>
                <w:sz w:val="16"/>
                <w:szCs w:val="16"/>
                <w:lang w:eastAsia="en-US"/>
              </w:rPr>
              <w:t>Lejano</w:t>
            </w:r>
          </w:p>
          <w:p w14:paraId="55640663" w14:textId="77777777" w:rsidR="00840078" w:rsidRPr="00840078" w:rsidRDefault="00840078" w:rsidP="00840078">
            <w:pPr>
              <w:ind w:right="170"/>
              <w:jc w:val="center"/>
              <w:rPr>
                <w:rFonts w:eastAsia="Calibri"/>
                <w:b/>
                <w:sz w:val="16"/>
                <w:szCs w:val="16"/>
                <w:lang w:eastAsia="en-US"/>
              </w:rPr>
            </w:pPr>
            <w:r w:rsidRPr="00840078">
              <w:rPr>
                <w:rFonts w:eastAsia="Calibri"/>
                <w:b/>
                <w:sz w:val="16"/>
                <w:szCs w:val="16"/>
                <w:lang w:eastAsia="en-US"/>
              </w:rPr>
              <w:t>Oriente</w:t>
            </w:r>
            <w:r w:rsidRPr="00840078">
              <w:rPr>
                <w:rFonts w:eastAsia="Calibri"/>
                <w:b/>
                <w:sz w:val="16"/>
                <w:szCs w:val="16"/>
                <w:u w:val="single"/>
                <w:vertAlign w:val="superscript"/>
                <w:lang w:eastAsia="en-US"/>
              </w:rPr>
              <w:t>b</w:t>
            </w:r>
            <w:r w:rsidRPr="00840078">
              <w:rPr>
                <w:rFonts w:eastAsia="Calibri"/>
                <w:b/>
                <w:sz w:val="16"/>
                <w:szCs w:val="16"/>
                <w:vertAlign w:val="superscript"/>
                <w:lang w:eastAsia="en-US"/>
              </w:rPr>
              <w:t>/</w:t>
            </w:r>
          </w:p>
        </w:tc>
      </w:tr>
      <w:tr w:rsidR="00840078" w:rsidRPr="00840078" w14:paraId="16CFEB0D" w14:textId="77777777" w:rsidTr="00840078">
        <w:tc>
          <w:tcPr>
            <w:tcW w:w="1115" w:type="dxa"/>
            <w:tcBorders>
              <w:top w:val="single" w:sz="4" w:space="0" w:color="auto"/>
              <w:left w:val="single" w:sz="4" w:space="0" w:color="auto"/>
              <w:bottom w:val="nil"/>
              <w:right w:val="single" w:sz="4" w:space="0" w:color="auto"/>
            </w:tcBorders>
          </w:tcPr>
          <w:p w14:paraId="706CBF83" w14:textId="77777777" w:rsidR="00840078" w:rsidRPr="00840078" w:rsidRDefault="00840078" w:rsidP="00840078">
            <w:pPr>
              <w:ind w:right="170"/>
              <w:rPr>
                <w:rFonts w:eastAsia="Calibri"/>
                <w:b/>
                <w:sz w:val="16"/>
                <w:szCs w:val="16"/>
                <w:lang w:eastAsia="en-US"/>
              </w:rPr>
            </w:pPr>
            <w:r w:rsidRPr="00840078">
              <w:rPr>
                <w:rFonts w:eastAsia="Calibri"/>
                <w:b/>
                <w:sz w:val="16"/>
                <w:szCs w:val="16"/>
                <w:lang w:eastAsia="en-US"/>
              </w:rPr>
              <w:t>2003</w:t>
            </w:r>
          </w:p>
        </w:tc>
        <w:tc>
          <w:tcPr>
            <w:tcW w:w="1026" w:type="dxa"/>
            <w:tcBorders>
              <w:top w:val="single" w:sz="4" w:space="0" w:color="auto"/>
              <w:left w:val="single" w:sz="4" w:space="0" w:color="auto"/>
              <w:bottom w:val="nil"/>
              <w:right w:val="single" w:sz="4" w:space="0" w:color="auto"/>
            </w:tcBorders>
          </w:tcPr>
          <w:p w14:paraId="16FBEDB8" w14:textId="77777777" w:rsidR="00840078" w:rsidRPr="00840078" w:rsidRDefault="00840078" w:rsidP="00840078">
            <w:pPr>
              <w:ind w:right="170"/>
              <w:jc w:val="right"/>
              <w:rPr>
                <w:rFonts w:eastAsia="Calibri"/>
                <w:b/>
                <w:sz w:val="16"/>
                <w:szCs w:val="16"/>
                <w:lang w:eastAsia="en-US"/>
              </w:rPr>
            </w:pPr>
            <w:r w:rsidRPr="00840078">
              <w:rPr>
                <w:rFonts w:eastAsia="Calibri"/>
                <w:b/>
                <w:sz w:val="16"/>
                <w:szCs w:val="16"/>
                <w:lang w:eastAsia="en-US"/>
              </w:rPr>
              <w:t>16 676</w:t>
            </w:r>
          </w:p>
        </w:tc>
        <w:tc>
          <w:tcPr>
            <w:tcW w:w="1026" w:type="dxa"/>
            <w:tcBorders>
              <w:top w:val="single" w:sz="4" w:space="0" w:color="auto"/>
              <w:left w:val="single" w:sz="4" w:space="0" w:color="auto"/>
              <w:bottom w:val="nil"/>
              <w:right w:val="single" w:sz="4" w:space="0" w:color="auto"/>
            </w:tcBorders>
          </w:tcPr>
          <w:p w14:paraId="59DB5953" w14:textId="77777777" w:rsidR="00840078" w:rsidRPr="00840078" w:rsidRDefault="00840078" w:rsidP="00840078">
            <w:pPr>
              <w:ind w:right="284"/>
              <w:jc w:val="right"/>
              <w:rPr>
                <w:rFonts w:eastAsia="Calibri"/>
                <w:b/>
                <w:sz w:val="16"/>
                <w:szCs w:val="16"/>
                <w:lang w:eastAsia="en-US"/>
              </w:rPr>
            </w:pPr>
            <w:r w:rsidRPr="00840078">
              <w:rPr>
                <w:rFonts w:eastAsia="Calibri"/>
                <w:b/>
                <w:sz w:val="16"/>
                <w:szCs w:val="16"/>
                <w:lang w:eastAsia="en-US"/>
              </w:rPr>
              <w:t>255</w:t>
            </w:r>
          </w:p>
        </w:tc>
        <w:tc>
          <w:tcPr>
            <w:tcW w:w="1032" w:type="dxa"/>
            <w:tcBorders>
              <w:top w:val="single" w:sz="4" w:space="0" w:color="auto"/>
              <w:left w:val="single" w:sz="4" w:space="0" w:color="auto"/>
              <w:bottom w:val="nil"/>
              <w:right w:val="single" w:sz="4" w:space="0" w:color="auto"/>
            </w:tcBorders>
          </w:tcPr>
          <w:p w14:paraId="4EFEA8CE" w14:textId="77777777" w:rsidR="00840078" w:rsidRPr="00840078" w:rsidRDefault="00840078" w:rsidP="00840078">
            <w:pPr>
              <w:ind w:right="227"/>
              <w:jc w:val="right"/>
              <w:rPr>
                <w:rFonts w:eastAsia="Calibri"/>
                <w:b/>
                <w:sz w:val="16"/>
                <w:szCs w:val="16"/>
                <w:lang w:eastAsia="en-US"/>
              </w:rPr>
            </w:pPr>
            <w:r w:rsidRPr="00840078">
              <w:rPr>
                <w:rFonts w:eastAsia="Calibri"/>
                <w:b/>
                <w:sz w:val="16"/>
                <w:szCs w:val="16"/>
                <w:lang w:eastAsia="en-US"/>
              </w:rPr>
              <w:t>14 113</w:t>
            </w:r>
          </w:p>
        </w:tc>
        <w:tc>
          <w:tcPr>
            <w:tcW w:w="1057" w:type="dxa"/>
            <w:tcBorders>
              <w:top w:val="single" w:sz="4" w:space="0" w:color="auto"/>
              <w:left w:val="single" w:sz="4" w:space="0" w:color="auto"/>
              <w:bottom w:val="nil"/>
              <w:right w:val="single" w:sz="4" w:space="0" w:color="auto"/>
            </w:tcBorders>
          </w:tcPr>
          <w:p w14:paraId="1A9ED702" w14:textId="77777777" w:rsidR="00840078" w:rsidRPr="00840078" w:rsidRDefault="00840078" w:rsidP="00840078">
            <w:pPr>
              <w:ind w:right="284"/>
              <w:jc w:val="right"/>
              <w:rPr>
                <w:rFonts w:eastAsia="Calibri"/>
                <w:b/>
                <w:sz w:val="16"/>
                <w:szCs w:val="16"/>
                <w:lang w:eastAsia="en-US"/>
              </w:rPr>
            </w:pPr>
            <w:r w:rsidRPr="00840078">
              <w:rPr>
                <w:rFonts w:eastAsia="Calibri"/>
                <w:b/>
                <w:sz w:val="16"/>
                <w:szCs w:val="16"/>
                <w:lang w:eastAsia="en-US"/>
              </w:rPr>
              <w:t>2 308</w:t>
            </w:r>
          </w:p>
        </w:tc>
        <w:tc>
          <w:tcPr>
            <w:tcW w:w="1070" w:type="dxa"/>
            <w:tcBorders>
              <w:top w:val="single" w:sz="4" w:space="0" w:color="auto"/>
              <w:left w:val="single" w:sz="4" w:space="0" w:color="auto"/>
              <w:bottom w:val="nil"/>
              <w:right w:val="single" w:sz="4" w:space="0" w:color="auto"/>
            </w:tcBorders>
          </w:tcPr>
          <w:p w14:paraId="5AAB17FB" w14:textId="77777777" w:rsidR="00840078" w:rsidRPr="00840078" w:rsidRDefault="00840078" w:rsidP="00840078">
            <w:pPr>
              <w:ind w:right="227"/>
              <w:jc w:val="right"/>
              <w:rPr>
                <w:rFonts w:eastAsia="Calibri"/>
                <w:b/>
                <w:sz w:val="16"/>
                <w:szCs w:val="16"/>
                <w:lang w:eastAsia="en-US"/>
              </w:rPr>
            </w:pPr>
            <w:r w:rsidRPr="00840078">
              <w:rPr>
                <w:rFonts w:eastAsia="Calibri"/>
                <w:b/>
                <w:sz w:val="16"/>
                <w:szCs w:val="16"/>
                <w:lang w:eastAsia="en-US"/>
              </w:rPr>
              <w:t>14 622</w:t>
            </w:r>
          </w:p>
        </w:tc>
        <w:tc>
          <w:tcPr>
            <w:tcW w:w="1051" w:type="dxa"/>
            <w:tcBorders>
              <w:top w:val="single" w:sz="4" w:space="0" w:color="auto"/>
              <w:left w:val="single" w:sz="4" w:space="0" w:color="auto"/>
              <w:bottom w:val="nil"/>
              <w:right w:val="single" w:sz="4" w:space="0" w:color="auto"/>
            </w:tcBorders>
          </w:tcPr>
          <w:p w14:paraId="70C3D11F" w14:textId="77777777" w:rsidR="00840078" w:rsidRPr="00840078" w:rsidRDefault="00840078" w:rsidP="00840078">
            <w:pPr>
              <w:ind w:right="284"/>
              <w:jc w:val="right"/>
              <w:rPr>
                <w:rFonts w:eastAsia="Calibri"/>
                <w:b/>
                <w:sz w:val="16"/>
                <w:szCs w:val="16"/>
                <w:lang w:eastAsia="en-US"/>
              </w:rPr>
            </w:pPr>
            <w:r w:rsidRPr="00840078">
              <w:rPr>
                <w:rFonts w:eastAsia="Calibri"/>
                <w:b/>
                <w:sz w:val="16"/>
                <w:szCs w:val="16"/>
                <w:lang w:eastAsia="en-US"/>
              </w:rPr>
              <w:t>1 495</w:t>
            </w:r>
          </w:p>
        </w:tc>
        <w:tc>
          <w:tcPr>
            <w:tcW w:w="1069" w:type="dxa"/>
            <w:tcBorders>
              <w:top w:val="single" w:sz="4" w:space="0" w:color="auto"/>
              <w:left w:val="single" w:sz="4" w:space="0" w:color="auto"/>
              <w:bottom w:val="nil"/>
              <w:right w:val="single" w:sz="4" w:space="0" w:color="auto"/>
            </w:tcBorders>
          </w:tcPr>
          <w:p w14:paraId="233A8368" w14:textId="77777777" w:rsidR="00840078" w:rsidRPr="00840078" w:rsidRDefault="00840078" w:rsidP="00840078">
            <w:pPr>
              <w:ind w:right="340"/>
              <w:jc w:val="right"/>
              <w:rPr>
                <w:rFonts w:eastAsia="Calibri"/>
                <w:b/>
                <w:sz w:val="16"/>
                <w:szCs w:val="16"/>
                <w:lang w:eastAsia="en-US"/>
              </w:rPr>
            </w:pPr>
            <w:r w:rsidRPr="00840078">
              <w:rPr>
                <w:rFonts w:eastAsia="Calibri"/>
                <w:b/>
                <w:sz w:val="16"/>
                <w:szCs w:val="16"/>
                <w:lang w:eastAsia="en-US"/>
              </w:rPr>
              <w:t>560</w:t>
            </w:r>
          </w:p>
        </w:tc>
      </w:tr>
      <w:tr w:rsidR="00840078" w:rsidRPr="00840078" w14:paraId="7AAC30EE" w14:textId="77777777" w:rsidTr="00840078">
        <w:tc>
          <w:tcPr>
            <w:tcW w:w="1115" w:type="dxa"/>
            <w:tcBorders>
              <w:top w:val="nil"/>
              <w:left w:val="single" w:sz="4" w:space="0" w:color="auto"/>
              <w:bottom w:val="nil"/>
              <w:right w:val="single" w:sz="4" w:space="0" w:color="auto"/>
            </w:tcBorders>
          </w:tcPr>
          <w:p w14:paraId="41790307" w14:textId="77777777" w:rsidR="00840078" w:rsidRPr="00840078" w:rsidRDefault="00840078" w:rsidP="00840078">
            <w:pPr>
              <w:ind w:right="170"/>
              <w:rPr>
                <w:rFonts w:eastAsia="Calibri"/>
                <w:b/>
                <w:sz w:val="16"/>
                <w:szCs w:val="16"/>
                <w:lang w:eastAsia="en-US"/>
              </w:rPr>
            </w:pPr>
            <w:r w:rsidRPr="00840078">
              <w:rPr>
                <w:rFonts w:eastAsia="Calibri"/>
                <w:b/>
                <w:sz w:val="16"/>
                <w:szCs w:val="16"/>
                <w:lang w:eastAsia="en-US"/>
              </w:rPr>
              <w:t>2004</w:t>
            </w:r>
          </w:p>
        </w:tc>
        <w:tc>
          <w:tcPr>
            <w:tcW w:w="1026" w:type="dxa"/>
            <w:tcBorders>
              <w:top w:val="nil"/>
              <w:left w:val="single" w:sz="4" w:space="0" w:color="auto"/>
              <w:bottom w:val="nil"/>
              <w:right w:val="single" w:sz="4" w:space="0" w:color="auto"/>
            </w:tcBorders>
          </w:tcPr>
          <w:p w14:paraId="5A75EAF3" w14:textId="77777777" w:rsidR="00840078" w:rsidRPr="00840078" w:rsidRDefault="00840078" w:rsidP="00840078">
            <w:pPr>
              <w:ind w:right="170"/>
              <w:jc w:val="right"/>
              <w:rPr>
                <w:rFonts w:eastAsia="Calibri"/>
                <w:b/>
                <w:sz w:val="16"/>
                <w:szCs w:val="16"/>
                <w:lang w:eastAsia="en-US"/>
              </w:rPr>
            </w:pPr>
            <w:r w:rsidRPr="00840078">
              <w:rPr>
                <w:rFonts w:eastAsia="Calibri"/>
                <w:b/>
                <w:sz w:val="16"/>
                <w:szCs w:val="16"/>
                <w:lang w:eastAsia="en-US"/>
              </w:rPr>
              <w:t>21 258</w:t>
            </w:r>
          </w:p>
        </w:tc>
        <w:tc>
          <w:tcPr>
            <w:tcW w:w="1026" w:type="dxa"/>
            <w:tcBorders>
              <w:top w:val="nil"/>
              <w:left w:val="single" w:sz="4" w:space="0" w:color="auto"/>
              <w:bottom w:val="nil"/>
              <w:right w:val="single" w:sz="4" w:space="0" w:color="auto"/>
            </w:tcBorders>
          </w:tcPr>
          <w:p w14:paraId="78C34A16" w14:textId="77777777" w:rsidR="00840078" w:rsidRPr="00840078" w:rsidRDefault="00840078" w:rsidP="00840078">
            <w:pPr>
              <w:ind w:right="284"/>
              <w:jc w:val="right"/>
              <w:rPr>
                <w:rFonts w:eastAsia="Calibri"/>
                <w:b/>
                <w:sz w:val="16"/>
                <w:szCs w:val="16"/>
                <w:lang w:eastAsia="en-US"/>
              </w:rPr>
            </w:pPr>
            <w:r w:rsidRPr="00840078">
              <w:rPr>
                <w:rFonts w:eastAsia="Calibri"/>
                <w:b/>
                <w:sz w:val="16"/>
                <w:szCs w:val="16"/>
                <w:lang w:eastAsia="en-US"/>
              </w:rPr>
              <w:t>381</w:t>
            </w:r>
          </w:p>
        </w:tc>
        <w:tc>
          <w:tcPr>
            <w:tcW w:w="1032" w:type="dxa"/>
            <w:tcBorders>
              <w:top w:val="nil"/>
              <w:left w:val="single" w:sz="4" w:space="0" w:color="auto"/>
              <w:bottom w:val="nil"/>
              <w:right w:val="single" w:sz="4" w:space="0" w:color="auto"/>
            </w:tcBorders>
          </w:tcPr>
          <w:p w14:paraId="76FE17B7" w14:textId="77777777" w:rsidR="00840078" w:rsidRPr="00840078" w:rsidRDefault="00840078" w:rsidP="00840078">
            <w:pPr>
              <w:ind w:right="227"/>
              <w:jc w:val="right"/>
              <w:rPr>
                <w:rFonts w:eastAsia="Calibri"/>
                <w:b/>
                <w:sz w:val="16"/>
                <w:szCs w:val="16"/>
                <w:lang w:eastAsia="en-US"/>
              </w:rPr>
            </w:pPr>
            <w:r w:rsidRPr="00840078">
              <w:rPr>
                <w:rFonts w:eastAsia="Calibri"/>
                <w:b/>
                <w:sz w:val="16"/>
                <w:szCs w:val="16"/>
                <w:lang w:eastAsia="en-US"/>
              </w:rPr>
              <w:t>17 689</w:t>
            </w:r>
          </w:p>
        </w:tc>
        <w:tc>
          <w:tcPr>
            <w:tcW w:w="1057" w:type="dxa"/>
            <w:tcBorders>
              <w:top w:val="nil"/>
              <w:left w:val="single" w:sz="4" w:space="0" w:color="auto"/>
              <w:bottom w:val="nil"/>
              <w:right w:val="single" w:sz="4" w:space="0" w:color="auto"/>
            </w:tcBorders>
          </w:tcPr>
          <w:p w14:paraId="0CE0ACB6" w14:textId="77777777" w:rsidR="00840078" w:rsidRPr="00840078" w:rsidRDefault="00840078" w:rsidP="00840078">
            <w:pPr>
              <w:ind w:right="284"/>
              <w:jc w:val="right"/>
              <w:rPr>
                <w:rFonts w:eastAsia="Calibri"/>
                <w:b/>
                <w:sz w:val="16"/>
                <w:szCs w:val="16"/>
                <w:lang w:eastAsia="en-US"/>
              </w:rPr>
            </w:pPr>
            <w:r w:rsidRPr="00840078">
              <w:rPr>
                <w:rFonts w:eastAsia="Calibri"/>
                <w:b/>
                <w:sz w:val="16"/>
                <w:szCs w:val="16"/>
                <w:lang w:eastAsia="en-US"/>
              </w:rPr>
              <w:t>3 188</w:t>
            </w:r>
          </w:p>
        </w:tc>
        <w:tc>
          <w:tcPr>
            <w:tcW w:w="1070" w:type="dxa"/>
            <w:tcBorders>
              <w:top w:val="nil"/>
              <w:left w:val="single" w:sz="4" w:space="0" w:color="auto"/>
              <w:bottom w:val="nil"/>
              <w:right w:val="single" w:sz="4" w:space="0" w:color="auto"/>
            </w:tcBorders>
          </w:tcPr>
          <w:p w14:paraId="224E84E1" w14:textId="77777777" w:rsidR="00840078" w:rsidRPr="00840078" w:rsidRDefault="00840078" w:rsidP="00840078">
            <w:pPr>
              <w:ind w:right="227"/>
              <w:jc w:val="right"/>
              <w:rPr>
                <w:rFonts w:eastAsia="Calibri"/>
                <w:b/>
                <w:sz w:val="16"/>
                <w:szCs w:val="16"/>
                <w:lang w:eastAsia="en-US"/>
              </w:rPr>
            </w:pPr>
            <w:r w:rsidRPr="00840078">
              <w:rPr>
                <w:rFonts w:eastAsia="Calibri"/>
                <w:b/>
                <w:sz w:val="16"/>
                <w:szCs w:val="16"/>
                <w:lang w:eastAsia="en-US"/>
              </w:rPr>
              <w:t>19 003</w:t>
            </w:r>
          </w:p>
        </w:tc>
        <w:tc>
          <w:tcPr>
            <w:tcW w:w="1051" w:type="dxa"/>
            <w:tcBorders>
              <w:top w:val="nil"/>
              <w:left w:val="single" w:sz="4" w:space="0" w:color="auto"/>
              <w:bottom w:val="nil"/>
              <w:right w:val="single" w:sz="4" w:space="0" w:color="auto"/>
            </w:tcBorders>
          </w:tcPr>
          <w:p w14:paraId="394C7F82" w14:textId="77777777" w:rsidR="00840078" w:rsidRPr="00840078" w:rsidRDefault="00840078" w:rsidP="00840078">
            <w:pPr>
              <w:ind w:right="284"/>
              <w:jc w:val="right"/>
              <w:rPr>
                <w:rFonts w:eastAsia="Calibri"/>
                <w:b/>
                <w:sz w:val="16"/>
                <w:szCs w:val="16"/>
                <w:lang w:eastAsia="en-US"/>
              </w:rPr>
            </w:pPr>
            <w:r w:rsidRPr="00840078">
              <w:rPr>
                <w:rFonts w:eastAsia="Calibri"/>
                <w:b/>
                <w:sz w:val="16"/>
                <w:szCs w:val="16"/>
                <w:lang w:eastAsia="en-US"/>
              </w:rPr>
              <w:t>1 886</w:t>
            </w:r>
          </w:p>
        </w:tc>
        <w:tc>
          <w:tcPr>
            <w:tcW w:w="1069" w:type="dxa"/>
            <w:tcBorders>
              <w:top w:val="nil"/>
              <w:left w:val="single" w:sz="4" w:space="0" w:color="auto"/>
              <w:bottom w:val="nil"/>
              <w:right w:val="single" w:sz="4" w:space="0" w:color="auto"/>
            </w:tcBorders>
          </w:tcPr>
          <w:p w14:paraId="46C47AEA" w14:textId="77777777" w:rsidR="00840078" w:rsidRPr="00840078" w:rsidRDefault="00840078" w:rsidP="00840078">
            <w:pPr>
              <w:ind w:right="340"/>
              <w:jc w:val="right"/>
              <w:rPr>
                <w:rFonts w:eastAsia="Calibri"/>
                <w:b/>
                <w:sz w:val="16"/>
                <w:szCs w:val="16"/>
                <w:lang w:eastAsia="en-US"/>
              </w:rPr>
            </w:pPr>
            <w:r w:rsidRPr="00840078">
              <w:rPr>
                <w:rFonts w:eastAsia="Calibri"/>
                <w:b/>
                <w:sz w:val="16"/>
                <w:szCs w:val="16"/>
                <w:lang w:eastAsia="en-US"/>
              </w:rPr>
              <w:t>369</w:t>
            </w:r>
          </w:p>
        </w:tc>
      </w:tr>
      <w:tr w:rsidR="00840078" w:rsidRPr="00840078" w14:paraId="6E0A7FAB" w14:textId="77777777" w:rsidTr="00840078">
        <w:tc>
          <w:tcPr>
            <w:tcW w:w="1115" w:type="dxa"/>
            <w:tcBorders>
              <w:top w:val="nil"/>
              <w:left w:val="single" w:sz="4" w:space="0" w:color="auto"/>
              <w:bottom w:val="nil"/>
              <w:right w:val="single" w:sz="4" w:space="0" w:color="auto"/>
            </w:tcBorders>
          </w:tcPr>
          <w:p w14:paraId="3ADE1711" w14:textId="77777777" w:rsidR="00840078" w:rsidRPr="00840078" w:rsidRDefault="00840078" w:rsidP="00840078">
            <w:pPr>
              <w:ind w:right="170"/>
              <w:rPr>
                <w:rFonts w:eastAsia="Calibri"/>
                <w:b/>
                <w:sz w:val="16"/>
                <w:szCs w:val="16"/>
                <w:lang w:eastAsia="en-US"/>
              </w:rPr>
            </w:pPr>
            <w:r w:rsidRPr="00840078">
              <w:rPr>
                <w:rFonts w:eastAsia="Calibri"/>
                <w:b/>
                <w:sz w:val="16"/>
                <w:szCs w:val="16"/>
                <w:lang w:eastAsia="en-US"/>
              </w:rPr>
              <w:t>2005</w:t>
            </w:r>
          </w:p>
        </w:tc>
        <w:tc>
          <w:tcPr>
            <w:tcW w:w="1026" w:type="dxa"/>
            <w:tcBorders>
              <w:top w:val="nil"/>
              <w:left w:val="single" w:sz="4" w:space="0" w:color="auto"/>
              <w:bottom w:val="nil"/>
              <w:right w:val="single" w:sz="4" w:space="0" w:color="auto"/>
            </w:tcBorders>
          </w:tcPr>
          <w:p w14:paraId="7527C3B6" w14:textId="77777777" w:rsidR="00840078" w:rsidRPr="00840078" w:rsidRDefault="00840078" w:rsidP="00840078">
            <w:pPr>
              <w:ind w:right="170"/>
              <w:jc w:val="right"/>
              <w:rPr>
                <w:rFonts w:eastAsia="Calibri"/>
                <w:b/>
                <w:sz w:val="16"/>
                <w:szCs w:val="16"/>
                <w:lang w:eastAsia="en-US"/>
              </w:rPr>
            </w:pPr>
            <w:r w:rsidRPr="00840078">
              <w:rPr>
                <w:rFonts w:eastAsia="Calibri"/>
                <w:b/>
                <w:sz w:val="16"/>
                <w:szCs w:val="16"/>
                <w:lang w:eastAsia="en-US"/>
              </w:rPr>
              <w:t>28 329</w:t>
            </w:r>
          </w:p>
        </w:tc>
        <w:tc>
          <w:tcPr>
            <w:tcW w:w="1026" w:type="dxa"/>
            <w:tcBorders>
              <w:top w:val="nil"/>
              <w:left w:val="single" w:sz="4" w:space="0" w:color="auto"/>
              <w:bottom w:val="nil"/>
              <w:right w:val="single" w:sz="4" w:space="0" w:color="auto"/>
            </w:tcBorders>
          </w:tcPr>
          <w:p w14:paraId="118C0379" w14:textId="77777777" w:rsidR="00840078" w:rsidRPr="00840078" w:rsidRDefault="00840078" w:rsidP="00840078">
            <w:pPr>
              <w:ind w:right="284"/>
              <w:jc w:val="right"/>
              <w:rPr>
                <w:rFonts w:eastAsia="Calibri"/>
                <w:b/>
                <w:sz w:val="16"/>
                <w:szCs w:val="16"/>
                <w:lang w:eastAsia="en-US"/>
              </w:rPr>
            </w:pPr>
            <w:r w:rsidRPr="00840078">
              <w:rPr>
                <w:rFonts w:eastAsia="Calibri"/>
                <w:b/>
                <w:sz w:val="16"/>
                <w:szCs w:val="16"/>
                <w:lang w:eastAsia="en-US"/>
              </w:rPr>
              <w:t>1 570</w:t>
            </w:r>
          </w:p>
        </w:tc>
        <w:tc>
          <w:tcPr>
            <w:tcW w:w="1032" w:type="dxa"/>
            <w:tcBorders>
              <w:top w:val="nil"/>
              <w:left w:val="single" w:sz="4" w:space="0" w:color="auto"/>
              <w:bottom w:val="nil"/>
              <w:right w:val="single" w:sz="4" w:space="0" w:color="auto"/>
            </w:tcBorders>
          </w:tcPr>
          <w:p w14:paraId="436DF13A" w14:textId="77777777" w:rsidR="00840078" w:rsidRPr="00840078" w:rsidRDefault="00840078" w:rsidP="00840078">
            <w:pPr>
              <w:ind w:right="227"/>
              <w:jc w:val="right"/>
              <w:rPr>
                <w:rFonts w:eastAsia="Calibri"/>
                <w:b/>
                <w:sz w:val="16"/>
                <w:szCs w:val="16"/>
                <w:lang w:eastAsia="en-US"/>
              </w:rPr>
            </w:pPr>
            <w:r w:rsidRPr="00840078">
              <w:rPr>
                <w:rFonts w:eastAsia="Calibri"/>
                <w:b/>
                <w:sz w:val="16"/>
                <w:szCs w:val="16"/>
                <w:lang w:eastAsia="en-US"/>
              </w:rPr>
              <w:t>22 513</w:t>
            </w:r>
          </w:p>
        </w:tc>
        <w:tc>
          <w:tcPr>
            <w:tcW w:w="1057" w:type="dxa"/>
            <w:tcBorders>
              <w:top w:val="nil"/>
              <w:left w:val="single" w:sz="4" w:space="0" w:color="auto"/>
              <w:bottom w:val="nil"/>
              <w:right w:val="single" w:sz="4" w:space="0" w:color="auto"/>
            </w:tcBorders>
          </w:tcPr>
          <w:p w14:paraId="6BCC27B8" w14:textId="77777777" w:rsidR="00840078" w:rsidRPr="00840078" w:rsidRDefault="00840078" w:rsidP="00840078">
            <w:pPr>
              <w:ind w:right="284"/>
              <w:jc w:val="right"/>
              <w:rPr>
                <w:rFonts w:eastAsia="Calibri"/>
                <w:b/>
                <w:sz w:val="16"/>
                <w:szCs w:val="16"/>
                <w:lang w:eastAsia="en-US"/>
              </w:rPr>
            </w:pPr>
            <w:r w:rsidRPr="00840078">
              <w:rPr>
                <w:rFonts w:eastAsia="Calibri"/>
                <w:b/>
                <w:sz w:val="16"/>
                <w:szCs w:val="16"/>
                <w:lang w:eastAsia="en-US"/>
              </w:rPr>
              <w:t>4 246</w:t>
            </w:r>
          </w:p>
        </w:tc>
        <w:tc>
          <w:tcPr>
            <w:tcW w:w="1070" w:type="dxa"/>
            <w:tcBorders>
              <w:top w:val="nil"/>
              <w:left w:val="single" w:sz="4" w:space="0" w:color="auto"/>
              <w:bottom w:val="nil"/>
              <w:right w:val="single" w:sz="4" w:space="0" w:color="auto"/>
            </w:tcBorders>
          </w:tcPr>
          <w:p w14:paraId="121C9C08" w14:textId="77777777" w:rsidR="00840078" w:rsidRPr="00840078" w:rsidRDefault="00840078" w:rsidP="00840078">
            <w:pPr>
              <w:ind w:right="227"/>
              <w:jc w:val="right"/>
              <w:rPr>
                <w:rFonts w:eastAsia="Calibri"/>
                <w:b/>
                <w:sz w:val="16"/>
                <w:szCs w:val="16"/>
                <w:lang w:eastAsia="en-US"/>
              </w:rPr>
            </w:pPr>
            <w:r w:rsidRPr="00840078">
              <w:rPr>
                <w:rFonts w:eastAsia="Calibri"/>
                <w:b/>
                <w:sz w:val="16"/>
                <w:szCs w:val="16"/>
                <w:lang w:eastAsia="en-US"/>
              </w:rPr>
              <w:t>24 856</w:t>
            </w:r>
          </w:p>
        </w:tc>
        <w:tc>
          <w:tcPr>
            <w:tcW w:w="1051" w:type="dxa"/>
            <w:tcBorders>
              <w:top w:val="nil"/>
              <w:left w:val="single" w:sz="4" w:space="0" w:color="auto"/>
              <w:bottom w:val="nil"/>
              <w:right w:val="single" w:sz="4" w:space="0" w:color="auto"/>
            </w:tcBorders>
          </w:tcPr>
          <w:p w14:paraId="6E9A9ED1" w14:textId="77777777" w:rsidR="00840078" w:rsidRPr="00840078" w:rsidRDefault="00840078" w:rsidP="00840078">
            <w:pPr>
              <w:ind w:right="284"/>
              <w:jc w:val="right"/>
              <w:rPr>
                <w:rFonts w:eastAsia="Calibri"/>
                <w:b/>
                <w:sz w:val="16"/>
                <w:szCs w:val="16"/>
                <w:lang w:eastAsia="en-US"/>
              </w:rPr>
            </w:pPr>
            <w:r w:rsidRPr="00840078">
              <w:rPr>
                <w:rFonts w:eastAsia="Calibri"/>
                <w:b/>
                <w:sz w:val="16"/>
                <w:szCs w:val="16"/>
                <w:lang w:eastAsia="en-US"/>
              </w:rPr>
              <w:t>2 969</w:t>
            </w:r>
          </w:p>
        </w:tc>
        <w:tc>
          <w:tcPr>
            <w:tcW w:w="1069" w:type="dxa"/>
            <w:tcBorders>
              <w:top w:val="nil"/>
              <w:left w:val="single" w:sz="4" w:space="0" w:color="auto"/>
              <w:bottom w:val="nil"/>
              <w:right w:val="single" w:sz="4" w:space="0" w:color="auto"/>
            </w:tcBorders>
          </w:tcPr>
          <w:p w14:paraId="3CCBB5CE" w14:textId="77777777" w:rsidR="00840078" w:rsidRPr="00840078" w:rsidRDefault="00840078" w:rsidP="00840078">
            <w:pPr>
              <w:ind w:right="340"/>
              <w:jc w:val="right"/>
              <w:rPr>
                <w:rFonts w:eastAsia="Calibri"/>
                <w:b/>
                <w:sz w:val="16"/>
                <w:szCs w:val="16"/>
                <w:lang w:eastAsia="en-US"/>
              </w:rPr>
            </w:pPr>
            <w:r w:rsidRPr="00840078">
              <w:rPr>
                <w:rFonts w:eastAsia="Calibri"/>
                <w:b/>
                <w:sz w:val="16"/>
                <w:szCs w:val="16"/>
                <w:lang w:eastAsia="en-US"/>
              </w:rPr>
              <w:t>504</w:t>
            </w:r>
          </w:p>
        </w:tc>
      </w:tr>
      <w:tr w:rsidR="00840078" w:rsidRPr="00840078" w14:paraId="6D78B606" w14:textId="77777777" w:rsidTr="00840078">
        <w:tc>
          <w:tcPr>
            <w:tcW w:w="1115" w:type="dxa"/>
            <w:tcBorders>
              <w:top w:val="nil"/>
              <w:left w:val="single" w:sz="4" w:space="0" w:color="auto"/>
              <w:bottom w:val="nil"/>
              <w:right w:val="single" w:sz="4" w:space="0" w:color="auto"/>
            </w:tcBorders>
          </w:tcPr>
          <w:p w14:paraId="23D0A92D" w14:textId="77777777" w:rsidR="00840078" w:rsidRPr="00840078" w:rsidRDefault="00840078" w:rsidP="00840078">
            <w:pPr>
              <w:ind w:right="170"/>
              <w:rPr>
                <w:rFonts w:eastAsia="Calibri"/>
                <w:b/>
                <w:sz w:val="16"/>
                <w:szCs w:val="16"/>
                <w:lang w:eastAsia="en-US"/>
              </w:rPr>
            </w:pPr>
            <w:r w:rsidRPr="00840078">
              <w:rPr>
                <w:rFonts w:eastAsia="Calibri"/>
                <w:b/>
                <w:sz w:val="16"/>
                <w:szCs w:val="16"/>
                <w:lang w:eastAsia="en-US"/>
              </w:rPr>
              <w:t>2006</w:t>
            </w:r>
          </w:p>
        </w:tc>
        <w:tc>
          <w:tcPr>
            <w:tcW w:w="1026" w:type="dxa"/>
            <w:tcBorders>
              <w:top w:val="nil"/>
              <w:left w:val="single" w:sz="4" w:space="0" w:color="auto"/>
              <w:bottom w:val="nil"/>
              <w:right w:val="single" w:sz="4" w:space="0" w:color="auto"/>
            </w:tcBorders>
          </w:tcPr>
          <w:p w14:paraId="16F6E61D" w14:textId="77777777" w:rsidR="00840078" w:rsidRPr="00840078" w:rsidRDefault="00840078" w:rsidP="00840078">
            <w:pPr>
              <w:ind w:right="170"/>
              <w:jc w:val="right"/>
              <w:rPr>
                <w:rFonts w:eastAsia="Calibri"/>
                <w:b/>
                <w:sz w:val="16"/>
                <w:szCs w:val="16"/>
                <w:lang w:eastAsia="en-US"/>
              </w:rPr>
            </w:pPr>
            <w:r w:rsidRPr="00840078">
              <w:rPr>
                <w:rFonts w:eastAsia="Calibri"/>
                <w:b/>
                <w:sz w:val="16"/>
                <w:szCs w:val="16"/>
                <w:lang w:eastAsia="en-US"/>
              </w:rPr>
              <w:t>34 707</w:t>
            </w:r>
          </w:p>
        </w:tc>
        <w:tc>
          <w:tcPr>
            <w:tcW w:w="1026" w:type="dxa"/>
            <w:tcBorders>
              <w:top w:val="nil"/>
              <w:left w:val="single" w:sz="4" w:space="0" w:color="auto"/>
              <w:bottom w:val="nil"/>
              <w:right w:val="single" w:sz="4" w:space="0" w:color="auto"/>
            </w:tcBorders>
          </w:tcPr>
          <w:p w14:paraId="18E693F2" w14:textId="77777777" w:rsidR="00840078" w:rsidRPr="00840078" w:rsidRDefault="00840078" w:rsidP="00840078">
            <w:pPr>
              <w:ind w:right="284"/>
              <w:jc w:val="right"/>
              <w:rPr>
                <w:rFonts w:eastAsia="Calibri"/>
                <w:b/>
                <w:sz w:val="16"/>
                <w:szCs w:val="16"/>
                <w:lang w:eastAsia="en-US"/>
              </w:rPr>
            </w:pPr>
            <w:r w:rsidRPr="00840078">
              <w:rPr>
                <w:rFonts w:eastAsia="Calibri"/>
                <w:b/>
                <w:sz w:val="16"/>
                <w:szCs w:val="16"/>
                <w:lang w:eastAsia="en-US"/>
              </w:rPr>
              <w:t>1 428</w:t>
            </w:r>
          </w:p>
        </w:tc>
        <w:tc>
          <w:tcPr>
            <w:tcW w:w="1032" w:type="dxa"/>
            <w:tcBorders>
              <w:top w:val="nil"/>
              <w:left w:val="single" w:sz="4" w:space="0" w:color="auto"/>
              <w:bottom w:val="nil"/>
              <w:right w:val="single" w:sz="4" w:space="0" w:color="auto"/>
            </w:tcBorders>
          </w:tcPr>
          <w:p w14:paraId="60C6613C" w14:textId="77777777" w:rsidR="00840078" w:rsidRPr="00840078" w:rsidRDefault="00840078" w:rsidP="00840078">
            <w:pPr>
              <w:ind w:right="227"/>
              <w:jc w:val="right"/>
              <w:rPr>
                <w:rFonts w:eastAsia="Calibri"/>
                <w:b/>
                <w:sz w:val="16"/>
                <w:szCs w:val="16"/>
                <w:lang w:eastAsia="en-US"/>
              </w:rPr>
            </w:pPr>
            <w:r w:rsidRPr="00840078">
              <w:rPr>
                <w:rFonts w:eastAsia="Calibri"/>
                <w:b/>
                <w:sz w:val="16"/>
                <w:szCs w:val="16"/>
                <w:lang w:eastAsia="en-US"/>
              </w:rPr>
              <w:t>27 835</w:t>
            </w:r>
          </w:p>
        </w:tc>
        <w:tc>
          <w:tcPr>
            <w:tcW w:w="1057" w:type="dxa"/>
            <w:tcBorders>
              <w:top w:val="nil"/>
              <w:left w:val="single" w:sz="4" w:space="0" w:color="auto"/>
              <w:bottom w:val="nil"/>
              <w:right w:val="single" w:sz="4" w:space="0" w:color="auto"/>
            </w:tcBorders>
          </w:tcPr>
          <w:p w14:paraId="358D2F16" w14:textId="77777777" w:rsidR="00840078" w:rsidRPr="00840078" w:rsidRDefault="00840078" w:rsidP="00840078">
            <w:pPr>
              <w:ind w:right="284"/>
              <w:jc w:val="right"/>
              <w:rPr>
                <w:rFonts w:eastAsia="Calibri"/>
                <w:b/>
                <w:sz w:val="16"/>
                <w:szCs w:val="16"/>
                <w:lang w:eastAsia="en-US"/>
              </w:rPr>
            </w:pPr>
            <w:r w:rsidRPr="00840078">
              <w:rPr>
                <w:rFonts w:eastAsia="Calibri"/>
                <w:b/>
                <w:sz w:val="16"/>
                <w:szCs w:val="16"/>
                <w:lang w:eastAsia="en-US"/>
              </w:rPr>
              <w:t>5 443</w:t>
            </w:r>
          </w:p>
        </w:tc>
        <w:tc>
          <w:tcPr>
            <w:tcW w:w="1070" w:type="dxa"/>
            <w:tcBorders>
              <w:top w:val="nil"/>
              <w:left w:val="single" w:sz="4" w:space="0" w:color="auto"/>
              <w:bottom w:val="nil"/>
              <w:right w:val="single" w:sz="4" w:space="0" w:color="auto"/>
            </w:tcBorders>
          </w:tcPr>
          <w:p w14:paraId="0454353D" w14:textId="77777777" w:rsidR="00840078" w:rsidRPr="00840078" w:rsidRDefault="00840078" w:rsidP="00840078">
            <w:pPr>
              <w:ind w:right="227"/>
              <w:jc w:val="right"/>
              <w:rPr>
                <w:rFonts w:eastAsia="Calibri"/>
                <w:b/>
                <w:sz w:val="16"/>
                <w:szCs w:val="16"/>
                <w:lang w:eastAsia="en-US"/>
              </w:rPr>
            </w:pPr>
            <w:r w:rsidRPr="00840078">
              <w:rPr>
                <w:rFonts w:eastAsia="Calibri"/>
                <w:b/>
                <w:sz w:val="16"/>
                <w:szCs w:val="16"/>
                <w:lang w:eastAsia="en-US"/>
              </w:rPr>
              <w:t>30 959</w:t>
            </w:r>
          </w:p>
        </w:tc>
        <w:tc>
          <w:tcPr>
            <w:tcW w:w="1051" w:type="dxa"/>
            <w:tcBorders>
              <w:top w:val="nil"/>
              <w:left w:val="single" w:sz="4" w:space="0" w:color="auto"/>
              <w:bottom w:val="nil"/>
              <w:right w:val="single" w:sz="4" w:space="0" w:color="auto"/>
            </w:tcBorders>
          </w:tcPr>
          <w:p w14:paraId="2D8B1B43" w14:textId="77777777" w:rsidR="00840078" w:rsidRPr="00840078" w:rsidRDefault="00840078" w:rsidP="00840078">
            <w:pPr>
              <w:ind w:right="284"/>
              <w:jc w:val="right"/>
              <w:rPr>
                <w:rFonts w:eastAsia="Calibri"/>
                <w:b/>
                <w:sz w:val="16"/>
                <w:szCs w:val="16"/>
                <w:lang w:eastAsia="en-US"/>
              </w:rPr>
            </w:pPr>
            <w:r w:rsidRPr="00840078">
              <w:rPr>
                <w:rFonts w:eastAsia="Calibri"/>
                <w:b/>
                <w:sz w:val="16"/>
                <w:szCs w:val="16"/>
                <w:lang w:eastAsia="en-US"/>
              </w:rPr>
              <w:t>3 174</w:t>
            </w:r>
          </w:p>
        </w:tc>
        <w:tc>
          <w:tcPr>
            <w:tcW w:w="1069" w:type="dxa"/>
            <w:tcBorders>
              <w:top w:val="nil"/>
              <w:left w:val="single" w:sz="4" w:space="0" w:color="auto"/>
              <w:bottom w:val="nil"/>
              <w:right w:val="single" w:sz="4" w:space="0" w:color="auto"/>
            </w:tcBorders>
          </w:tcPr>
          <w:p w14:paraId="4CA1925C" w14:textId="77777777" w:rsidR="00840078" w:rsidRPr="00840078" w:rsidRDefault="00840078" w:rsidP="00840078">
            <w:pPr>
              <w:ind w:right="340"/>
              <w:jc w:val="right"/>
              <w:rPr>
                <w:rFonts w:eastAsia="Calibri"/>
                <w:b/>
                <w:sz w:val="16"/>
                <w:szCs w:val="16"/>
                <w:lang w:eastAsia="en-US"/>
              </w:rPr>
            </w:pPr>
            <w:r w:rsidRPr="00840078">
              <w:rPr>
                <w:rFonts w:eastAsia="Calibri"/>
                <w:b/>
                <w:sz w:val="16"/>
                <w:szCs w:val="16"/>
                <w:lang w:eastAsia="en-US"/>
              </w:rPr>
              <w:t>574</w:t>
            </w:r>
          </w:p>
        </w:tc>
      </w:tr>
      <w:tr w:rsidR="00840078" w:rsidRPr="00840078" w14:paraId="468FD6F0" w14:textId="77777777" w:rsidTr="00840078">
        <w:tc>
          <w:tcPr>
            <w:tcW w:w="1115" w:type="dxa"/>
            <w:tcBorders>
              <w:top w:val="nil"/>
              <w:left w:val="single" w:sz="4" w:space="0" w:color="auto"/>
              <w:bottom w:val="nil"/>
              <w:right w:val="single" w:sz="4" w:space="0" w:color="auto"/>
            </w:tcBorders>
          </w:tcPr>
          <w:p w14:paraId="4AEC05E1" w14:textId="77777777" w:rsidR="00840078" w:rsidRPr="00840078" w:rsidRDefault="00840078" w:rsidP="00840078">
            <w:pPr>
              <w:ind w:right="170"/>
              <w:rPr>
                <w:rFonts w:eastAsia="Calibri"/>
                <w:b/>
                <w:sz w:val="16"/>
                <w:szCs w:val="16"/>
                <w:lang w:eastAsia="en-US"/>
              </w:rPr>
            </w:pPr>
            <w:r w:rsidRPr="00840078">
              <w:rPr>
                <w:rFonts w:eastAsia="Calibri"/>
                <w:b/>
                <w:sz w:val="16"/>
                <w:szCs w:val="16"/>
                <w:lang w:eastAsia="en-US"/>
              </w:rPr>
              <w:t>2007</w:t>
            </w:r>
          </w:p>
        </w:tc>
        <w:tc>
          <w:tcPr>
            <w:tcW w:w="1026" w:type="dxa"/>
            <w:tcBorders>
              <w:top w:val="nil"/>
              <w:left w:val="single" w:sz="4" w:space="0" w:color="auto"/>
              <w:bottom w:val="nil"/>
              <w:right w:val="single" w:sz="4" w:space="0" w:color="auto"/>
            </w:tcBorders>
          </w:tcPr>
          <w:p w14:paraId="5BAA72C3" w14:textId="77777777" w:rsidR="00840078" w:rsidRPr="00840078" w:rsidRDefault="00840078" w:rsidP="00840078">
            <w:pPr>
              <w:ind w:right="170"/>
              <w:jc w:val="right"/>
              <w:rPr>
                <w:rFonts w:eastAsia="Calibri"/>
                <w:b/>
                <w:sz w:val="16"/>
                <w:szCs w:val="16"/>
                <w:lang w:eastAsia="en-US"/>
              </w:rPr>
            </w:pPr>
            <w:r w:rsidRPr="00840078">
              <w:rPr>
                <w:rFonts w:eastAsia="Calibri"/>
                <w:b/>
                <w:sz w:val="16"/>
                <w:szCs w:val="16"/>
                <w:lang w:eastAsia="en-US"/>
              </w:rPr>
              <w:t>37 937</w:t>
            </w:r>
          </w:p>
        </w:tc>
        <w:tc>
          <w:tcPr>
            <w:tcW w:w="1026" w:type="dxa"/>
            <w:tcBorders>
              <w:top w:val="nil"/>
              <w:left w:val="single" w:sz="4" w:space="0" w:color="auto"/>
              <w:bottom w:val="nil"/>
              <w:right w:val="single" w:sz="4" w:space="0" w:color="auto"/>
            </w:tcBorders>
          </w:tcPr>
          <w:p w14:paraId="35017D81" w14:textId="77777777" w:rsidR="00840078" w:rsidRPr="00840078" w:rsidRDefault="00840078" w:rsidP="00840078">
            <w:pPr>
              <w:ind w:right="284"/>
              <w:jc w:val="right"/>
              <w:rPr>
                <w:rFonts w:eastAsia="Calibri"/>
                <w:b/>
                <w:sz w:val="16"/>
                <w:szCs w:val="16"/>
                <w:lang w:eastAsia="en-US"/>
              </w:rPr>
            </w:pPr>
            <w:r w:rsidRPr="00840078">
              <w:rPr>
                <w:rFonts w:eastAsia="Calibri"/>
                <w:b/>
                <w:sz w:val="16"/>
                <w:szCs w:val="16"/>
                <w:lang w:eastAsia="en-US"/>
              </w:rPr>
              <w:t>1 050</w:t>
            </w:r>
          </w:p>
        </w:tc>
        <w:tc>
          <w:tcPr>
            <w:tcW w:w="1032" w:type="dxa"/>
            <w:tcBorders>
              <w:top w:val="nil"/>
              <w:left w:val="single" w:sz="4" w:space="0" w:color="auto"/>
              <w:bottom w:val="nil"/>
              <w:right w:val="single" w:sz="4" w:space="0" w:color="auto"/>
            </w:tcBorders>
          </w:tcPr>
          <w:p w14:paraId="15388F77" w14:textId="77777777" w:rsidR="00840078" w:rsidRPr="00840078" w:rsidRDefault="00840078" w:rsidP="00840078">
            <w:pPr>
              <w:ind w:right="227"/>
              <w:jc w:val="right"/>
              <w:rPr>
                <w:rFonts w:eastAsia="Calibri"/>
                <w:b/>
                <w:sz w:val="16"/>
                <w:szCs w:val="16"/>
                <w:lang w:eastAsia="en-US"/>
              </w:rPr>
            </w:pPr>
            <w:r w:rsidRPr="00840078">
              <w:rPr>
                <w:rFonts w:eastAsia="Calibri"/>
                <w:b/>
                <w:sz w:val="16"/>
                <w:szCs w:val="16"/>
                <w:lang w:eastAsia="en-US"/>
              </w:rPr>
              <w:t>32 419</w:t>
            </w:r>
          </w:p>
        </w:tc>
        <w:tc>
          <w:tcPr>
            <w:tcW w:w="1057" w:type="dxa"/>
            <w:tcBorders>
              <w:top w:val="nil"/>
              <w:left w:val="single" w:sz="4" w:space="0" w:color="auto"/>
              <w:bottom w:val="nil"/>
              <w:right w:val="single" w:sz="4" w:space="0" w:color="auto"/>
            </w:tcBorders>
          </w:tcPr>
          <w:p w14:paraId="35E4744A" w14:textId="77777777" w:rsidR="00840078" w:rsidRPr="00840078" w:rsidRDefault="00840078" w:rsidP="00840078">
            <w:pPr>
              <w:ind w:right="284"/>
              <w:jc w:val="right"/>
              <w:rPr>
                <w:rFonts w:eastAsia="Calibri"/>
                <w:b/>
                <w:sz w:val="16"/>
                <w:szCs w:val="16"/>
                <w:lang w:eastAsia="en-US"/>
              </w:rPr>
            </w:pPr>
            <w:r w:rsidRPr="00840078">
              <w:rPr>
                <w:rFonts w:eastAsia="Calibri"/>
                <w:b/>
                <w:sz w:val="16"/>
                <w:szCs w:val="16"/>
                <w:lang w:eastAsia="en-US"/>
              </w:rPr>
              <w:t>4 469</w:t>
            </w:r>
          </w:p>
        </w:tc>
        <w:tc>
          <w:tcPr>
            <w:tcW w:w="1070" w:type="dxa"/>
            <w:tcBorders>
              <w:top w:val="nil"/>
              <w:left w:val="single" w:sz="4" w:space="0" w:color="auto"/>
              <w:bottom w:val="nil"/>
              <w:right w:val="single" w:sz="4" w:space="0" w:color="auto"/>
            </w:tcBorders>
          </w:tcPr>
          <w:p w14:paraId="184E0D3B" w14:textId="77777777" w:rsidR="00840078" w:rsidRPr="00840078" w:rsidRDefault="00840078" w:rsidP="00840078">
            <w:pPr>
              <w:ind w:right="227"/>
              <w:jc w:val="right"/>
              <w:rPr>
                <w:rFonts w:eastAsia="Calibri"/>
                <w:b/>
                <w:sz w:val="16"/>
                <w:szCs w:val="16"/>
                <w:lang w:eastAsia="en-US"/>
              </w:rPr>
            </w:pPr>
            <w:r w:rsidRPr="00840078">
              <w:rPr>
                <w:rFonts w:eastAsia="Calibri"/>
                <w:b/>
                <w:sz w:val="16"/>
                <w:szCs w:val="16"/>
                <w:lang w:eastAsia="en-US"/>
              </w:rPr>
              <w:t>33 236</w:t>
            </w:r>
          </w:p>
        </w:tc>
        <w:tc>
          <w:tcPr>
            <w:tcW w:w="1051" w:type="dxa"/>
            <w:tcBorders>
              <w:top w:val="nil"/>
              <w:left w:val="single" w:sz="4" w:space="0" w:color="auto"/>
              <w:bottom w:val="nil"/>
              <w:right w:val="single" w:sz="4" w:space="0" w:color="auto"/>
            </w:tcBorders>
          </w:tcPr>
          <w:p w14:paraId="055E5BD1" w14:textId="77777777" w:rsidR="00840078" w:rsidRPr="00840078" w:rsidRDefault="00840078" w:rsidP="00840078">
            <w:pPr>
              <w:ind w:right="284"/>
              <w:jc w:val="right"/>
              <w:rPr>
                <w:rFonts w:eastAsia="Calibri"/>
                <w:b/>
                <w:sz w:val="16"/>
                <w:szCs w:val="16"/>
                <w:lang w:eastAsia="en-US"/>
              </w:rPr>
            </w:pPr>
            <w:r w:rsidRPr="00840078">
              <w:rPr>
                <w:rFonts w:eastAsia="Calibri"/>
                <w:b/>
                <w:sz w:val="16"/>
                <w:szCs w:val="16"/>
                <w:lang w:eastAsia="en-US"/>
              </w:rPr>
              <w:t>3 858</w:t>
            </w:r>
          </w:p>
        </w:tc>
        <w:tc>
          <w:tcPr>
            <w:tcW w:w="1069" w:type="dxa"/>
            <w:tcBorders>
              <w:top w:val="nil"/>
              <w:left w:val="single" w:sz="4" w:space="0" w:color="auto"/>
              <w:bottom w:val="nil"/>
              <w:right w:val="single" w:sz="4" w:space="0" w:color="auto"/>
            </w:tcBorders>
          </w:tcPr>
          <w:p w14:paraId="0FF50A11" w14:textId="77777777" w:rsidR="00840078" w:rsidRPr="00840078" w:rsidRDefault="00840078" w:rsidP="00840078">
            <w:pPr>
              <w:ind w:right="340"/>
              <w:jc w:val="right"/>
              <w:rPr>
                <w:rFonts w:eastAsia="Calibri"/>
                <w:b/>
                <w:sz w:val="16"/>
                <w:szCs w:val="16"/>
                <w:lang w:eastAsia="en-US"/>
              </w:rPr>
            </w:pPr>
            <w:r w:rsidRPr="00840078">
              <w:rPr>
                <w:rFonts w:eastAsia="Calibri"/>
                <w:b/>
                <w:sz w:val="16"/>
                <w:szCs w:val="16"/>
                <w:lang w:eastAsia="en-US"/>
              </w:rPr>
              <w:t>843</w:t>
            </w:r>
          </w:p>
        </w:tc>
      </w:tr>
      <w:tr w:rsidR="00840078" w:rsidRPr="00840078" w14:paraId="6F6C75E1" w14:textId="77777777" w:rsidTr="00840078">
        <w:tc>
          <w:tcPr>
            <w:tcW w:w="1115" w:type="dxa"/>
            <w:tcBorders>
              <w:top w:val="nil"/>
              <w:left w:val="single" w:sz="4" w:space="0" w:color="auto"/>
              <w:bottom w:val="nil"/>
              <w:right w:val="single" w:sz="4" w:space="0" w:color="auto"/>
            </w:tcBorders>
            <w:vAlign w:val="center"/>
          </w:tcPr>
          <w:p w14:paraId="173587D6" w14:textId="77777777" w:rsidR="00840078" w:rsidRPr="00840078" w:rsidRDefault="00840078" w:rsidP="00840078">
            <w:pPr>
              <w:ind w:right="170"/>
              <w:rPr>
                <w:rFonts w:eastAsia="Calibri"/>
                <w:b/>
                <w:sz w:val="16"/>
                <w:szCs w:val="16"/>
                <w:lang w:eastAsia="en-US"/>
              </w:rPr>
            </w:pPr>
            <w:r w:rsidRPr="00840078">
              <w:rPr>
                <w:rFonts w:eastAsia="Calibri"/>
                <w:b/>
                <w:sz w:val="16"/>
                <w:szCs w:val="16"/>
                <w:lang w:eastAsia="en-US"/>
              </w:rPr>
              <w:t>2008</w:t>
            </w:r>
          </w:p>
        </w:tc>
        <w:tc>
          <w:tcPr>
            <w:tcW w:w="1026" w:type="dxa"/>
            <w:tcBorders>
              <w:top w:val="nil"/>
              <w:left w:val="single" w:sz="4" w:space="0" w:color="auto"/>
              <w:bottom w:val="nil"/>
              <w:right w:val="single" w:sz="4" w:space="0" w:color="auto"/>
            </w:tcBorders>
            <w:vAlign w:val="center"/>
          </w:tcPr>
          <w:p w14:paraId="7BA8DDA0" w14:textId="77777777" w:rsidR="00840078" w:rsidRPr="00840078" w:rsidRDefault="00840078" w:rsidP="00840078">
            <w:pPr>
              <w:ind w:right="170"/>
              <w:jc w:val="right"/>
              <w:rPr>
                <w:rFonts w:eastAsia="Calibri"/>
                <w:b/>
                <w:sz w:val="16"/>
                <w:szCs w:val="16"/>
                <w:lang w:eastAsia="en-US"/>
              </w:rPr>
            </w:pPr>
            <w:r w:rsidRPr="00840078">
              <w:rPr>
                <w:rFonts w:eastAsia="Calibri"/>
                <w:b/>
                <w:sz w:val="16"/>
                <w:szCs w:val="16"/>
                <w:lang w:eastAsia="en-US"/>
              </w:rPr>
              <w:t>43 342</w:t>
            </w:r>
          </w:p>
        </w:tc>
        <w:tc>
          <w:tcPr>
            <w:tcW w:w="1026" w:type="dxa"/>
            <w:tcBorders>
              <w:top w:val="nil"/>
              <w:left w:val="single" w:sz="4" w:space="0" w:color="auto"/>
              <w:bottom w:val="nil"/>
              <w:right w:val="single" w:sz="4" w:space="0" w:color="auto"/>
            </w:tcBorders>
            <w:vAlign w:val="center"/>
          </w:tcPr>
          <w:p w14:paraId="184B4EDE" w14:textId="77777777" w:rsidR="00840078" w:rsidRPr="00840078" w:rsidRDefault="00840078" w:rsidP="00840078">
            <w:pPr>
              <w:ind w:right="284"/>
              <w:jc w:val="right"/>
              <w:rPr>
                <w:rFonts w:eastAsia="Calibri"/>
                <w:b/>
                <w:sz w:val="16"/>
                <w:szCs w:val="16"/>
                <w:lang w:eastAsia="en-US"/>
              </w:rPr>
            </w:pPr>
            <w:r w:rsidRPr="00840078">
              <w:rPr>
                <w:rFonts w:eastAsia="Calibri"/>
                <w:b/>
                <w:sz w:val="16"/>
                <w:szCs w:val="16"/>
                <w:lang w:eastAsia="en-US"/>
              </w:rPr>
              <w:t>683</w:t>
            </w:r>
          </w:p>
        </w:tc>
        <w:tc>
          <w:tcPr>
            <w:tcW w:w="1032" w:type="dxa"/>
            <w:tcBorders>
              <w:top w:val="nil"/>
              <w:left w:val="single" w:sz="4" w:space="0" w:color="auto"/>
              <w:bottom w:val="nil"/>
              <w:right w:val="single" w:sz="4" w:space="0" w:color="auto"/>
            </w:tcBorders>
            <w:vAlign w:val="center"/>
          </w:tcPr>
          <w:p w14:paraId="1C1D6B59" w14:textId="77777777" w:rsidR="00840078" w:rsidRPr="00840078" w:rsidRDefault="00840078" w:rsidP="00840078">
            <w:pPr>
              <w:ind w:right="227"/>
              <w:jc w:val="right"/>
              <w:rPr>
                <w:rFonts w:eastAsia="Calibri"/>
                <w:b/>
                <w:sz w:val="16"/>
                <w:szCs w:val="16"/>
                <w:lang w:eastAsia="en-US"/>
              </w:rPr>
            </w:pPr>
            <w:r w:rsidRPr="00840078">
              <w:rPr>
                <w:rFonts w:eastAsia="Calibri"/>
                <w:b/>
                <w:sz w:val="16"/>
                <w:szCs w:val="16"/>
                <w:lang w:eastAsia="en-US"/>
              </w:rPr>
              <w:t>37 946</w:t>
            </w:r>
          </w:p>
        </w:tc>
        <w:tc>
          <w:tcPr>
            <w:tcW w:w="1057" w:type="dxa"/>
            <w:tcBorders>
              <w:top w:val="nil"/>
              <w:left w:val="single" w:sz="4" w:space="0" w:color="auto"/>
              <w:bottom w:val="nil"/>
              <w:right w:val="single" w:sz="4" w:space="0" w:color="auto"/>
            </w:tcBorders>
            <w:vAlign w:val="center"/>
          </w:tcPr>
          <w:p w14:paraId="2FAC00DC" w14:textId="77777777" w:rsidR="00840078" w:rsidRPr="00840078" w:rsidRDefault="00840078" w:rsidP="00840078">
            <w:pPr>
              <w:ind w:right="284"/>
              <w:jc w:val="right"/>
              <w:rPr>
                <w:rFonts w:eastAsia="Calibri"/>
                <w:b/>
                <w:sz w:val="16"/>
                <w:szCs w:val="16"/>
                <w:lang w:eastAsia="en-US"/>
              </w:rPr>
            </w:pPr>
            <w:r w:rsidRPr="00840078">
              <w:rPr>
                <w:rFonts w:eastAsia="Calibri"/>
                <w:b/>
                <w:sz w:val="16"/>
                <w:szCs w:val="16"/>
                <w:lang w:eastAsia="en-US"/>
              </w:rPr>
              <w:t>4 712</w:t>
            </w:r>
          </w:p>
        </w:tc>
        <w:tc>
          <w:tcPr>
            <w:tcW w:w="1070" w:type="dxa"/>
            <w:tcBorders>
              <w:top w:val="nil"/>
              <w:left w:val="single" w:sz="4" w:space="0" w:color="auto"/>
              <w:bottom w:val="nil"/>
              <w:right w:val="single" w:sz="4" w:space="0" w:color="auto"/>
            </w:tcBorders>
            <w:vAlign w:val="center"/>
          </w:tcPr>
          <w:p w14:paraId="74A9D55B" w14:textId="77777777" w:rsidR="00840078" w:rsidRPr="00840078" w:rsidRDefault="00840078" w:rsidP="00840078">
            <w:pPr>
              <w:ind w:right="227"/>
              <w:jc w:val="right"/>
              <w:rPr>
                <w:rFonts w:eastAsia="Calibri"/>
                <w:b/>
                <w:sz w:val="16"/>
                <w:szCs w:val="16"/>
                <w:lang w:eastAsia="en-US"/>
              </w:rPr>
            </w:pPr>
            <w:r w:rsidRPr="00840078">
              <w:rPr>
                <w:rFonts w:eastAsia="Calibri"/>
                <w:b/>
                <w:sz w:val="16"/>
                <w:szCs w:val="16"/>
                <w:lang w:eastAsia="en-US"/>
              </w:rPr>
              <w:t>38 187</w:t>
            </w:r>
          </w:p>
        </w:tc>
        <w:tc>
          <w:tcPr>
            <w:tcW w:w="1051" w:type="dxa"/>
            <w:tcBorders>
              <w:top w:val="nil"/>
              <w:left w:val="single" w:sz="4" w:space="0" w:color="auto"/>
              <w:bottom w:val="nil"/>
              <w:right w:val="single" w:sz="4" w:space="0" w:color="auto"/>
            </w:tcBorders>
            <w:vAlign w:val="center"/>
          </w:tcPr>
          <w:p w14:paraId="326AF14E" w14:textId="77777777" w:rsidR="00840078" w:rsidRPr="00840078" w:rsidRDefault="00840078" w:rsidP="00840078">
            <w:pPr>
              <w:ind w:right="284"/>
              <w:jc w:val="right"/>
              <w:rPr>
                <w:rFonts w:eastAsia="Calibri"/>
                <w:b/>
                <w:sz w:val="16"/>
                <w:szCs w:val="16"/>
                <w:lang w:eastAsia="en-US"/>
              </w:rPr>
            </w:pPr>
            <w:r w:rsidRPr="00840078">
              <w:rPr>
                <w:rFonts w:eastAsia="Calibri"/>
                <w:b/>
                <w:sz w:val="16"/>
                <w:szCs w:val="16"/>
                <w:lang w:eastAsia="en-US"/>
              </w:rPr>
              <w:t>4 319</w:t>
            </w:r>
          </w:p>
        </w:tc>
        <w:tc>
          <w:tcPr>
            <w:tcW w:w="1069" w:type="dxa"/>
            <w:tcBorders>
              <w:top w:val="nil"/>
              <w:left w:val="single" w:sz="4" w:space="0" w:color="auto"/>
              <w:bottom w:val="nil"/>
              <w:right w:val="single" w:sz="4" w:space="0" w:color="auto"/>
            </w:tcBorders>
            <w:vAlign w:val="center"/>
          </w:tcPr>
          <w:p w14:paraId="4BB810E1" w14:textId="77777777" w:rsidR="00840078" w:rsidRPr="00840078" w:rsidRDefault="00840078" w:rsidP="00840078">
            <w:pPr>
              <w:ind w:right="340"/>
              <w:jc w:val="right"/>
              <w:rPr>
                <w:rFonts w:eastAsia="Calibri"/>
                <w:b/>
                <w:sz w:val="16"/>
                <w:szCs w:val="16"/>
                <w:lang w:eastAsia="en-US"/>
              </w:rPr>
            </w:pPr>
            <w:r w:rsidRPr="00840078">
              <w:rPr>
                <w:rFonts w:eastAsia="Calibri"/>
                <w:b/>
                <w:sz w:val="16"/>
                <w:szCs w:val="16"/>
                <w:lang w:eastAsia="en-US"/>
              </w:rPr>
              <w:t>836</w:t>
            </w:r>
          </w:p>
        </w:tc>
      </w:tr>
      <w:tr w:rsidR="00840078" w:rsidRPr="00840078" w14:paraId="4383F822" w14:textId="77777777" w:rsidTr="00840078">
        <w:tc>
          <w:tcPr>
            <w:tcW w:w="1115" w:type="dxa"/>
            <w:tcBorders>
              <w:top w:val="nil"/>
              <w:left w:val="single" w:sz="4" w:space="0" w:color="auto"/>
              <w:bottom w:val="nil"/>
              <w:right w:val="single" w:sz="4" w:space="0" w:color="auto"/>
            </w:tcBorders>
          </w:tcPr>
          <w:p w14:paraId="2EF33964" w14:textId="77777777" w:rsidR="00840078" w:rsidRPr="00840078" w:rsidRDefault="00840078" w:rsidP="00840078">
            <w:pPr>
              <w:spacing w:before="60"/>
              <w:ind w:right="170"/>
              <w:rPr>
                <w:rFonts w:eastAsia="Calibri"/>
                <w:b/>
                <w:sz w:val="16"/>
                <w:szCs w:val="16"/>
                <w:lang w:eastAsia="en-US"/>
              </w:rPr>
            </w:pPr>
            <w:r w:rsidRPr="00840078">
              <w:rPr>
                <w:rFonts w:eastAsia="Calibri"/>
                <w:b/>
                <w:sz w:val="16"/>
                <w:szCs w:val="16"/>
                <w:lang w:eastAsia="en-US"/>
              </w:rPr>
              <w:t xml:space="preserve">2009 </w:t>
            </w:r>
          </w:p>
        </w:tc>
        <w:tc>
          <w:tcPr>
            <w:tcW w:w="1026" w:type="dxa"/>
            <w:tcBorders>
              <w:top w:val="nil"/>
              <w:left w:val="single" w:sz="4" w:space="0" w:color="auto"/>
              <w:bottom w:val="nil"/>
              <w:right w:val="single" w:sz="4" w:space="0" w:color="auto"/>
            </w:tcBorders>
          </w:tcPr>
          <w:p w14:paraId="43ED8686" w14:textId="77777777" w:rsidR="00840078" w:rsidRPr="00840078" w:rsidRDefault="00840078" w:rsidP="00840078">
            <w:pPr>
              <w:spacing w:before="60"/>
              <w:ind w:right="170"/>
              <w:jc w:val="right"/>
              <w:rPr>
                <w:rFonts w:eastAsia="Calibri"/>
                <w:b/>
                <w:sz w:val="16"/>
                <w:szCs w:val="16"/>
                <w:lang w:eastAsia="en-US"/>
              </w:rPr>
            </w:pPr>
            <w:r w:rsidRPr="00840078">
              <w:rPr>
                <w:rFonts w:eastAsia="Calibri"/>
                <w:b/>
                <w:sz w:val="16"/>
                <w:szCs w:val="16"/>
                <w:lang w:eastAsia="en-US"/>
              </w:rPr>
              <w:t>25 605</w:t>
            </w:r>
          </w:p>
        </w:tc>
        <w:tc>
          <w:tcPr>
            <w:tcW w:w="1026" w:type="dxa"/>
            <w:tcBorders>
              <w:top w:val="nil"/>
              <w:left w:val="single" w:sz="4" w:space="0" w:color="auto"/>
              <w:bottom w:val="nil"/>
              <w:right w:val="single" w:sz="4" w:space="0" w:color="auto"/>
            </w:tcBorders>
          </w:tcPr>
          <w:p w14:paraId="0A4E8A51" w14:textId="77777777" w:rsidR="00840078" w:rsidRPr="00840078" w:rsidRDefault="00840078" w:rsidP="00840078">
            <w:pPr>
              <w:spacing w:before="60"/>
              <w:ind w:right="284"/>
              <w:jc w:val="right"/>
              <w:rPr>
                <w:rFonts w:eastAsia="Calibri"/>
                <w:b/>
                <w:sz w:val="16"/>
                <w:szCs w:val="16"/>
                <w:lang w:eastAsia="en-US"/>
              </w:rPr>
            </w:pPr>
            <w:r w:rsidRPr="00840078">
              <w:rPr>
                <w:rFonts w:eastAsia="Calibri"/>
                <w:b/>
                <w:sz w:val="16"/>
                <w:szCs w:val="16"/>
                <w:lang w:eastAsia="en-US"/>
              </w:rPr>
              <w:t>327</w:t>
            </w:r>
          </w:p>
        </w:tc>
        <w:tc>
          <w:tcPr>
            <w:tcW w:w="1032" w:type="dxa"/>
            <w:tcBorders>
              <w:top w:val="nil"/>
              <w:left w:val="single" w:sz="4" w:space="0" w:color="auto"/>
              <w:bottom w:val="nil"/>
              <w:right w:val="single" w:sz="4" w:space="0" w:color="auto"/>
            </w:tcBorders>
          </w:tcPr>
          <w:p w14:paraId="021CEB6B" w14:textId="77777777" w:rsidR="00840078" w:rsidRPr="00840078" w:rsidRDefault="00840078" w:rsidP="00840078">
            <w:pPr>
              <w:spacing w:before="60"/>
              <w:ind w:right="227"/>
              <w:jc w:val="right"/>
              <w:rPr>
                <w:rFonts w:eastAsia="Calibri"/>
                <w:b/>
                <w:sz w:val="16"/>
                <w:szCs w:val="16"/>
                <w:lang w:eastAsia="en-US"/>
              </w:rPr>
            </w:pPr>
            <w:r w:rsidRPr="00840078">
              <w:rPr>
                <w:rFonts w:eastAsia="Calibri"/>
                <w:b/>
                <w:sz w:val="16"/>
                <w:szCs w:val="16"/>
                <w:lang w:eastAsia="en-US"/>
              </w:rPr>
              <w:t>21 833</w:t>
            </w:r>
          </w:p>
        </w:tc>
        <w:tc>
          <w:tcPr>
            <w:tcW w:w="1057" w:type="dxa"/>
            <w:tcBorders>
              <w:top w:val="nil"/>
              <w:left w:val="single" w:sz="4" w:space="0" w:color="auto"/>
              <w:bottom w:val="nil"/>
              <w:right w:val="single" w:sz="4" w:space="0" w:color="auto"/>
            </w:tcBorders>
          </w:tcPr>
          <w:p w14:paraId="2A801EDF" w14:textId="77777777" w:rsidR="00840078" w:rsidRPr="00840078" w:rsidRDefault="00840078" w:rsidP="00840078">
            <w:pPr>
              <w:spacing w:before="60"/>
              <w:ind w:right="284"/>
              <w:jc w:val="right"/>
              <w:rPr>
                <w:rFonts w:eastAsia="Calibri"/>
                <w:b/>
                <w:sz w:val="16"/>
                <w:szCs w:val="16"/>
                <w:lang w:eastAsia="en-US"/>
              </w:rPr>
            </w:pPr>
            <w:r w:rsidRPr="00840078">
              <w:rPr>
                <w:rFonts w:eastAsia="Calibri"/>
                <w:b/>
                <w:sz w:val="16"/>
                <w:szCs w:val="16"/>
                <w:lang w:eastAsia="en-US"/>
              </w:rPr>
              <w:t>3 445</w:t>
            </w:r>
          </w:p>
        </w:tc>
        <w:tc>
          <w:tcPr>
            <w:tcW w:w="1070" w:type="dxa"/>
            <w:tcBorders>
              <w:top w:val="nil"/>
              <w:left w:val="single" w:sz="4" w:space="0" w:color="auto"/>
              <w:bottom w:val="nil"/>
              <w:right w:val="single" w:sz="4" w:space="0" w:color="auto"/>
            </w:tcBorders>
          </w:tcPr>
          <w:p w14:paraId="102D10EE" w14:textId="77777777" w:rsidR="00840078" w:rsidRPr="00840078" w:rsidRDefault="00840078" w:rsidP="00840078">
            <w:pPr>
              <w:spacing w:before="60"/>
              <w:ind w:right="227"/>
              <w:jc w:val="right"/>
              <w:rPr>
                <w:rFonts w:eastAsia="Calibri"/>
                <w:b/>
                <w:sz w:val="16"/>
                <w:szCs w:val="16"/>
                <w:lang w:eastAsia="en-US"/>
              </w:rPr>
            </w:pPr>
            <w:r w:rsidRPr="00840078">
              <w:rPr>
                <w:rFonts w:eastAsia="Calibri"/>
                <w:b/>
                <w:sz w:val="16"/>
                <w:szCs w:val="16"/>
                <w:lang w:eastAsia="en-US"/>
              </w:rPr>
              <w:t>22 436</w:t>
            </w:r>
          </w:p>
        </w:tc>
        <w:tc>
          <w:tcPr>
            <w:tcW w:w="1051" w:type="dxa"/>
            <w:tcBorders>
              <w:top w:val="nil"/>
              <w:left w:val="single" w:sz="4" w:space="0" w:color="auto"/>
              <w:bottom w:val="nil"/>
              <w:right w:val="single" w:sz="4" w:space="0" w:color="auto"/>
            </w:tcBorders>
          </w:tcPr>
          <w:p w14:paraId="2BEF429E" w14:textId="77777777" w:rsidR="00840078" w:rsidRPr="00840078" w:rsidRDefault="00840078" w:rsidP="00840078">
            <w:pPr>
              <w:spacing w:before="60"/>
              <w:ind w:right="284"/>
              <w:jc w:val="right"/>
              <w:rPr>
                <w:rFonts w:eastAsia="Calibri"/>
                <w:b/>
                <w:sz w:val="16"/>
                <w:szCs w:val="16"/>
                <w:lang w:eastAsia="en-US"/>
              </w:rPr>
            </w:pPr>
            <w:r w:rsidRPr="00840078">
              <w:rPr>
                <w:rFonts w:eastAsia="Calibri"/>
                <w:b/>
                <w:sz w:val="16"/>
                <w:szCs w:val="16"/>
                <w:lang w:eastAsia="en-US"/>
              </w:rPr>
              <w:t>2 400</w:t>
            </w:r>
          </w:p>
        </w:tc>
        <w:tc>
          <w:tcPr>
            <w:tcW w:w="1069" w:type="dxa"/>
            <w:tcBorders>
              <w:top w:val="nil"/>
              <w:left w:val="single" w:sz="4" w:space="0" w:color="auto"/>
              <w:bottom w:val="nil"/>
              <w:right w:val="single" w:sz="4" w:space="0" w:color="auto"/>
            </w:tcBorders>
          </w:tcPr>
          <w:p w14:paraId="14DB7E2B" w14:textId="77777777" w:rsidR="00840078" w:rsidRPr="00840078" w:rsidRDefault="00840078" w:rsidP="00840078">
            <w:pPr>
              <w:spacing w:before="60"/>
              <w:ind w:right="340"/>
              <w:jc w:val="right"/>
              <w:rPr>
                <w:rFonts w:eastAsia="Calibri"/>
                <w:b/>
                <w:sz w:val="16"/>
                <w:szCs w:val="16"/>
                <w:lang w:eastAsia="en-US"/>
              </w:rPr>
            </w:pPr>
            <w:r w:rsidRPr="00840078">
              <w:rPr>
                <w:rFonts w:eastAsia="Calibri"/>
                <w:b/>
                <w:sz w:val="16"/>
                <w:szCs w:val="16"/>
                <w:lang w:eastAsia="en-US"/>
              </w:rPr>
              <w:t>769</w:t>
            </w:r>
          </w:p>
        </w:tc>
      </w:tr>
      <w:tr w:rsidR="00840078" w:rsidRPr="00840078" w14:paraId="5656F29A" w14:textId="77777777" w:rsidTr="00840078">
        <w:tc>
          <w:tcPr>
            <w:tcW w:w="1115" w:type="dxa"/>
            <w:tcBorders>
              <w:top w:val="nil"/>
              <w:left w:val="single" w:sz="4" w:space="0" w:color="auto"/>
              <w:bottom w:val="nil"/>
              <w:right w:val="single" w:sz="4" w:space="0" w:color="auto"/>
            </w:tcBorders>
          </w:tcPr>
          <w:p w14:paraId="38D31940" w14:textId="77777777" w:rsidR="00840078" w:rsidRPr="00840078" w:rsidRDefault="00840078" w:rsidP="00840078">
            <w:pPr>
              <w:spacing w:before="60"/>
              <w:ind w:right="170"/>
              <w:rPr>
                <w:rFonts w:eastAsia="Calibri"/>
                <w:b/>
                <w:sz w:val="16"/>
                <w:szCs w:val="16"/>
                <w:lang w:eastAsia="en-US"/>
              </w:rPr>
            </w:pPr>
            <w:r w:rsidRPr="00840078">
              <w:rPr>
                <w:rFonts w:eastAsia="Calibri"/>
                <w:b/>
                <w:sz w:val="16"/>
                <w:szCs w:val="16"/>
                <w:lang w:eastAsia="en-US"/>
              </w:rPr>
              <w:t>2010</w:t>
            </w:r>
          </w:p>
        </w:tc>
        <w:tc>
          <w:tcPr>
            <w:tcW w:w="1026" w:type="dxa"/>
            <w:tcBorders>
              <w:top w:val="nil"/>
              <w:left w:val="single" w:sz="4" w:space="0" w:color="auto"/>
              <w:bottom w:val="nil"/>
              <w:right w:val="single" w:sz="4" w:space="0" w:color="auto"/>
            </w:tcBorders>
          </w:tcPr>
          <w:p w14:paraId="157C917B" w14:textId="77777777" w:rsidR="00840078" w:rsidRPr="00840078" w:rsidRDefault="00840078" w:rsidP="00840078">
            <w:pPr>
              <w:spacing w:before="60"/>
              <w:ind w:right="170"/>
              <w:jc w:val="right"/>
              <w:rPr>
                <w:rFonts w:eastAsia="Calibri"/>
                <w:b/>
                <w:sz w:val="16"/>
                <w:szCs w:val="16"/>
                <w:lang w:eastAsia="en-US"/>
              </w:rPr>
            </w:pPr>
            <w:r w:rsidRPr="00840078">
              <w:rPr>
                <w:rFonts w:eastAsia="Calibri"/>
                <w:b/>
                <w:sz w:val="16"/>
                <w:szCs w:val="16"/>
                <w:lang w:eastAsia="en-US"/>
              </w:rPr>
              <w:t>35 985</w:t>
            </w:r>
          </w:p>
        </w:tc>
        <w:tc>
          <w:tcPr>
            <w:tcW w:w="1026" w:type="dxa"/>
            <w:tcBorders>
              <w:top w:val="nil"/>
              <w:left w:val="single" w:sz="4" w:space="0" w:color="auto"/>
              <w:bottom w:val="nil"/>
              <w:right w:val="single" w:sz="4" w:space="0" w:color="auto"/>
            </w:tcBorders>
          </w:tcPr>
          <w:p w14:paraId="66E5DE5E" w14:textId="77777777" w:rsidR="00840078" w:rsidRPr="00840078" w:rsidRDefault="00840078" w:rsidP="00840078">
            <w:pPr>
              <w:spacing w:before="60"/>
              <w:ind w:right="284"/>
              <w:jc w:val="right"/>
              <w:rPr>
                <w:rFonts w:eastAsia="Calibri"/>
                <w:b/>
                <w:sz w:val="16"/>
                <w:szCs w:val="16"/>
                <w:lang w:eastAsia="en-US"/>
              </w:rPr>
            </w:pPr>
            <w:r w:rsidRPr="00840078">
              <w:rPr>
                <w:rFonts w:eastAsia="Calibri"/>
                <w:b/>
                <w:sz w:val="16"/>
                <w:szCs w:val="16"/>
                <w:lang w:eastAsia="en-US"/>
              </w:rPr>
              <w:t>2 149</w:t>
            </w:r>
          </w:p>
        </w:tc>
        <w:tc>
          <w:tcPr>
            <w:tcW w:w="1032" w:type="dxa"/>
            <w:tcBorders>
              <w:top w:val="nil"/>
              <w:left w:val="single" w:sz="4" w:space="0" w:color="auto"/>
              <w:bottom w:val="nil"/>
              <w:right w:val="single" w:sz="4" w:space="0" w:color="auto"/>
            </w:tcBorders>
          </w:tcPr>
          <w:p w14:paraId="1B90AF51" w14:textId="77777777" w:rsidR="00840078" w:rsidRPr="00840078" w:rsidRDefault="00840078" w:rsidP="00840078">
            <w:pPr>
              <w:spacing w:before="60"/>
              <w:ind w:right="227"/>
              <w:jc w:val="right"/>
              <w:rPr>
                <w:rFonts w:eastAsia="Calibri"/>
                <w:b/>
                <w:sz w:val="16"/>
                <w:szCs w:val="16"/>
                <w:lang w:eastAsia="en-US"/>
              </w:rPr>
            </w:pPr>
            <w:r w:rsidRPr="00840078">
              <w:rPr>
                <w:rFonts w:eastAsia="Calibri"/>
                <w:b/>
                <w:sz w:val="16"/>
                <w:szCs w:val="16"/>
                <w:lang w:eastAsia="en-US"/>
              </w:rPr>
              <w:t>27 687</w:t>
            </w:r>
          </w:p>
        </w:tc>
        <w:tc>
          <w:tcPr>
            <w:tcW w:w="1057" w:type="dxa"/>
            <w:tcBorders>
              <w:top w:val="nil"/>
              <w:left w:val="single" w:sz="4" w:space="0" w:color="auto"/>
              <w:bottom w:val="nil"/>
              <w:right w:val="single" w:sz="4" w:space="0" w:color="auto"/>
            </w:tcBorders>
          </w:tcPr>
          <w:p w14:paraId="18A270DF" w14:textId="77777777" w:rsidR="00840078" w:rsidRPr="00840078" w:rsidRDefault="00840078" w:rsidP="00840078">
            <w:pPr>
              <w:spacing w:before="60"/>
              <w:ind w:right="284"/>
              <w:jc w:val="right"/>
              <w:rPr>
                <w:rFonts w:eastAsia="Calibri"/>
                <w:b/>
                <w:sz w:val="16"/>
                <w:szCs w:val="16"/>
                <w:lang w:eastAsia="en-US"/>
              </w:rPr>
            </w:pPr>
            <w:r w:rsidRPr="00840078">
              <w:rPr>
                <w:rFonts w:eastAsia="Calibri"/>
                <w:b/>
                <w:sz w:val="16"/>
                <w:szCs w:val="16"/>
                <w:lang w:eastAsia="en-US"/>
              </w:rPr>
              <w:t>6 149</w:t>
            </w:r>
          </w:p>
        </w:tc>
        <w:tc>
          <w:tcPr>
            <w:tcW w:w="1070" w:type="dxa"/>
            <w:tcBorders>
              <w:top w:val="nil"/>
              <w:left w:val="single" w:sz="4" w:space="0" w:color="auto"/>
              <w:bottom w:val="nil"/>
              <w:right w:val="single" w:sz="4" w:space="0" w:color="auto"/>
            </w:tcBorders>
          </w:tcPr>
          <w:p w14:paraId="2AD0E890" w14:textId="77777777" w:rsidR="00840078" w:rsidRPr="00840078" w:rsidRDefault="00840078" w:rsidP="00840078">
            <w:pPr>
              <w:spacing w:before="60"/>
              <w:ind w:right="227"/>
              <w:jc w:val="right"/>
              <w:rPr>
                <w:rFonts w:eastAsia="Calibri"/>
                <w:b/>
                <w:sz w:val="16"/>
                <w:szCs w:val="16"/>
                <w:lang w:eastAsia="en-US"/>
              </w:rPr>
            </w:pPr>
            <w:r w:rsidRPr="00840078">
              <w:rPr>
                <w:rFonts w:eastAsia="Calibri"/>
                <w:b/>
                <w:sz w:val="16"/>
                <w:szCs w:val="16"/>
                <w:lang w:eastAsia="en-US"/>
              </w:rPr>
              <w:t>31 101</w:t>
            </w:r>
          </w:p>
        </w:tc>
        <w:tc>
          <w:tcPr>
            <w:tcW w:w="1051" w:type="dxa"/>
            <w:tcBorders>
              <w:top w:val="nil"/>
              <w:left w:val="single" w:sz="4" w:space="0" w:color="auto"/>
              <w:bottom w:val="nil"/>
              <w:right w:val="single" w:sz="4" w:space="0" w:color="auto"/>
            </w:tcBorders>
          </w:tcPr>
          <w:p w14:paraId="2B76B614" w14:textId="77777777" w:rsidR="00840078" w:rsidRPr="00840078" w:rsidRDefault="00840078" w:rsidP="00840078">
            <w:pPr>
              <w:spacing w:before="60"/>
              <w:ind w:right="284"/>
              <w:jc w:val="right"/>
              <w:rPr>
                <w:rFonts w:eastAsia="Calibri"/>
                <w:b/>
                <w:sz w:val="16"/>
                <w:szCs w:val="16"/>
                <w:lang w:eastAsia="en-US"/>
              </w:rPr>
            </w:pPr>
            <w:r w:rsidRPr="00840078">
              <w:rPr>
                <w:rFonts w:eastAsia="Calibri"/>
                <w:b/>
                <w:sz w:val="16"/>
                <w:szCs w:val="16"/>
                <w:lang w:eastAsia="en-US"/>
              </w:rPr>
              <w:t>3 409</w:t>
            </w:r>
          </w:p>
        </w:tc>
        <w:tc>
          <w:tcPr>
            <w:tcW w:w="1069" w:type="dxa"/>
            <w:tcBorders>
              <w:top w:val="nil"/>
              <w:left w:val="single" w:sz="4" w:space="0" w:color="auto"/>
              <w:bottom w:val="nil"/>
              <w:right w:val="single" w:sz="4" w:space="0" w:color="auto"/>
            </w:tcBorders>
          </w:tcPr>
          <w:p w14:paraId="0433E7F9" w14:textId="77777777" w:rsidR="00840078" w:rsidRPr="00840078" w:rsidRDefault="00840078" w:rsidP="00840078">
            <w:pPr>
              <w:spacing w:before="60"/>
              <w:ind w:right="340"/>
              <w:jc w:val="right"/>
              <w:rPr>
                <w:rFonts w:eastAsia="Calibri"/>
                <w:b/>
                <w:sz w:val="16"/>
                <w:szCs w:val="16"/>
                <w:lang w:eastAsia="en-US"/>
              </w:rPr>
            </w:pPr>
            <w:r w:rsidRPr="00840078">
              <w:rPr>
                <w:rFonts w:eastAsia="Calibri"/>
                <w:b/>
                <w:sz w:val="16"/>
                <w:szCs w:val="16"/>
                <w:lang w:eastAsia="en-US"/>
              </w:rPr>
              <w:t>1 476</w:t>
            </w:r>
          </w:p>
        </w:tc>
      </w:tr>
      <w:tr w:rsidR="00840078" w:rsidRPr="00840078" w14:paraId="00060AAD" w14:textId="77777777" w:rsidTr="00840078">
        <w:tc>
          <w:tcPr>
            <w:tcW w:w="1115" w:type="dxa"/>
            <w:tcBorders>
              <w:top w:val="nil"/>
              <w:left w:val="single" w:sz="4" w:space="0" w:color="auto"/>
              <w:bottom w:val="nil"/>
              <w:right w:val="single" w:sz="4" w:space="0" w:color="auto"/>
            </w:tcBorders>
          </w:tcPr>
          <w:p w14:paraId="60A5F228" w14:textId="77777777" w:rsidR="00840078" w:rsidRPr="00840078" w:rsidRDefault="00840078" w:rsidP="00840078">
            <w:pPr>
              <w:spacing w:before="60"/>
              <w:ind w:right="170"/>
              <w:rPr>
                <w:rFonts w:eastAsia="Calibri"/>
                <w:b/>
                <w:sz w:val="16"/>
                <w:szCs w:val="16"/>
                <w:lang w:eastAsia="en-US"/>
              </w:rPr>
            </w:pPr>
            <w:r w:rsidRPr="00840078">
              <w:rPr>
                <w:rFonts w:eastAsia="Calibri"/>
                <w:b/>
                <w:sz w:val="16"/>
                <w:szCs w:val="16"/>
                <w:lang w:eastAsia="en-US"/>
              </w:rPr>
              <w:t>2011</w:t>
            </w:r>
          </w:p>
        </w:tc>
        <w:tc>
          <w:tcPr>
            <w:tcW w:w="1026" w:type="dxa"/>
            <w:tcBorders>
              <w:top w:val="nil"/>
              <w:left w:val="single" w:sz="4" w:space="0" w:color="auto"/>
              <w:bottom w:val="nil"/>
              <w:right w:val="single" w:sz="4" w:space="0" w:color="auto"/>
            </w:tcBorders>
          </w:tcPr>
          <w:p w14:paraId="5947DE2B" w14:textId="77777777" w:rsidR="00840078" w:rsidRPr="00840078" w:rsidRDefault="00840078" w:rsidP="00840078">
            <w:pPr>
              <w:spacing w:before="60"/>
              <w:ind w:right="170"/>
              <w:jc w:val="right"/>
              <w:rPr>
                <w:rFonts w:eastAsia="Calibri"/>
                <w:b/>
                <w:sz w:val="16"/>
                <w:szCs w:val="16"/>
                <w:lang w:eastAsia="en-US"/>
              </w:rPr>
            </w:pPr>
            <w:r w:rsidRPr="00840078">
              <w:rPr>
                <w:rFonts w:eastAsia="Calibri"/>
                <w:b/>
                <w:sz w:val="16"/>
                <w:szCs w:val="16"/>
                <w:lang w:eastAsia="en-US"/>
              </w:rPr>
              <w:t>49 380</w:t>
            </w:r>
          </w:p>
        </w:tc>
        <w:tc>
          <w:tcPr>
            <w:tcW w:w="1026" w:type="dxa"/>
            <w:tcBorders>
              <w:top w:val="nil"/>
              <w:left w:val="single" w:sz="4" w:space="0" w:color="auto"/>
              <w:bottom w:val="nil"/>
              <w:right w:val="single" w:sz="4" w:space="0" w:color="auto"/>
            </w:tcBorders>
          </w:tcPr>
          <w:p w14:paraId="3522F834" w14:textId="77777777" w:rsidR="00840078" w:rsidRPr="00840078" w:rsidRDefault="00840078" w:rsidP="00840078">
            <w:pPr>
              <w:spacing w:before="60"/>
              <w:ind w:right="284"/>
              <w:jc w:val="right"/>
              <w:rPr>
                <w:rFonts w:eastAsia="Calibri"/>
                <w:b/>
                <w:sz w:val="16"/>
                <w:szCs w:val="16"/>
                <w:lang w:eastAsia="en-US"/>
              </w:rPr>
            </w:pPr>
            <w:r w:rsidRPr="00840078">
              <w:rPr>
                <w:rFonts w:eastAsia="Calibri"/>
                <w:b/>
                <w:sz w:val="16"/>
                <w:szCs w:val="16"/>
                <w:lang w:eastAsia="en-US"/>
              </w:rPr>
              <w:t>3 849</w:t>
            </w:r>
          </w:p>
        </w:tc>
        <w:tc>
          <w:tcPr>
            <w:tcW w:w="1032" w:type="dxa"/>
            <w:tcBorders>
              <w:top w:val="nil"/>
              <w:left w:val="single" w:sz="4" w:space="0" w:color="auto"/>
              <w:bottom w:val="nil"/>
              <w:right w:val="single" w:sz="4" w:space="0" w:color="auto"/>
            </w:tcBorders>
          </w:tcPr>
          <w:p w14:paraId="1998C1E7" w14:textId="77777777" w:rsidR="00840078" w:rsidRPr="00840078" w:rsidRDefault="00840078" w:rsidP="00840078">
            <w:pPr>
              <w:spacing w:before="60"/>
              <w:ind w:right="227"/>
              <w:jc w:val="right"/>
              <w:rPr>
                <w:rFonts w:eastAsia="Calibri"/>
                <w:b/>
                <w:sz w:val="16"/>
                <w:szCs w:val="16"/>
                <w:lang w:eastAsia="en-US"/>
              </w:rPr>
            </w:pPr>
            <w:r w:rsidRPr="00840078">
              <w:rPr>
                <w:rFonts w:eastAsia="Calibri"/>
                <w:b/>
                <w:sz w:val="16"/>
                <w:szCs w:val="16"/>
                <w:lang w:eastAsia="en-US"/>
              </w:rPr>
              <w:t>37 398</w:t>
            </w:r>
          </w:p>
        </w:tc>
        <w:tc>
          <w:tcPr>
            <w:tcW w:w="1057" w:type="dxa"/>
            <w:tcBorders>
              <w:top w:val="nil"/>
              <w:left w:val="single" w:sz="4" w:space="0" w:color="auto"/>
              <w:bottom w:val="nil"/>
              <w:right w:val="single" w:sz="4" w:space="0" w:color="auto"/>
            </w:tcBorders>
          </w:tcPr>
          <w:p w14:paraId="14537AAF" w14:textId="77777777" w:rsidR="00840078" w:rsidRPr="00840078" w:rsidRDefault="00840078" w:rsidP="00840078">
            <w:pPr>
              <w:spacing w:before="60"/>
              <w:ind w:right="284"/>
              <w:jc w:val="right"/>
              <w:rPr>
                <w:rFonts w:eastAsia="Calibri"/>
                <w:b/>
                <w:sz w:val="16"/>
                <w:szCs w:val="16"/>
                <w:lang w:eastAsia="en-US"/>
              </w:rPr>
            </w:pPr>
            <w:r w:rsidRPr="00840078">
              <w:rPr>
                <w:rFonts w:eastAsia="Calibri"/>
                <w:b/>
                <w:sz w:val="16"/>
                <w:szCs w:val="16"/>
                <w:lang w:eastAsia="en-US"/>
              </w:rPr>
              <w:t>8 133</w:t>
            </w:r>
          </w:p>
        </w:tc>
        <w:tc>
          <w:tcPr>
            <w:tcW w:w="1070" w:type="dxa"/>
            <w:tcBorders>
              <w:top w:val="nil"/>
              <w:left w:val="single" w:sz="4" w:space="0" w:color="auto"/>
              <w:bottom w:val="nil"/>
              <w:right w:val="single" w:sz="4" w:space="0" w:color="auto"/>
            </w:tcBorders>
          </w:tcPr>
          <w:p w14:paraId="61965527" w14:textId="77777777" w:rsidR="00840078" w:rsidRPr="00840078" w:rsidRDefault="00840078" w:rsidP="00840078">
            <w:pPr>
              <w:spacing w:before="60"/>
              <w:ind w:right="227"/>
              <w:jc w:val="right"/>
              <w:rPr>
                <w:rFonts w:eastAsia="Calibri"/>
                <w:b/>
                <w:sz w:val="16"/>
                <w:szCs w:val="16"/>
                <w:lang w:eastAsia="en-US"/>
              </w:rPr>
            </w:pPr>
            <w:r w:rsidRPr="00840078">
              <w:rPr>
                <w:rFonts w:eastAsia="Calibri"/>
                <w:b/>
                <w:sz w:val="16"/>
                <w:szCs w:val="16"/>
                <w:lang w:eastAsia="en-US"/>
              </w:rPr>
              <w:t>41 745</w:t>
            </w:r>
          </w:p>
        </w:tc>
        <w:tc>
          <w:tcPr>
            <w:tcW w:w="1051" w:type="dxa"/>
            <w:tcBorders>
              <w:top w:val="nil"/>
              <w:left w:val="single" w:sz="4" w:space="0" w:color="auto"/>
              <w:bottom w:val="nil"/>
              <w:right w:val="single" w:sz="4" w:space="0" w:color="auto"/>
            </w:tcBorders>
          </w:tcPr>
          <w:p w14:paraId="5F4DA13E" w14:textId="77777777" w:rsidR="00840078" w:rsidRPr="00840078" w:rsidRDefault="00840078" w:rsidP="00840078">
            <w:pPr>
              <w:spacing w:before="60"/>
              <w:ind w:right="284"/>
              <w:jc w:val="right"/>
              <w:rPr>
                <w:rFonts w:eastAsia="Calibri"/>
                <w:b/>
                <w:sz w:val="16"/>
                <w:szCs w:val="16"/>
                <w:lang w:eastAsia="en-US"/>
              </w:rPr>
            </w:pPr>
            <w:r w:rsidRPr="00840078">
              <w:rPr>
                <w:rFonts w:eastAsia="Calibri"/>
                <w:b/>
                <w:sz w:val="16"/>
                <w:szCs w:val="16"/>
                <w:lang w:eastAsia="en-US"/>
              </w:rPr>
              <w:t>4 888</w:t>
            </w:r>
          </w:p>
        </w:tc>
        <w:tc>
          <w:tcPr>
            <w:tcW w:w="1069" w:type="dxa"/>
            <w:tcBorders>
              <w:top w:val="nil"/>
              <w:left w:val="single" w:sz="4" w:space="0" w:color="auto"/>
              <w:bottom w:val="nil"/>
              <w:right w:val="single" w:sz="4" w:space="0" w:color="auto"/>
            </w:tcBorders>
          </w:tcPr>
          <w:p w14:paraId="402FACD4" w14:textId="77777777" w:rsidR="00840078" w:rsidRPr="00840078" w:rsidRDefault="00840078" w:rsidP="00840078">
            <w:pPr>
              <w:spacing w:before="60"/>
              <w:ind w:right="340"/>
              <w:jc w:val="right"/>
              <w:rPr>
                <w:rFonts w:eastAsia="Calibri"/>
                <w:b/>
                <w:sz w:val="16"/>
                <w:szCs w:val="16"/>
                <w:lang w:eastAsia="en-US"/>
              </w:rPr>
            </w:pPr>
            <w:r w:rsidRPr="00840078">
              <w:rPr>
                <w:rFonts w:eastAsia="Calibri"/>
                <w:b/>
                <w:sz w:val="16"/>
                <w:szCs w:val="16"/>
                <w:lang w:eastAsia="en-US"/>
              </w:rPr>
              <w:t>2 747</w:t>
            </w:r>
          </w:p>
        </w:tc>
      </w:tr>
      <w:tr w:rsidR="00840078" w:rsidRPr="00840078" w14:paraId="6BAC2E57" w14:textId="77777777" w:rsidTr="00840078">
        <w:tc>
          <w:tcPr>
            <w:tcW w:w="1115" w:type="dxa"/>
            <w:tcBorders>
              <w:top w:val="nil"/>
              <w:left w:val="single" w:sz="4" w:space="0" w:color="auto"/>
              <w:bottom w:val="nil"/>
              <w:right w:val="single" w:sz="4" w:space="0" w:color="auto"/>
            </w:tcBorders>
          </w:tcPr>
          <w:p w14:paraId="02D4312B" w14:textId="77777777" w:rsidR="00840078" w:rsidRPr="00840078" w:rsidRDefault="00840078" w:rsidP="00840078">
            <w:pPr>
              <w:spacing w:before="60"/>
              <w:ind w:right="170"/>
              <w:rPr>
                <w:rFonts w:eastAsia="Calibri"/>
                <w:b/>
                <w:sz w:val="16"/>
                <w:szCs w:val="16"/>
                <w:lang w:eastAsia="en-US"/>
              </w:rPr>
            </w:pPr>
            <w:r w:rsidRPr="00840078">
              <w:rPr>
                <w:rFonts w:eastAsia="Calibri"/>
                <w:b/>
                <w:sz w:val="16"/>
                <w:szCs w:val="16"/>
                <w:lang w:eastAsia="en-US"/>
              </w:rPr>
              <w:t>2012</w:t>
            </w:r>
          </w:p>
        </w:tc>
        <w:tc>
          <w:tcPr>
            <w:tcW w:w="1026" w:type="dxa"/>
            <w:tcBorders>
              <w:top w:val="nil"/>
              <w:left w:val="single" w:sz="4" w:space="0" w:color="auto"/>
              <w:bottom w:val="nil"/>
              <w:right w:val="single" w:sz="4" w:space="0" w:color="auto"/>
            </w:tcBorders>
          </w:tcPr>
          <w:p w14:paraId="216EF972" w14:textId="77777777" w:rsidR="00840078" w:rsidRPr="00840078" w:rsidRDefault="00840078" w:rsidP="00840078">
            <w:pPr>
              <w:spacing w:before="60"/>
              <w:ind w:right="170"/>
              <w:jc w:val="right"/>
              <w:rPr>
                <w:rFonts w:eastAsia="Calibri"/>
                <w:b/>
                <w:sz w:val="16"/>
                <w:szCs w:val="16"/>
                <w:lang w:eastAsia="en-US"/>
              </w:rPr>
            </w:pPr>
            <w:r w:rsidRPr="00840078">
              <w:rPr>
                <w:rFonts w:eastAsia="Calibri"/>
                <w:b/>
                <w:sz w:val="16"/>
                <w:szCs w:val="16"/>
                <w:lang w:eastAsia="en-US"/>
              </w:rPr>
              <w:t>46 852</w:t>
            </w:r>
          </w:p>
        </w:tc>
        <w:tc>
          <w:tcPr>
            <w:tcW w:w="1026" w:type="dxa"/>
            <w:tcBorders>
              <w:top w:val="nil"/>
              <w:left w:val="single" w:sz="4" w:space="0" w:color="auto"/>
              <w:bottom w:val="nil"/>
              <w:right w:val="single" w:sz="4" w:space="0" w:color="auto"/>
            </w:tcBorders>
          </w:tcPr>
          <w:p w14:paraId="39643BBD" w14:textId="77777777" w:rsidR="00840078" w:rsidRPr="00840078" w:rsidRDefault="00840078" w:rsidP="00840078">
            <w:pPr>
              <w:spacing w:before="60"/>
              <w:ind w:right="284"/>
              <w:jc w:val="right"/>
              <w:rPr>
                <w:rFonts w:eastAsia="Calibri"/>
                <w:b/>
                <w:sz w:val="16"/>
                <w:szCs w:val="16"/>
                <w:lang w:eastAsia="en-US"/>
              </w:rPr>
            </w:pPr>
            <w:r w:rsidRPr="00840078">
              <w:rPr>
                <w:rFonts w:eastAsia="Calibri"/>
                <w:b/>
                <w:sz w:val="16"/>
                <w:szCs w:val="16"/>
                <w:lang w:eastAsia="en-US"/>
              </w:rPr>
              <w:t>3 904</w:t>
            </w:r>
          </w:p>
        </w:tc>
        <w:tc>
          <w:tcPr>
            <w:tcW w:w="1032" w:type="dxa"/>
            <w:tcBorders>
              <w:top w:val="nil"/>
              <w:left w:val="single" w:sz="4" w:space="0" w:color="auto"/>
              <w:bottom w:val="nil"/>
              <w:right w:val="single" w:sz="4" w:space="0" w:color="auto"/>
            </w:tcBorders>
          </w:tcPr>
          <w:p w14:paraId="55548133" w14:textId="77777777" w:rsidR="00840078" w:rsidRPr="00840078" w:rsidRDefault="00840078" w:rsidP="00840078">
            <w:pPr>
              <w:spacing w:before="60"/>
              <w:ind w:right="227"/>
              <w:jc w:val="right"/>
              <w:rPr>
                <w:rFonts w:eastAsia="Calibri"/>
                <w:b/>
                <w:sz w:val="16"/>
                <w:szCs w:val="16"/>
                <w:lang w:eastAsia="en-US"/>
              </w:rPr>
            </w:pPr>
            <w:r w:rsidRPr="00840078">
              <w:rPr>
                <w:rFonts w:eastAsia="Calibri"/>
                <w:b/>
                <w:sz w:val="16"/>
                <w:szCs w:val="16"/>
                <w:lang w:eastAsia="en-US"/>
              </w:rPr>
              <w:t>35 194</w:t>
            </w:r>
          </w:p>
        </w:tc>
        <w:tc>
          <w:tcPr>
            <w:tcW w:w="1057" w:type="dxa"/>
            <w:tcBorders>
              <w:top w:val="nil"/>
              <w:left w:val="single" w:sz="4" w:space="0" w:color="auto"/>
              <w:bottom w:val="nil"/>
              <w:right w:val="single" w:sz="4" w:space="0" w:color="auto"/>
            </w:tcBorders>
          </w:tcPr>
          <w:p w14:paraId="25ED5C91" w14:textId="77777777" w:rsidR="00840078" w:rsidRPr="00840078" w:rsidRDefault="00840078" w:rsidP="00840078">
            <w:pPr>
              <w:spacing w:before="60"/>
              <w:ind w:right="284"/>
              <w:jc w:val="right"/>
              <w:rPr>
                <w:rFonts w:eastAsia="Calibri"/>
                <w:b/>
                <w:sz w:val="16"/>
                <w:szCs w:val="16"/>
                <w:lang w:eastAsia="en-US"/>
              </w:rPr>
            </w:pPr>
            <w:r w:rsidRPr="00840078">
              <w:rPr>
                <w:rFonts w:eastAsia="Calibri"/>
                <w:b/>
                <w:sz w:val="16"/>
                <w:szCs w:val="16"/>
                <w:lang w:eastAsia="en-US"/>
              </w:rPr>
              <w:t>7 754</w:t>
            </w:r>
          </w:p>
        </w:tc>
        <w:tc>
          <w:tcPr>
            <w:tcW w:w="1070" w:type="dxa"/>
            <w:tcBorders>
              <w:top w:val="nil"/>
              <w:left w:val="single" w:sz="4" w:space="0" w:color="auto"/>
              <w:bottom w:val="nil"/>
              <w:right w:val="single" w:sz="4" w:space="0" w:color="auto"/>
            </w:tcBorders>
          </w:tcPr>
          <w:p w14:paraId="1E04F4C1" w14:textId="77777777" w:rsidR="00840078" w:rsidRPr="00840078" w:rsidRDefault="00840078" w:rsidP="00840078">
            <w:pPr>
              <w:spacing w:before="60"/>
              <w:ind w:right="227"/>
              <w:jc w:val="right"/>
              <w:rPr>
                <w:rFonts w:eastAsia="Calibri"/>
                <w:b/>
                <w:sz w:val="16"/>
                <w:szCs w:val="16"/>
                <w:lang w:eastAsia="en-US"/>
              </w:rPr>
            </w:pPr>
            <w:r w:rsidRPr="00840078">
              <w:rPr>
                <w:rFonts w:eastAsia="Calibri"/>
                <w:b/>
                <w:sz w:val="16"/>
                <w:szCs w:val="16"/>
                <w:lang w:eastAsia="en-US"/>
              </w:rPr>
              <w:t>37 051</w:t>
            </w:r>
          </w:p>
        </w:tc>
        <w:tc>
          <w:tcPr>
            <w:tcW w:w="1051" w:type="dxa"/>
            <w:tcBorders>
              <w:top w:val="nil"/>
              <w:left w:val="single" w:sz="4" w:space="0" w:color="auto"/>
              <w:bottom w:val="nil"/>
              <w:right w:val="single" w:sz="4" w:space="0" w:color="auto"/>
            </w:tcBorders>
          </w:tcPr>
          <w:p w14:paraId="3F2E4DEE" w14:textId="77777777" w:rsidR="00840078" w:rsidRPr="00840078" w:rsidRDefault="00840078" w:rsidP="00840078">
            <w:pPr>
              <w:spacing w:before="60"/>
              <w:ind w:right="284"/>
              <w:jc w:val="right"/>
              <w:rPr>
                <w:rFonts w:eastAsia="Calibri"/>
                <w:b/>
                <w:sz w:val="16"/>
                <w:szCs w:val="16"/>
                <w:lang w:eastAsia="en-US"/>
              </w:rPr>
            </w:pPr>
            <w:r w:rsidRPr="00840078">
              <w:rPr>
                <w:rFonts w:eastAsia="Calibri"/>
                <w:b/>
                <w:sz w:val="16"/>
                <w:szCs w:val="16"/>
                <w:lang w:eastAsia="en-US"/>
              </w:rPr>
              <w:t>6 611</w:t>
            </w:r>
          </w:p>
        </w:tc>
        <w:tc>
          <w:tcPr>
            <w:tcW w:w="1069" w:type="dxa"/>
            <w:tcBorders>
              <w:top w:val="nil"/>
              <w:left w:val="single" w:sz="4" w:space="0" w:color="auto"/>
              <w:bottom w:val="nil"/>
              <w:right w:val="single" w:sz="4" w:space="0" w:color="auto"/>
            </w:tcBorders>
          </w:tcPr>
          <w:p w14:paraId="6E7077AE" w14:textId="77777777" w:rsidR="00840078" w:rsidRPr="00840078" w:rsidRDefault="00840078" w:rsidP="00840078">
            <w:pPr>
              <w:spacing w:before="60"/>
              <w:ind w:right="340"/>
              <w:jc w:val="right"/>
              <w:rPr>
                <w:rFonts w:eastAsia="Calibri"/>
                <w:b/>
                <w:sz w:val="16"/>
                <w:szCs w:val="16"/>
                <w:lang w:eastAsia="en-US"/>
              </w:rPr>
            </w:pPr>
            <w:r w:rsidRPr="00840078">
              <w:rPr>
                <w:rFonts w:eastAsia="Calibri"/>
                <w:b/>
                <w:sz w:val="16"/>
                <w:szCs w:val="16"/>
                <w:lang w:eastAsia="en-US"/>
              </w:rPr>
              <w:t>3 190</w:t>
            </w:r>
          </w:p>
        </w:tc>
      </w:tr>
      <w:tr w:rsidR="00840078" w:rsidRPr="00840078" w14:paraId="47D6056C" w14:textId="77777777" w:rsidTr="00840078">
        <w:tc>
          <w:tcPr>
            <w:tcW w:w="1115" w:type="dxa"/>
            <w:tcBorders>
              <w:top w:val="nil"/>
              <w:left w:val="single" w:sz="4" w:space="0" w:color="auto"/>
              <w:bottom w:val="nil"/>
              <w:right w:val="single" w:sz="4" w:space="0" w:color="auto"/>
            </w:tcBorders>
          </w:tcPr>
          <w:p w14:paraId="477AC19B" w14:textId="77777777" w:rsidR="00840078" w:rsidRPr="00840078" w:rsidRDefault="00840078" w:rsidP="00840078">
            <w:pPr>
              <w:spacing w:before="60"/>
              <w:ind w:right="170"/>
              <w:rPr>
                <w:rFonts w:eastAsia="Calibri"/>
                <w:b/>
                <w:sz w:val="16"/>
                <w:szCs w:val="16"/>
                <w:lang w:eastAsia="en-US"/>
              </w:rPr>
            </w:pPr>
            <w:r w:rsidRPr="00840078">
              <w:rPr>
                <w:rFonts w:eastAsia="Calibri"/>
                <w:b/>
                <w:sz w:val="16"/>
                <w:szCs w:val="16"/>
                <w:lang w:eastAsia="en-US"/>
              </w:rPr>
              <w:t>2013</w:t>
            </w:r>
          </w:p>
        </w:tc>
        <w:tc>
          <w:tcPr>
            <w:tcW w:w="1026" w:type="dxa"/>
            <w:tcBorders>
              <w:top w:val="nil"/>
              <w:left w:val="single" w:sz="4" w:space="0" w:color="auto"/>
              <w:bottom w:val="nil"/>
              <w:right w:val="single" w:sz="4" w:space="0" w:color="auto"/>
            </w:tcBorders>
          </w:tcPr>
          <w:p w14:paraId="4B6236D7" w14:textId="77777777" w:rsidR="00840078" w:rsidRPr="00840078" w:rsidRDefault="00840078" w:rsidP="00840078">
            <w:pPr>
              <w:spacing w:before="60"/>
              <w:ind w:right="170"/>
              <w:jc w:val="right"/>
              <w:rPr>
                <w:rFonts w:eastAsia="Calibri"/>
                <w:b/>
                <w:sz w:val="16"/>
                <w:szCs w:val="16"/>
                <w:lang w:eastAsia="en-US"/>
              </w:rPr>
            </w:pPr>
            <w:r w:rsidRPr="00840078">
              <w:rPr>
                <w:rFonts w:eastAsia="Calibri"/>
                <w:b/>
                <w:sz w:val="16"/>
                <w:szCs w:val="16"/>
                <w:lang w:eastAsia="en-US"/>
              </w:rPr>
              <w:t>42 711</w:t>
            </w:r>
          </w:p>
        </w:tc>
        <w:tc>
          <w:tcPr>
            <w:tcW w:w="1026" w:type="dxa"/>
            <w:tcBorders>
              <w:top w:val="nil"/>
              <w:left w:val="single" w:sz="4" w:space="0" w:color="auto"/>
              <w:bottom w:val="nil"/>
              <w:right w:val="single" w:sz="4" w:space="0" w:color="auto"/>
            </w:tcBorders>
          </w:tcPr>
          <w:p w14:paraId="11DEC6A7" w14:textId="77777777" w:rsidR="00840078" w:rsidRPr="00840078" w:rsidRDefault="00840078" w:rsidP="00840078">
            <w:pPr>
              <w:spacing w:before="60"/>
              <w:ind w:right="284"/>
              <w:jc w:val="right"/>
              <w:rPr>
                <w:rFonts w:eastAsia="Calibri"/>
                <w:b/>
                <w:sz w:val="16"/>
                <w:szCs w:val="16"/>
                <w:lang w:eastAsia="en-US"/>
              </w:rPr>
            </w:pPr>
            <w:r w:rsidRPr="00840078">
              <w:rPr>
                <w:rFonts w:eastAsia="Calibri"/>
                <w:b/>
                <w:sz w:val="16"/>
                <w:szCs w:val="16"/>
                <w:lang w:eastAsia="en-US"/>
              </w:rPr>
              <w:t>3 926</w:t>
            </w:r>
          </w:p>
        </w:tc>
        <w:tc>
          <w:tcPr>
            <w:tcW w:w="1032" w:type="dxa"/>
            <w:tcBorders>
              <w:top w:val="nil"/>
              <w:left w:val="single" w:sz="4" w:space="0" w:color="auto"/>
              <w:bottom w:val="nil"/>
              <w:right w:val="single" w:sz="4" w:space="0" w:color="auto"/>
            </w:tcBorders>
          </w:tcPr>
          <w:p w14:paraId="2A77A167" w14:textId="77777777" w:rsidR="00840078" w:rsidRPr="00840078" w:rsidRDefault="00840078" w:rsidP="00840078">
            <w:pPr>
              <w:spacing w:before="60"/>
              <w:ind w:right="227"/>
              <w:jc w:val="right"/>
              <w:rPr>
                <w:rFonts w:eastAsia="Calibri"/>
                <w:b/>
                <w:sz w:val="16"/>
                <w:szCs w:val="16"/>
                <w:lang w:eastAsia="en-US"/>
              </w:rPr>
            </w:pPr>
            <w:r w:rsidRPr="00840078">
              <w:rPr>
                <w:rFonts w:eastAsia="Calibri"/>
                <w:b/>
                <w:sz w:val="16"/>
                <w:szCs w:val="16"/>
                <w:lang w:eastAsia="en-US"/>
              </w:rPr>
              <w:t>34 902</w:t>
            </w:r>
          </w:p>
        </w:tc>
        <w:tc>
          <w:tcPr>
            <w:tcW w:w="1057" w:type="dxa"/>
            <w:tcBorders>
              <w:top w:val="nil"/>
              <w:left w:val="single" w:sz="4" w:space="0" w:color="auto"/>
              <w:bottom w:val="nil"/>
              <w:right w:val="single" w:sz="4" w:space="0" w:color="auto"/>
            </w:tcBorders>
          </w:tcPr>
          <w:p w14:paraId="4A77B0C1" w14:textId="77777777" w:rsidR="00840078" w:rsidRPr="00840078" w:rsidRDefault="00840078" w:rsidP="00840078">
            <w:pPr>
              <w:spacing w:before="60"/>
              <w:ind w:right="284"/>
              <w:jc w:val="right"/>
              <w:rPr>
                <w:rFonts w:eastAsia="Calibri"/>
                <w:b/>
                <w:sz w:val="16"/>
                <w:szCs w:val="16"/>
                <w:lang w:eastAsia="en-US"/>
              </w:rPr>
            </w:pPr>
            <w:r w:rsidRPr="00840078">
              <w:rPr>
                <w:rFonts w:eastAsia="Calibri"/>
                <w:b/>
                <w:sz w:val="16"/>
                <w:szCs w:val="16"/>
                <w:lang w:eastAsia="en-US"/>
              </w:rPr>
              <w:t>3 884</w:t>
            </w:r>
          </w:p>
        </w:tc>
        <w:tc>
          <w:tcPr>
            <w:tcW w:w="1070" w:type="dxa"/>
            <w:tcBorders>
              <w:top w:val="nil"/>
              <w:left w:val="single" w:sz="4" w:space="0" w:color="auto"/>
              <w:bottom w:val="nil"/>
              <w:right w:val="single" w:sz="4" w:space="0" w:color="auto"/>
            </w:tcBorders>
          </w:tcPr>
          <w:p w14:paraId="6CC4A8C3" w14:textId="77777777" w:rsidR="00840078" w:rsidRPr="00840078" w:rsidRDefault="00840078" w:rsidP="00840078">
            <w:pPr>
              <w:spacing w:before="60"/>
              <w:ind w:right="227"/>
              <w:jc w:val="right"/>
              <w:rPr>
                <w:rFonts w:eastAsia="Calibri"/>
                <w:b/>
                <w:sz w:val="16"/>
                <w:szCs w:val="16"/>
                <w:lang w:eastAsia="en-US"/>
              </w:rPr>
            </w:pPr>
            <w:r w:rsidRPr="00840078">
              <w:rPr>
                <w:rFonts w:eastAsia="Calibri"/>
                <w:b/>
                <w:sz w:val="16"/>
                <w:szCs w:val="16"/>
                <w:lang w:eastAsia="en-US"/>
              </w:rPr>
              <w:t>32 125</w:t>
            </w:r>
          </w:p>
        </w:tc>
        <w:tc>
          <w:tcPr>
            <w:tcW w:w="1051" w:type="dxa"/>
            <w:tcBorders>
              <w:top w:val="nil"/>
              <w:left w:val="single" w:sz="4" w:space="0" w:color="auto"/>
              <w:bottom w:val="nil"/>
              <w:right w:val="single" w:sz="4" w:space="0" w:color="auto"/>
            </w:tcBorders>
          </w:tcPr>
          <w:p w14:paraId="4F8B3A13" w14:textId="77777777" w:rsidR="00840078" w:rsidRPr="00840078" w:rsidRDefault="00840078" w:rsidP="00840078">
            <w:pPr>
              <w:spacing w:before="60"/>
              <w:ind w:right="284"/>
              <w:jc w:val="right"/>
              <w:rPr>
                <w:rFonts w:eastAsia="Calibri"/>
                <w:b/>
                <w:sz w:val="16"/>
                <w:szCs w:val="16"/>
                <w:lang w:eastAsia="en-US"/>
              </w:rPr>
            </w:pPr>
            <w:r w:rsidRPr="00840078">
              <w:rPr>
                <w:rFonts w:eastAsia="Calibri"/>
                <w:b/>
                <w:sz w:val="16"/>
                <w:szCs w:val="16"/>
                <w:lang w:eastAsia="en-US"/>
              </w:rPr>
              <w:t>6 472</w:t>
            </w:r>
          </w:p>
        </w:tc>
        <w:tc>
          <w:tcPr>
            <w:tcW w:w="1069" w:type="dxa"/>
            <w:tcBorders>
              <w:top w:val="nil"/>
              <w:left w:val="single" w:sz="4" w:space="0" w:color="auto"/>
              <w:bottom w:val="nil"/>
              <w:right w:val="single" w:sz="4" w:space="0" w:color="auto"/>
            </w:tcBorders>
          </w:tcPr>
          <w:p w14:paraId="2B3FC0D9" w14:textId="77777777" w:rsidR="00840078" w:rsidRPr="00840078" w:rsidRDefault="00840078" w:rsidP="00840078">
            <w:pPr>
              <w:spacing w:before="60"/>
              <w:ind w:right="340"/>
              <w:jc w:val="right"/>
              <w:rPr>
                <w:rFonts w:eastAsia="Calibri"/>
                <w:b/>
                <w:sz w:val="16"/>
                <w:szCs w:val="16"/>
                <w:lang w:eastAsia="en-US"/>
              </w:rPr>
            </w:pPr>
            <w:r w:rsidRPr="00840078">
              <w:rPr>
                <w:rFonts w:eastAsia="Calibri"/>
                <w:b/>
                <w:sz w:val="16"/>
                <w:szCs w:val="16"/>
                <w:lang w:eastAsia="en-US"/>
              </w:rPr>
              <w:t>4 114</w:t>
            </w:r>
          </w:p>
        </w:tc>
      </w:tr>
      <w:tr w:rsidR="00840078" w:rsidRPr="00840078" w14:paraId="513992A6" w14:textId="77777777" w:rsidTr="00840078">
        <w:tc>
          <w:tcPr>
            <w:tcW w:w="1115" w:type="dxa"/>
            <w:tcBorders>
              <w:top w:val="nil"/>
              <w:left w:val="single" w:sz="4" w:space="0" w:color="auto"/>
              <w:bottom w:val="nil"/>
              <w:right w:val="single" w:sz="4" w:space="0" w:color="auto"/>
            </w:tcBorders>
          </w:tcPr>
          <w:p w14:paraId="789AC9BC" w14:textId="77777777" w:rsidR="00840078" w:rsidRPr="00840078" w:rsidRDefault="00840078" w:rsidP="00840078">
            <w:pPr>
              <w:spacing w:before="60"/>
              <w:ind w:right="170"/>
              <w:rPr>
                <w:rFonts w:eastAsia="Calibri"/>
                <w:b/>
                <w:sz w:val="16"/>
                <w:szCs w:val="16"/>
                <w:lang w:eastAsia="en-US"/>
              </w:rPr>
            </w:pPr>
            <w:r w:rsidRPr="00840078">
              <w:rPr>
                <w:rFonts w:eastAsia="Calibri"/>
                <w:b/>
                <w:sz w:val="16"/>
                <w:szCs w:val="16"/>
                <w:lang w:eastAsia="en-US"/>
              </w:rPr>
              <w:t>2014</w:t>
            </w:r>
          </w:p>
        </w:tc>
        <w:tc>
          <w:tcPr>
            <w:tcW w:w="1026" w:type="dxa"/>
            <w:tcBorders>
              <w:top w:val="nil"/>
              <w:left w:val="single" w:sz="4" w:space="0" w:color="auto"/>
              <w:bottom w:val="nil"/>
              <w:right w:val="single" w:sz="4" w:space="0" w:color="auto"/>
            </w:tcBorders>
          </w:tcPr>
          <w:p w14:paraId="653A38C4" w14:textId="77777777" w:rsidR="00840078" w:rsidRPr="00840078" w:rsidRDefault="00840078" w:rsidP="00840078">
            <w:pPr>
              <w:spacing w:before="60"/>
              <w:ind w:right="170"/>
              <w:jc w:val="right"/>
              <w:rPr>
                <w:rFonts w:eastAsia="Calibri"/>
                <w:b/>
                <w:sz w:val="16"/>
                <w:szCs w:val="16"/>
                <w:lang w:eastAsia="en-US"/>
              </w:rPr>
            </w:pPr>
            <w:r w:rsidRPr="00840078">
              <w:rPr>
                <w:rFonts w:eastAsia="Calibri"/>
                <w:b/>
                <w:sz w:val="16"/>
                <w:szCs w:val="16"/>
                <w:lang w:eastAsia="en-US"/>
              </w:rPr>
              <w:t>35 856</w:t>
            </w:r>
          </w:p>
        </w:tc>
        <w:tc>
          <w:tcPr>
            <w:tcW w:w="1026" w:type="dxa"/>
            <w:tcBorders>
              <w:top w:val="nil"/>
              <w:left w:val="single" w:sz="4" w:space="0" w:color="auto"/>
              <w:bottom w:val="nil"/>
              <w:right w:val="single" w:sz="4" w:space="0" w:color="auto"/>
            </w:tcBorders>
          </w:tcPr>
          <w:p w14:paraId="05A0A0A2" w14:textId="77777777" w:rsidR="00840078" w:rsidRPr="00840078" w:rsidRDefault="00840078" w:rsidP="00840078">
            <w:pPr>
              <w:spacing w:before="60"/>
              <w:ind w:right="284"/>
              <w:jc w:val="right"/>
              <w:rPr>
                <w:rFonts w:eastAsia="Calibri"/>
                <w:b/>
                <w:sz w:val="16"/>
                <w:szCs w:val="16"/>
                <w:lang w:eastAsia="en-US"/>
              </w:rPr>
            </w:pPr>
            <w:r w:rsidRPr="00840078">
              <w:rPr>
                <w:rFonts w:eastAsia="Calibri"/>
                <w:b/>
                <w:sz w:val="16"/>
                <w:szCs w:val="16"/>
                <w:lang w:eastAsia="en-US"/>
              </w:rPr>
              <w:t>4 564</w:t>
            </w:r>
          </w:p>
        </w:tc>
        <w:tc>
          <w:tcPr>
            <w:tcW w:w="1032" w:type="dxa"/>
            <w:tcBorders>
              <w:top w:val="nil"/>
              <w:left w:val="single" w:sz="4" w:space="0" w:color="auto"/>
              <w:bottom w:val="nil"/>
              <w:right w:val="single" w:sz="4" w:space="0" w:color="auto"/>
            </w:tcBorders>
          </w:tcPr>
          <w:p w14:paraId="7E3F09C4" w14:textId="77777777" w:rsidR="00840078" w:rsidRPr="00840078" w:rsidRDefault="00840078" w:rsidP="00840078">
            <w:pPr>
              <w:spacing w:before="60"/>
              <w:ind w:right="227"/>
              <w:jc w:val="right"/>
              <w:rPr>
                <w:rFonts w:eastAsia="Calibri"/>
                <w:b/>
                <w:sz w:val="16"/>
                <w:szCs w:val="16"/>
                <w:lang w:eastAsia="en-US"/>
              </w:rPr>
            </w:pPr>
            <w:r w:rsidRPr="00840078">
              <w:rPr>
                <w:rFonts w:eastAsia="Calibri"/>
                <w:b/>
                <w:sz w:val="16"/>
                <w:szCs w:val="16"/>
                <w:lang w:eastAsia="en-US"/>
              </w:rPr>
              <w:t>28 168</w:t>
            </w:r>
          </w:p>
        </w:tc>
        <w:tc>
          <w:tcPr>
            <w:tcW w:w="1057" w:type="dxa"/>
            <w:tcBorders>
              <w:top w:val="nil"/>
              <w:left w:val="single" w:sz="4" w:space="0" w:color="auto"/>
              <w:bottom w:val="nil"/>
              <w:right w:val="single" w:sz="4" w:space="0" w:color="auto"/>
            </w:tcBorders>
          </w:tcPr>
          <w:p w14:paraId="536696C5" w14:textId="77777777" w:rsidR="00840078" w:rsidRPr="00840078" w:rsidRDefault="00840078" w:rsidP="00840078">
            <w:pPr>
              <w:spacing w:before="60"/>
              <w:ind w:right="284"/>
              <w:jc w:val="right"/>
              <w:rPr>
                <w:rFonts w:eastAsia="Calibri"/>
                <w:b/>
                <w:sz w:val="16"/>
                <w:szCs w:val="16"/>
                <w:lang w:eastAsia="en-US"/>
              </w:rPr>
            </w:pPr>
            <w:r w:rsidRPr="00840078">
              <w:rPr>
                <w:rFonts w:eastAsia="Calibri"/>
                <w:b/>
                <w:sz w:val="16"/>
                <w:szCs w:val="16"/>
                <w:lang w:eastAsia="en-US"/>
              </w:rPr>
              <w:t>3 124</w:t>
            </w:r>
          </w:p>
        </w:tc>
        <w:tc>
          <w:tcPr>
            <w:tcW w:w="1070" w:type="dxa"/>
            <w:tcBorders>
              <w:top w:val="nil"/>
              <w:left w:val="single" w:sz="4" w:space="0" w:color="auto"/>
              <w:bottom w:val="nil"/>
              <w:right w:val="single" w:sz="4" w:space="0" w:color="auto"/>
            </w:tcBorders>
          </w:tcPr>
          <w:p w14:paraId="21B2D311" w14:textId="77777777" w:rsidR="00840078" w:rsidRPr="00840078" w:rsidRDefault="00840078" w:rsidP="00840078">
            <w:pPr>
              <w:spacing w:before="60"/>
              <w:ind w:right="227"/>
              <w:jc w:val="right"/>
              <w:rPr>
                <w:rFonts w:eastAsia="Calibri"/>
                <w:b/>
                <w:sz w:val="16"/>
                <w:szCs w:val="16"/>
                <w:lang w:eastAsia="en-US"/>
              </w:rPr>
            </w:pPr>
            <w:r w:rsidRPr="00840078">
              <w:rPr>
                <w:rFonts w:eastAsia="Calibri"/>
                <w:b/>
                <w:sz w:val="16"/>
                <w:szCs w:val="16"/>
                <w:lang w:eastAsia="en-US"/>
              </w:rPr>
              <w:t>26 188</w:t>
            </w:r>
          </w:p>
        </w:tc>
        <w:tc>
          <w:tcPr>
            <w:tcW w:w="1051" w:type="dxa"/>
            <w:tcBorders>
              <w:top w:val="nil"/>
              <w:left w:val="single" w:sz="4" w:space="0" w:color="auto"/>
              <w:bottom w:val="nil"/>
              <w:right w:val="single" w:sz="4" w:space="0" w:color="auto"/>
            </w:tcBorders>
          </w:tcPr>
          <w:p w14:paraId="6458024C" w14:textId="77777777" w:rsidR="00840078" w:rsidRPr="00840078" w:rsidRDefault="00840078" w:rsidP="00840078">
            <w:pPr>
              <w:spacing w:before="60"/>
              <w:ind w:right="284"/>
              <w:jc w:val="right"/>
              <w:rPr>
                <w:rFonts w:eastAsia="Calibri"/>
                <w:b/>
                <w:sz w:val="16"/>
                <w:szCs w:val="16"/>
                <w:lang w:eastAsia="en-US"/>
              </w:rPr>
            </w:pPr>
            <w:r w:rsidRPr="00840078">
              <w:rPr>
                <w:rFonts w:eastAsia="Calibri"/>
                <w:b/>
                <w:sz w:val="16"/>
                <w:szCs w:val="16"/>
                <w:lang w:eastAsia="en-US"/>
              </w:rPr>
              <w:t>6 737</w:t>
            </w:r>
          </w:p>
        </w:tc>
        <w:tc>
          <w:tcPr>
            <w:tcW w:w="1069" w:type="dxa"/>
            <w:tcBorders>
              <w:top w:val="nil"/>
              <w:left w:val="single" w:sz="4" w:space="0" w:color="auto"/>
              <w:bottom w:val="nil"/>
              <w:right w:val="single" w:sz="4" w:space="0" w:color="auto"/>
            </w:tcBorders>
          </w:tcPr>
          <w:p w14:paraId="1F5D169F" w14:textId="77777777" w:rsidR="00840078" w:rsidRPr="00840078" w:rsidRDefault="00840078" w:rsidP="00840078">
            <w:pPr>
              <w:spacing w:before="60"/>
              <w:ind w:right="340"/>
              <w:jc w:val="right"/>
              <w:rPr>
                <w:rFonts w:eastAsia="Calibri"/>
                <w:b/>
                <w:sz w:val="16"/>
                <w:szCs w:val="16"/>
                <w:lang w:eastAsia="en-US"/>
              </w:rPr>
            </w:pPr>
            <w:r w:rsidRPr="00840078">
              <w:rPr>
                <w:rFonts w:eastAsia="Calibri"/>
                <w:b/>
                <w:sz w:val="16"/>
                <w:szCs w:val="16"/>
                <w:lang w:eastAsia="en-US"/>
              </w:rPr>
              <w:t>2 931</w:t>
            </w:r>
          </w:p>
        </w:tc>
      </w:tr>
      <w:tr w:rsidR="00840078" w:rsidRPr="00840078" w14:paraId="4D5F948F" w14:textId="77777777" w:rsidTr="00840078">
        <w:tc>
          <w:tcPr>
            <w:tcW w:w="1115" w:type="dxa"/>
            <w:tcBorders>
              <w:top w:val="nil"/>
              <w:left w:val="single" w:sz="4" w:space="0" w:color="auto"/>
              <w:bottom w:val="nil"/>
              <w:right w:val="single" w:sz="4" w:space="0" w:color="auto"/>
            </w:tcBorders>
          </w:tcPr>
          <w:p w14:paraId="28BBCFAF" w14:textId="77777777" w:rsidR="00840078" w:rsidRPr="00840078" w:rsidRDefault="00840078" w:rsidP="00840078">
            <w:pPr>
              <w:spacing w:before="60"/>
              <w:ind w:right="170"/>
              <w:rPr>
                <w:rFonts w:eastAsia="Calibri"/>
                <w:sz w:val="16"/>
                <w:szCs w:val="16"/>
                <w:lang w:eastAsia="en-US"/>
              </w:rPr>
            </w:pPr>
            <w:r w:rsidRPr="00840078">
              <w:rPr>
                <w:rFonts w:eastAsia="Calibri"/>
                <w:sz w:val="16"/>
                <w:szCs w:val="16"/>
                <w:lang w:eastAsia="en-US"/>
              </w:rPr>
              <w:t>Enero</w:t>
            </w:r>
          </w:p>
        </w:tc>
        <w:tc>
          <w:tcPr>
            <w:tcW w:w="1026" w:type="dxa"/>
            <w:tcBorders>
              <w:top w:val="nil"/>
              <w:left w:val="single" w:sz="4" w:space="0" w:color="auto"/>
              <w:bottom w:val="nil"/>
              <w:right w:val="single" w:sz="4" w:space="0" w:color="auto"/>
            </w:tcBorders>
          </w:tcPr>
          <w:p w14:paraId="481B3D32" w14:textId="77777777" w:rsidR="00840078" w:rsidRPr="00840078" w:rsidRDefault="00840078" w:rsidP="00840078">
            <w:pPr>
              <w:spacing w:before="60"/>
              <w:ind w:right="170"/>
              <w:jc w:val="right"/>
              <w:rPr>
                <w:rFonts w:eastAsia="Calibri"/>
                <w:sz w:val="16"/>
                <w:szCs w:val="16"/>
                <w:lang w:eastAsia="en-US"/>
              </w:rPr>
            </w:pPr>
            <w:r w:rsidRPr="00840078">
              <w:rPr>
                <w:rFonts w:eastAsia="Calibri"/>
                <w:sz w:val="16"/>
                <w:szCs w:val="16"/>
                <w:lang w:eastAsia="en-US"/>
              </w:rPr>
              <w:t>3 292</w:t>
            </w:r>
          </w:p>
        </w:tc>
        <w:tc>
          <w:tcPr>
            <w:tcW w:w="1026" w:type="dxa"/>
            <w:tcBorders>
              <w:top w:val="nil"/>
              <w:left w:val="single" w:sz="4" w:space="0" w:color="auto"/>
              <w:bottom w:val="nil"/>
              <w:right w:val="single" w:sz="4" w:space="0" w:color="auto"/>
            </w:tcBorders>
          </w:tcPr>
          <w:p w14:paraId="58079216"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542</w:t>
            </w:r>
          </w:p>
        </w:tc>
        <w:tc>
          <w:tcPr>
            <w:tcW w:w="1032" w:type="dxa"/>
            <w:tcBorders>
              <w:top w:val="nil"/>
              <w:left w:val="single" w:sz="4" w:space="0" w:color="auto"/>
              <w:bottom w:val="nil"/>
              <w:right w:val="single" w:sz="4" w:space="0" w:color="auto"/>
            </w:tcBorders>
          </w:tcPr>
          <w:p w14:paraId="357C378D"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2 442</w:t>
            </w:r>
          </w:p>
        </w:tc>
        <w:tc>
          <w:tcPr>
            <w:tcW w:w="1057" w:type="dxa"/>
            <w:tcBorders>
              <w:top w:val="nil"/>
              <w:left w:val="single" w:sz="4" w:space="0" w:color="auto"/>
              <w:bottom w:val="nil"/>
              <w:right w:val="single" w:sz="4" w:space="0" w:color="auto"/>
            </w:tcBorders>
          </w:tcPr>
          <w:p w14:paraId="796BE2BA"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308</w:t>
            </w:r>
          </w:p>
        </w:tc>
        <w:tc>
          <w:tcPr>
            <w:tcW w:w="1070" w:type="dxa"/>
            <w:tcBorders>
              <w:top w:val="nil"/>
              <w:left w:val="single" w:sz="4" w:space="0" w:color="auto"/>
              <w:bottom w:val="nil"/>
              <w:right w:val="single" w:sz="4" w:space="0" w:color="auto"/>
            </w:tcBorders>
          </w:tcPr>
          <w:p w14:paraId="3AE5F6DA"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2 694</w:t>
            </w:r>
          </w:p>
        </w:tc>
        <w:tc>
          <w:tcPr>
            <w:tcW w:w="1051" w:type="dxa"/>
            <w:tcBorders>
              <w:top w:val="nil"/>
              <w:left w:val="single" w:sz="4" w:space="0" w:color="auto"/>
              <w:bottom w:val="nil"/>
              <w:right w:val="single" w:sz="4" w:space="0" w:color="auto"/>
            </w:tcBorders>
          </w:tcPr>
          <w:p w14:paraId="233BD7A6"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554</w:t>
            </w:r>
          </w:p>
        </w:tc>
        <w:tc>
          <w:tcPr>
            <w:tcW w:w="1069" w:type="dxa"/>
            <w:tcBorders>
              <w:top w:val="nil"/>
              <w:left w:val="single" w:sz="4" w:space="0" w:color="auto"/>
              <w:bottom w:val="nil"/>
              <w:right w:val="single" w:sz="4" w:space="0" w:color="auto"/>
            </w:tcBorders>
          </w:tcPr>
          <w:p w14:paraId="49CCB599" w14:textId="77777777" w:rsidR="00840078" w:rsidRPr="00840078" w:rsidRDefault="00840078" w:rsidP="00840078">
            <w:pPr>
              <w:spacing w:before="60"/>
              <w:ind w:right="340"/>
              <w:jc w:val="right"/>
              <w:rPr>
                <w:rFonts w:eastAsia="Calibri"/>
                <w:sz w:val="16"/>
                <w:szCs w:val="16"/>
                <w:lang w:eastAsia="en-US"/>
              </w:rPr>
            </w:pPr>
            <w:r w:rsidRPr="00840078">
              <w:rPr>
                <w:rFonts w:eastAsia="Calibri"/>
                <w:sz w:val="16"/>
                <w:szCs w:val="16"/>
                <w:lang w:eastAsia="en-US"/>
              </w:rPr>
              <w:t>43</w:t>
            </w:r>
          </w:p>
        </w:tc>
      </w:tr>
      <w:tr w:rsidR="00840078" w:rsidRPr="00840078" w14:paraId="197F766E" w14:textId="77777777" w:rsidTr="00840078">
        <w:tc>
          <w:tcPr>
            <w:tcW w:w="1115" w:type="dxa"/>
            <w:tcBorders>
              <w:top w:val="nil"/>
              <w:left w:val="single" w:sz="4" w:space="0" w:color="auto"/>
              <w:bottom w:val="nil"/>
              <w:right w:val="single" w:sz="4" w:space="0" w:color="auto"/>
            </w:tcBorders>
          </w:tcPr>
          <w:p w14:paraId="66D313F4" w14:textId="77777777" w:rsidR="00840078" w:rsidRPr="00840078" w:rsidRDefault="00840078" w:rsidP="00840078">
            <w:pPr>
              <w:spacing w:before="60"/>
              <w:ind w:right="170"/>
              <w:rPr>
                <w:rFonts w:eastAsia="Calibri"/>
                <w:sz w:val="16"/>
                <w:szCs w:val="16"/>
                <w:lang w:eastAsia="en-US"/>
              </w:rPr>
            </w:pPr>
            <w:r w:rsidRPr="00840078">
              <w:rPr>
                <w:rFonts w:eastAsia="Calibri"/>
                <w:sz w:val="16"/>
                <w:szCs w:val="16"/>
                <w:lang w:eastAsia="en-US"/>
              </w:rPr>
              <w:t>Febrero</w:t>
            </w:r>
          </w:p>
        </w:tc>
        <w:tc>
          <w:tcPr>
            <w:tcW w:w="1026" w:type="dxa"/>
            <w:tcBorders>
              <w:top w:val="nil"/>
              <w:left w:val="single" w:sz="4" w:space="0" w:color="auto"/>
              <w:bottom w:val="nil"/>
              <w:right w:val="single" w:sz="4" w:space="0" w:color="auto"/>
            </w:tcBorders>
          </w:tcPr>
          <w:p w14:paraId="4AB167F5" w14:textId="77777777" w:rsidR="00840078" w:rsidRPr="00840078" w:rsidRDefault="00840078" w:rsidP="00840078">
            <w:pPr>
              <w:spacing w:before="60"/>
              <w:ind w:right="170"/>
              <w:jc w:val="right"/>
              <w:rPr>
                <w:rFonts w:eastAsia="Calibri"/>
                <w:sz w:val="16"/>
                <w:szCs w:val="16"/>
                <w:lang w:eastAsia="en-US"/>
              </w:rPr>
            </w:pPr>
            <w:r w:rsidRPr="00840078">
              <w:rPr>
                <w:rFonts w:eastAsia="Calibri"/>
                <w:sz w:val="16"/>
                <w:szCs w:val="16"/>
                <w:lang w:eastAsia="en-US"/>
              </w:rPr>
              <w:t>3 324</w:t>
            </w:r>
          </w:p>
        </w:tc>
        <w:tc>
          <w:tcPr>
            <w:tcW w:w="1026" w:type="dxa"/>
            <w:tcBorders>
              <w:top w:val="nil"/>
              <w:left w:val="single" w:sz="4" w:space="0" w:color="auto"/>
              <w:bottom w:val="nil"/>
              <w:right w:val="single" w:sz="4" w:space="0" w:color="auto"/>
            </w:tcBorders>
          </w:tcPr>
          <w:p w14:paraId="12EE0690"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498</w:t>
            </w:r>
          </w:p>
        </w:tc>
        <w:tc>
          <w:tcPr>
            <w:tcW w:w="1032" w:type="dxa"/>
            <w:tcBorders>
              <w:top w:val="nil"/>
              <w:left w:val="single" w:sz="4" w:space="0" w:color="auto"/>
              <w:bottom w:val="nil"/>
              <w:right w:val="single" w:sz="4" w:space="0" w:color="auto"/>
            </w:tcBorders>
          </w:tcPr>
          <w:p w14:paraId="507E6CA5"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2 554</w:t>
            </w:r>
          </w:p>
        </w:tc>
        <w:tc>
          <w:tcPr>
            <w:tcW w:w="1057" w:type="dxa"/>
            <w:tcBorders>
              <w:top w:val="nil"/>
              <w:left w:val="single" w:sz="4" w:space="0" w:color="auto"/>
              <w:bottom w:val="nil"/>
              <w:right w:val="single" w:sz="4" w:space="0" w:color="auto"/>
            </w:tcBorders>
          </w:tcPr>
          <w:p w14:paraId="1D1AE7D6"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272</w:t>
            </w:r>
          </w:p>
        </w:tc>
        <w:tc>
          <w:tcPr>
            <w:tcW w:w="1070" w:type="dxa"/>
            <w:tcBorders>
              <w:top w:val="nil"/>
              <w:left w:val="single" w:sz="4" w:space="0" w:color="auto"/>
              <w:bottom w:val="nil"/>
              <w:right w:val="single" w:sz="4" w:space="0" w:color="auto"/>
            </w:tcBorders>
          </w:tcPr>
          <w:p w14:paraId="2C3CB3D1"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2 417</w:t>
            </w:r>
          </w:p>
        </w:tc>
        <w:tc>
          <w:tcPr>
            <w:tcW w:w="1051" w:type="dxa"/>
            <w:tcBorders>
              <w:top w:val="nil"/>
              <w:left w:val="single" w:sz="4" w:space="0" w:color="auto"/>
              <w:bottom w:val="nil"/>
              <w:right w:val="single" w:sz="4" w:space="0" w:color="auto"/>
            </w:tcBorders>
          </w:tcPr>
          <w:p w14:paraId="2FCB1FCF"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529</w:t>
            </w:r>
          </w:p>
        </w:tc>
        <w:tc>
          <w:tcPr>
            <w:tcW w:w="1069" w:type="dxa"/>
            <w:tcBorders>
              <w:top w:val="nil"/>
              <w:left w:val="single" w:sz="4" w:space="0" w:color="auto"/>
              <w:bottom w:val="nil"/>
              <w:right w:val="single" w:sz="4" w:space="0" w:color="auto"/>
            </w:tcBorders>
          </w:tcPr>
          <w:p w14:paraId="1E901B99" w14:textId="77777777" w:rsidR="00840078" w:rsidRPr="00840078" w:rsidRDefault="00840078" w:rsidP="00840078">
            <w:pPr>
              <w:spacing w:before="60"/>
              <w:ind w:right="340"/>
              <w:jc w:val="right"/>
              <w:rPr>
                <w:rFonts w:eastAsia="Calibri"/>
                <w:sz w:val="16"/>
                <w:szCs w:val="16"/>
                <w:lang w:eastAsia="en-US"/>
              </w:rPr>
            </w:pPr>
            <w:r w:rsidRPr="00840078">
              <w:rPr>
                <w:rFonts w:eastAsia="Calibri"/>
                <w:sz w:val="16"/>
                <w:szCs w:val="16"/>
                <w:lang w:eastAsia="en-US"/>
              </w:rPr>
              <w:t>378</w:t>
            </w:r>
          </w:p>
        </w:tc>
      </w:tr>
      <w:tr w:rsidR="00840078" w:rsidRPr="00840078" w14:paraId="2F271B51" w14:textId="77777777" w:rsidTr="00840078">
        <w:tc>
          <w:tcPr>
            <w:tcW w:w="1115" w:type="dxa"/>
            <w:tcBorders>
              <w:top w:val="nil"/>
              <w:left w:val="single" w:sz="4" w:space="0" w:color="auto"/>
              <w:bottom w:val="nil"/>
              <w:right w:val="single" w:sz="4" w:space="0" w:color="auto"/>
            </w:tcBorders>
          </w:tcPr>
          <w:p w14:paraId="49EF1621" w14:textId="77777777" w:rsidR="00840078" w:rsidRPr="00840078" w:rsidRDefault="00840078" w:rsidP="00840078">
            <w:pPr>
              <w:spacing w:before="60"/>
              <w:ind w:right="170"/>
              <w:rPr>
                <w:rFonts w:eastAsia="Calibri"/>
                <w:sz w:val="16"/>
                <w:szCs w:val="16"/>
                <w:lang w:eastAsia="en-US"/>
              </w:rPr>
            </w:pPr>
            <w:r w:rsidRPr="00840078">
              <w:rPr>
                <w:rFonts w:eastAsia="Calibri"/>
                <w:sz w:val="16"/>
                <w:szCs w:val="16"/>
                <w:lang w:eastAsia="en-US"/>
              </w:rPr>
              <w:t>Marzo</w:t>
            </w:r>
          </w:p>
        </w:tc>
        <w:tc>
          <w:tcPr>
            <w:tcW w:w="1026" w:type="dxa"/>
            <w:tcBorders>
              <w:top w:val="nil"/>
              <w:left w:val="single" w:sz="4" w:space="0" w:color="auto"/>
              <w:bottom w:val="nil"/>
              <w:right w:val="single" w:sz="4" w:space="0" w:color="auto"/>
            </w:tcBorders>
          </w:tcPr>
          <w:p w14:paraId="7430C45B" w14:textId="77777777" w:rsidR="00840078" w:rsidRPr="00840078" w:rsidRDefault="00840078" w:rsidP="00840078">
            <w:pPr>
              <w:spacing w:before="60"/>
              <w:ind w:right="170"/>
              <w:jc w:val="right"/>
              <w:rPr>
                <w:rFonts w:eastAsia="Calibri"/>
                <w:sz w:val="16"/>
                <w:szCs w:val="16"/>
                <w:lang w:eastAsia="en-US"/>
              </w:rPr>
            </w:pPr>
            <w:r w:rsidRPr="00840078">
              <w:rPr>
                <w:rFonts w:eastAsia="Calibri"/>
                <w:sz w:val="16"/>
                <w:szCs w:val="16"/>
                <w:lang w:eastAsia="en-US"/>
              </w:rPr>
              <w:t>3 283</w:t>
            </w:r>
          </w:p>
        </w:tc>
        <w:tc>
          <w:tcPr>
            <w:tcW w:w="1026" w:type="dxa"/>
            <w:tcBorders>
              <w:top w:val="nil"/>
              <w:left w:val="single" w:sz="4" w:space="0" w:color="auto"/>
              <w:bottom w:val="nil"/>
              <w:right w:val="single" w:sz="4" w:space="0" w:color="auto"/>
            </w:tcBorders>
          </w:tcPr>
          <w:p w14:paraId="0DE9C522"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490</w:t>
            </w:r>
          </w:p>
        </w:tc>
        <w:tc>
          <w:tcPr>
            <w:tcW w:w="1032" w:type="dxa"/>
            <w:tcBorders>
              <w:top w:val="nil"/>
              <w:left w:val="single" w:sz="4" w:space="0" w:color="auto"/>
              <w:bottom w:val="nil"/>
              <w:right w:val="single" w:sz="4" w:space="0" w:color="auto"/>
            </w:tcBorders>
          </w:tcPr>
          <w:p w14:paraId="5C3C5662"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2 520</w:t>
            </w:r>
          </w:p>
        </w:tc>
        <w:tc>
          <w:tcPr>
            <w:tcW w:w="1057" w:type="dxa"/>
            <w:tcBorders>
              <w:top w:val="nil"/>
              <w:left w:val="single" w:sz="4" w:space="0" w:color="auto"/>
              <w:bottom w:val="nil"/>
              <w:right w:val="single" w:sz="4" w:space="0" w:color="auto"/>
            </w:tcBorders>
          </w:tcPr>
          <w:p w14:paraId="11CACDD0"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274</w:t>
            </w:r>
          </w:p>
        </w:tc>
        <w:tc>
          <w:tcPr>
            <w:tcW w:w="1070" w:type="dxa"/>
            <w:tcBorders>
              <w:top w:val="nil"/>
              <w:left w:val="single" w:sz="4" w:space="0" w:color="auto"/>
              <w:bottom w:val="nil"/>
              <w:right w:val="single" w:sz="4" w:space="0" w:color="auto"/>
            </w:tcBorders>
          </w:tcPr>
          <w:p w14:paraId="2C4660BB"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2 109</w:t>
            </w:r>
          </w:p>
        </w:tc>
        <w:tc>
          <w:tcPr>
            <w:tcW w:w="1051" w:type="dxa"/>
            <w:tcBorders>
              <w:top w:val="nil"/>
              <w:left w:val="single" w:sz="4" w:space="0" w:color="auto"/>
              <w:bottom w:val="nil"/>
              <w:right w:val="single" w:sz="4" w:space="0" w:color="auto"/>
            </w:tcBorders>
          </w:tcPr>
          <w:p w14:paraId="22F9BA4E"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735</w:t>
            </w:r>
          </w:p>
        </w:tc>
        <w:tc>
          <w:tcPr>
            <w:tcW w:w="1069" w:type="dxa"/>
            <w:tcBorders>
              <w:top w:val="nil"/>
              <w:left w:val="single" w:sz="4" w:space="0" w:color="auto"/>
              <w:bottom w:val="nil"/>
              <w:right w:val="single" w:sz="4" w:space="0" w:color="auto"/>
            </w:tcBorders>
          </w:tcPr>
          <w:p w14:paraId="616D0A0A" w14:textId="77777777" w:rsidR="00840078" w:rsidRPr="00840078" w:rsidRDefault="00840078" w:rsidP="00840078">
            <w:pPr>
              <w:spacing w:before="60"/>
              <w:ind w:right="340"/>
              <w:jc w:val="right"/>
              <w:rPr>
                <w:rFonts w:eastAsia="Calibri"/>
                <w:sz w:val="16"/>
                <w:szCs w:val="16"/>
                <w:lang w:eastAsia="en-US"/>
              </w:rPr>
            </w:pPr>
            <w:r w:rsidRPr="00840078">
              <w:rPr>
                <w:rFonts w:eastAsia="Calibri"/>
                <w:sz w:val="16"/>
                <w:szCs w:val="16"/>
                <w:lang w:eastAsia="en-US"/>
              </w:rPr>
              <w:t>439</w:t>
            </w:r>
          </w:p>
        </w:tc>
      </w:tr>
      <w:tr w:rsidR="00840078" w:rsidRPr="00840078" w14:paraId="17DD40BE" w14:textId="77777777" w:rsidTr="00840078">
        <w:tc>
          <w:tcPr>
            <w:tcW w:w="1115" w:type="dxa"/>
            <w:tcBorders>
              <w:top w:val="nil"/>
              <w:left w:val="single" w:sz="4" w:space="0" w:color="auto"/>
              <w:bottom w:val="nil"/>
              <w:right w:val="single" w:sz="4" w:space="0" w:color="auto"/>
            </w:tcBorders>
          </w:tcPr>
          <w:p w14:paraId="0A4FCBAB" w14:textId="77777777" w:rsidR="00840078" w:rsidRPr="00840078" w:rsidRDefault="00840078" w:rsidP="00840078">
            <w:pPr>
              <w:spacing w:before="60"/>
              <w:ind w:right="170"/>
              <w:rPr>
                <w:rFonts w:eastAsia="Calibri"/>
                <w:sz w:val="16"/>
                <w:szCs w:val="16"/>
                <w:lang w:eastAsia="en-US"/>
              </w:rPr>
            </w:pPr>
            <w:r w:rsidRPr="00840078">
              <w:rPr>
                <w:rFonts w:eastAsia="Calibri"/>
                <w:sz w:val="16"/>
                <w:szCs w:val="16"/>
                <w:lang w:eastAsia="en-US"/>
              </w:rPr>
              <w:t>Abril</w:t>
            </w:r>
          </w:p>
        </w:tc>
        <w:tc>
          <w:tcPr>
            <w:tcW w:w="1026" w:type="dxa"/>
            <w:tcBorders>
              <w:top w:val="nil"/>
              <w:left w:val="single" w:sz="4" w:space="0" w:color="auto"/>
              <w:bottom w:val="nil"/>
              <w:right w:val="single" w:sz="4" w:space="0" w:color="auto"/>
            </w:tcBorders>
          </w:tcPr>
          <w:p w14:paraId="32451F69" w14:textId="77777777" w:rsidR="00840078" w:rsidRPr="00840078" w:rsidRDefault="00840078" w:rsidP="00840078">
            <w:pPr>
              <w:spacing w:before="60"/>
              <w:ind w:right="170"/>
              <w:jc w:val="right"/>
              <w:rPr>
                <w:rFonts w:eastAsia="Calibri"/>
                <w:sz w:val="16"/>
                <w:szCs w:val="16"/>
                <w:lang w:eastAsia="en-US"/>
              </w:rPr>
            </w:pPr>
            <w:r w:rsidRPr="00840078">
              <w:rPr>
                <w:rFonts w:eastAsia="Calibri"/>
                <w:sz w:val="16"/>
                <w:szCs w:val="16"/>
                <w:lang w:eastAsia="en-US"/>
              </w:rPr>
              <w:t>3 017</w:t>
            </w:r>
          </w:p>
        </w:tc>
        <w:tc>
          <w:tcPr>
            <w:tcW w:w="1026" w:type="dxa"/>
            <w:tcBorders>
              <w:top w:val="nil"/>
              <w:left w:val="single" w:sz="4" w:space="0" w:color="auto"/>
              <w:bottom w:val="nil"/>
              <w:right w:val="single" w:sz="4" w:space="0" w:color="auto"/>
            </w:tcBorders>
          </w:tcPr>
          <w:p w14:paraId="20D2D324"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375</w:t>
            </w:r>
          </w:p>
        </w:tc>
        <w:tc>
          <w:tcPr>
            <w:tcW w:w="1032" w:type="dxa"/>
            <w:tcBorders>
              <w:top w:val="nil"/>
              <w:left w:val="single" w:sz="4" w:space="0" w:color="auto"/>
              <w:bottom w:val="nil"/>
              <w:right w:val="single" w:sz="4" w:space="0" w:color="auto"/>
            </w:tcBorders>
          </w:tcPr>
          <w:p w14:paraId="52FAD74E"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2 416</w:t>
            </w:r>
          </w:p>
        </w:tc>
        <w:tc>
          <w:tcPr>
            <w:tcW w:w="1057" w:type="dxa"/>
            <w:tcBorders>
              <w:top w:val="nil"/>
              <w:left w:val="single" w:sz="4" w:space="0" w:color="auto"/>
              <w:bottom w:val="nil"/>
              <w:right w:val="single" w:sz="4" w:space="0" w:color="auto"/>
            </w:tcBorders>
          </w:tcPr>
          <w:p w14:paraId="7C22B342"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226</w:t>
            </w:r>
          </w:p>
        </w:tc>
        <w:tc>
          <w:tcPr>
            <w:tcW w:w="1070" w:type="dxa"/>
            <w:tcBorders>
              <w:top w:val="nil"/>
              <w:left w:val="single" w:sz="4" w:space="0" w:color="auto"/>
              <w:bottom w:val="nil"/>
              <w:right w:val="single" w:sz="4" w:space="0" w:color="auto"/>
            </w:tcBorders>
          </w:tcPr>
          <w:p w14:paraId="5A43E8B4"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1 926</w:t>
            </w:r>
          </w:p>
        </w:tc>
        <w:tc>
          <w:tcPr>
            <w:tcW w:w="1051" w:type="dxa"/>
            <w:tcBorders>
              <w:top w:val="nil"/>
              <w:left w:val="single" w:sz="4" w:space="0" w:color="auto"/>
              <w:bottom w:val="nil"/>
              <w:right w:val="single" w:sz="4" w:space="0" w:color="auto"/>
            </w:tcBorders>
          </w:tcPr>
          <w:p w14:paraId="7A4339CC"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684</w:t>
            </w:r>
          </w:p>
        </w:tc>
        <w:tc>
          <w:tcPr>
            <w:tcW w:w="1069" w:type="dxa"/>
            <w:tcBorders>
              <w:top w:val="nil"/>
              <w:left w:val="single" w:sz="4" w:space="0" w:color="auto"/>
              <w:bottom w:val="nil"/>
              <w:right w:val="single" w:sz="4" w:space="0" w:color="auto"/>
            </w:tcBorders>
          </w:tcPr>
          <w:p w14:paraId="000D4358" w14:textId="77777777" w:rsidR="00840078" w:rsidRPr="00840078" w:rsidRDefault="00840078" w:rsidP="00840078">
            <w:pPr>
              <w:spacing w:before="60"/>
              <w:ind w:right="340"/>
              <w:jc w:val="right"/>
              <w:rPr>
                <w:rFonts w:eastAsia="Calibri"/>
                <w:sz w:val="16"/>
                <w:szCs w:val="16"/>
                <w:lang w:eastAsia="en-US"/>
              </w:rPr>
            </w:pPr>
            <w:r w:rsidRPr="00840078">
              <w:rPr>
                <w:rFonts w:eastAsia="Calibri"/>
                <w:sz w:val="16"/>
                <w:szCs w:val="16"/>
                <w:lang w:eastAsia="en-US"/>
              </w:rPr>
              <w:t>407</w:t>
            </w:r>
          </w:p>
        </w:tc>
      </w:tr>
      <w:tr w:rsidR="00840078" w:rsidRPr="00840078" w14:paraId="27E69461" w14:textId="77777777" w:rsidTr="00840078">
        <w:tc>
          <w:tcPr>
            <w:tcW w:w="1115" w:type="dxa"/>
            <w:tcBorders>
              <w:top w:val="nil"/>
              <w:left w:val="single" w:sz="4" w:space="0" w:color="auto"/>
              <w:bottom w:val="nil"/>
              <w:right w:val="single" w:sz="4" w:space="0" w:color="auto"/>
            </w:tcBorders>
          </w:tcPr>
          <w:p w14:paraId="1E096E3A" w14:textId="77777777" w:rsidR="00840078" w:rsidRPr="00840078" w:rsidRDefault="00840078" w:rsidP="00840078">
            <w:pPr>
              <w:spacing w:before="60"/>
              <w:ind w:right="170"/>
              <w:rPr>
                <w:rFonts w:eastAsia="Calibri"/>
                <w:sz w:val="16"/>
                <w:szCs w:val="16"/>
                <w:lang w:eastAsia="en-US"/>
              </w:rPr>
            </w:pPr>
            <w:r w:rsidRPr="00840078">
              <w:rPr>
                <w:rFonts w:eastAsia="Calibri"/>
                <w:sz w:val="16"/>
                <w:szCs w:val="16"/>
                <w:lang w:eastAsia="en-US"/>
              </w:rPr>
              <w:t>Mayo</w:t>
            </w:r>
          </w:p>
        </w:tc>
        <w:tc>
          <w:tcPr>
            <w:tcW w:w="1026" w:type="dxa"/>
            <w:tcBorders>
              <w:top w:val="nil"/>
              <w:left w:val="single" w:sz="4" w:space="0" w:color="auto"/>
              <w:bottom w:val="nil"/>
              <w:right w:val="single" w:sz="4" w:space="0" w:color="auto"/>
            </w:tcBorders>
          </w:tcPr>
          <w:p w14:paraId="6AD666DA" w14:textId="77777777" w:rsidR="00840078" w:rsidRPr="00840078" w:rsidRDefault="00840078" w:rsidP="00840078">
            <w:pPr>
              <w:spacing w:before="60"/>
              <w:ind w:right="170"/>
              <w:jc w:val="right"/>
              <w:rPr>
                <w:rFonts w:eastAsia="Calibri"/>
                <w:sz w:val="16"/>
                <w:szCs w:val="16"/>
                <w:lang w:eastAsia="en-US"/>
              </w:rPr>
            </w:pPr>
            <w:r w:rsidRPr="00840078">
              <w:rPr>
                <w:rFonts w:eastAsia="Calibri"/>
                <w:sz w:val="16"/>
                <w:szCs w:val="16"/>
                <w:lang w:eastAsia="en-US"/>
              </w:rPr>
              <w:t>3 349</w:t>
            </w:r>
          </w:p>
        </w:tc>
        <w:tc>
          <w:tcPr>
            <w:tcW w:w="1026" w:type="dxa"/>
            <w:tcBorders>
              <w:top w:val="nil"/>
              <w:left w:val="single" w:sz="4" w:space="0" w:color="auto"/>
              <w:bottom w:val="nil"/>
              <w:right w:val="single" w:sz="4" w:space="0" w:color="auto"/>
            </w:tcBorders>
          </w:tcPr>
          <w:p w14:paraId="3E34A145"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391</w:t>
            </w:r>
          </w:p>
        </w:tc>
        <w:tc>
          <w:tcPr>
            <w:tcW w:w="1032" w:type="dxa"/>
            <w:tcBorders>
              <w:top w:val="nil"/>
              <w:left w:val="single" w:sz="4" w:space="0" w:color="auto"/>
              <w:bottom w:val="nil"/>
              <w:right w:val="single" w:sz="4" w:space="0" w:color="auto"/>
            </w:tcBorders>
          </w:tcPr>
          <w:p w14:paraId="041BB973"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2 652</w:t>
            </w:r>
          </w:p>
        </w:tc>
        <w:tc>
          <w:tcPr>
            <w:tcW w:w="1057" w:type="dxa"/>
            <w:tcBorders>
              <w:top w:val="nil"/>
              <w:left w:val="single" w:sz="4" w:space="0" w:color="auto"/>
              <w:bottom w:val="nil"/>
              <w:right w:val="single" w:sz="4" w:space="0" w:color="auto"/>
            </w:tcBorders>
          </w:tcPr>
          <w:p w14:paraId="36A61B0A"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306</w:t>
            </w:r>
          </w:p>
        </w:tc>
        <w:tc>
          <w:tcPr>
            <w:tcW w:w="1070" w:type="dxa"/>
            <w:tcBorders>
              <w:top w:val="nil"/>
              <w:left w:val="single" w:sz="4" w:space="0" w:color="auto"/>
              <w:bottom w:val="nil"/>
              <w:right w:val="single" w:sz="4" w:space="0" w:color="auto"/>
            </w:tcBorders>
          </w:tcPr>
          <w:p w14:paraId="1D681332"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2 388</w:t>
            </w:r>
          </w:p>
        </w:tc>
        <w:tc>
          <w:tcPr>
            <w:tcW w:w="1051" w:type="dxa"/>
            <w:tcBorders>
              <w:top w:val="nil"/>
              <w:left w:val="single" w:sz="4" w:space="0" w:color="auto"/>
              <w:bottom w:val="nil"/>
              <w:right w:val="single" w:sz="4" w:space="0" w:color="auto"/>
            </w:tcBorders>
          </w:tcPr>
          <w:p w14:paraId="3CB5205C"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735</w:t>
            </w:r>
          </w:p>
        </w:tc>
        <w:tc>
          <w:tcPr>
            <w:tcW w:w="1069" w:type="dxa"/>
            <w:tcBorders>
              <w:top w:val="nil"/>
              <w:left w:val="single" w:sz="4" w:space="0" w:color="auto"/>
              <w:bottom w:val="nil"/>
              <w:right w:val="single" w:sz="4" w:space="0" w:color="auto"/>
            </w:tcBorders>
          </w:tcPr>
          <w:p w14:paraId="0BA72FEF" w14:textId="77777777" w:rsidR="00840078" w:rsidRPr="00840078" w:rsidRDefault="00840078" w:rsidP="00840078">
            <w:pPr>
              <w:spacing w:before="60"/>
              <w:ind w:right="340"/>
              <w:jc w:val="right"/>
              <w:rPr>
                <w:rFonts w:eastAsia="Calibri"/>
                <w:sz w:val="16"/>
                <w:szCs w:val="16"/>
                <w:lang w:eastAsia="en-US"/>
              </w:rPr>
            </w:pPr>
            <w:r w:rsidRPr="00840078">
              <w:rPr>
                <w:rFonts w:eastAsia="Calibri"/>
                <w:sz w:val="16"/>
                <w:szCs w:val="16"/>
                <w:lang w:eastAsia="en-US"/>
              </w:rPr>
              <w:t>225</w:t>
            </w:r>
          </w:p>
        </w:tc>
      </w:tr>
      <w:tr w:rsidR="00840078" w:rsidRPr="00840078" w14:paraId="063E45D4" w14:textId="77777777" w:rsidTr="00840078">
        <w:tc>
          <w:tcPr>
            <w:tcW w:w="1115" w:type="dxa"/>
            <w:tcBorders>
              <w:top w:val="nil"/>
              <w:left w:val="single" w:sz="4" w:space="0" w:color="auto"/>
              <w:bottom w:val="nil"/>
              <w:right w:val="single" w:sz="4" w:space="0" w:color="auto"/>
            </w:tcBorders>
          </w:tcPr>
          <w:p w14:paraId="53D71BB0" w14:textId="77777777" w:rsidR="00840078" w:rsidRPr="00840078" w:rsidRDefault="00840078" w:rsidP="00840078">
            <w:pPr>
              <w:spacing w:before="60"/>
              <w:ind w:right="170"/>
              <w:rPr>
                <w:rFonts w:eastAsia="Calibri"/>
                <w:sz w:val="16"/>
                <w:szCs w:val="16"/>
                <w:lang w:eastAsia="en-US"/>
              </w:rPr>
            </w:pPr>
            <w:r w:rsidRPr="00840078">
              <w:rPr>
                <w:rFonts w:eastAsia="Calibri"/>
                <w:sz w:val="16"/>
                <w:szCs w:val="16"/>
                <w:lang w:eastAsia="en-US"/>
              </w:rPr>
              <w:t>Junio</w:t>
            </w:r>
          </w:p>
        </w:tc>
        <w:tc>
          <w:tcPr>
            <w:tcW w:w="1026" w:type="dxa"/>
            <w:tcBorders>
              <w:top w:val="nil"/>
              <w:left w:val="single" w:sz="4" w:space="0" w:color="auto"/>
              <w:bottom w:val="nil"/>
              <w:right w:val="single" w:sz="4" w:space="0" w:color="auto"/>
            </w:tcBorders>
          </w:tcPr>
          <w:p w14:paraId="7E4E0F97" w14:textId="77777777" w:rsidR="00840078" w:rsidRPr="00840078" w:rsidRDefault="00840078" w:rsidP="00840078">
            <w:pPr>
              <w:spacing w:before="60"/>
              <w:ind w:right="170"/>
              <w:jc w:val="right"/>
              <w:rPr>
                <w:rFonts w:eastAsia="Calibri"/>
                <w:sz w:val="16"/>
                <w:szCs w:val="16"/>
                <w:lang w:eastAsia="en-US"/>
              </w:rPr>
            </w:pPr>
            <w:r w:rsidRPr="00840078">
              <w:rPr>
                <w:rFonts w:eastAsia="Calibri"/>
                <w:sz w:val="16"/>
                <w:szCs w:val="16"/>
                <w:lang w:eastAsia="en-US"/>
              </w:rPr>
              <w:t>3 187</w:t>
            </w:r>
          </w:p>
        </w:tc>
        <w:tc>
          <w:tcPr>
            <w:tcW w:w="1026" w:type="dxa"/>
            <w:tcBorders>
              <w:top w:val="nil"/>
              <w:left w:val="single" w:sz="4" w:space="0" w:color="auto"/>
              <w:bottom w:val="nil"/>
              <w:right w:val="single" w:sz="4" w:space="0" w:color="auto"/>
            </w:tcBorders>
          </w:tcPr>
          <w:p w14:paraId="13B92033"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236</w:t>
            </w:r>
          </w:p>
        </w:tc>
        <w:tc>
          <w:tcPr>
            <w:tcW w:w="1032" w:type="dxa"/>
            <w:tcBorders>
              <w:top w:val="nil"/>
              <w:left w:val="single" w:sz="4" w:space="0" w:color="auto"/>
              <w:bottom w:val="nil"/>
              <w:right w:val="single" w:sz="4" w:space="0" w:color="auto"/>
            </w:tcBorders>
          </w:tcPr>
          <w:p w14:paraId="4015003F"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2 552</w:t>
            </w:r>
          </w:p>
        </w:tc>
        <w:tc>
          <w:tcPr>
            <w:tcW w:w="1057" w:type="dxa"/>
            <w:tcBorders>
              <w:top w:val="nil"/>
              <w:left w:val="single" w:sz="4" w:space="0" w:color="auto"/>
              <w:bottom w:val="nil"/>
              <w:right w:val="single" w:sz="4" w:space="0" w:color="auto"/>
            </w:tcBorders>
          </w:tcPr>
          <w:p w14:paraId="00B741D0"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399</w:t>
            </w:r>
          </w:p>
        </w:tc>
        <w:tc>
          <w:tcPr>
            <w:tcW w:w="1070" w:type="dxa"/>
            <w:tcBorders>
              <w:top w:val="nil"/>
              <w:left w:val="single" w:sz="4" w:space="0" w:color="auto"/>
              <w:bottom w:val="nil"/>
              <w:right w:val="single" w:sz="4" w:space="0" w:color="auto"/>
            </w:tcBorders>
          </w:tcPr>
          <w:p w14:paraId="116482A3"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2 335</w:t>
            </w:r>
          </w:p>
        </w:tc>
        <w:tc>
          <w:tcPr>
            <w:tcW w:w="1051" w:type="dxa"/>
            <w:tcBorders>
              <w:top w:val="nil"/>
              <w:left w:val="single" w:sz="4" w:space="0" w:color="auto"/>
              <w:bottom w:val="nil"/>
              <w:right w:val="single" w:sz="4" w:space="0" w:color="auto"/>
            </w:tcBorders>
          </w:tcPr>
          <w:p w14:paraId="57F451ED"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657</w:t>
            </w:r>
          </w:p>
        </w:tc>
        <w:tc>
          <w:tcPr>
            <w:tcW w:w="1069" w:type="dxa"/>
            <w:tcBorders>
              <w:top w:val="nil"/>
              <w:left w:val="single" w:sz="4" w:space="0" w:color="auto"/>
              <w:bottom w:val="nil"/>
              <w:right w:val="single" w:sz="4" w:space="0" w:color="auto"/>
            </w:tcBorders>
          </w:tcPr>
          <w:p w14:paraId="52F7C49B" w14:textId="77777777" w:rsidR="00840078" w:rsidRPr="00840078" w:rsidRDefault="00840078" w:rsidP="00840078">
            <w:pPr>
              <w:spacing w:before="60"/>
              <w:ind w:right="340"/>
              <w:jc w:val="right"/>
              <w:rPr>
                <w:rFonts w:eastAsia="Calibri"/>
                <w:sz w:val="16"/>
                <w:szCs w:val="16"/>
                <w:lang w:eastAsia="en-US"/>
              </w:rPr>
            </w:pPr>
            <w:r w:rsidRPr="00840078">
              <w:rPr>
                <w:rFonts w:eastAsia="Calibri"/>
                <w:sz w:val="16"/>
                <w:szCs w:val="16"/>
                <w:lang w:eastAsia="en-US"/>
              </w:rPr>
              <w:t>195</w:t>
            </w:r>
          </w:p>
        </w:tc>
      </w:tr>
      <w:tr w:rsidR="00840078" w:rsidRPr="00840078" w14:paraId="58E976C4" w14:textId="77777777" w:rsidTr="00840078">
        <w:tc>
          <w:tcPr>
            <w:tcW w:w="1115" w:type="dxa"/>
            <w:tcBorders>
              <w:top w:val="nil"/>
              <w:left w:val="single" w:sz="4" w:space="0" w:color="auto"/>
              <w:bottom w:val="nil"/>
              <w:right w:val="single" w:sz="4" w:space="0" w:color="auto"/>
            </w:tcBorders>
          </w:tcPr>
          <w:p w14:paraId="1E098F7D" w14:textId="77777777" w:rsidR="00840078" w:rsidRPr="00840078" w:rsidRDefault="00840078" w:rsidP="00840078">
            <w:pPr>
              <w:spacing w:before="60"/>
              <w:ind w:right="170"/>
              <w:rPr>
                <w:rFonts w:eastAsia="Calibri"/>
                <w:sz w:val="16"/>
                <w:szCs w:val="16"/>
                <w:lang w:eastAsia="en-US"/>
              </w:rPr>
            </w:pPr>
            <w:r w:rsidRPr="00840078">
              <w:rPr>
                <w:rFonts w:eastAsia="Calibri"/>
                <w:sz w:val="16"/>
                <w:szCs w:val="16"/>
                <w:lang w:eastAsia="en-US"/>
              </w:rPr>
              <w:t>Julio</w:t>
            </w:r>
          </w:p>
        </w:tc>
        <w:tc>
          <w:tcPr>
            <w:tcW w:w="1026" w:type="dxa"/>
            <w:tcBorders>
              <w:top w:val="nil"/>
              <w:left w:val="single" w:sz="4" w:space="0" w:color="auto"/>
              <w:bottom w:val="nil"/>
              <w:right w:val="single" w:sz="4" w:space="0" w:color="auto"/>
            </w:tcBorders>
          </w:tcPr>
          <w:p w14:paraId="6FD26E19" w14:textId="77777777" w:rsidR="00840078" w:rsidRPr="00840078" w:rsidRDefault="00840078" w:rsidP="00840078">
            <w:pPr>
              <w:spacing w:before="60"/>
              <w:ind w:right="170"/>
              <w:jc w:val="right"/>
              <w:rPr>
                <w:rFonts w:eastAsia="Calibri"/>
                <w:sz w:val="16"/>
                <w:szCs w:val="16"/>
                <w:lang w:eastAsia="en-US"/>
              </w:rPr>
            </w:pPr>
            <w:r w:rsidRPr="00840078">
              <w:rPr>
                <w:rFonts w:eastAsia="Calibri"/>
                <w:sz w:val="16"/>
                <w:szCs w:val="16"/>
                <w:lang w:eastAsia="en-US"/>
              </w:rPr>
              <w:t>2 993</w:t>
            </w:r>
          </w:p>
        </w:tc>
        <w:tc>
          <w:tcPr>
            <w:tcW w:w="1026" w:type="dxa"/>
            <w:tcBorders>
              <w:top w:val="nil"/>
              <w:left w:val="single" w:sz="4" w:space="0" w:color="auto"/>
              <w:bottom w:val="nil"/>
              <w:right w:val="single" w:sz="4" w:space="0" w:color="auto"/>
            </w:tcBorders>
          </w:tcPr>
          <w:p w14:paraId="76D69E0E"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317</w:t>
            </w:r>
          </w:p>
        </w:tc>
        <w:tc>
          <w:tcPr>
            <w:tcW w:w="1032" w:type="dxa"/>
            <w:tcBorders>
              <w:top w:val="nil"/>
              <w:left w:val="single" w:sz="4" w:space="0" w:color="auto"/>
              <w:bottom w:val="nil"/>
              <w:right w:val="single" w:sz="4" w:space="0" w:color="auto"/>
            </w:tcBorders>
          </w:tcPr>
          <w:p w14:paraId="227A6B5C"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2 494</w:t>
            </w:r>
          </w:p>
        </w:tc>
        <w:tc>
          <w:tcPr>
            <w:tcW w:w="1057" w:type="dxa"/>
            <w:tcBorders>
              <w:top w:val="nil"/>
              <w:left w:val="single" w:sz="4" w:space="0" w:color="auto"/>
              <w:bottom w:val="nil"/>
              <w:right w:val="single" w:sz="4" w:space="0" w:color="auto"/>
            </w:tcBorders>
          </w:tcPr>
          <w:p w14:paraId="4D756E08"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181</w:t>
            </w:r>
          </w:p>
        </w:tc>
        <w:tc>
          <w:tcPr>
            <w:tcW w:w="1070" w:type="dxa"/>
            <w:tcBorders>
              <w:top w:val="nil"/>
              <w:left w:val="single" w:sz="4" w:space="0" w:color="auto"/>
              <w:bottom w:val="nil"/>
              <w:right w:val="single" w:sz="4" w:space="0" w:color="auto"/>
            </w:tcBorders>
          </w:tcPr>
          <w:p w14:paraId="2D0AF8EE"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2 249</w:t>
            </w:r>
          </w:p>
        </w:tc>
        <w:tc>
          <w:tcPr>
            <w:tcW w:w="1051" w:type="dxa"/>
            <w:tcBorders>
              <w:top w:val="nil"/>
              <w:left w:val="single" w:sz="4" w:space="0" w:color="auto"/>
              <w:bottom w:val="nil"/>
              <w:right w:val="single" w:sz="4" w:space="0" w:color="auto"/>
            </w:tcBorders>
          </w:tcPr>
          <w:p w14:paraId="18FC9C01"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558</w:t>
            </w:r>
          </w:p>
        </w:tc>
        <w:tc>
          <w:tcPr>
            <w:tcW w:w="1069" w:type="dxa"/>
            <w:tcBorders>
              <w:top w:val="nil"/>
              <w:left w:val="single" w:sz="4" w:space="0" w:color="auto"/>
              <w:bottom w:val="nil"/>
              <w:right w:val="single" w:sz="4" w:space="0" w:color="auto"/>
            </w:tcBorders>
          </w:tcPr>
          <w:p w14:paraId="2DF9882A" w14:textId="77777777" w:rsidR="00840078" w:rsidRPr="00840078" w:rsidRDefault="00840078" w:rsidP="00840078">
            <w:pPr>
              <w:spacing w:before="60"/>
              <w:ind w:right="340"/>
              <w:jc w:val="right"/>
              <w:rPr>
                <w:rFonts w:eastAsia="Calibri"/>
                <w:sz w:val="16"/>
                <w:szCs w:val="16"/>
                <w:lang w:eastAsia="en-US"/>
              </w:rPr>
            </w:pPr>
            <w:r w:rsidRPr="00840078">
              <w:rPr>
                <w:rFonts w:eastAsia="Calibri"/>
                <w:sz w:val="16"/>
                <w:szCs w:val="16"/>
                <w:lang w:eastAsia="en-US"/>
              </w:rPr>
              <w:t>186</w:t>
            </w:r>
          </w:p>
        </w:tc>
      </w:tr>
      <w:tr w:rsidR="00840078" w:rsidRPr="00840078" w14:paraId="1150F240" w14:textId="77777777" w:rsidTr="00840078">
        <w:tc>
          <w:tcPr>
            <w:tcW w:w="1115" w:type="dxa"/>
            <w:tcBorders>
              <w:top w:val="nil"/>
              <w:left w:val="single" w:sz="4" w:space="0" w:color="auto"/>
              <w:bottom w:val="nil"/>
              <w:right w:val="single" w:sz="4" w:space="0" w:color="auto"/>
            </w:tcBorders>
          </w:tcPr>
          <w:p w14:paraId="0F7E304C" w14:textId="77777777" w:rsidR="00840078" w:rsidRPr="00840078" w:rsidRDefault="00840078" w:rsidP="00840078">
            <w:pPr>
              <w:spacing w:before="60"/>
              <w:ind w:right="170"/>
              <w:rPr>
                <w:rFonts w:eastAsia="Calibri"/>
                <w:sz w:val="16"/>
                <w:szCs w:val="16"/>
                <w:lang w:eastAsia="en-US"/>
              </w:rPr>
            </w:pPr>
            <w:r w:rsidRPr="00840078">
              <w:rPr>
                <w:rFonts w:eastAsia="Calibri"/>
                <w:sz w:val="16"/>
                <w:szCs w:val="16"/>
                <w:lang w:eastAsia="en-US"/>
              </w:rPr>
              <w:t>Agosto</w:t>
            </w:r>
          </w:p>
        </w:tc>
        <w:tc>
          <w:tcPr>
            <w:tcW w:w="1026" w:type="dxa"/>
            <w:tcBorders>
              <w:top w:val="nil"/>
              <w:left w:val="single" w:sz="4" w:space="0" w:color="auto"/>
              <w:bottom w:val="nil"/>
              <w:right w:val="single" w:sz="4" w:space="0" w:color="auto"/>
            </w:tcBorders>
          </w:tcPr>
          <w:p w14:paraId="770F8715" w14:textId="77777777" w:rsidR="00840078" w:rsidRPr="00840078" w:rsidRDefault="00840078" w:rsidP="00840078">
            <w:pPr>
              <w:spacing w:before="60"/>
              <w:ind w:right="170"/>
              <w:jc w:val="right"/>
              <w:rPr>
                <w:rFonts w:eastAsia="Calibri"/>
                <w:sz w:val="16"/>
                <w:szCs w:val="16"/>
                <w:lang w:eastAsia="en-US"/>
              </w:rPr>
            </w:pPr>
            <w:r w:rsidRPr="00840078">
              <w:rPr>
                <w:rFonts w:eastAsia="Calibri"/>
                <w:sz w:val="16"/>
                <w:szCs w:val="16"/>
                <w:lang w:eastAsia="en-US"/>
              </w:rPr>
              <w:t>3 136</w:t>
            </w:r>
          </w:p>
        </w:tc>
        <w:tc>
          <w:tcPr>
            <w:tcW w:w="1026" w:type="dxa"/>
            <w:tcBorders>
              <w:top w:val="nil"/>
              <w:left w:val="single" w:sz="4" w:space="0" w:color="auto"/>
              <w:bottom w:val="nil"/>
              <w:right w:val="single" w:sz="4" w:space="0" w:color="auto"/>
            </w:tcBorders>
          </w:tcPr>
          <w:p w14:paraId="29BE28AA"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251</w:t>
            </w:r>
          </w:p>
        </w:tc>
        <w:tc>
          <w:tcPr>
            <w:tcW w:w="1032" w:type="dxa"/>
            <w:tcBorders>
              <w:top w:val="nil"/>
              <w:left w:val="single" w:sz="4" w:space="0" w:color="auto"/>
              <w:bottom w:val="nil"/>
              <w:right w:val="single" w:sz="4" w:space="0" w:color="auto"/>
            </w:tcBorders>
          </w:tcPr>
          <w:p w14:paraId="7F2ADB4B"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2 623</w:t>
            </w:r>
          </w:p>
        </w:tc>
        <w:tc>
          <w:tcPr>
            <w:tcW w:w="1057" w:type="dxa"/>
            <w:tcBorders>
              <w:top w:val="nil"/>
              <w:left w:val="single" w:sz="4" w:space="0" w:color="auto"/>
              <w:bottom w:val="nil"/>
              <w:right w:val="single" w:sz="4" w:space="0" w:color="auto"/>
            </w:tcBorders>
          </w:tcPr>
          <w:p w14:paraId="2A2BCEC6"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261</w:t>
            </w:r>
          </w:p>
        </w:tc>
        <w:tc>
          <w:tcPr>
            <w:tcW w:w="1070" w:type="dxa"/>
            <w:tcBorders>
              <w:top w:val="nil"/>
              <w:left w:val="single" w:sz="4" w:space="0" w:color="auto"/>
              <w:bottom w:val="nil"/>
              <w:right w:val="single" w:sz="4" w:space="0" w:color="auto"/>
            </w:tcBorders>
          </w:tcPr>
          <w:p w14:paraId="6DA84596"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2 385</w:t>
            </w:r>
          </w:p>
        </w:tc>
        <w:tc>
          <w:tcPr>
            <w:tcW w:w="1051" w:type="dxa"/>
            <w:tcBorders>
              <w:top w:val="nil"/>
              <w:left w:val="single" w:sz="4" w:space="0" w:color="auto"/>
              <w:bottom w:val="nil"/>
              <w:right w:val="single" w:sz="4" w:space="0" w:color="auto"/>
            </w:tcBorders>
          </w:tcPr>
          <w:p w14:paraId="6B828C84"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526</w:t>
            </w:r>
          </w:p>
        </w:tc>
        <w:tc>
          <w:tcPr>
            <w:tcW w:w="1069" w:type="dxa"/>
            <w:tcBorders>
              <w:top w:val="nil"/>
              <w:left w:val="single" w:sz="4" w:space="0" w:color="auto"/>
              <w:bottom w:val="nil"/>
              <w:right w:val="single" w:sz="4" w:space="0" w:color="auto"/>
            </w:tcBorders>
          </w:tcPr>
          <w:p w14:paraId="0A559C11" w14:textId="77777777" w:rsidR="00840078" w:rsidRPr="00840078" w:rsidRDefault="00840078" w:rsidP="00840078">
            <w:pPr>
              <w:spacing w:before="60"/>
              <w:ind w:right="340"/>
              <w:jc w:val="right"/>
              <w:rPr>
                <w:rFonts w:eastAsia="Calibri"/>
                <w:sz w:val="16"/>
                <w:szCs w:val="16"/>
                <w:lang w:eastAsia="en-US"/>
              </w:rPr>
            </w:pPr>
            <w:r w:rsidRPr="00840078">
              <w:rPr>
                <w:rFonts w:eastAsia="Calibri"/>
                <w:sz w:val="16"/>
                <w:szCs w:val="16"/>
                <w:lang w:eastAsia="en-US"/>
              </w:rPr>
              <w:t>225</w:t>
            </w:r>
          </w:p>
        </w:tc>
      </w:tr>
      <w:tr w:rsidR="00840078" w:rsidRPr="00840078" w14:paraId="0E87D70F" w14:textId="77777777" w:rsidTr="00840078">
        <w:tc>
          <w:tcPr>
            <w:tcW w:w="1115" w:type="dxa"/>
            <w:tcBorders>
              <w:top w:val="nil"/>
              <w:left w:val="single" w:sz="4" w:space="0" w:color="auto"/>
              <w:bottom w:val="nil"/>
              <w:right w:val="single" w:sz="4" w:space="0" w:color="auto"/>
            </w:tcBorders>
          </w:tcPr>
          <w:p w14:paraId="696A2BF5" w14:textId="77777777" w:rsidR="00840078" w:rsidRPr="00840078" w:rsidRDefault="00840078" w:rsidP="00840078">
            <w:pPr>
              <w:spacing w:before="60"/>
              <w:ind w:right="170"/>
              <w:rPr>
                <w:rFonts w:eastAsia="Calibri"/>
                <w:sz w:val="16"/>
                <w:szCs w:val="16"/>
                <w:lang w:eastAsia="en-US"/>
              </w:rPr>
            </w:pPr>
            <w:r w:rsidRPr="00840078">
              <w:rPr>
                <w:rFonts w:eastAsia="Calibri"/>
                <w:sz w:val="16"/>
                <w:szCs w:val="16"/>
                <w:lang w:eastAsia="en-US"/>
              </w:rPr>
              <w:t>Septiembre</w:t>
            </w:r>
          </w:p>
        </w:tc>
        <w:tc>
          <w:tcPr>
            <w:tcW w:w="1026" w:type="dxa"/>
            <w:tcBorders>
              <w:top w:val="nil"/>
              <w:left w:val="single" w:sz="4" w:space="0" w:color="auto"/>
              <w:bottom w:val="nil"/>
              <w:right w:val="single" w:sz="4" w:space="0" w:color="auto"/>
            </w:tcBorders>
          </w:tcPr>
          <w:p w14:paraId="29254460" w14:textId="77777777" w:rsidR="00840078" w:rsidRPr="00840078" w:rsidRDefault="00840078" w:rsidP="00840078">
            <w:pPr>
              <w:spacing w:before="60"/>
              <w:ind w:right="170"/>
              <w:jc w:val="right"/>
              <w:rPr>
                <w:rFonts w:eastAsia="Calibri"/>
                <w:sz w:val="16"/>
                <w:szCs w:val="16"/>
                <w:lang w:eastAsia="en-US"/>
              </w:rPr>
            </w:pPr>
            <w:r w:rsidRPr="00840078">
              <w:rPr>
                <w:rFonts w:eastAsia="Calibri"/>
                <w:sz w:val="16"/>
                <w:szCs w:val="16"/>
                <w:lang w:eastAsia="en-US"/>
              </w:rPr>
              <w:t>2 980</w:t>
            </w:r>
          </w:p>
        </w:tc>
        <w:tc>
          <w:tcPr>
            <w:tcW w:w="1026" w:type="dxa"/>
            <w:tcBorders>
              <w:top w:val="nil"/>
              <w:left w:val="single" w:sz="4" w:space="0" w:color="auto"/>
              <w:bottom w:val="nil"/>
              <w:right w:val="single" w:sz="4" w:space="0" w:color="auto"/>
            </w:tcBorders>
          </w:tcPr>
          <w:p w14:paraId="15BCDFB5"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372</w:t>
            </w:r>
          </w:p>
        </w:tc>
        <w:tc>
          <w:tcPr>
            <w:tcW w:w="1032" w:type="dxa"/>
            <w:tcBorders>
              <w:top w:val="nil"/>
              <w:left w:val="single" w:sz="4" w:space="0" w:color="auto"/>
              <w:bottom w:val="nil"/>
              <w:right w:val="single" w:sz="4" w:space="0" w:color="auto"/>
            </w:tcBorders>
          </w:tcPr>
          <w:p w14:paraId="09DEEB83"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2 395</w:t>
            </w:r>
          </w:p>
        </w:tc>
        <w:tc>
          <w:tcPr>
            <w:tcW w:w="1057" w:type="dxa"/>
            <w:tcBorders>
              <w:top w:val="nil"/>
              <w:left w:val="single" w:sz="4" w:space="0" w:color="auto"/>
              <w:bottom w:val="nil"/>
              <w:right w:val="single" w:sz="4" w:space="0" w:color="auto"/>
            </w:tcBorders>
          </w:tcPr>
          <w:p w14:paraId="47FDC260"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214</w:t>
            </w:r>
          </w:p>
        </w:tc>
        <w:tc>
          <w:tcPr>
            <w:tcW w:w="1070" w:type="dxa"/>
            <w:tcBorders>
              <w:top w:val="nil"/>
              <w:left w:val="single" w:sz="4" w:space="0" w:color="auto"/>
              <w:bottom w:val="nil"/>
              <w:right w:val="single" w:sz="4" w:space="0" w:color="auto"/>
            </w:tcBorders>
          </w:tcPr>
          <w:p w14:paraId="6D16C925"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2 246</w:t>
            </w:r>
          </w:p>
        </w:tc>
        <w:tc>
          <w:tcPr>
            <w:tcW w:w="1051" w:type="dxa"/>
            <w:tcBorders>
              <w:top w:val="nil"/>
              <w:left w:val="single" w:sz="4" w:space="0" w:color="auto"/>
              <w:bottom w:val="nil"/>
              <w:right w:val="single" w:sz="4" w:space="0" w:color="auto"/>
            </w:tcBorders>
          </w:tcPr>
          <w:p w14:paraId="1E2F7C57"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436</w:t>
            </w:r>
          </w:p>
        </w:tc>
        <w:tc>
          <w:tcPr>
            <w:tcW w:w="1069" w:type="dxa"/>
            <w:tcBorders>
              <w:top w:val="nil"/>
              <w:left w:val="single" w:sz="4" w:space="0" w:color="auto"/>
              <w:bottom w:val="nil"/>
              <w:right w:val="single" w:sz="4" w:space="0" w:color="auto"/>
            </w:tcBorders>
          </w:tcPr>
          <w:p w14:paraId="1EC1DEAA" w14:textId="77777777" w:rsidR="00840078" w:rsidRPr="00840078" w:rsidRDefault="00840078" w:rsidP="00840078">
            <w:pPr>
              <w:spacing w:before="60"/>
              <w:ind w:right="340"/>
              <w:jc w:val="right"/>
              <w:rPr>
                <w:rFonts w:eastAsia="Calibri"/>
                <w:sz w:val="16"/>
                <w:szCs w:val="16"/>
                <w:lang w:eastAsia="en-US"/>
              </w:rPr>
            </w:pPr>
            <w:r w:rsidRPr="00840078">
              <w:rPr>
                <w:rFonts w:eastAsia="Calibri"/>
                <w:sz w:val="16"/>
                <w:szCs w:val="16"/>
                <w:lang w:eastAsia="en-US"/>
              </w:rPr>
              <w:t>298</w:t>
            </w:r>
          </w:p>
        </w:tc>
      </w:tr>
      <w:tr w:rsidR="00840078" w:rsidRPr="00840078" w14:paraId="6D39D537" w14:textId="77777777" w:rsidTr="00840078">
        <w:tc>
          <w:tcPr>
            <w:tcW w:w="1115" w:type="dxa"/>
            <w:tcBorders>
              <w:top w:val="nil"/>
              <w:left w:val="single" w:sz="4" w:space="0" w:color="auto"/>
              <w:bottom w:val="nil"/>
              <w:right w:val="single" w:sz="4" w:space="0" w:color="auto"/>
            </w:tcBorders>
          </w:tcPr>
          <w:p w14:paraId="0C520FE0" w14:textId="77777777" w:rsidR="00840078" w:rsidRPr="00840078" w:rsidRDefault="00840078" w:rsidP="00840078">
            <w:pPr>
              <w:spacing w:before="60"/>
              <w:ind w:right="170"/>
              <w:rPr>
                <w:rFonts w:eastAsia="Calibri"/>
                <w:sz w:val="16"/>
                <w:szCs w:val="16"/>
                <w:lang w:eastAsia="en-US"/>
              </w:rPr>
            </w:pPr>
            <w:r w:rsidRPr="00840078">
              <w:rPr>
                <w:rFonts w:eastAsia="Calibri"/>
                <w:sz w:val="16"/>
                <w:szCs w:val="16"/>
                <w:lang w:eastAsia="en-US"/>
              </w:rPr>
              <w:t>Octubre</w:t>
            </w:r>
          </w:p>
        </w:tc>
        <w:tc>
          <w:tcPr>
            <w:tcW w:w="1026" w:type="dxa"/>
            <w:tcBorders>
              <w:top w:val="nil"/>
              <w:left w:val="single" w:sz="4" w:space="0" w:color="auto"/>
              <w:bottom w:val="nil"/>
              <w:right w:val="single" w:sz="4" w:space="0" w:color="auto"/>
            </w:tcBorders>
          </w:tcPr>
          <w:p w14:paraId="4337CB68" w14:textId="77777777" w:rsidR="00840078" w:rsidRPr="00840078" w:rsidRDefault="00840078" w:rsidP="00840078">
            <w:pPr>
              <w:spacing w:before="60"/>
              <w:ind w:right="170"/>
              <w:jc w:val="right"/>
              <w:rPr>
                <w:rFonts w:eastAsia="Calibri"/>
                <w:sz w:val="16"/>
                <w:szCs w:val="16"/>
                <w:lang w:eastAsia="en-US"/>
              </w:rPr>
            </w:pPr>
            <w:r w:rsidRPr="00840078">
              <w:rPr>
                <w:rFonts w:eastAsia="Calibri"/>
                <w:sz w:val="16"/>
                <w:szCs w:val="16"/>
                <w:lang w:eastAsia="en-US"/>
              </w:rPr>
              <w:t>2 653</w:t>
            </w:r>
          </w:p>
        </w:tc>
        <w:tc>
          <w:tcPr>
            <w:tcW w:w="1026" w:type="dxa"/>
            <w:tcBorders>
              <w:top w:val="nil"/>
              <w:left w:val="single" w:sz="4" w:space="0" w:color="auto"/>
              <w:bottom w:val="nil"/>
              <w:right w:val="single" w:sz="4" w:space="0" w:color="auto"/>
            </w:tcBorders>
          </w:tcPr>
          <w:p w14:paraId="4E83361D"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464</w:t>
            </w:r>
          </w:p>
        </w:tc>
        <w:tc>
          <w:tcPr>
            <w:tcW w:w="1032" w:type="dxa"/>
            <w:tcBorders>
              <w:top w:val="nil"/>
              <w:left w:val="single" w:sz="4" w:space="0" w:color="auto"/>
              <w:bottom w:val="nil"/>
              <w:right w:val="single" w:sz="4" w:space="0" w:color="auto"/>
            </w:tcBorders>
          </w:tcPr>
          <w:p w14:paraId="1ABFCE81"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1 986</w:t>
            </w:r>
          </w:p>
        </w:tc>
        <w:tc>
          <w:tcPr>
            <w:tcW w:w="1057" w:type="dxa"/>
            <w:tcBorders>
              <w:top w:val="nil"/>
              <w:left w:val="single" w:sz="4" w:space="0" w:color="auto"/>
              <w:bottom w:val="nil"/>
              <w:right w:val="single" w:sz="4" w:space="0" w:color="auto"/>
            </w:tcBorders>
          </w:tcPr>
          <w:p w14:paraId="4B61E7C8"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204</w:t>
            </w:r>
          </w:p>
        </w:tc>
        <w:tc>
          <w:tcPr>
            <w:tcW w:w="1070" w:type="dxa"/>
            <w:tcBorders>
              <w:top w:val="nil"/>
              <w:left w:val="single" w:sz="4" w:space="0" w:color="auto"/>
              <w:bottom w:val="nil"/>
              <w:right w:val="single" w:sz="4" w:space="0" w:color="auto"/>
            </w:tcBorders>
          </w:tcPr>
          <w:p w14:paraId="0605B0FC"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2 123</w:t>
            </w:r>
          </w:p>
        </w:tc>
        <w:tc>
          <w:tcPr>
            <w:tcW w:w="1051" w:type="dxa"/>
            <w:tcBorders>
              <w:top w:val="nil"/>
              <w:left w:val="single" w:sz="4" w:space="0" w:color="auto"/>
              <w:bottom w:val="nil"/>
              <w:right w:val="single" w:sz="4" w:space="0" w:color="auto"/>
            </w:tcBorders>
          </w:tcPr>
          <w:p w14:paraId="23637868"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357</w:t>
            </w:r>
          </w:p>
        </w:tc>
        <w:tc>
          <w:tcPr>
            <w:tcW w:w="1069" w:type="dxa"/>
            <w:tcBorders>
              <w:top w:val="nil"/>
              <w:left w:val="single" w:sz="4" w:space="0" w:color="auto"/>
              <w:bottom w:val="nil"/>
              <w:right w:val="single" w:sz="4" w:space="0" w:color="auto"/>
            </w:tcBorders>
          </w:tcPr>
          <w:p w14:paraId="3A0F04D9" w14:textId="77777777" w:rsidR="00840078" w:rsidRPr="00840078" w:rsidRDefault="00840078" w:rsidP="00840078">
            <w:pPr>
              <w:spacing w:before="60"/>
              <w:ind w:right="340"/>
              <w:jc w:val="right"/>
              <w:rPr>
                <w:rFonts w:eastAsia="Calibri"/>
                <w:sz w:val="16"/>
                <w:szCs w:val="16"/>
                <w:lang w:eastAsia="en-US"/>
              </w:rPr>
            </w:pPr>
            <w:r w:rsidRPr="00840078">
              <w:rPr>
                <w:rFonts w:eastAsia="Calibri"/>
                <w:sz w:val="16"/>
                <w:szCs w:val="16"/>
                <w:lang w:eastAsia="en-US"/>
              </w:rPr>
              <w:t>174</w:t>
            </w:r>
          </w:p>
        </w:tc>
      </w:tr>
      <w:tr w:rsidR="00840078" w:rsidRPr="00840078" w14:paraId="75186A86" w14:textId="77777777" w:rsidTr="00840078">
        <w:tc>
          <w:tcPr>
            <w:tcW w:w="1115" w:type="dxa"/>
            <w:tcBorders>
              <w:top w:val="nil"/>
              <w:left w:val="single" w:sz="4" w:space="0" w:color="auto"/>
              <w:bottom w:val="nil"/>
              <w:right w:val="single" w:sz="4" w:space="0" w:color="auto"/>
            </w:tcBorders>
          </w:tcPr>
          <w:p w14:paraId="5EB59DC2" w14:textId="77777777" w:rsidR="00840078" w:rsidRPr="00840078" w:rsidRDefault="00840078" w:rsidP="00840078">
            <w:pPr>
              <w:spacing w:before="60"/>
              <w:ind w:right="170"/>
              <w:rPr>
                <w:rFonts w:eastAsia="Calibri"/>
                <w:sz w:val="16"/>
                <w:szCs w:val="16"/>
                <w:lang w:eastAsia="en-US"/>
              </w:rPr>
            </w:pPr>
            <w:r w:rsidRPr="00840078">
              <w:rPr>
                <w:rFonts w:eastAsia="Calibri"/>
                <w:sz w:val="16"/>
                <w:szCs w:val="16"/>
                <w:lang w:eastAsia="en-US"/>
              </w:rPr>
              <w:t>Noviembre</w:t>
            </w:r>
          </w:p>
        </w:tc>
        <w:tc>
          <w:tcPr>
            <w:tcW w:w="1026" w:type="dxa"/>
            <w:tcBorders>
              <w:top w:val="nil"/>
              <w:left w:val="single" w:sz="4" w:space="0" w:color="auto"/>
              <w:bottom w:val="nil"/>
              <w:right w:val="single" w:sz="4" w:space="0" w:color="auto"/>
            </w:tcBorders>
          </w:tcPr>
          <w:p w14:paraId="78720233" w14:textId="77777777" w:rsidR="00840078" w:rsidRPr="00840078" w:rsidRDefault="00840078" w:rsidP="00840078">
            <w:pPr>
              <w:spacing w:before="60"/>
              <w:ind w:right="170"/>
              <w:jc w:val="right"/>
              <w:rPr>
                <w:rFonts w:eastAsia="Calibri"/>
                <w:sz w:val="16"/>
                <w:szCs w:val="16"/>
                <w:lang w:eastAsia="en-US"/>
              </w:rPr>
            </w:pPr>
            <w:r w:rsidRPr="00840078">
              <w:rPr>
                <w:rFonts w:eastAsia="Calibri"/>
                <w:sz w:val="16"/>
                <w:szCs w:val="16"/>
                <w:lang w:eastAsia="en-US"/>
              </w:rPr>
              <w:t>2 634</w:t>
            </w:r>
          </w:p>
        </w:tc>
        <w:tc>
          <w:tcPr>
            <w:tcW w:w="1026" w:type="dxa"/>
            <w:tcBorders>
              <w:top w:val="nil"/>
              <w:left w:val="single" w:sz="4" w:space="0" w:color="auto"/>
              <w:bottom w:val="nil"/>
              <w:right w:val="single" w:sz="4" w:space="0" w:color="auto"/>
            </w:tcBorders>
          </w:tcPr>
          <w:p w14:paraId="48CB5FDA"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429</w:t>
            </w:r>
          </w:p>
        </w:tc>
        <w:tc>
          <w:tcPr>
            <w:tcW w:w="1032" w:type="dxa"/>
            <w:tcBorders>
              <w:top w:val="nil"/>
              <w:left w:val="single" w:sz="4" w:space="0" w:color="auto"/>
              <w:bottom w:val="nil"/>
              <w:right w:val="single" w:sz="4" w:space="0" w:color="auto"/>
            </w:tcBorders>
          </w:tcPr>
          <w:p w14:paraId="3D291BD1"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1 938</w:t>
            </w:r>
          </w:p>
        </w:tc>
        <w:tc>
          <w:tcPr>
            <w:tcW w:w="1057" w:type="dxa"/>
            <w:tcBorders>
              <w:top w:val="nil"/>
              <w:left w:val="single" w:sz="4" w:space="0" w:color="auto"/>
              <w:bottom w:val="nil"/>
              <w:right w:val="single" w:sz="4" w:space="0" w:color="auto"/>
            </w:tcBorders>
          </w:tcPr>
          <w:p w14:paraId="6D1CF0CC"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268</w:t>
            </w:r>
          </w:p>
        </w:tc>
        <w:tc>
          <w:tcPr>
            <w:tcW w:w="1070" w:type="dxa"/>
            <w:tcBorders>
              <w:top w:val="nil"/>
              <w:left w:val="single" w:sz="4" w:space="0" w:color="auto"/>
              <w:bottom w:val="nil"/>
              <w:right w:val="single" w:sz="4" w:space="0" w:color="auto"/>
            </w:tcBorders>
          </w:tcPr>
          <w:p w14:paraId="0A4EB414"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1 956</w:t>
            </w:r>
          </w:p>
        </w:tc>
        <w:tc>
          <w:tcPr>
            <w:tcW w:w="1051" w:type="dxa"/>
            <w:tcBorders>
              <w:top w:val="nil"/>
              <w:left w:val="single" w:sz="4" w:space="0" w:color="auto"/>
              <w:bottom w:val="nil"/>
              <w:right w:val="single" w:sz="4" w:space="0" w:color="auto"/>
            </w:tcBorders>
          </w:tcPr>
          <w:p w14:paraId="085F2163"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532</w:t>
            </w:r>
          </w:p>
        </w:tc>
        <w:tc>
          <w:tcPr>
            <w:tcW w:w="1069" w:type="dxa"/>
            <w:tcBorders>
              <w:top w:val="nil"/>
              <w:left w:val="single" w:sz="4" w:space="0" w:color="auto"/>
              <w:bottom w:val="nil"/>
              <w:right w:val="single" w:sz="4" w:space="0" w:color="auto"/>
            </w:tcBorders>
          </w:tcPr>
          <w:p w14:paraId="44907655" w14:textId="77777777" w:rsidR="00840078" w:rsidRPr="00840078" w:rsidRDefault="00840078" w:rsidP="00840078">
            <w:pPr>
              <w:spacing w:before="60"/>
              <w:ind w:right="340"/>
              <w:jc w:val="right"/>
              <w:rPr>
                <w:rFonts w:eastAsia="Calibri"/>
                <w:sz w:val="16"/>
                <w:szCs w:val="16"/>
                <w:lang w:eastAsia="en-US"/>
              </w:rPr>
            </w:pPr>
            <w:r w:rsidRPr="00840078">
              <w:rPr>
                <w:rFonts w:eastAsia="Calibri"/>
                <w:sz w:val="16"/>
                <w:szCs w:val="16"/>
                <w:lang w:eastAsia="en-US"/>
              </w:rPr>
              <w:t>147</w:t>
            </w:r>
          </w:p>
        </w:tc>
      </w:tr>
      <w:tr w:rsidR="00840078" w:rsidRPr="00840078" w14:paraId="006BD187" w14:textId="77777777" w:rsidTr="00D46FA9">
        <w:tc>
          <w:tcPr>
            <w:tcW w:w="1115" w:type="dxa"/>
            <w:tcBorders>
              <w:top w:val="nil"/>
              <w:left w:val="single" w:sz="4" w:space="0" w:color="auto"/>
              <w:bottom w:val="single" w:sz="4" w:space="0" w:color="auto"/>
              <w:right w:val="single" w:sz="4" w:space="0" w:color="auto"/>
            </w:tcBorders>
          </w:tcPr>
          <w:p w14:paraId="44BB9A1B" w14:textId="77777777" w:rsidR="00840078" w:rsidRPr="00840078" w:rsidRDefault="00840078" w:rsidP="00840078">
            <w:pPr>
              <w:spacing w:before="60"/>
              <w:ind w:right="170"/>
              <w:rPr>
                <w:rFonts w:eastAsia="Calibri"/>
                <w:sz w:val="16"/>
                <w:szCs w:val="16"/>
                <w:lang w:eastAsia="en-US"/>
              </w:rPr>
            </w:pPr>
            <w:r w:rsidRPr="00840078">
              <w:rPr>
                <w:rFonts w:eastAsia="Calibri"/>
                <w:sz w:val="16"/>
                <w:szCs w:val="16"/>
                <w:lang w:eastAsia="en-US"/>
              </w:rPr>
              <w:t>Diciembre</w:t>
            </w:r>
          </w:p>
        </w:tc>
        <w:tc>
          <w:tcPr>
            <w:tcW w:w="1026" w:type="dxa"/>
            <w:tcBorders>
              <w:top w:val="nil"/>
              <w:left w:val="single" w:sz="4" w:space="0" w:color="auto"/>
              <w:bottom w:val="single" w:sz="4" w:space="0" w:color="auto"/>
              <w:right w:val="single" w:sz="4" w:space="0" w:color="auto"/>
            </w:tcBorders>
          </w:tcPr>
          <w:p w14:paraId="6C13C85C" w14:textId="77777777" w:rsidR="00840078" w:rsidRPr="00840078" w:rsidRDefault="00840078" w:rsidP="00840078">
            <w:pPr>
              <w:spacing w:before="60"/>
              <w:ind w:right="170"/>
              <w:jc w:val="right"/>
              <w:rPr>
                <w:rFonts w:eastAsia="Calibri"/>
                <w:sz w:val="16"/>
                <w:szCs w:val="16"/>
                <w:lang w:eastAsia="en-US"/>
              </w:rPr>
            </w:pPr>
            <w:r w:rsidRPr="00840078">
              <w:rPr>
                <w:rFonts w:eastAsia="Calibri"/>
                <w:sz w:val="16"/>
                <w:szCs w:val="16"/>
                <w:lang w:eastAsia="en-US"/>
              </w:rPr>
              <w:t>2 008</w:t>
            </w:r>
          </w:p>
        </w:tc>
        <w:tc>
          <w:tcPr>
            <w:tcW w:w="1026" w:type="dxa"/>
            <w:tcBorders>
              <w:top w:val="nil"/>
              <w:left w:val="single" w:sz="4" w:space="0" w:color="auto"/>
              <w:bottom w:val="single" w:sz="4" w:space="0" w:color="auto"/>
              <w:right w:val="single" w:sz="4" w:space="0" w:color="auto"/>
            </w:tcBorders>
          </w:tcPr>
          <w:p w14:paraId="4DFA675C"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199</w:t>
            </w:r>
          </w:p>
        </w:tc>
        <w:tc>
          <w:tcPr>
            <w:tcW w:w="1032" w:type="dxa"/>
            <w:tcBorders>
              <w:top w:val="nil"/>
              <w:left w:val="single" w:sz="4" w:space="0" w:color="auto"/>
              <w:bottom w:val="single" w:sz="4" w:space="0" w:color="auto"/>
              <w:right w:val="single" w:sz="4" w:space="0" w:color="auto"/>
            </w:tcBorders>
          </w:tcPr>
          <w:p w14:paraId="1A5C0AAB"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1 597</w:t>
            </w:r>
          </w:p>
        </w:tc>
        <w:tc>
          <w:tcPr>
            <w:tcW w:w="1057" w:type="dxa"/>
            <w:tcBorders>
              <w:top w:val="nil"/>
              <w:left w:val="single" w:sz="4" w:space="0" w:color="auto"/>
              <w:bottom w:val="single" w:sz="4" w:space="0" w:color="auto"/>
              <w:right w:val="single" w:sz="4" w:space="0" w:color="auto"/>
            </w:tcBorders>
          </w:tcPr>
          <w:p w14:paraId="5811F838"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212</w:t>
            </w:r>
          </w:p>
        </w:tc>
        <w:tc>
          <w:tcPr>
            <w:tcW w:w="1070" w:type="dxa"/>
            <w:tcBorders>
              <w:top w:val="nil"/>
              <w:left w:val="single" w:sz="4" w:space="0" w:color="auto"/>
              <w:bottom w:val="single" w:sz="4" w:space="0" w:color="auto"/>
              <w:right w:val="single" w:sz="4" w:space="0" w:color="auto"/>
            </w:tcBorders>
          </w:tcPr>
          <w:p w14:paraId="446C5BBA"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1 360</w:t>
            </w:r>
          </w:p>
        </w:tc>
        <w:tc>
          <w:tcPr>
            <w:tcW w:w="1051" w:type="dxa"/>
            <w:tcBorders>
              <w:top w:val="nil"/>
              <w:left w:val="single" w:sz="4" w:space="0" w:color="auto"/>
              <w:bottom w:val="single" w:sz="4" w:space="0" w:color="auto"/>
              <w:right w:val="single" w:sz="4" w:space="0" w:color="auto"/>
            </w:tcBorders>
          </w:tcPr>
          <w:p w14:paraId="0C07D12E"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433</w:t>
            </w:r>
          </w:p>
        </w:tc>
        <w:tc>
          <w:tcPr>
            <w:tcW w:w="1069" w:type="dxa"/>
            <w:tcBorders>
              <w:top w:val="nil"/>
              <w:left w:val="single" w:sz="4" w:space="0" w:color="auto"/>
              <w:bottom w:val="single" w:sz="4" w:space="0" w:color="auto"/>
              <w:right w:val="single" w:sz="4" w:space="0" w:color="auto"/>
            </w:tcBorders>
          </w:tcPr>
          <w:p w14:paraId="22F086B0" w14:textId="77777777" w:rsidR="00840078" w:rsidRPr="00840078" w:rsidRDefault="00840078" w:rsidP="00840078">
            <w:pPr>
              <w:spacing w:before="60"/>
              <w:ind w:right="340"/>
              <w:jc w:val="right"/>
              <w:rPr>
                <w:rFonts w:eastAsia="Calibri"/>
                <w:sz w:val="16"/>
                <w:szCs w:val="16"/>
                <w:lang w:eastAsia="en-US"/>
              </w:rPr>
            </w:pPr>
            <w:r w:rsidRPr="00840078">
              <w:rPr>
                <w:rFonts w:eastAsia="Calibri"/>
                <w:sz w:val="16"/>
                <w:szCs w:val="16"/>
                <w:lang w:eastAsia="en-US"/>
              </w:rPr>
              <w:t>215</w:t>
            </w:r>
          </w:p>
        </w:tc>
      </w:tr>
      <w:tr w:rsidR="00840078" w:rsidRPr="00840078" w14:paraId="71E6B12B" w14:textId="77777777" w:rsidTr="00D46FA9">
        <w:tc>
          <w:tcPr>
            <w:tcW w:w="1115" w:type="dxa"/>
            <w:tcBorders>
              <w:top w:val="single" w:sz="4" w:space="0" w:color="auto"/>
              <w:left w:val="single" w:sz="4" w:space="0" w:color="auto"/>
              <w:bottom w:val="nil"/>
              <w:right w:val="single" w:sz="4" w:space="0" w:color="auto"/>
            </w:tcBorders>
          </w:tcPr>
          <w:p w14:paraId="4351D560" w14:textId="77777777" w:rsidR="00840078" w:rsidRPr="00840078" w:rsidRDefault="00840078" w:rsidP="00840078">
            <w:pPr>
              <w:spacing w:before="60"/>
              <w:ind w:right="170"/>
              <w:rPr>
                <w:rFonts w:eastAsia="Calibri"/>
                <w:b/>
                <w:sz w:val="16"/>
                <w:szCs w:val="16"/>
                <w:lang w:eastAsia="en-US"/>
              </w:rPr>
            </w:pPr>
            <w:r w:rsidRPr="00840078">
              <w:rPr>
                <w:rFonts w:eastAsia="Calibri"/>
                <w:b/>
                <w:sz w:val="16"/>
                <w:szCs w:val="16"/>
                <w:lang w:eastAsia="en-US"/>
              </w:rPr>
              <w:t>2015</w:t>
            </w:r>
          </w:p>
        </w:tc>
        <w:tc>
          <w:tcPr>
            <w:tcW w:w="1026" w:type="dxa"/>
            <w:tcBorders>
              <w:top w:val="single" w:sz="4" w:space="0" w:color="auto"/>
              <w:left w:val="single" w:sz="4" w:space="0" w:color="auto"/>
              <w:bottom w:val="nil"/>
              <w:right w:val="single" w:sz="4" w:space="0" w:color="auto"/>
            </w:tcBorders>
          </w:tcPr>
          <w:p w14:paraId="35739998" w14:textId="77777777" w:rsidR="00840078" w:rsidRPr="00840078" w:rsidRDefault="00840078" w:rsidP="00840078">
            <w:pPr>
              <w:spacing w:before="60"/>
              <w:ind w:right="170"/>
              <w:jc w:val="right"/>
              <w:rPr>
                <w:rFonts w:eastAsia="Calibri"/>
                <w:b/>
                <w:sz w:val="16"/>
                <w:szCs w:val="16"/>
                <w:lang w:eastAsia="en-US"/>
              </w:rPr>
            </w:pPr>
            <w:r w:rsidRPr="00840078">
              <w:rPr>
                <w:rFonts w:eastAsia="Calibri"/>
                <w:b/>
                <w:sz w:val="16"/>
                <w:szCs w:val="16"/>
                <w:lang w:eastAsia="en-US"/>
              </w:rPr>
              <w:t>3 303</w:t>
            </w:r>
          </w:p>
        </w:tc>
        <w:tc>
          <w:tcPr>
            <w:tcW w:w="1026" w:type="dxa"/>
            <w:tcBorders>
              <w:top w:val="single" w:sz="4" w:space="0" w:color="auto"/>
              <w:left w:val="single" w:sz="4" w:space="0" w:color="auto"/>
              <w:bottom w:val="nil"/>
              <w:right w:val="single" w:sz="4" w:space="0" w:color="auto"/>
            </w:tcBorders>
          </w:tcPr>
          <w:p w14:paraId="2ED839BB" w14:textId="77777777" w:rsidR="00840078" w:rsidRPr="00840078" w:rsidRDefault="00840078" w:rsidP="00840078">
            <w:pPr>
              <w:spacing w:before="60"/>
              <w:ind w:right="284"/>
              <w:jc w:val="right"/>
              <w:rPr>
                <w:rFonts w:eastAsia="Calibri"/>
                <w:b/>
                <w:sz w:val="16"/>
                <w:szCs w:val="16"/>
                <w:lang w:eastAsia="en-US"/>
              </w:rPr>
            </w:pPr>
            <w:r w:rsidRPr="00840078">
              <w:rPr>
                <w:rFonts w:eastAsia="Calibri"/>
                <w:b/>
                <w:sz w:val="16"/>
                <w:szCs w:val="16"/>
                <w:lang w:eastAsia="en-US"/>
              </w:rPr>
              <w:t>561</w:t>
            </w:r>
          </w:p>
        </w:tc>
        <w:tc>
          <w:tcPr>
            <w:tcW w:w="1032" w:type="dxa"/>
            <w:tcBorders>
              <w:top w:val="single" w:sz="4" w:space="0" w:color="auto"/>
              <w:left w:val="single" w:sz="4" w:space="0" w:color="auto"/>
              <w:bottom w:val="nil"/>
              <w:right w:val="single" w:sz="4" w:space="0" w:color="auto"/>
            </w:tcBorders>
          </w:tcPr>
          <w:p w14:paraId="382B88C9" w14:textId="77777777" w:rsidR="00840078" w:rsidRPr="00840078" w:rsidRDefault="00840078" w:rsidP="00840078">
            <w:pPr>
              <w:spacing w:before="60"/>
              <w:ind w:right="227"/>
              <w:jc w:val="right"/>
              <w:rPr>
                <w:rFonts w:eastAsia="Calibri"/>
                <w:b/>
                <w:sz w:val="16"/>
                <w:szCs w:val="16"/>
                <w:lang w:eastAsia="en-US"/>
              </w:rPr>
            </w:pPr>
            <w:r w:rsidRPr="00840078">
              <w:rPr>
                <w:rFonts w:eastAsia="Calibri"/>
                <w:b/>
                <w:sz w:val="16"/>
                <w:szCs w:val="16"/>
                <w:lang w:eastAsia="en-US"/>
              </w:rPr>
              <w:t>2 347</w:t>
            </w:r>
          </w:p>
        </w:tc>
        <w:tc>
          <w:tcPr>
            <w:tcW w:w="1057" w:type="dxa"/>
            <w:tcBorders>
              <w:top w:val="single" w:sz="4" w:space="0" w:color="auto"/>
              <w:left w:val="single" w:sz="4" w:space="0" w:color="auto"/>
              <w:bottom w:val="nil"/>
              <w:right w:val="single" w:sz="4" w:space="0" w:color="auto"/>
            </w:tcBorders>
          </w:tcPr>
          <w:p w14:paraId="792B564A" w14:textId="77777777" w:rsidR="00840078" w:rsidRPr="00840078" w:rsidRDefault="00840078" w:rsidP="00840078">
            <w:pPr>
              <w:spacing w:before="60"/>
              <w:ind w:right="284"/>
              <w:jc w:val="right"/>
              <w:rPr>
                <w:rFonts w:eastAsia="Calibri"/>
                <w:b/>
                <w:sz w:val="16"/>
                <w:szCs w:val="16"/>
                <w:lang w:eastAsia="en-US"/>
              </w:rPr>
            </w:pPr>
            <w:r w:rsidRPr="00840078">
              <w:rPr>
                <w:rFonts w:eastAsia="Calibri"/>
                <w:b/>
                <w:sz w:val="16"/>
                <w:szCs w:val="16"/>
                <w:lang w:eastAsia="en-US"/>
              </w:rPr>
              <w:t>395</w:t>
            </w:r>
          </w:p>
        </w:tc>
        <w:tc>
          <w:tcPr>
            <w:tcW w:w="1070" w:type="dxa"/>
            <w:tcBorders>
              <w:top w:val="single" w:sz="4" w:space="0" w:color="auto"/>
              <w:left w:val="single" w:sz="4" w:space="0" w:color="auto"/>
              <w:bottom w:val="nil"/>
              <w:right w:val="single" w:sz="4" w:space="0" w:color="auto"/>
            </w:tcBorders>
          </w:tcPr>
          <w:p w14:paraId="0E9A5BD5" w14:textId="77777777" w:rsidR="00840078" w:rsidRPr="00840078" w:rsidRDefault="00840078" w:rsidP="00840078">
            <w:pPr>
              <w:spacing w:before="60"/>
              <w:ind w:right="284"/>
              <w:jc w:val="right"/>
              <w:rPr>
                <w:rFonts w:eastAsia="Calibri"/>
                <w:b/>
                <w:sz w:val="16"/>
                <w:szCs w:val="16"/>
                <w:lang w:eastAsia="en-US"/>
              </w:rPr>
            </w:pPr>
            <w:r w:rsidRPr="00840078">
              <w:rPr>
                <w:rFonts w:eastAsia="Calibri"/>
                <w:b/>
                <w:sz w:val="16"/>
                <w:szCs w:val="16"/>
                <w:lang w:eastAsia="en-US"/>
              </w:rPr>
              <w:t>2 016</w:t>
            </w:r>
          </w:p>
        </w:tc>
        <w:tc>
          <w:tcPr>
            <w:tcW w:w="1051" w:type="dxa"/>
            <w:tcBorders>
              <w:top w:val="single" w:sz="4" w:space="0" w:color="auto"/>
              <w:left w:val="single" w:sz="4" w:space="0" w:color="auto"/>
              <w:bottom w:val="nil"/>
              <w:right w:val="single" w:sz="4" w:space="0" w:color="auto"/>
            </w:tcBorders>
          </w:tcPr>
          <w:p w14:paraId="52C1B319" w14:textId="77777777" w:rsidR="00840078" w:rsidRPr="00840078" w:rsidRDefault="00840078" w:rsidP="00840078">
            <w:pPr>
              <w:spacing w:before="60"/>
              <w:ind w:right="227"/>
              <w:jc w:val="right"/>
              <w:rPr>
                <w:rFonts w:eastAsia="Calibri"/>
                <w:b/>
                <w:sz w:val="16"/>
                <w:szCs w:val="16"/>
                <w:lang w:eastAsia="en-US"/>
              </w:rPr>
            </w:pPr>
            <w:r w:rsidRPr="00840078">
              <w:rPr>
                <w:rFonts w:eastAsia="Calibri"/>
                <w:b/>
                <w:sz w:val="16"/>
                <w:szCs w:val="16"/>
                <w:lang w:eastAsia="en-US"/>
              </w:rPr>
              <w:t>775</w:t>
            </w:r>
          </w:p>
        </w:tc>
        <w:tc>
          <w:tcPr>
            <w:tcW w:w="1069" w:type="dxa"/>
            <w:tcBorders>
              <w:top w:val="single" w:sz="4" w:space="0" w:color="auto"/>
              <w:left w:val="single" w:sz="4" w:space="0" w:color="auto"/>
              <w:bottom w:val="nil"/>
              <w:right w:val="single" w:sz="4" w:space="0" w:color="auto"/>
            </w:tcBorders>
          </w:tcPr>
          <w:p w14:paraId="6C00B32D" w14:textId="77777777" w:rsidR="00840078" w:rsidRPr="00840078" w:rsidRDefault="00840078" w:rsidP="00840078">
            <w:pPr>
              <w:spacing w:before="60"/>
              <w:ind w:right="284"/>
              <w:jc w:val="right"/>
              <w:rPr>
                <w:rFonts w:eastAsia="Calibri"/>
                <w:b/>
                <w:sz w:val="16"/>
                <w:szCs w:val="16"/>
                <w:lang w:eastAsia="en-US"/>
              </w:rPr>
            </w:pPr>
            <w:r w:rsidRPr="00840078">
              <w:rPr>
                <w:rFonts w:eastAsia="Calibri"/>
                <w:b/>
                <w:sz w:val="16"/>
                <w:szCs w:val="16"/>
                <w:lang w:eastAsia="en-US"/>
              </w:rPr>
              <w:t>513</w:t>
            </w:r>
          </w:p>
        </w:tc>
      </w:tr>
      <w:tr w:rsidR="00840078" w:rsidRPr="00840078" w14:paraId="15113DD4" w14:textId="77777777" w:rsidTr="00D46FA9">
        <w:tc>
          <w:tcPr>
            <w:tcW w:w="1115" w:type="dxa"/>
            <w:tcBorders>
              <w:top w:val="nil"/>
              <w:left w:val="single" w:sz="4" w:space="0" w:color="auto"/>
              <w:bottom w:val="nil"/>
              <w:right w:val="single" w:sz="4" w:space="0" w:color="auto"/>
            </w:tcBorders>
          </w:tcPr>
          <w:p w14:paraId="3A27A726" w14:textId="77777777" w:rsidR="00840078" w:rsidRPr="00840078" w:rsidRDefault="00840078" w:rsidP="00840078">
            <w:pPr>
              <w:spacing w:before="60"/>
              <w:ind w:right="170"/>
              <w:rPr>
                <w:rFonts w:eastAsia="Calibri"/>
                <w:sz w:val="16"/>
                <w:szCs w:val="16"/>
                <w:lang w:eastAsia="en-US"/>
              </w:rPr>
            </w:pPr>
            <w:r w:rsidRPr="00840078">
              <w:rPr>
                <w:rFonts w:eastAsia="Calibri"/>
                <w:sz w:val="16"/>
                <w:szCs w:val="16"/>
                <w:lang w:eastAsia="en-US"/>
              </w:rPr>
              <w:t>Enero</w:t>
            </w:r>
          </w:p>
        </w:tc>
        <w:tc>
          <w:tcPr>
            <w:tcW w:w="1026" w:type="dxa"/>
            <w:tcBorders>
              <w:top w:val="nil"/>
              <w:left w:val="single" w:sz="4" w:space="0" w:color="auto"/>
              <w:bottom w:val="nil"/>
              <w:right w:val="single" w:sz="4" w:space="0" w:color="auto"/>
            </w:tcBorders>
          </w:tcPr>
          <w:p w14:paraId="1E441F45" w14:textId="77777777" w:rsidR="00840078" w:rsidRPr="00840078" w:rsidRDefault="00840078" w:rsidP="00840078">
            <w:pPr>
              <w:spacing w:before="60"/>
              <w:ind w:right="170"/>
              <w:jc w:val="right"/>
              <w:rPr>
                <w:rFonts w:eastAsia="Calibri"/>
                <w:sz w:val="16"/>
                <w:szCs w:val="16"/>
                <w:lang w:eastAsia="en-US"/>
              </w:rPr>
            </w:pPr>
            <w:r w:rsidRPr="00840078">
              <w:rPr>
                <w:sz w:val="16"/>
                <w:szCs w:val="16"/>
                <w:u w:val="single"/>
                <w:vertAlign w:val="superscript"/>
              </w:rPr>
              <w:t>R</w:t>
            </w:r>
            <w:r w:rsidRPr="00840078">
              <w:rPr>
                <w:sz w:val="16"/>
                <w:szCs w:val="16"/>
                <w:vertAlign w:val="superscript"/>
              </w:rPr>
              <w:t>/</w:t>
            </w:r>
            <w:r w:rsidRPr="00840078">
              <w:rPr>
                <w:rFonts w:eastAsia="Calibri"/>
                <w:sz w:val="16"/>
                <w:szCs w:val="16"/>
                <w:lang w:eastAsia="en-US"/>
              </w:rPr>
              <w:t>1 590</w:t>
            </w:r>
          </w:p>
        </w:tc>
        <w:tc>
          <w:tcPr>
            <w:tcW w:w="1026" w:type="dxa"/>
            <w:tcBorders>
              <w:top w:val="nil"/>
              <w:left w:val="single" w:sz="4" w:space="0" w:color="auto"/>
              <w:bottom w:val="nil"/>
              <w:right w:val="single" w:sz="4" w:space="0" w:color="auto"/>
            </w:tcBorders>
          </w:tcPr>
          <w:p w14:paraId="367051F7" w14:textId="77777777" w:rsidR="00840078" w:rsidRPr="00840078" w:rsidRDefault="00840078" w:rsidP="00840078">
            <w:pPr>
              <w:spacing w:before="60"/>
              <w:ind w:right="284"/>
              <w:jc w:val="right"/>
              <w:rPr>
                <w:rFonts w:eastAsia="Calibri"/>
                <w:sz w:val="16"/>
                <w:szCs w:val="16"/>
                <w:lang w:eastAsia="en-US"/>
              </w:rPr>
            </w:pPr>
            <w:r w:rsidRPr="00840078">
              <w:rPr>
                <w:sz w:val="16"/>
                <w:szCs w:val="16"/>
                <w:u w:val="single"/>
                <w:vertAlign w:val="superscript"/>
              </w:rPr>
              <w:t>R</w:t>
            </w:r>
            <w:r w:rsidRPr="00840078">
              <w:rPr>
                <w:sz w:val="16"/>
                <w:szCs w:val="16"/>
                <w:vertAlign w:val="superscript"/>
              </w:rPr>
              <w:t>/</w:t>
            </w:r>
            <w:r w:rsidRPr="00840078">
              <w:rPr>
                <w:rFonts w:eastAsia="Calibri"/>
                <w:sz w:val="16"/>
                <w:szCs w:val="16"/>
                <w:lang w:eastAsia="en-US"/>
              </w:rPr>
              <w:t>269</w:t>
            </w:r>
          </w:p>
        </w:tc>
        <w:tc>
          <w:tcPr>
            <w:tcW w:w="1032" w:type="dxa"/>
            <w:tcBorders>
              <w:top w:val="nil"/>
              <w:left w:val="single" w:sz="4" w:space="0" w:color="auto"/>
              <w:bottom w:val="nil"/>
              <w:right w:val="single" w:sz="4" w:space="0" w:color="auto"/>
            </w:tcBorders>
          </w:tcPr>
          <w:p w14:paraId="0E05378B" w14:textId="77777777" w:rsidR="00840078" w:rsidRPr="00840078" w:rsidRDefault="00840078" w:rsidP="00840078">
            <w:pPr>
              <w:spacing w:before="60"/>
              <w:ind w:right="227"/>
              <w:jc w:val="right"/>
              <w:rPr>
                <w:rFonts w:eastAsia="Calibri"/>
                <w:sz w:val="16"/>
                <w:szCs w:val="16"/>
                <w:lang w:eastAsia="en-US"/>
              </w:rPr>
            </w:pPr>
            <w:r w:rsidRPr="00840078">
              <w:rPr>
                <w:sz w:val="16"/>
                <w:szCs w:val="16"/>
                <w:u w:val="single"/>
                <w:vertAlign w:val="superscript"/>
              </w:rPr>
              <w:t>R</w:t>
            </w:r>
            <w:r w:rsidRPr="00840078">
              <w:rPr>
                <w:sz w:val="16"/>
                <w:szCs w:val="16"/>
                <w:vertAlign w:val="superscript"/>
              </w:rPr>
              <w:t>/</w:t>
            </w:r>
            <w:r w:rsidRPr="00840078">
              <w:rPr>
                <w:rFonts w:eastAsia="Calibri"/>
                <w:sz w:val="16"/>
                <w:szCs w:val="16"/>
                <w:lang w:eastAsia="en-US"/>
              </w:rPr>
              <w:t>1 171</w:t>
            </w:r>
          </w:p>
        </w:tc>
        <w:tc>
          <w:tcPr>
            <w:tcW w:w="1057" w:type="dxa"/>
            <w:tcBorders>
              <w:top w:val="nil"/>
              <w:left w:val="single" w:sz="4" w:space="0" w:color="auto"/>
              <w:bottom w:val="nil"/>
              <w:right w:val="single" w:sz="4" w:space="0" w:color="auto"/>
            </w:tcBorders>
          </w:tcPr>
          <w:p w14:paraId="7930758E"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150</w:t>
            </w:r>
          </w:p>
        </w:tc>
        <w:tc>
          <w:tcPr>
            <w:tcW w:w="1070" w:type="dxa"/>
            <w:tcBorders>
              <w:top w:val="nil"/>
              <w:left w:val="single" w:sz="4" w:space="0" w:color="auto"/>
              <w:bottom w:val="nil"/>
              <w:right w:val="single" w:sz="4" w:space="0" w:color="auto"/>
            </w:tcBorders>
          </w:tcPr>
          <w:p w14:paraId="531AD347"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993</w:t>
            </w:r>
          </w:p>
        </w:tc>
        <w:tc>
          <w:tcPr>
            <w:tcW w:w="1051" w:type="dxa"/>
            <w:tcBorders>
              <w:top w:val="nil"/>
              <w:left w:val="single" w:sz="4" w:space="0" w:color="auto"/>
              <w:bottom w:val="nil"/>
              <w:right w:val="single" w:sz="4" w:space="0" w:color="auto"/>
            </w:tcBorders>
          </w:tcPr>
          <w:p w14:paraId="47282D06" w14:textId="77777777" w:rsidR="00840078" w:rsidRPr="00840078" w:rsidRDefault="00840078" w:rsidP="00840078">
            <w:pPr>
              <w:spacing w:before="60"/>
              <w:ind w:right="227"/>
              <w:jc w:val="right"/>
              <w:rPr>
                <w:rFonts w:eastAsia="Calibri"/>
                <w:sz w:val="16"/>
                <w:szCs w:val="16"/>
                <w:lang w:eastAsia="en-US"/>
              </w:rPr>
            </w:pPr>
            <w:r w:rsidRPr="00840078">
              <w:rPr>
                <w:sz w:val="16"/>
                <w:szCs w:val="16"/>
                <w:u w:val="single"/>
                <w:vertAlign w:val="superscript"/>
              </w:rPr>
              <w:t>R</w:t>
            </w:r>
            <w:r w:rsidRPr="00840078">
              <w:rPr>
                <w:sz w:val="16"/>
                <w:szCs w:val="16"/>
                <w:vertAlign w:val="superscript"/>
              </w:rPr>
              <w:t>/</w:t>
            </w:r>
            <w:r w:rsidRPr="00840078">
              <w:rPr>
                <w:rFonts w:eastAsia="Calibri"/>
                <w:sz w:val="16"/>
                <w:szCs w:val="16"/>
                <w:lang w:eastAsia="en-US"/>
              </w:rPr>
              <w:t>327</w:t>
            </w:r>
          </w:p>
        </w:tc>
        <w:tc>
          <w:tcPr>
            <w:tcW w:w="1069" w:type="dxa"/>
            <w:tcBorders>
              <w:top w:val="nil"/>
              <w:left w:val="single" w:sz="4" w:space="0" w:color="auto"/>
              <w:bottom w:val="nil"/>
              <w:right w:val="single" w:sz="4" w:space="0" w:color="auto"/>
            </w:tcBorders>
          </w:tcPr>
          <w:p w14:paraId="6B541E09" w14:textId="77777777" w:rsidR="00840078" w:rsidRPr="00840078" w:rsidRDefault="00840078" w:rsidP="00840078">
            <w:pPr>
              <w:spacing w:before="60"/>
              <w:ind w:right="284"/>
              <w:jc w:val="right"/>
              <w:rPr>
                <w:rFonts w:eastAsia="Calibri"/>
                <w:sz w:val="16"/>
                <w:szCs w:val="16"/>
                <w:lang w:eastAsia="en-US"/>
              </w:rPr>
            </w:pPr>
            <w:r w:rsidRPr="00840078">
              <w:rPr>
                <w:sz w:val="16"/>
                <w:szCs w:val="16"/>
                <w:u w:val="single"/>
                <w:vertAlign w:val="superscript"/>
              </w:rPr>
              <w:t>R</w:t>
            </w:r>
            <w:r w:rsidRPr="00840078">
              <w:rPr>
                <w:sz w:val="16"/>
                <w:szCs w:val="16"/>
                <w:vertAlign w:val="superscript"/>
              </w:rPr>
              <w:t>/</w:t>
            </w:r>
            <w:r w:rsidRPr="00840078">
              <w:rPr>
                <w:rFonts w:eastAsia="Calibri"/>
                <w:sz w:val="16"/>
                <w:szCs w:val="16"/>
                <w:lang w:eastAsia="en-US"/>
              </w:rPr>
              <w:t>270</w:t>
            </w:r>
          </w:p>
        </w:tc>
      </w:tr>
      <w:tr w:rsidR="00840078" w:rsidRPr="00840078" w14:paraId="7EA67E18" w14:textId="77777777" w:rsidTr="00840078">
        <w:tc>
          <w:tcPr>
            <w:tcW w:w="1115" w:type="dxa"/>
            <w:tcBorders>
              <w:top w:val="nil"/>
              <w:left w:val="single" w:sz="4" w:space="0" w:color="auto"/>
              <w:bottom w:val="single" w:sz="4" w:space="0" w:color="auto"/>
              <w:right w:val="single" w:sz="4" w:space="0" w:color="auto"/>
            </w:tcBorders>
          </w:tcPr>
          <w:p w14:paraId="517D998C" w14:textId="77777777" w:rsidR="00840078" w:rsidRPr="00840078" w:rsidRDefault="00840078" w:rsidP="00840078">
            <w:pPr>
              <w:spacing w:before="60"/>
              <w:ind w:right="170"/>
              <w:rPr>
                <w:rFonts w:eastAsia="Calibri"/>
                <w:sz w:val="16"/>
                <w:szCs w:val="16"/>
                <w:lang w:eastAsia="en-US"/>
              </w:rPr>
            </w:pPr>
            <w:r w:rsidRPr="00840078">
              <w:rPr>
                <w:rFonts w:eastAsia="Calibri"/>
                <w:sz w:val="16"/>
                <w:szCs w:val="16"/>
                <w:lang w:eastAsia="en-US"/>
              </w:rPr>
              <w:t>Febrero</w:t>
            </w:r>
          </w:p>
        </w:tc>
        <w:tc>
          <w:tcPr>
            <w:tcW w:w="1026" w:type="dxa"/>
            <w:tcBorders>
              <w:top w:val="nil"/>
              <w:left w:val="single" w:sz="4" w:space="0" w:color="auto"/>
              <w:bottom w:val="single" w:sz="4" w:space="0" w:color="auto"/>
              <w:right w:val="single" w:sz="4" w:space="0" w:color="auto"/>
            </w:tcBorders>
          </w:tcPr>
          <w:p w14:paraId="5A787E27" w14:textId="77777777" w:rsidR="00840078" w:rsidRPr="00840078" w:rsidRDefault="00840078" w:rsidP="00840078">
            <w:pPr>
              <w:spacing w:before="60"/>
              <w:ind w:right="170"/>
              <w:jc w:val="right"/>
              <w:rPr>
                <w:rFonts w:eastAsia="Calibri"/>
                <w:sz w:val="16"/>
                <w:szCs w:val="16"/>
                <w:lang w:eastAsia="en-US"/>
              </w:rPr>
            </w:pPr>
            <w:r w:rsidRPr="00840078">
              <w:rPr>
                <w:rFonts w:eastAsia="Calibri"/>
                <w:sz w:val="16"/>
                <w:szCs w:val="16"/>
                <w:lang w:eastAsia="en-US"/>
              </w:rPr>
              <w:t>1 713</w:t>
            </w:r>
          </w:p>
        </w:tc>
        <w:tc>
          <w:tcPr>
            <w:tcW w:w="1026" w:type="dxa"/>
            <w:tcBorders>
              <w:top w:val="nil"/>
              <w:left w:val="single" w:sz="4" w:space="0" w:color="auto"/>
              <w:bottom w:val="single" w:sz="4" w:space="0" w:color="auto"/>
              <w:right w:val="single" w:sz="4" w:space="0" w:color="auto"/>
            </w:tcBorders>
          </w:tcPr>
          <w:p w14:paraId="5B8C8664"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292</w:t>
            </w:r>
          </w:p>
        </w:tc>
        <w:tc>
          <w:tcPr>
            <w:tcW w:w="1032" w:type="dxa"/>
            <w:tcBorders>
              <w:top w:val="nil"/>
              <w:left w:val="single" w:sz="4" w:space="0" w:color="auto"/>
              <w:bottom w:val="single" w:sz="4" w:space="0" w:color="auto"/>
              <w:right w:val="single" w:sz="4" w:space="0" w:color="auto"/>
            </w:tcBorders>
          </w:tcPr>
          <w:p w14:paraId="390C9D92"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1 176</w:t>
            </w:r>
          </w:p>
        </w:tc>
        <w:tc>
          <w:tcPr>
            <w:tcW w:w="1057" w:type="dxa"/>
            <w:tcBorders>
              <w:top w:val="nil"/>
              <w:left w:val="single" w:sz="4" w:space="0" w:color="auto"/>
              <w:bottom w:val="single" w:sz="4" w:space="0" w:color="auto"/>
              <w:right w:val="single" w:sz="4" w:space="0" w:color="auto"/>
            </w:tcBorders>
          </w:tcPr>
          <w:p w14:paraId="3405AB74"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246</w:t>
            </w:r>
          </w:p>
        </w:tc>
        <w:tc>
          <w:tcPr>
            <w:tcW w:w="1070" w:type="dxa"/>
            <w:tcBorders>
              <w:top w:val="nil"/>
              <w:left w:val="single" w:sz="4" w:space="0" w:color="auto"/>
              <w:bottom w:val="single" w:sz="4" w:space="0" w:color="auto"/>
              <w:right w:val="single" w:sz="4" w:space="0" w:color="auto"/>
            </w:tcBorders>
          </w:tcPr>
          <w:p w14:paraId="588F4A92"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1 023</w:t>
            </w:r>
          </w:p>
        </w:tc>
        <w:tc>
          <w:tcPr>
            <w:tcW w:w="1051" w:type="dxa"/>
            <w:tcBorders>
              <w:top w:val="nil"/>
              <w:left w:val="single" w:sz="4" w:space="0" w:color="auto"/>
              <w:bottom w:val="single" w:sz="4" w:space="0" w:color="auto"/>
              <w:right w:val="single" w:sz="4" w:space="0" w:color="auto"/>
            </w:tcBorders>
          </w:tcPr>
          <w:p w14:paraId="0C2C9D2E" w14:textId="77777777" w:rsidR="00840078" w:rsidRPr="00840078" w:rsidRDefault="00840078" w:rsidP="00840078">
            <w:pPr>
              <w:spacing w:before="60"/>
              <w:ind w:right="227"/>
              <w:jc w:val="right"/>
              <w:rPr>
                <w:rFonts w:eastAsia="Calibri"/>
                <w:sz w:val="16"/>
                <w:szCs w:val="16"/>
                <w:lang w:eastAsia="en-US"/>
              </w:rPr>
            </w:pPr>
            <w:r w:rsidRPr="00840078">
              <w:rPr>
                <w:rFonts w:eastAsia="Calibri"/>
                <w:sz w:val="16"/>
                <w:szCs w:val="16"/>
                <w:lang w:eastAsia="en-US"/>
              </w:rPr>
              <w:t>448</w:t>
            </w:r>
          </w:p>
        </w:tc>
        <w:tc>
          <w:tcPr>
            <w:tcW w:w="1069" w:type="dxa"/>
            <w:tcBorders>
              <w:top w:val="nil"/>
              <w:left w:val="single" w:sz="4" w:space="0" w:color="auto"/>
              <w:bottom w:val="single" w:sz="4" w:space="0" w:color="auto"/>
              <w:right w:val="single" w:sz="4" w:space="0" w:color="auto"/>
            </w:tcBorders>
          </w:tcPr>
          <w:p w14:paraId="2696B4E5" w14:textId="77777777" w:rsidR="00840078" w:rsidRPr="00840078" w:rsidRDefault="00840078" w:rsidP="00840078">
            <w:pPr>
              <w:spacing w:before="60"/>
              <w:ind w:right="284"/>
              <w:jc w:val="right"/>
              <w:rPr>
                <w:rFonts w:eastAsia="Calibri"/>
                <w:sz w:val="16"/>
                <w:szCs w:val="16"/>
                <w:lang w:eastAsia="en-US"/>
              </w:rPr>
            </w:pPr>
            <w:r w:rsidRPr="00840078">
              <w:rPr>
                <w:rFonts w:eastAsia="Calibri"/>
                <w:sz w:val="16"/>
                <w:szCs w:val="16"/>
                <w:lang w:eastAsia="en-US"/>
              </w:rPr>
              <w:t>243</w:t>
            </w:r>
          </w:p>
        </w:tc>
      </w:tr>
      <w:tr w:rsidR="00840078" w:rsidRPr="00840078" w14:paraId="43C12E8E" w14:textId="77777777" w:rsidTr="00840078">
        <w:tc>
          <w:tcPr>
            <w:tcW w:w="8446" w:type="dxa"/>
            <w:gridSpan w:val="8"/>
            <w:tcBorders>
              <w:top w:val="single" w:sz="4" w:space="0" w:color="auto"/>
              <w:left w:val="nil"/>
              <w:bottom w:val="nil"/>
              <w:right w:val="nil"/>
            </w:tcBorders>
          </w:tcPr>
          <w:p w14:paraId="544054CE" w14:textId="77777777" w:rsidR="00840078" w:rsidRPr="00840078" w:rsidRDefault="00840078" w:rsidP="00840078">
            <w:pPr>
              <w:ind w:right="340"/>
              <w:jc w:val="both"/>
              <w:rPr>
                <w:rFonts w:eastAsia="Calibri"/>
                <w:sz w:val="16"/>
                <w:szCs w:val="16"/>
                <w:lang w:eastAsia="en-US"/>
              </w:rPr>
            </w:pPr>
            <w:r w:rsidRPr="00840078">
              <w:rPr>
                <w:rFonts w:eastAsia="Calibri"/>
                <w:sz w:val="16"/>
                <w:szCs w:val="16"/>
                <w:u w:val="single"/>
                <w:lang w:eastAsia="en-US"/>
              </w:rPr>
              <w:t>a</w:t>
            </w:r>
            <w:r w:rsidRPr="00840078">
              <w:rPr>
                <w:rFonts w:eastAsia="Calibri"/>
                <w:sz w:val="16"/>
                <w:szCs w:val="16"/>
                <w:lang w:eastAsia="en-US"/>
              </w:rPr>
              <w:t>/ Incluye Crudo Altamira y Talam.</w:t>
            </w:r>
          </w:p>
          <w:p w14:paraId="430246DE" w14:textId="77777777" w:rsidR="00840078" w:rsidRPr="00840078" w:rsidRDefault="00840078" w:rsidP="00840078">
            <w:pPr>
              <w:ind w:right="340"/>
              <w:jc w:val="both"/>
              <w:rPr>
                <w:rFonts w:eastAsia="Calibri"/>
                <w:sz w:val="16"/>
                <w:szCs w:val="16"/>
                <w:lang w:eastAsia="en-US"/>
              </w:rPr>
            </w:pPr>
            <w:r w:rsidRPr="00840078">
              <w:rPr>
                <w:rFonts w:eastAsia="Calibri"/>
                <w:sz w:val="16"/>
                <w:szCs w:val="16"/>
                <w:u w:val="single"/>
                <w:lang w:eastAsia="en-US"/>
              </w:rPr>
              <w:t>b</w:t>
            </w:r>
            <w:r w:rsidRPr="00840078">
              <w:rPr>
                <w:rFonts w:eastAsia="Calibri"/>
                <w:sz w:val="16"/>
                <w:szCs w:val="16"/>
                <w:lang w:eastAsia="en-US"/>
              </w:rPr>
              <w:t>/ Incluye otras regiones.</w:t>
            </w:r>
          </w:p>
          <w:p w14:paraId="496578EE" w14:textId="77777777" w:rsidR="00840078" w:rsidRPr="00840078" w:rsidRDefault="00840078" w:rsidP="00840078">
            <w:pPr>
              <w:ind w:right="340"/>
              <w:jc w:val="both"/>
              <w:rPr>
                <w:rFonts w:eastAsia="Calibri"/>
                <w:sz w:val="16"/>
                <w:szCs w:val="16"/>
                <w:lang w:eastAsia="en-US"/>
              </w:rPr>
            </w:pPr>
            <w:r w:rsidRPr="00840078">
              <w:rPr>
                <w:sz w:val="16"/>
                <w:szCs w:val="16"/>
                <w:u w:val="single"/>
              </w:rPr>
              <w:t>R</w:t>
            </w:r>
            <w:r w:rsidRPr="00840078">
              <w:rPr>
                <w:sz w:val="16"/>
                <w:szCs w:val="16"/>
              </w:rPr>
              <w:t>/ Cifra revisada.</w:t>
            </w:r>
          </w:p>
          <w:p w14:paraId="54DD2AD6" w14:textId="77777777" w:rsidR="00840078" w:rsidRPr="00840078" w:rsidRDefault="00840078" w:rsidP="00840078">
            <w:pPr>
              <w:ind w:right="340"/>
              <w:jc w:val="both"/>
              <w:rPr>
                <w:rFonts w:eastAsia="Calibri"/>
                <w:sz w:val="16"/>
                <w:szCs w:val="16"/>
                <w:lang w:eastAsia="en-US"/>
              </w:rPr>
            </w:pPr>
            <w:r w:rsidRPr="00840078">
              <w:rPr>
                <w:rFonts w:eastAsia="Calibri"/>
                <w:sz w:val="16"/>
                <w:szCs w:val="16"/>
                <w:lang w:eastAsia="en-US"/>
              </w:rPr>
              <w:t>FUENTE: Pemex.</w:t>
            </w:r>
          </w:p>
        </w:tc>
      </w:tr>
    </w:tbl>
    <w:p w14:paraId="6523DD1E" w14:textId="77777777" w:rsidR="00840078" w:rsidRPr="00840078" w:rsidRDefault="00840078" w:rsidP="00840078">
      <w:pPr>
        <w:ind w:right="-159"/>
        <w:jc w:val="both"/>
        <w:rPr>
          <w:rFonts w:eastAsia="Calibri"/>
          <w:b/>
          <w:sz w:val="20"/>
          <w:szCs w:val="20"/>
          <w:lang w:eastAsia="en-US"/>
        </w:rPr>
      </w:pPr>
    </w:p>
    <w:p w14:paraId="2BE6B871" w14:textId="77777777" w:rsidR="00840078" w:rsidRPr="00840078" w:rsidRDefault="00840078" w:rsidP="00840078">
      <w:pPr>
        <w:ind w:right="-159"/>
        <w:jc w:val="both"/>
        <w:rPr>
          <w:rFonts w:eastAsia="Calibri"/>
          <w:b/>
          <w:sz w:val="20"/>
          <w:szCs w:val="20"/>
          <w:lang w:eastAsia="en-US"/>
        </w:rPr>
      </w:pPr>
      <w:r w:rsidRPr="00840078">
        <w:rPr>
          <w:rFonts w:eastAsia="Calibri"/>
          <w:b/>
          <w:sz w:val="20"/>
          <w:szCs w:val="20"/>
          <w:lang w:eastAsia="en-US"/>
        </w:rPr>
        <w:t>Fuente de información:</w:t>
      </w:r>
    </w:p>
    <w:p w14:paraId="4D3E9A25" w14:textId="77777777" w:rsidR="00840078" w:rsidRPr="00E86D88" w:rsidRDefault="00E147EA" w:rsidP="00840078">
      <w:pPr>
        <w:ind w:right="-159"/>
        <w:jc w:val="both"/>
        <w:rPr>
          <w:rFonts w:eastAsia="Calibri"/>
          <w:color w:val="0000FF"/>
          <w:sz w:val="20"/>
          <w:szCs w:val="20"/>
          <w:lang w:eastAsia="en-US"/>
        </w:rPr>
      </w:pPr>
      <w:hyperlink r:id="rId10" w:history="1">
        <w:r w:rsidR="00840078" w:rsidRPr="00E86D88">
          <w:rPr>
            <w:rFonts w:eastAsia="Calibri"/>
            <w:color w:val="0000FF"/>
            <w:sz w:val="20"/>
            <w:szCs w:val="20"/>
            <w:u w:val="single"/>
            <w:lang w:eastAsia="en-US"/>
          </w:rPr>
          <w:t>http://www.ri.pemex.com/files/dcpe/petro/epreciopromedio_esp.pdf</w:t>
        </w:r>
      </w:hyperlink>
      <w:r w:rsidR="00840078" w:rsidRPr="00E86D88">
        <w:rPr>
          <w:rFonts w:eastAsia="Calibri"/>
          <w:color w:val="0000FF"/>
          <w:sz w:val="20"/>
          <w:szCs w:val="20"/>
          <w:lang w:eastAsia="en-US"/>
        </w:rPr>
        <w:t xml:space="preserve"> </w:t>
      </w:r>
    </w:p>
    <w:p w14:paraId="75AC6823" w14:textId="77777777" w:rsidR="00840078" w:rsidRPr="00E86D88" w:rsidRDefault="00E147EA" w:rsidP="00E86D88">
      <w:pPr>
        <w:spacing w:after="720"/>
        <w:ind w:right="-159"/>
        <w:jc w:val="both"/>
        <w:rPr>
          <w:rFonts w:eastAsia="Calibri"/>
          <w:color w:val="0000FF"/>
          <w:sz w:val="20"/>
          <w:szCs w:val="20"/>
          <w:lang w:eastAsia="en-US"/>
        </w:rPr>
      </w:pPr>
      <w:hyperlink r:id="rId11" w:history="1">
        <w:r w:rsidR="00840078" w:rsidRPr="00E86D88">
          <w:rPr>
            <w:rFonts w:eastAsia="Calibri"/>
            <w:color w:val="0000FF"/>
            <w:sz w:val="20"/>
            <w:szCs w:val="20"/>
            <w:u w:val="single"/>
            <w:lang w:eastAsia="en-US"/>
          </w:rPr>
          <w:t>http://www.ri.pemex.com/files/dcpe/petro/evalorexporta_esp.pdf</w:t>
        </w:r>
      </w:hyperlink>
      <w:r w:rsidR="00840078" w:rsidRPr="00E86D88">
        <w:rPr>
          <w:rFonts w:eastAsia="Calibri"/>
          <w:color w:val="0000FF"/>
          <w:sz w:val="20"/>
          <w:szCs w:val="20"/>
          <w:lang w:eastAsia="en-US"/>
        </w:rPr>
        <w:t xml:space="preserve"> </w:t>
      </w:r>
    </w:p>
    <w:p w14:paraId="69304DE1" w14:textId="77777777" w:rsidR="00840078" w:rsidRPr="00840078" w:rsidRDefault="00840078" w:rsidP="00840078">
      <w:pPr>
        <w:spacing w:after="360" w:line="360" w:lineRule="auto"/>
        <w:ind w:right="-159"/>
        <w:jc w:val="both"/>
        <w:rPr>
          <w:b/>
          <w:sz w:val="26"/>
          <w:szCs w:val="26"/>
        </w:rPr>
      </w:pPr>
      <w:r w:rsidRPr="00840078">
        <w:rPr>
          <w:b/>
          <w:sz w:val="26"/>
          <w:szCs w:val="26"/>
        </w:rPr>
        <w:t>Volumen de exportación de petróleo (Pemex)</w:t>
      </w:r>
    </w:p>
    <w:p w14:paraId="7D288D92" w14:textId="77777777" w:rsidR="00840078" w:rsidRPr="00840078" w:rsidRDefault="00840078" w:rsidP="00840078">
      <w:pPr>
        <w:spacing w:after="360" w:line="360" w:lineRule="auto"/>
        <w:ind w:right="-159"/>
        <w:jc w:val="both"/>
        <w:rPr>
          <w:sz w:val="26"/>
          <w:szCs w:val="26"/>
          <w:lang w:val="es-ES"/>
        </w:rPr>
      </w:pPr>
      <w:r w:rsidRPr="00840078">
        <w:rPr>
          <w:sz w:val="26"/>
          <w:szCs w:val="26"/>
          <w:lang w:val="es-ES"/>
        </w:rPr>
        <w:t>De conformidad con información de Pemex, durante el período enero-febrero de 2015, se exportaron a los diferentes destinos un volumen promedio de 1.282 millones de barriles diarios (mb/d), cantidad 4.82% mayor a la reportada en el mismo lapso de 2014 (1.223 mb/d).</w:t>
      </w:r>
    </w:p>
    <w:p w14:paraId="17CC1C44" w14:textId="77777777" w:rsidR="00840078" w:rsidRPr="00840078" w:rsidRDefault="00840078" w:rsidP="00840078">
      <w:pPr>
        <w:spacing w:after="360" w:line="360" w:lineRule="auto"/>
        <w:ind w:right="-159"/>
        <w:jc w:val="both"/>
        <w:rPr>
          <w:sz w:val="26"/>
          <w:szCs w:val="26"/>
          <w:lang w:val="es-ES"/>
        </w:rPr>
      </w:pPr>
      <w:r w:rsidRPr="00840078">
        <w:rPr>
          <w:sz w:val="26"/>
          <w:szCs w:val="26"/>
          <w:lang w:val="es-ES"/>
        </w:rPr>
        <w:lastRenderedPageBreak/>
        <w:t>En febrero de 2015, el volumen promedio de exportación fue de 1.305 mb/d, lo que significó un aumento de 3.49% respecto al mes inmediato anterior (1.261 mb/b), mayor en 5.50% con relación a diciembre de 2014 (1.237 mb/d) y 2.35% superior si se le compara con febrero del año anterior (1.275 mb/d).</w:t>
      </w:r>
    </w:p>
    <w:p w14:paraId="0C652ADB" w14:textId="77777777" w:rsidR="00840078" w:rsidRPr="00840078" w:rsidRDefault="00840078" w:rsidP="00840078">
      <w:pPr>
        <w:spacing w:after="360" w:line="360" w:lineRule="auto"/>
        <w:ind w:right="-159"/>
        <w:jc w:val="both"/>
        <w:rPr>
          <w:sz w:val="26"/>
          <w:szCs w:val="26"/>
          <w:lang w:val="es-ES"/>
        </w:rPr>
      </w:pPr>
      <w:r w:rsidRPr="00840078">
        <w:rPr>
          <w:sz w:val="26"/>
          <w:szCs w:val="26"/>
          <w:lang w:val="es-ES"/>
        </w:rPr>
        <w:t>Los destinos de las exportaciones de petróleos crudos mexicanos, durante el período enero-febrero de 2015, fueron los siguientes: al Continente Americano (60.14%) a Europa (24.10%) y al Lejano Oriente (15.83%).</w:t>
      </w:r>
    </w:p>
    <w:p w14:paraId="2029D858" w14:textId="18E44A4B" w:rsidR="00840078" w:rsidRPr="00840078" w:rsidRDefault="003B0529" w:rsidP="00840078">
      <w:pPr>
        <w:spacing w:after="360" w:line="360" w:lineRule="auto"/>
        <w:ind w:right="-159"/>
        <w:jc w:val="center"/>
        <w:rPr>
          <w:bCs/>
          <w:sz w:val="26"/>
          <w:szCs w:val="26"/>
        </w:rPr>
      </w:pPr>
      <w:r w:rsidRPr="003B0529">
        <w:rPr>
          <w:rFonts w:ascii="Calibri" w:eastAsia="Calibri" w:hAnsi="Calibri"/>
          <w:sz w:val="22"/>
          <w:szCs w:val="22"/>
          <w:lang w:eastAsia="en-US"/>
        </w:rPr>
        <w:fldChar w:fldCharType="begin"/>
      </w:r>
      <w:r w:rsidRPr="003B0529">
        <w:rPr>
          <w:rFonts w:ascii="Calibri" w:eastAsia="Calibri" w:hAnsi="Calibri"/>
          <w:sz w:val="22"/>
          <w:szCs w:val="22"/>
          <w:lang w:eastAsia="en-US"/>
        </w:rPr>
        <w:instrText xml:space="preserve"> LINK PowerPoint.Slide.8 "D:\\2015\\ABRIL\\GRÁFICAS POWER POINT\\9.- GRÁFICAS DE PETRÓLEOII.pptx!257" "" \a \p </w:instrText>
      </w:r>
      <w:r w:rsidRPr="003B0529">
        <w:rPr>
          <w:rFonts w:ascii="Calibri" w:eastAsia="Calibri" w:hAnsi="Calibri"/>
          <w:sz w:val="22"/>
          <w:szCs w:val="22"/>
          <w:lang w:eastAsia="en-US"/>
        </w:rPr>
        <w:fldChar w:fldCharType="separate"/>
      </w:r>
      <w:r w:rsidRPr="003B0529">
        <w:rPr>
          <w:rFonts w:ascii="Calibri" w:eastAsia="Calibri" w:hAnsi="Calibri"/>
          <w:noProof/>
          <w:sz w:val="22"/>
          <w:szCs w:val="22"/>
          <w:lang w:eastAsia="es-MX"/>
        </w:rPr>
        <w:drawing>
          <wp:inline distT="0" distB="0" distL="0" distR="0" wp14:anchorId="64E6C94E" wp14:editId="3E4C8703">
            <wp:extent cx="5344160" cy="2675255"/>
            <wp:effectExtent l="0" t="0" r="8890" b="0"/>
            <wp:docPr id="1591" name="Imagen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12" cstate="print">
                      <a:extLst>
                        <a:ext uri="{28A0092B-C50C-407E-A947-70E740481C1C}">
                          <a14:useLocalDpi xmlns:a14="http://schemas.microsoft.com/office/drawing/2010/main" val="0"/>
                        </a:ext>
                      </a:extLst>
                    </a:blip>
                    <a:srcRect l="4070" t="9723" r="8138" b="12222"/>
                    <a:stretch>
                      <a:fillRect/>
                    </a:stretch>
                  </pic:blipFill>
                  <pic:spPr bwMode="auto">
                    <a:xfrm>
                      <a:off x="0" y="0"/>
                      <a:ext cx="5344160" cy="2675255"/>
                    </a:xfrm>
                    <a:prstGeom prst="rect">
                      <a:avLst/>
                    </a:prstGeom>
                    <a:noFill/>
                    <a:ln>
                      <a:noFill/>
                    </a:ln>
                  </pic:spPr>
                </pic:pic>
              </a:graphicData>
            </a:graphic>
          </wp:inline>
        </w:drawing>
      </w:r>
      <w:r w:rsidRPr="003B0529">
        <w:rPr>
          <w:rFonts w:ascii="Calibri" w:eastAsia="Calibri" w:hAnsi="Calibri"/>
          <w:sz w:val="22"/>
          <w:szCs w:val="22"/>
          <w:lang w:eastAsia="en-US"/>
        </w:rPr>
        <w:fldChar w:fldCharType="end"/>
      </w:r>
    </w:p>
    <w:p w14:paraId="005D7812" w14:textId="77777777" w:rsidR="00840078" w:rsidRPr="00840078" w:rsidRDefault="00840078" w:rsidP="00840078">
      <w:pPr>
        <w:ind w:right="-159"/>
        <w:jc w:val="both"/>
        <w:rPr>
          <w:b/>
          <w:sz w:val="20"/>
          <w:szCs w:val="20"/>
          <w:lang w:val="es-ES"/>
        </w:rPr>
      </w:pPr>
      <w:r w:rsidRPr="00840078">
        <w:rPr>
          <w:b/>
          <w:sz w:val="20"/>
          <w:szCs w:val="20"/>
          <w:lang w:val="es-ES"/>
        </w:rPr>
        <w:t xml:space="preserve">Fuente de información: </w:t>
      </w:r>
    </w:p>
    <w:p w14:paraId="1CD404B0" w14:textId="77777777" w:rsidR="00840078" w:rsidRPr="00E86D88" w:rsidRDefault="00E147EA" w:rsidP="00E86D88">
      <w:pPr>
        <w:spacing w:after="720"/>
        <w:rPr>
          <w:color w:val="0000FF"/>
          <w:sz w:val="20"/>
          <w:szCs w:val="20"/>
        </w:rPr>
      </w:pPr>
      <w:hyperlink r:id="rId13" w:history="1">
        <w:r w:rsidR="00840078" w:rsidRPr="00E86D88">
          <w:rPr>
            <w:rFonts w:eastAsia="Calibri"/>
            <w:color w:val="0000FF"/>
            <w:sz w:val="20"/>
            <w:szCs w:val="20"/>
            <w:u w:val="single"/>
            <w:lang w:eastAsia="en-US"/>
          </w:rPr>
          <w:t>http://www.ri.pemex.com/files/dcpe/petro/evolexporta_esp.pdf</w:t>
        </w:r>
      </w:hyperlink>
    </w:p>
    <w:p w14:paraId="506A5DCD" w14:textId="77777777" w:rsidR="00E3094F" w:rsidRPr="00E3094F" w:rsidRDefault="00E3094F" w:rsidP="00E3094F">
      <w:pPr>
        <w:ind w:right="-159"/>
        <w:jc w:val="both"/>
        <w:rPr>
          <w:rFonts w:eastAsia="Calibri"/>
          <w:b/>
          <w:sz w:val="26"/>
          <w:szCs w:val="26"/>
          <w:lang w:eastAsia="en-US"/>
        </w:rPr>
      </w:pPr>
      <w:r w:rsidRPr="00E3094F">
        <w:rPr>
          <w:rFonts w:eastAsia="Calibri"/>
          <w:b/>
          <w:sz w:val="26"/>
          <w:szCs w:val="26"/>
          <w:lang w:eastAsia="en-US"/>
        </w:rPr>
        <w:t>Inició    Petróleos   Mexicanos   la   restitución   de   la</w:t>
      </w:r>
    </w:p>
    <w:p w14:paraId="1B9D6308" w14:textId="77777777" w:rsidR="00E3094F" w:rsidRPr="00E3094F" w:rsidRDefault="00E3094F" w:rsidP="00E3094F">
      <w:pPr>
        <w:spacing w:after="360" w:line="360" w:lineRule="auto"/>
        <w:ind w:right="-159"/>
        <w:jc w:val="both"/>
        <w:rPr>
          <w:rFonts w:eastAsia="Calibri"/>
          <w:b/>
          <w:sz w:val="26"/>
          <w:szCs w:val="26"/>
          <w:lang w:eastAsia="en-US"/>
        </w:rPr>
      </w:pPr>
      <w:r w:rsidRPr="00E3094F">
        <w:rPr>
          <w:rFonts w:eastAsia="Calibri"/>
          <w:b/>
          <w:sz w:val="26"/>
          <w:szCs w:val="26"/>
          <w:lang w:eastAsia="en-US"/>
        </w:rPr>
        <w:t>producción en el Centro de Proceso Abkatun (Pemex)</w:t>
      </w:r>
    </w:p>
    <w:p w14:paraId="7FECF069" w14:textId="77777777" w:rsidR="00E3094F" w:rsidRPr="00E3094F" w:rsidRDefault="00E3094F" w:rsidP="00E3094F">
      <w:pPr>
        <w:spacing w:after="360" w:line="360" w:lineRule="auto"/>
        <w:ind w:right="-159"/>
        <w:jc w:val="both"/>
        <w:rPr>
          <w:rFonts w:eastAsia="Calibri"/>
          <w:sz w:val="26"/>
          <w:szCs w:val="26"/>
          <w:lang w:eastAsia="en-US"/>
        </w:rPr>
      </w:pPr>
      <w:r w:rsidRPr="00E3094F">
        <w:rPr>
          <w:rFonts w:eastAsia="Calibri"/>
          <w:sz w:val="26"/>
          <w:szCs w:val="26"/>
          <w:lang w:eastAsia="en-US"/>
        </w:rPr>
        <w:t>El 5 de abril de 2015, Petróleos Mexicanos (Pemex) inició la restitución de la producción en el Centro de Proceso Askatun, con la puesta en operación de las plataformas Abkatun D y Abkatun Perforación, que incorporará la producción de los campos Ixtal, Manik y Onel.</w:t>
      </w:r>
    </w:p>
    <w:p w14:paraId="3FCFE96D" w14:textId="62430424" w:rsidR="00E3094F" w:rsidRPr="00E3094F" w:rsidRDefault="00E3094F" w:rsidP="00E3094F">
      <w:pPr>
        <w:spacing w:after="360" w:line="360" w:lineRule="auto"/>
        <w:ind w:right="-159"/>
        <w:jc w:val="both"/>
        <w:rPr>
          <w:rFonts w:eastAsia="Calibri"/>
          <w:sz w:val="26"/>
          <w:szCs w:val="26"/>
          <w:lang w:eastAsia="en-US"/>
        </w:rPr>
      </w:pPr>
      <w:r w:rsidRPr="00E3094F">
        <w:rPr>
          <w:rFonts w:eastAsia="Calibri"/>
          <w:sz w:val="26"/>
          <w:szCs w:val="26"/>
          <w:lang w:eastAsia="en-US"/>
        </w:rPr>
        <w:lastRenderedPageBreak/>
        <w:t xml:space="preserve">De este modo, será posible alcanzar la </w:t>
      </w:r>
      <w:r>
        <w:rPr>
          <w:rFonts w:eastAsia="Calibri"/>
          <w:sz w:val="26"/>
          <w:szCs w:val="26"/>
          <w:lang w:eastAsia="en-US"/>
        </w:rPr>
        <w:t>segunda semana de abril</w:t>
      </w:r>
      <w:r w:rsidRPr="00E3094F">
        <w:rPr>
          <w:rFonts w:eastAsia="Calibri"/>
          <w:sz w:val="26"/>
          <w:szCs w:val="26"/>
          <w:lang w:eastAsia="en-US"/>
        </w:rPr>
        <w:t xml:space="preserve"> 80% de la producción que se registraba hasta antes del accidente en la plataforma Abkatun A-Permanente el pasado 1° de abril. Con excepción de esta última, el Centro de Proceso se encuentra estructuralmente en condiciones adecuadas para restablecer su operación.</w:t>
      </w:r>
    </w:p>
    <w:p w14:paraId="263AC90D" w14:textId="77777777" w:rsidR="00E3094F" w:rsidRPr="00E3094F" w:rsidRDefault="00E3094F" w:rsidP="00E3094F">
      <w:pPr>
        <w:spacing w:after="360" w:line="360" w:lineRule="auto"/>
        <w:ind w:right="-159"/>
        <w:jc w:val="both"/>
        <w:rPr>
          <w:rFonts w:eastAsia="Calibri"/>
          <w:sz w:val="26"/>
          <w:szCs w:val="26"/>
          <w:lang w:eastAsia="en-US"/>
        </w:rPr>
      </w:pPr>
      <w:r w:rsidRPr="00E3094F">
        <w:rPr>
          <w:rFonts w:eastAsia="Calibri"/>
          <w:sz w:val="26"/>
          <w:szCs w:val="26"/>
          <w:lang w:eastAsia="en-US"/>
        </w:rPr>
        <w:t>Así lo señaló el Director General de Pemex Exploración y Producción (PEP), durante una rueda de prensa efectuada en Ciudad del Carmen, Campeche.</w:t>
      </w:r>
    </w:p>
    <w:p w14:paraId="383FB205" w14:textId="77777777" w:rsidR="00E3094F" w:rsidRPr="00E3094F" w:rsidRDefault="00E3094F" w:rsidP="00E3094F">
      <w:pPr>
        <w:spacing w:after="360" w:line="360" w:lineRule="auto"/>
        <w:ind w:right="-159"/>
        <w:jc w:val="both"/>
        <w:rPr>
          <w:rFonts w:eastAsia="Calibri"/>
          <w:sz w:val="26"/>
          <w:szCs w:val="26"/>
          <w:lang w:eastAsia="en-US"/>
        </w:rPr>
      </w:pPr>
      <w:r w:rsidRPr="00E3094F">
        <w:rPr>
          <w:rFonts w:eastAsia="Calibri"/>
          <w:sz w:val="26"/>
          <w:szCs w:val="26"/>
          <w:lang w:eastAsia="en-US"/>
        </w:rPr>
        <w:t>Asimismo, precisó que en una segunda fase se pondrá en operación en la tercera semana de este mes la plataforma Abkatun Temporal, con lo que se estará así en condiciones de realizar la segregación de corrientes de crudo, lo que permitirá fortalecer el proceso de mezclas de exportación.</w:t>
      </w:r>
    </w:p>
    <w:p w14:paraId="7E9D296D" w14:textId="77777777" w:rsidR="00E3094F" w:rsidRPr="00E3094F" w:rsidRDefault="00E3094F" w:rsidP="00E3094F">
      <w:pPr>
        <w:spacing w:after="360" w:line="360" w:lineRule="auto"/>
        <w:ind w:right="-159"/>
        <w:jc w:val="both"/>
        <w:rPr>
          <w:rFonts w:eastAsia="Calibri"/>
          <w:sz w:val="26"/>
          <w:szCs w:val="26"/>
          <w:lang w:eastAsia="en-US"/>
        </w:rPr>
      </w:pPr>
      <w:r w:rsidRPr="00E3094F">
        <w:rPr>
          <w:rFonts w:eastAsia="Calibri"/>
          <w:sz w:val="26"/>
          <w:szCs w:val="26"/>
          <w:lang w:eastAsia="en-US"/>
        </w:rPr>
        <w:t>Pemex alcanzará la meta original de producción de la Región Marina Suroeste para 2015, de 646 mil barriles diarios de crudo y 1 mil 442 millones de pies cúbicos de gas, aseveró.</w:t>
      </w:r>
    </w:p>
    <w:p w14:paraId="6E4B42F7" w14:textId="77777777" w:rsidR="00E3094F" w:rsidRPr="00E3094F" w:rsidRDefault="00E3094F" w:rsidP="00E3094F">
      <w:pPr>
        <w:spacing w:after="360" w:line="360" w:lineRule="auto"/>
        <w:ind w:right="-159"/>
        <w:jc w:val="both"/>
        <w:rPr>
          <w:rFonts w:eastAsia="Calibri"/>
          <w:sz w:val="26"/>
          <w:szCs w:val="26"/>
          <w:lang w:eastAsia="en-US"/>
        </w:rPr>
      </w:pPr>
      <w:r w:rsidRPr="00E3094F">
        <w:rPr>
          <w:rFonts w:eastAsia="Calibri"/>
          <w:sz w:val="26"/>
          <w:szCs w:val="26"/>
          <w:lang w:eastAsia="en-US"/>
        </w:rPr>
        <w:t>Al afirmar que en la plataforma Abkatun A-Permanente se habían cumplido estrictamente con los programas de mantenimiento establecidos, enfatizó que en todo el complejo se han realizado sin contratiempos los procesos de auditoría ambiental y de seguridad, incluyendo el seguimiento de la auditoría especial de seguridad, el cual se efectuó el año pasado.</w:t>
      </w:r>
    </w:p>
    <w:p w14:paraId="5854EE0C" w14:textId="1CEB0828" w:rsidR="00E3094F" w:rsidRPr="00E3094F" w:rsidRDefault="00E3094F" w:rsidP="00E3094F">
      <w:pPr>
        <w:spacing w:after="360" w:line="360" w:lineRule="auto"/>
        <w:ind w:right="-159"/>
        <w:jc w:val="both"/>
        <w:rPr>
          <w:rFonts w:eastAsia="Calibri"/>
          <w:sz w:val="26"/>
          <w:szCs w:val="26"/>
          <w:lang w:eastAsia="en-US"/>
        </w:rPr>
      </w:pPr>
      <w:r w:rsidRPr="00E3094F">
        <w:rPr>
          <w:rFonts w:eastAsia="Calibri"/>
          <w:sz w:val="26"/>
          <w:szCs w:val="26"/>
          <w:lang w:eastAsia="en-US"/>
        </w:rPr>
        <w:t xml:space="preserve">Por otro lado, el </w:t>
      </w:r>
      <w:r w:rsidR="00947595">
        <w:rPr>
          <w:rFonts w:eastAsia="Calibri"/>
          <w:sz w:val="26"/>
          <w:szCs w:val="26"/>
          <w:lang w:eastAsia="en-US"/>
        </w:rPr>
        <w:t>T</w:t>
      </w:r>
      <w:r w:rsidRPr="00E3094F">
        <w:rPr>
          <w:rFonts w:eastAsia="Calibri"/>
          <w:sz w:val="26"/>
          <w:szCs w:val="26"/>
          <w:lang w:eastAsia="en-US"/>
        </w:rPr>
        <w:t>itular de PEP resaltó que los protocolos internos en la plataforma funcionaron de manera adecuada, lo que permitió el oportuno y rápido desalojo de     301 trabajadores con el apoyo de 10 embarcaciones y 28 helicópteros, evitándose una tragedia de mayores proporciones.</w:t>
      </w:r>
    </w:p>
    <w:p w14:paraId="4D3D26FD" w14:textId="77777777" w:rsidR="00E3094F" w:rsidRPr="00E3094F" w:rsidRDefault="00E3094F" w:rsidP="00E3094F">
      <w:pPr>
        <w:spacing w:after="360" w:line="360" w:lineRule="auto"/>
        <w:ind w:right="-159"/>
        <w:jc w:val="both"/>
        <w:rPr>
          <w:rFonts w:eastAsia="Calibri"/>
          <w:sz w:val="26"/>
          <w:szCs w:val="26"/>
          <w:lang w:eastAsia="en-US"/>
        </w:rPr>
      </w:pPr>
      <w:r w:rsidRPr="00E3094F">
        <w:rPr>
          <w:rFonts w:eastAsia="Calibri"/>
          <w:sz w:val="26"/>
          <w:szCs w:val="26"/>
          <w:lang w:eastAsia="en-US"/>
        </w:rPr>
        <w:t xml:space="preserve">Reiteró que lamentablemente cuatro trabajadores fallecieron (uno de Pemex y tres de la empresa Cotemar) en tanto 45 recibieron algún tipo de atención médica, de los que </w:t>
      </w:r>
      <w:r w:rsidRPr="00E3094F">
        <w:rPr>
          <w:rFonts w:eastAsia="Calibri"/>
          <w:sz w:val="26"/>
          <w:szCs w:val="26"/>
          <w:lang w:eastAsia="en-US"/>
        </w:rPr>
        <w:lastRenderedPageBreak/>
        <w:t>dos permanecen hospitalizados en Ciudad del Carmen y dos, en estado delicado de salud, en la Ciudad de México ya que requerían atención especializada. Informó también que continua la búsqueda de las tres personas que aún no han sido localizadas.</w:t>
      </w:r>
    </w:p>
    <w:p w14:paraId="3E0D8F94" w14:textId="41205BD0" w:rsidR="00E3094F" w:rsidRPr="00E3094F" w:rsidRDefault="00E3094F" w:rsidP="00E3094F">
      <w:pPr>
        <w:spacing w:after="360" w:line="360" w:lineRule="auto"/>
        <w:ind w:right="-159"/>
        <w:jc w:val="both"/>
        <w:rPr>
          <w:rFonts w:eastAsia="Calibri"/>
          <w:sz w:val="26"/>
          <w:szCs w:val="26"/>
          <w:lang w:eastAsia="en-US"/>
        </w:rPr>
      </w:pPr>
      <w:r w:rsidRPr="00E3094F">
        <w:rPr>
          <w:rFonts w:eastAsia="Calibri"/>
          <w:sz w:val="26"/>
          <w:szCs w:val="26"/>
          <w:lang w:eastAsia="en-US"/>
        </w:rPr>
        <w:t xml:space="preserve">De igual modo, puntualizó que desde el </w:t>
      </w:r>
      <w:r w:rsidR="00947595">
        <w:rPr>
          <w:rFonts w:eastAsia="Calibri"/>
          <w:sz w:val="26"/>
          <w:szCs w:val="26"/>
          <w:lang w:eastAsia="en-US"/>
        </w:rPr>
        <w:t xml:space="preserve">pasado </w:t>
      </w:r>
      <w:r w:rsidRPr="00E3094F">
        <w:rPr>
          <w:rFonts w:eastAsia="Calibri"/>
          <w:sz w:val="26"/>
          <w:szCs w:val="26"/>
          <w:lang w:eastAsia="en-US"/>
        </w:rPr>
        <w:t>2</w:t>
      </w:r>
      <w:r w:rsidR="00947595">
        <w:rPr>
          <w:rFonts w:eastAsia="Calibri"/>
          <w:sz w:val="26"/>
          <w:szCs w:val="26"/>
          <w:lang w:eastAsia="en-US"/>
        </w:rPr>
        <w:t xml:space="preserve"> de abril</w:t>
      </w:r>
      <w:r w:rsidRPr="00E3094F">
        <w:rPr>
          <w:rFonts w:eastAsia="Calibri"/>
          <w:sz w:val="26"/>
          <w:szCs w:val="26"/>
          <w:lang w:eastAsia="en-US"/>
        </w:rPr>
        <w:t xml:space="preserve">, en la noche, Pemex puso a disposición de la </w:t>
      </w:r>
      <w:r w:rsidR="00947595">
        <w:rPr>
          <w:rFonts w:eastAsia="Calibri"/>
          <w:sz w:val="26"/>
          <w:szCs w:val="26"/>
          <w:lang w:eastAsia="en-US"/>
        </w:rPr>
        <w:t>Procuraduría General de la República (</w:t>
      </w:r>
      <w:r w:rsidRPr="00E3094F">
        <w:rPr>
          <w:rFonts w:eastAsia="Calibri"/>
          <w:sz w:val="26"/>
          <w:szCs w:val="26"/>
          <w:lang w:eastAsia="en-US"/>
        </w:rPr>
        <w:t>PGR</w:t>
      </w:r>
      <w:r w:rsidR="00947595">
        <w:rPr>
          <w:rFonts w:eastAsia="Calibri"/>
          <w:sz w:val="26"/>
          <w:szCs w:val="26"/>
          <w:lang w:eastAsia="en-US"/>
        </w:rPr>
        <w:t>)</w:t>
      </w:r>
      <w:r w:rsidRPr="00E3094F">
        <w:rPr>
          <w:rFonts w:eastAsia="Calibri"/>
          <w:sz w:val="26"/>
          <w:szCs w:val="26"/>
          <w:lang w:eastAsia="en-US"/>
        </w:rPr>
        <w:t xml:space="preserve"> las instalaciones de la plataforma A-Permanente. La Agencia Nacional de Seguridad Industrial y de Protección al Medio Ambiente del Sector Hidrocarburos realizará, con apoyo de técnicos de Pemex, las investigaciones correspondientes para determinar las causas del accidente.</w:t>
      </w:r>
    </w:p>
    <w:p w14:paraId="2949E82D" w14:textId="77777777" w:rsidR="00E3094F" w:rsidRPr="00E3094F" w:rsidRDefault="00E3094F" w:rsidP="00E3094F">
      <w:pPr>
        <w:ind w:right="-159"/>
        <w:jc w:val="both"/>
        <w:rPr>
          <w:rFonts w:eastAsia="Calibri"/>
          <w:b/>
          <w:sz w:val="20"/>
          <w:szCs w:val="20"/>
          <w:lang w:eastAsia="en-US"/>
        </w:rPr>
      </w:pPr>
      <w:r w:rsidRPr="00E3094F">
        <w:rPr>
          <w:rFonts w:eastAsia="Calibri"/>
          <w:b/>
          <w:sz w:val="20"/>
          <w:szCs w:val="20"/>
          <w:lang w:eastAsia="en-US"/>
        </w:rPr>
        <w:t>Fuente de información:</w:t>
      </w:r>
    </w:p>
    <w:p w14:paraId="135CBDCC" w14:textId="77777777" w:rsidR="00E3094F" w:rsidRPr="00E86D88" w:rsidRDefault="00E147EA" w:rsidP="00E86D88">
      <w:pPr>
        <w:spacing w:after="720"/>
        <w:ind w:right="-159"/>
        <w:jc w:val="both"/>
        <w:rPr>
          <w:rFonts w:eastAsia="Calibri"/>
          <w:color w:val="0000FF"/>
          <w:sz w:val="20"/>
          <w:szCs w:val="20"/>
          <w:lang w:eastAsia="en-US"/>
        </w:rPr>
      </w:pPr>
      <w:hyperlink r:id="rId14" w:history="1">
        <w:r w:rsidR="00E3094F" w:rsidRPr="00E86D88">
          <w:rPr>
            <w:rFonts w:eastAsia="Calibri"/>
            <w:color w:val="0000FF"/>
            <w:sz w:val="20"/>
            <w:szCs w:val="20"/>
            <w:u w:val="single"/>
            <w:lang w:eastAsia="en-US"/>
          </w:rPr>
          <w:t>http://www.pemex.com/saladeprensa/boletines_nacionales/Paginas/2015-034-nacional.aspx</w:t>
        </w:r>
      </w:hyperlink>
      <w:r w:rsidR="00E3094F" w:rsidRPr="00E86D88">
        <w:rPr>
          <w:rFonts w:eastAsia="Calibri"/>
          <w:color w:val="0000FF"/>
          <w:sz w:val="20"/>
          <w:szCs w:val="20"/>
          <w:lang w:eastAsia="en-US"/>
        </w:rPr>
        <w:t xml:space="preserve"> </w:t>
      </w:r>
    </w:p>
    <w:p w14:paraId="42FC4347" w14:textId="77777777" w:rsidR="00096F70" w:rsidRPr="00096F70" w:rsidRDefault="00096F70" w:rsidP="00096F70">
      <w:pPr>
        <w:ind w:right="-159"/>
        <w:jc w:val="both"/>
        <w:rPr>
          <w:rFonts w:eastAsia="Times New Roman"/>
          <w:b/>
          <w:bCs/>
          <w:sz w:val="26"/>
          <w:szCs w:val="26"/>
        </w:rPr>
      </w:pPr>
      <w:r w:rsidRPr="00096F70">
        <w:rPr>
          <w:rFonts w:eastAsia="Times New Roman"/>
          <w:b/>
          <w:bCs/>
          <w:sz w:val="26"/>
          <w:szCs w:val="26"/>
        </w:rPr>
        <w:t>Modifican   disposiciones    administrativas    para</w:t>
      </w:r>
    </w:p>
    <w:p w14:paraId="62ADC27F" w14:textId="77777777" w:rsidR="00096F70" w:rsidRPr="00096F70" w:rsidRDefault="00096F70" w:rsidP="00096F70">
      <w:pPr>
        <w:ind w:right="-159"/>
        <w:jc w:val="both"/>
        <w:rPr>
          <w:rFonts w:eastAsia="Times New Roman"/>
          <w:b/>
          <w:bCs/>
          <w:sz w:val="26"/>
          <w:szCs w:val="26"/>
        </w:rPr>
      </w:pPr>
      <w:r w:rsidRPr="00096F70">
        <w:rPr>
          <w:rFonts w:eastAsia="Times New Roman"/>
          <w:b/>
          <w:bCs/>
          <w:sz w:val="26"/>
          <w:szCs w:val="26"/>
        </w:rPr>
        <w:t>autorizaciones para reconocimiento y exploración</w:t>
      </w:r>
    </w:p>
    <w:p w14:paraId="3F0B7BD2" w14:textId="77777777" w:rsidR="00096F70" w:rsidRPr="00096F70" w:rsidRDefault="00096F70" w:rsidP="00096F70">
      <w:pPr>
        <w:spacing w:after="360" w:line="360" w:lineRule="auto"/>
        <w:ind w:right="-159"/>
        <w:jc w:val="both"/>
        <w:rPr>
          <w:rFonts w:eastAsia="Times New Roman"/>
          <w:b/>
          <w:bCs/>
          <w:sz w:val="26"/>
          <w:szCs w:val="26"/>
        </w:rPr>
      </w:pPr>
      <w:r w:rsidRPr="00096F70">
        <w:rPr>
          <w:rFonts w:eastAsia="Times New Roman"/>
          <w:b/>
          <w:bCs/>
          <w:sz w:val="26"/>
          <w:szCs w:val="26"/>
        </w:rPr>
        <w:t>superficial de hidrocarburos (CNH)</w:t>
      </w:r>
    </w:p>
    <w:p w14:paraId="369A0088" w14:textId="77777777" w:rsidR="00096F70" w:rsidRPr="00096F70" w:rsidRDefault="00096F70" w:rsidP="00096F70">
      <w:pPr>
        <w:spacing w:after="360" w:line="360" w:lineRule="auto"/>
        <w:ind w:right="-159"/>
        <w:jc w:val="both"/>
        <w:rPr>
          <w:rFonts w:eastAsia="Times New Roman"/>
          <w:bCs/>
          <w:sz w:val="26"/>
          <w:szCs w:val="26"/>
        </w:rPr>
      </w:pPr>
      <w:r w:rsidRPr="00096F70">
        <w:rPr>
          <w:rFonts w:eastAsia="Times New Roman"/>
          <w:bCs/>
          <w:sz w:val="26"/>
          <w:szCs w:val="26"/>
        </w:rPr>
        <w:t>El 15 de abril de 2015, la Comisión Nacional de Hidrocarburos (CNH) publicó en el Diario Oficial de la Federación (DOF) las “Modificaciones a diversos artículos de las Disposiciones administrativas de carácter general, en materia de autorizaciones para el reconocimiento y exploración superficial de hidrocarburos”, las cuales se presentan a continuación.</w:t>
      </w:r>
    </w:p>
    <w:p w14:paraId="4D1321B2" w14:textId="77777777" w:rsidR="00096F70" w:rsidRPr="00096F70" w:rsidRDefault="00096F70" w:rsidP="00096F70">
      <w:pPr>
        <w:spacing w:after="360" w:line="360" w:lineRule="auto"/>
        <w:ind w:right="-159"/>
        <w:jc w:val="both"/>
        <w:rPr>
          <w:rFonts w:eastAsia="Times New Roman"/>
          <w:bCs/>
          <w:sz w:val="26"/>
          <w:szCs w:val="26"/>
          <w:lang w:val="es-ES"/>
        </w:rPr>
      </w:pPr>
      <w:r w:rsidRPr="00096F70">
        <w:rPr>
          <w:rFonts w:eastAsia="Times New Roman"/>
          <w:bCs/>
          <w:sz w:val="26"/>
          <w:szCs w:val="26"/>
          <w:lang w:val="es-ES"/>
        </w:rPr>
        <w:t xml:space="preserve">JUAN CARLOS ZEPEDA MOLINA, EDGAR RENÉ RANGEL GERMÁN, ALMA AMÉRICA PORRES LUNA, SERGIO HENRIVIER PIMENTEL VARGAS y HÉCTOR ALBERTO ACOSTA FÉLIX, Comisionado Presidente y Comisionados, respectivamente, integrantes del Órgano de Gobierno de la Comisión Nacional de Hidrocarburos, con fundamento en los artículos 25, 27 y 28 de la Constitución Política de los Estados Unidos Mexicanos; 4, fracción XXXII, 5, segundo párrafo, 32, 33, 34, 35, 37, 43 fracción I, inciso a, 47, fracción II, 131 de la Ley de Hidrocarburos;1, 2, </w:t>
      </w:r>
      <w:r w:rsidRPr="00096F70">
        <w:rPr>
          <w:rFonts w:eastAsia="Times New Roman"/>
          <w:bCs/>
          <w:sz w:val="26"/>
          <w:szCs w:val="26"/>
          <w:lang w:val="es-ES"/>
        </w:rPr>
        <w:lastRenderedPageBreak/>
        <w:t>fracción I, 3, 4, 5, 22, fracciones II, III, IV, VIII, X y XI, 27, 38, fracción I, 39, fracciones I, V y VI, 40, de la Ley de los Órganos Reguladores Coordinados en Materia Energética; 1, 2, fracción I y 43 de la Ley Orgánica de la Administración Pública Federal; 6 y 7 del Reglamento de la Ley de Hidrocarburos, así como 1, 10, fracción I, 11, 13, fracción IV, inciso a, del Reglamento Interno de la Comisión Nacional de Hidrocarburos, y</w:t>
      </w:r>
    </w:p>
    <w:p w14:paraId="72007DA8" w14:textId="77777777" w:rsidR="00096F70" w:rsidRPr="00096F70" w:rsidRDefault="00096F70" w:rsidP="00096F70">
      <w:pPr>
        <w:spacing w:after="360" w:line="360" w:lineRule="auto"/>
        <w:ind w:right="-159"/>
        <w:jc w:val="center"/>
        <w:rPr>
          <w:rFonts w:eastAsia="Times New Roman"/>
          <w:b/>
          <w:bCs/>
          <w:sz w:val="26"/>
          <w:szCs w:val="26"/>
          <w:lang w:val="es-ES_tradnl"/>
        </w:rPr>
      </w:pPr>
      <w:r w:rsidRPr="00096F70">
        <w:rPr>
          <w:rFonts w:eastAsia="Times New Roman"/>
          <w:b/>
          <w:bCs/>
          <w:sz w:val="26"/>
          <w:szCs w:val="26"/>
          <w:lang w:val="es-ES_tradnl"/>
        </w:rPr>
        <w:t>CONSIDERANDO</w:t>
      </w:r>
    </w:p>
    <w:p w14:paraId="17E187A0" w14:textId="77777777" w:rsidR="00096F70" w:rsidRPr="00096F70" w:rsidRDefault="00096F70" w:rsidP="00096F70">
      <w:pPr>
        <w:spacing w:after="360" w:line="360" w:lineRule="auto"/>
        <w:ind w:right="-159"/>
        <w:jc w:val="both"/>
        <w:rPr>
          <w:rFonts w:eastAsia="Times New Roman"/>
          <w:bCs/>
          <w:sz w:val="26"/>
          <w:szCs w:val="26"/>
          <w:lang w:val="es-ES"/>
        </w:rPr>
      </w:pPr>
      <w:r w:rsidRPr="00096F70">
        <w:rPr>
          <w:rFonts w:eastAsia="Times New Roman"/>
          <w:bCs/>
          <w:sz w:val="26"/>
          <w:szCs w:val="26"/>
          <w:lang w:val="es-ES"/>
        </w:rPr>
        <w:t>PRIMERO. Que el artículo 5 de la Ley de Hidrocarburos establece entre las actividades reguladas las actividades de reconocimiento y exploración superficial las cuales podrán ser llevadas a cabo por Petróleos Mexicanos, cualquier otra empresa productiva del Estado o entidad paraestatal, así como por cualquier persona, previa autorización en los términos de la Ley de Hidrocarburos, y de las disposiciones reglamentarias, técnicas y de cualquier otra regulación que se expida.</w:t>
      </w:r>
    </w:p>
    <w:p w14:paraId="421CC6B0" w14:textId="77777777" w:rsidR="00096F70" w:rsidRPr="00096F70" w:rsidRDefault="00096F70" w:rsidP="00096F70">
      <w:pPr>
        <w:spacing w:after="360" w:line="360" w:lineRule="auto"/>
        <w:ind w:right="-159"/>
        <w:jc w:val="both"/>
        <w:rPr>
          <w:rFonts w:eastAsia="Times New Roman"/>
          <w:bCs/>
          <w:sz w:val="26"/>
          <w:szCs w:val="26"/>
          <w:lang w:val="es-ES"/>
        </w:rPr>
      </w:pPr>
      <w:r w:rsidRPr="00096F70">
        <w:rPr>
          <w:rFonts w:eastAsia="Times New Roman"/>
          <w:bCs/>
          <w:sz w:val="26"/>
          <w:szCs w:val="26"/>
          <w:lang w:val="es-ES"/>
        </w:rPr>
        <w:t>SEGUNDO. Que conforme al artículo 37 de la Ley de Hidrocarburos, la Comisión Nacional de Hidrocarburos, en adelante Comisión, podrá emitir autorizaciones para llevar a cabo actividades relativas al reconocimiento y exploración superficial en términos de la Ley de Hidrocarburos, su Reglamento, así como de la regulación que para tal efecto emita.</w:t>
      </w:r>
    </w:p>
    <w:p w14:paraId="64FF254D" w14:textId="77777777" w:rsidR="00096F70" w:rsidRPr="00096F70" w:rsidRDefault="00096F70" w:rsidP="00096F70">
      <w:pPr>
        <w:spacing w:after="360" w:line="360" w:lineRule="auto"/>
        <w:ind w:right="-159"/>
        <w:jc w:val="both"/>
        <w:rPr>
          <w:rFonts w:eastAsia="Times New Roman"/>
          <w:bCs/>
          <w:sz w:val="26"/>
          <w:szCs w:val="26"/>
          <w:lang w:val="es-ES"/>
        </w:rPr>
      </w:pPr>
      <w:r w:rsidRPr="00096F70">
        <w:rPr>
          <w:rFonts w:eastAsia="Times New Roman"/>
          <w:bCs/>
          <w:sz w:val="26"/>
          <w:szCs w:val="26"/>
          <w:lang w:val="es-ES"/>
        </w:rPr>
        <w:t>TERCERO.</w:t>
      </w:r>
      <w:r w:rsidRPr="00096F70">
        <w:rPr>
          <w:rFonts w:eastAsia="Times New Roman"/>
          <w:b/>
          <w:bCs/>
          <w:sz w:val="26"/>
          <w:szCs w:val="26"/>
          <w:lang w:val="es-ES"/>
        </w:rPr>
        <w:t xml:space="preserve"> </w:t>
      </w:r>
      <w:r w:rsidRPr="00096F70">
        <w:rPr>
          <w:rFonts w:eastAsia="Times New Roman"/>
          <w:bCs/>
          <w:sz w:val="26"/>
          <w:szCs w:val="26"/>
          <w:lang w:val="es-ES"/>
        </w:rPr>
        <w:t>Que corresponde a la Comisión regular y supervisar las actividades de reconocimiento y exploración superficial realizadas por los asignatarios, contratistas y autorizados, de conformidad con los artículos 43, fracción I, inciso a, de la Ley de Hidrocarburos, 22, fracción II, 38, fracción I y 40 de la Ley de los Órganos Reguladores Coordinados en Materia Energética, en adelante Ley de los Órganos Reguladores.</w:t>
      </w:r>
    </w:p>
    <w:p w14:paraId="2B46F33C" w14:textId="77777777" w:rsidR="00096F70" w:rsidRPr="00096F70" w:rsidRDefault="00096F70" w:rsidP="00096F70">
      <w:pPr>
        <w:spacing w:after="360" w:line="360" w:lineRule="auto"/>
        <w:ind w:right="-159"/>
        <w:jc w:val="both"/>
        <w:rPr>
          <w:rFonts w:eastAsia="Times New Roman"/>
          <w:bCs/>
          <w:sz w:val="26"/>
          <w:szCs w:val="26"/>
          <w:lang w:val="es-ES"/>
        </w:rPr>
      </w:pPr>
      <w:r w:rsidRPr="00096F70">
        <w:rPr>
          <w:rFonts w:eastAsia="Times New Roman"/>
          <w:bCs/>
          <w:sz w:val="26"/>
          <w:szCs w:val="26"/>
          <w:lang w:val="es-ES"/>
        </w:rPr>
        <w:t xml:space="preserve">CUARTO. Que en virtud de lo anterior, el Órgano de Gobierno de la Comisión, por Acuerdo CNH.01.001/15, emitió las Disposiciones administrativas de carácter general, </w:t>
      </w:r>
      <w:r w:rsidRPr="00096F70">
        <w:rPr>
          <w:rFonts w:eastAsia="Times New Roman"/>
          <w:bCs/>
          <w:sz w:val="26"/>
          <w:szCs w:val="26"/>
          <w:lang w:val="es-ES"/>
        </w:rPr>
        <w:lastRenderedPageBreak/>
        <w:t>en materia de autorizaciones para el reconocimiento y exploración superficial de hidrocarburos, en adelante Disposiciones, las cuales fueron publicadas en el Diario Oficial de la Federación el 26 de enero de 2015.</w:t>
      </w:r>
    </w:p>
    <w:p w14:paraId="5BEE0CBA" w14:textId="77777777" w:rsidR="00096F70" w:rsidRPr="00096F70" w:rsidRDefault="00096F70" w:rsidP="00096F70">
      <w:pPr>
        <w:spacing w:after="360" w:line="360" w:lineRule="auto"/>
        <w:ind w:right="-159"/>
        <w:jc w:val="both"/>
        <w:rPr>
          <w:rFonts w:eastAsia="Times New Roman"/>
          <w:bCs/>
          <w:sz w:val="26"/>
          <w:szCs w:val="26"/>
          <w:lang w:val="es-ES"/>
        </w:rPr>
      </w:pPr>
      <w:r w:rsidRPr="00096F70">
        <w:rPr>
          <w:rFonts w:eastAsia="Times New Roman"/>
          <w:bCs/>
          <w:sz w:val="26"/>
          <w:szCs w:val="26"/>
          <w:lang w:val="es-ES"/>
        </w:rPr>
        <w:t>QUINTO. Que el Órgano de Gobierno de la Comisión tiene la facultad de emitir y modificar la regulación, lineamientos, disposiciones técnicas y administrativa, en las materias competencia de la Comisión previstas en la Ley de Hidrocarburos, su Reglamento y demás normativa aplicables, conforme al artículo 13, fracción, IV, inciso a, del Reglamento Interno de la Comisión.</w:t>
      </w:r>
    </w:p>
    <w:p w14:paraId="566B23CB" w14:textId="77777777" w:rsidR="00096F70" w:rsidRPr="00096F70" w:rsidRDefault="00096F70" w:rsidP="00096F70">
      <w:pPr>
        <w:spacing w:after="360" w:line="360" w:lineRule="auto"/>
        <w:ind w:right="-159"/>
        <w:jc w:val="both"/>
        <w:rPr>
          <w:rFonts w:eastAsia="Times New Roman"/>
          <w:bCs/>
          <w:sz w:val="26"/>
          <w:szCs w:val="26"/>
          <w:lang w:val="es-ES"/>
        </w:rPr>
      </w:pPr>
      <w:r w:rsidRPr="00096F70">
        <w:rPr>
          <w:rFonts w:eastAsia="Times New Roman"/>
          <w:bCs/>
          <w:sz w:val="26"/>
          <w:szCs w:val="26"/>
          <w:lang w:val="es-ES"/>
        </w:rPr>
        <w:t>SEXTO.</w:t>
      </w:r>
      <w:r w:rsidRPr="00096F70">
        <w:rPr>
          <w:rFonts w:eastAsia="Times New Roman"/>
          <w:b/>
          <w:bCs/>
          <w:sz w:val="26"/>
          <w:szCs w:val="26"/>
          <w:lang w:val="es-ES"/>
        </w:rPr>
        <w:t xml:space="preserve"> </w:t>
      </w:r>
      <w:r w:rsidRPr="00096F70">
        <w:rPr>
          <w:rFonts w:eastAsia="Times New Roman"/>
          <w:bCs/>
          <w:sz w:val="26"/>
          <w:szCs w:val="26"/>
          <w:lang w:val="es-ES"/>
        </w:rPr>
        <w:t>Que</w:t>
      </w:r>
      <w:r w:rsidRPr="00096F70">
        <w:rPr>
          <w:rFonts w:eastAsia="Times New Roman"/>
          <w:b/>
          <w:bCs/>
          <w:sz w:val="26"/>
          <w:szCs w:val="26"/>
          <w:lang w:val="es-ES"/>
        </w:rPr>
        <w:t xml:space="preserve"> </w:t>
      </w:r>
      <w:r w:rsidRPr="00096F70">
        <w:rPr>
          <w:rFonts w:eastAsia="Times New Roman"/>
          <w:bCs/>
          <w:sz w:val="26"/>
          <w:szCs w:val="26"/>
          <w:lang w:val="es-ES"/>
        </w:rPr>
        <w:t>conforme a los artículos 4 y 39 de la Ley de los Órganos Reguladores, la Comisión deberá ejercer sus funciones procurando el desarrollo eficiente del sector energético del Estado Mexicano, así como procurando acelerar el desarrollo del conocimiento del potencial petrolero del país.</w:t>
      </w:r>
    </w:p>
    <w:p w14:paraId="674915FC" w14:textId="77777777" w:rsidR="00096F70" w:rsidRPr="00096F70" w:rsidRDefault="00096F70" w:rsidP="00096F70">
      <w:pPr>
        <w:spacing w:after="360" w:line="360" w:lineRule="auto"/>
        <w:ind w:right="-159"/>
        <w:jc w:val="both"/>
        <w:rPr>
          <w:rFonts w:eastAsia="Times New Roman"/>
          <w:bCs/>
          <w:sz w:val="26"/>
          <w:szCs w:val="26"/>
          <w:lang w:val="es-ES"/>
        </w:rPr>
      </w:pPr>
      <w:r w:rsidRPr="00096F70">
        <w:rPr>
          <w:rFonts w:eastAsia="Times New Roman"/>
          <w:bCs/>
          <w:sz w:val="26"/>
          <w:szCs w:val="26"/>
          <w:lang w:val="es-ES"/>
        </w:rPr>
        <w:t>SÉPTIMO.</w:t>
      </w:r>
      <w:r w:rsidRPr="00096F70">
        <w:rPr>
          <w:rFonts w:eastAsia="Times New Roman"/>
          <w:b/>
          <w:bCs/>
          <w:sz w:val="26"/>
          <w:szCs w:val="26"/>
          <w:lang w:val="es-ES"/>
        </w:rPr>
        <w:t xml:space="preserve"> </w:t>
      </w:r>
      <w:r w:rsidRPr="00096F70">
        <w:rPr>
          <w:rFonts w:eastAsia="Times New Roman"/>
          <w:bCs/>
          <w:sz w:val="26"/>
          <w:szCs w:val="26"/>
          <w:lang w:val="es-ES"/>
        </w:rPr>
        <w:t>Que para dar cumplimiento a lo previsto en el considerando anterior y con el objeto de otorgar mayor certeza jurídica a los sujetos regulados en términos de lo dispuesto en las Disposiciones, resulta necesario precisar y modificar diversos artículos de las mismas.</w:t>
      </w:r>
    </w:p>
    <w:p w14:paraId="79DD4C52" w14:textId="77777777" w:rsidR="00096F70" w:rsidRPr="00096F70" w:rsidRDefault="00096F70" w:rsidP="00096F70">
      <w:pPr>
        <w:spacing w:after="360" w:line="360" w:lineRule="auto"/>
        <w:ind w:right="-159"/>
        <w:jc w:val="both"/>
        <w:rPr>
          <w:rFonts w:eastAsia="Times New Roman"/>
          <w:bCs/>
          <w:sz w:val="26"/>
          <w:szCs w:val="26"/>
          <w:lang w:val="es-ES"/>
        </w:rPr>
      </w:pPr>
      <w:r w:rsidRPr="00096F70">
        <w:rPr>
          <w:rFonts w:eastAsia="Times New Roman"/>
          <w:bCs/>
          <w:sz w:val="26"/>
          <w:szCs w:val="26"/>
          <w:lang w:val="es-ES"/>
        </w:rPr>
        <w:t>OCTAVO. Que en razón a lo anterior, resulta pertinente que la Comisión lleve a cabo modificaciones a los artículos 24, 28, 29, 39, 43, 46, así como del Transitorio Segundo de las Disposiciones.</w:t>
      </w:r>
    </w:p>
    <w:p w14:paraId="39C5D595" w14:textId="77777777" w:rsidR="00096F70" w:rsidRPr="00096F70" w:rsidRDefault="00096F70" w:rsidP="00096F70">
      <w:pPr>
        <w:spacing w:after="360" w:line="360" w:lineRule="auto"/>
        <w:ind w:right="-159"/>
        <w:jc w:val="both"/>
        <w:rPr>
          <w:rFonts w:eastAsia="Times New Roman"/>
          <w:bCs/>
          <w:sz w:val="26"/>
          <w:szCs w:val="26"/>
          <w:lang w:val="es-ES"/>
        </w:rPr>
      </w:pPr>
      <w:r w:rsidRPr="00096F70">
        <w:rPr>
          <w:rFonts w:eastAsia="Times New Roman"/>
          <w:bCs/>
          <w:sz w:val="26"/>
          <w:szCs w:val="26"/>
          <w:lang w:val="es-ES"/>
        </w:rPr>
        <w:t xml:space="preserve">Dichas modificaciones otorgarán una mayor certeza jurídica a los interesados en obtener una autorización, respecto de los criterios para su otorgamiento; del pronunciamiento de la Comisión en relación con los avisos de los asignatarios y contratistas; de los alcances, derechos y obligaciones relacionados con la comercialización; de la supervisión del cumplimiento de las Disposiciones, así como </w:t>
      </w:r>
      <w:r w:rsidRPr="00096F70">
        <w:rPr>
          <w:rFonts w:eastAsia="Times New Roman"/>
          <w:bCs/>
          <w:sz w:val="26"/>
          <w:szCs w:val="26"/>
          <w:lang w:val="es-ES"/>
        </w:rPr>
        <w:lastRenderedPageBreak/>
        <w:t>de la entrega de reportes y, en su caso, de la información de reconocimiento y exploración superficial.</w:t>
      </w:r>
    </w:p>
    <w:p w14:paraId="759F8F44" w14:textId="77777777" w:rsidR="00096F70" w:rsidRPr="00096F70" w:rsidRDefault="00096F70" w:rsidP="00096F70">
      <w:pPr>
        <w:spacing w:after="360" w:line="360" w:lineRule="auto"/>
        <w:ind w:right="-159"/>
        <w:jc w:val="both"/>
        <w:rPr>
          <w:rFonts w:eastAsia="Times New Roman"/>
          <w:bCs/>
          <w:sz w:val="26"/>
          <w:szCs w:val="26"/>
          <w:lang w:val="es-ES"/>
        </w:rPr>
      </w:pPr>
      <w:r w:rsidRPr="00096F70">
        <w:rPr>
          <w:rFonts w:eastAsia="Times New Roman"/>
          <w:bCs/>
          <w:sz w:val="26"/>
          <w:szCs w:val="26"/>
          <w:lang w:val="es-ES"/>
        </w:rPr>
        <w:t>Que en virtud de lo expuesto y con base en el mandato legal conferido a este Órgano Regulador Coordinado, el Órgano de Gobierno de esta Comisión emitió el Acuerdo CNH.E.08.001/15, mediante el cual aprobó las siguientes:</w:t>
      </w:r>
    </w:p>
    <w:p w14:paraId="05481141" w14:textId="77777777" w:rsidR="00096F70" w:rsidRPr="00096F70" w:rsidRDefault="00096F70" w:rsidP="00096F70">
      <w:pPr>
        <w:spacing w:after="360"/>
        <w:ind w:right="-159"/>
        <w:jc w:val="both"/>
        <w:rPr>
          <w:rFonts w:eastAsia="Times New Roman"/>
          <w:b/>
          <w:bCs/>
          <w:sz w:val="26"/>
          <w:szCs w:val="26"/>
          <w:lang w:val="es-ES_tradnl"/>
        </w:rPr>
      </w:pPr>
      <w:r w:rsidRPr="00096F70">
        <w:rPr>
          <w:rFonts w:eastAsia="Times New Roman"/>
          <w:b/>
          <w:bCs/>
          <w:sz w:val="26"/>
          <w:szCs w:val="26"/>
          <w:lang w:val="es-ES_tradnl"/>
        </w:rPr>
        <w:t>MODIFICACIONES A DIVERSOS ARTÍCULOS DE LAS DISPOSICIONES ADMINISTRATIVAS DE CARÁCTER GENERAL, EN MATERIA DE AUTORIZACIONES PARA EL RECONOCIMIENTO Y EXPLORACIÓN SUPERFICIAL DE HIDROCARBUROS.</w:t>
      </w:r>
    </w:p>
    <w:p w14:paraId="38CA8D4E" w14:textId="77777777" w:rsidR="00096F70" w:rsidRPr="00096F70" w:rsidRDefault="00096F70" w:rsidP="00096F70">
      <w:pPr>
        <w:spacing w:after="360" w:line="360" w:lineRule="auto"/>
        <w:ind w:right="-159"/>
        <w:jc w:val="both"/>
        <w:rPr>
          <w:rFonts w:eastAsia="Times New Roman"/>
          <w:b/>
          <w:bCs/>
          <w:sz w:val="26"/>
          <w:szCs w:val="26"/>
          <w:lang w:val="es-ES"/>
        </w:rPr>
      </w:pPr>
      <w:r w:rsidRPr="00096F70">
        <w:rPr>
          <w:rFonts w:eastAsia="Times New Roman"/>
          <w:bCs/>
          <w:sz w:val="26"/>
          <w:szCs w:val="26"/>
          <w:lang w:val="es-ES"/>
        </w:rPr>
        <w:t>PRIMERO</w:t>
      </w:r>
      <w:r w:rsidRPr="00096F70">
        <w:rPr>
          <w:rFonts w:eastAsia="Times New Roman"/>
          <w:b/>
          <w:bCs/>
          <w:sz w:val="26"/>
          <w:szCs w:val="26"/>
          <w:lang w:val="es-ES"/>
        </w:rPr>
        <w:t xml:space="preserve">. </w:t>
      </w:r>
      <w:r w:rsidRPr="00096F70">
        <w:rPr>
          <w:rFonts w:eastAsia="Times New Roman"/>
          <w:bCs/>
          <w:sz w:val="26"/>
          <w:szCs w:val="26"/>
          <w:lang w:val="es-ES"/>
        </w:rPr>
        <w:t>Se modifican los artículos 24, 28, 29, 39, 43, 46 y Transitorio Segundo de las Disposiciones, de conformidad con lo siguiente</w:t>
      </w:r>
      <w:r w:rsidRPr="00096F70">
        <w:rPr>
          <w:rFonts w:eastAsia="Times New Roman"/>
          <w:b/>
          <w:bCs/>
          <w:sz w:val="26"/>
          <w:szCs w:val="26"/>
          <w:lang w:val="es-ES"/>
        </w:rPr>
        <w:t>:</w:t>
      </w:r>
    </w:p>
    <w:p w14:paraId="4D9BC6FF" w14:textId="77777777" w:rsidR="00096F70" w:rsidRPr="00096F70" w:rsidRDefault="00096F70" w:rsidP="00096F70">
      <w:pPr>
        <w:spacing w:after="360" w:line="360" w:lineRule="auto"/>
        <w:ind w:right="-159"/>
        <w:jc w:val="both"/>
        <w:rPr>
          <w:rFonts w:eastAsia="Times New Roman"/>
          <w:bCs/>
          <w:sz w:val="26"/>
          <w:szCs w:val="26"/>
          <w:lang w:val="es-ES"/>
        </w:rPr>
      </w:pPr>
      <w:r w:rsidRPr="00096F70">
        <w:rPr>
          <w:rFonts w:eastAsia="Times New Roman"/>
          <w:b/>
          <w:bCs/>
          <w:sz w:val="26"/>
          <w:szCs w:val="26"/>
          <w:lang w:val="es-ES"/>
        </w:rPr>
        <w:t xml:space="preserve">Artículo 24. De los criterios para el otorgamiento de una Autorización. </w:t>
      </w:r>
      <w:r w:rsidRPr="00096F70">
        <w:rPr>
          <w:rFonts w:eastAsia="Times New Roman"/>
          <w:bCs/>
          <w:sz w:val="26"/>
          <w:szCs w:val="26"/>
          <w:lang w:val="es-ES"/>
        </w:rPr>
        <w:t>(…)</w:t>
      </w:r>
    </w:p>
    <w:p w14:paraId="6C2E006C" w14:textId="77777777" w:rsidR="00096F70" w:rsidRPr="00096F70" w:rsidRDefault="00096F70" w:rsidP="003518F4">
      <w:pPr>
        <w:numPr>
          <w:ilvl w:val="0"/>
          <w:numId w:val="143"/>
        </w:numPr>
        <w:spacing w:after="360" w:line="360" w:lineRule="auto"/>
        <w:ind w:left="454" w:right="-159" w:hanging="454"/>
        <w:jc w:val="both"/>
        <w:rPr>
          <w:rFonts w:eastAsia="Times New Roman"/>
          <w:bCs/>
          <w:sz w:val="26"/>
          <w:szCs w:val="26"/>
          <w:lang w:val="es-ES"/>
        </w:rPr>
      </w:pPr>
      <w:r w:rsidRPr="00096F70">
        <w:rPr>
          <w:rFonts w:eastAsia="Times New Roman"/>
          <w:bCs/>
          <w:sz w:val="26"/>
          <w:szCs w:val="26"/>
          <w:lang w:val="es-ES"/>
        </w:rPr>
        <w:t>(…)</w:t>
      </w:r>
    </w:p>
    <w:p w14:paraId="3BD31CA1" w14:textId="77777777" w:rsidR="00096F70" w:rsidRPr="00096F70" w:rsidRDefault="00096F70" w:rsidP="003518F4">
      <w:pPr>
        <w:numPr>
          <w:ilvl w:val="0"/>
          <w:numId w:val="143"/>
        </w:numPr>
        <w:spacing w:after="360" w:line="360" w:lineRule="auto"/>
        <w:ind w:left="454" w:right="-159" w:hanging="454"/>
        <w:jc w:val="both"/>
        <w:rPr>
          <w:rFonts w:eastAsia="Times New Roman"/>
          <w:bCs/>
          <w:sz w:val="26"/>
          <w:szCs w:val="26"/>
          <w:lang w:val="es-ES"/>
        </w:rPr>
      </w:pPr>
      <w:r w:rsidRPr="00096F70">
        <w:rPr>
          <w:rFonts w:eastAsia="Times New Roman"/>
          <w:bCs/>
          <w:sz w:val="26"/>
          <w:szCs w:val="26"/>
          <w:lang w:val="es-ES"/>
        </w:rPr>
        <w:t>Historial de cumplimiento por parte de Asignatarios, Contratistas y Autorizados respecto de obligaciones establecidas en las Disposiciones y demás legislación aplicable;</w:t>
      </w:r>
    </w:p>
    <w:p w14:paraId="2CFE2DD2" w14:textId="77777777" w:rsidR="00096F70" w:rsidRPr="00096F70" w:rsidRDefault="00096F70" w:rsidP="003518F4">
      <w:pPr>
        <w:numPr>
          <w:ilvl w:val="0"/>
          <w:numId w:val="143"/>
        </w:numPr>
        <w:spacing w:after="360" w:line="360" w:lineRule="auto"/>
        <w:ind w:left="454" w:right="-159" w:hanging="454"/>
        <w:jc w:val="both"/>
        <w:rPr>
          <w:rFonts w:eastAsia="Times New Roman"/>
          <w:bCs/>
          <w:sz w:val="26"/>
          <w:szCs w:val="26"/>
          <w:lang w:val="es-ES"/>
        </w:rPr>
      </w:pPr>
      <w:r w:rsidRPr="00096F70">
        <w:rPr>
          <w:rFonts w:eastAsia="Times New Roman"/>
          <w:bCs/>
          <w:sz w:val="26"/>
          <w:szCs w:val="26"/>
          <w:lang w:val="es-ES"/>
        </w:rPr>
        <w:t>(…)</w:t>
      </w:r>
    </w:p>
    <w:p w14:paraId="2E30A942" w14:textId="77777777" w:rsidR="00096F70" w:rsidRPr="00096F70" w:rsidRDefault="00096F70" w:rsidP="003518F4">
      <w:pPr>
        <w:numPr>
          <w:ilvl w:val="0"/>
          <w:numId w:val="143"/>
        </w:numPr>
        <w:spacing w:after="360" w:line="360" w:lineRule="auto"/>
        <w:ind w:left="454" w:right="-159" w:hanging="454"/>
        <w:jc w:val="both"/>
        <w:rPr>
          <w:rFonts w:eastAsia="Times New Roman"/>
          <w:bCs/>
          <w:sz w:val="26"/>
          <w:szCs w:val="26"/>
          <w:lang w:val="es-ES"/>
        </w:rPr>
      </w:pPr>
      <w:r w:rsidRPr="00096F70">
        <w:rPr>
          <w:rFonts w:eastAsia="Times New Roman"/>
          <w:bCs/>
          <w:sz w:val="26"/>
          <w:szCs w:val="26"/>
          <w:lang w:val="es-ES"/>
        </w:rPr>
        <w:t>(…)</w:t>
      </w:r>
    </w:p>
    <w:p w14:paraId="1BDA05E5" w14:textId="77777777" w:rsidR="00096F70" w:rsidRPr="00096F70" w:rsidRDefault="00096F70" w:rsidP="00096F70">
      <w:pPr>
        <w:spacing w:after="360" w:line="360" w:lineRule="auto"/>
        <w:ind w:right="-159"/>
        <w:jc w:val="both"/>
        <w:rPr>
          <w:rFonts w:eastAsia="Times New Roman"/>
          <w:bCs/>
          <w:sz w:val="26"/>
          <w:szCs w:val="26"/>
          <w:lang w:val="es-ES"/>
        </w:rPr>
      </w:pPr>
      <w:r w:rsidRPr="00096F70">
        <w:rPr>
          <w:rFonts w:eastAsia="Times New Roman"/>
          <w:bCs/>
          <w:sz w:val="26"/>
          <w:szCs w:val="26"/>
          <w:lang w:val="es-ES"/>
        </w:rPr>
        <w:t>En caso de que se presenten diversas solicitudes de Autorización sobre una misma área, el orden de prelación para su otorgamiento responderá a los términos del presente artículo y conforme al Plan de trabajo y cronogramas propuestos.</w:t>
      </w:r>
    </w:p>
    <w:p w14:paraId="1620EF85" w14:textId="77777777" w:rsidR="00096F70" w:rsidRPr="00096F70" w:rsidRDefault="00096F70" w:rsidP="00096F70">
      <w:pPr>
        <w:spacing w:after="360" w:line="360" w:lineRule="auto"/>
        <w:ind w:right="-159"/>
        <w:jc w:val="both"/>
        <w:rPr>
          <w:rFonts w:eastAsia="Times New Roman"/>
          <w:bCs/>
          <w:sz w:val="26"/>
          <w:szCs w:val="26"/>
          <w:lang w:val="es-ES"/>
        </w:rPr>
      </w:pPr>
      <w:r w:rsidRPr="00096F70">
        <w:rPr>
          <w:rFonts w:eastAsia="Times New Roman"/>
          <w:bCs/>
          <w:sz w:val="26"/>
          <w:szCs w:val="26"/>
          <w:lang w:val="es-ES"/>
        </w:rPr>
        <w:t>Artículo 28. De la opinión al plan de trabajo. (…)</w:t>
      </w:r>
    </w:p>
    <w:p w14:paraId="0891862E" w14:textId="77777777" w:rsidR="00096F70" w:rsidRPr="00096F70" w:rsidRDefault="00096F70" w:rsidP="00096F70">
      <w:pPr>
        <w:spacing w:after="360" w:line="360" w:lineRule="auto"/>
        <w:ind w:right="-159"/>
        <w:jc w:val="both"/>
        <w:rPr>
          <w:rFonts w:eastAsia="Times New Roman"/>
          <w:bCs/>
          <w:sz w:val="26"/>
          <w:szCs w:val="26"/>
          <w:lang w:val="es-ES"/>
        </w:rPr>
      </w:pPr>
      <w:r w:rsidRPr="00096F70">
        <w:rPr>
          <w:rFonts w:eastAsia="Times New Roman"/>
          <w:bCs/>
          <w:sz w:val="26"/>
          <w:szCs w:val="26"/>
          <w:lang w:val="es-ES"/>
        </w:rPr>
        <w:lastRenderedPageBreak/>
        <w:t>Lo anterior, con el objeto de que los asignatarios y contratistas puedan realizar las adecuaciones correspondientes a dicho plan o, en su caso, exponer las razones para no adoptar las mismas.</w:t>
      </w:r>
    </w:p>
    <w:p w14:paraId="51D5436A" w14:textId="77777777" w:rsidR="00096F70" w:rsidRPr="00096F70" w:rsidRDefault="00096F70" w:rsidP="00096F70">
      <w:pPr>
        <w:spacing w:after="360" w:line="360" w:lineRule="auto"/>
        <w:ind w:right="-159"/>
        <w:jc w:val="both"/>
        <w:rPr>
          <w:rFonts w:eastAsia="Times New Roman"/>
          <w:bCs/>
          <w:sz w:val="26"/>
          <w:szCs w:val="26"/>
          <w:lang w:val="es-ES"/>
        </w:rPr>
      </w:pPr>
      <w:r w:rsidRPr="00096F70">
        <w:rPr>
          <w:rFonts w:eastAsia="Times New Roman"/>
          <w:bCs/>
          <w:sz w:val="26"/>
          <w:szCs w:val="26"/>
          <w:lang w:val="es-ES"/>
        </w:rPr>
        <w:t>En caso de no tener observaciones, únicamente se tomará conocimiento del aviso respectivo.</w:t>
      </w:r>
    </w:p>
    <w:p w14:paraId="7D8815E4" w14:textId="77777777" w:rsidR="00096F70" w:rsidRPr="00096F70" w:rsidRDefault="00096F70" w:rsidP="00096F70">
      <w:pPr>
        <w:spacing w:after="360" w:line="360" w:lineRule="auto"/>
        <w:ind w:right="-159"/>
        <w:jc w:val="both"/>
        <w:rPr>
          <w:rFonts w:eastAsia="Times New Roman"/>
          <w:bCs/>
          <w:sz w:val="26"/>
          <w:szCs w:val="26"/>
          <w:lang w:val="es-ES"/>
        </w:rPr>
      </w:pPr>
      <w:r w:rsidRPr="00096F70">
        <w:rPr>
          <w:rFonts w:eastAsia="Times New Roman"/>
          <w:b/>
          <w:bCs/>
          <w:sz w:val="26"/>
          <w:szCs w:val="26"/>
          <w:lang w:val="es-ES"/>
        </w:rPr>
        <w:t>Artículo 29. De los alcances de los derechos del Autorizado.</w:t>
      </w:r>
      <w:r w:rsidRPr="00096F70">
        <w:rPr>
          <w:rFonts w:eastAsia="Times New Roman"/>
          <w:bCs/>
          <w:sz w:val="26"/>
          <w:szCs w:val="26"/>
          <w:lang w:val="es-ES"/>
        </w:rPr>
        <w:t xml:space="preserve"> (…)</w:t>
      </w:r>
    </w:p>
    <w:p w14:paraId="68BCCA9B" w14:textId="77777777" w:rsidR="00096F70" w:rsidRPr="00096F70" w:rsidRDefault="00096F70" w:rsidP="00096F70">
      <w:pPr>
        <w:spacing w:after="360" w:line="360" w:lineRule="auto"/>
        <w:ind w:right="-159"/>
        <w:jc w:val="both"/>
        <w:rPr>
          <w:rFonts w:eastAsia="Times New Roman"/>
          <w:bCs/>
          <w:sz w:val="26"/>
          <w:szCs w:val="26"/>
          <w:lang w:val="es-ES"/>
        </w:rPr>
      </w:pPr>
      <w:r w:rsidRPr="00096F70">
        <w:rPr>
          <w:rFonts w:eastAsia="Times New Roman"/>
          <w:bCs/>
          <w:sz w:val="26"/>
          <w:szCs w:val="26"/>
          <w:lang w:val="es-ES"/>
        </w:rPr>
        <w:t>Únicamente los Asignatarios, Contratistas o Autorizados tendrán el derecho al aprovechamiento comercial en los términos de las presentes Disposiciones.</w:t>
      </w:r>
    </w:p>
    <w:p w14:paraId="2DB58309" w14:textId="77777777" w:rsidR="00096F70" w:rsidRPr="00096F70" w:rsidRDefault="00096F70" w:rsidP="00096F70">
      <w:pPr>
        <w:spacing w:after="360" w:line="360" w:lineRule="auto"/>
        <w:ind w:right="-159"/>
        <w:jc w:val="both"/>
        <w:rPr>
          <w:rFonts w:eastAsia="Times New Roman"/>
          <w:b/>
          <w:bCs/>
          <w:sz w:val="26"/>
          <w:szCs w:val="26"/>
          <w:lang w:val="es-ES"/>
        </w:rPr>
      </w:pPr>
      <w:r w:rsidRPr="00096F70">
        <w:rPr>
          <w:rFonts w:eastAsia="Times New Roman"/>
          <w:b/>
          <w:bCs/>
          <w:sz w:val="26"/>
          <w:szCs w:val="26"/>
          <w:lang w:val="es-ES"/>
        </w:rPr>
        <w:t xml:space="preserve">Artículo 39. Del pago de contribuciones y aprovechamientos. </w:t>
      </w:r>
      <w:r w:rsidRPr="00096F70">
        <w:rPr>
          <w:rFonts w:eastAsia="Times New Roman"/>
          <w:bCs/>
          <w:sz w:val="26"/>
          <w:szCs w:val="26"/>
          <w:lang w:val="es-ES"/>
        </w:rPr>
        <w:t>Los solicitantes, Asignatarios, Contratistas y Autorizados deberán pagar las contribuciones y aprovechamientos que en términos de la legislación fiscal correspondiente se establezcan.</w:t>
      </w:r>
    </w:p>
    <w:p w14:paraId="2770CB3C" w14:textId="77777777" w:rsidR="00096F70" w:rsidRPr="00096F70" w:rsidRDefault="00096F70" w:rsidP="00096F70">
      <w:pPr>
        <w:spacing w:after="360" w:line="360" w:lineRule="auto"/>
        <w:ind w:right="-159"/>
        <w:jc w:val="both"/>
        <w:rPr>
          <w:rFonts w:eastAsia="Times New Roman"/>
          <w:bCs/>
          <w:sz w:val="26"/>
          <w:szCs w:val="26"/>
          <w:lang w:val="es-ES"/>
        </w:rPr>
      </w:pPr>
      <w:r w:rsidRPr="00096F70">
        <w:rPr>
          <w:rFonts w:eastAsia="Times New Roman"/>
          <w:b/>
          <w:bCs/>
          <w:sz w:val="26"/>
          <w:szCs w:val="26"/>
          <w:lang w:val="es-ES"/>
        </w:rPr>
        <w:t xml:space="preserve">Artículo 43. De las reglas de la comercialización de datos e interpretaciones. </w:t>
      </w:r>
      <w:r w:rsidRPr="00096F70">
        <w:rPr>
          <w:rFonts w:eastAsia="Times New Roman"/>
          <w:bCs/>
          <w:sz w:val="26"/>
          <w:szCs w:val="26"/>
          <w:lang w:val="es-ES"/>
        </w:rPr>
        <w:t>(…)</w:t>
      </w:r>
    </w:p>
    <w:p w14:paraId="2D3183E8" w14:textId="77777777" w:rsidR="00096F70" w:rsidRPr="00096F70" w:rsidRDefault="00096F70" w:rsidP="00096F70">
      <w:pPr>
        <w:spacing w:after="360" w:line="360" w:lineRule="auto"/>
        <w:ind w:right="-159"/>
        <w:jc w:val="both"/>
        <w:rPr>
          <w:rFonts w:eastAsia="Times New Roman"/>
          <w:bCs/>
          <w:sz w:val="26"/>
          <w:szCs w:val="26"/>
          <w:lang w:val="es-ES"/>
        </w:rPr>
      </w:pPr>
      <w:r w:rsidRPr="00096F70">
        <w:rPr>
          <w:rFonts w:eastAsia="Times New Roman"/>
          <w:bCs/>
          <w:sz w:val="26"/>
          <w:szCs w:val="26"/>
          <w:lang w:val="es-ES"/>
        </w:rPr>
        <w:t>Para llevar a cabo la comercialización de los resultados del Reconocimiento y Exploración Superficial, durante el plazo que subsista el derecho a su aprovechamiento, los Asignatarios, Contratistas y Autorizados deberán ser residentes en México para efectos fiscales o, en caso de que se trate de residentes en el extranjero, deberán tener un establecimiento permanente en el país, de conformidad con las leyes de la materia o los tratados internacionales de los que México sea parte y que dichas transacciones las lleve a cabo en el citado establecimiento permanente.</w:t>
      </w:r>
    </w:p>
    <w:p w14:paraId="5F9E1D37" w14:textId="77777777" w:rsidR="00096F70" w:rsidRPr="00096F70" w:rsidRDefault="00096F70" w:rsidP="00096F70">
      <w:pPr>
        <w:spacing w:after="360" w:line="360" w:lineRule="auto"/>
        <w:ind w:right="-159"/>
        <w:jc w:val="both"/>
        <w:rPr>
          <w:rFonts w:eastAsia="Times New Roman"/>
          <w:bCs/>
          <w:sz w:val="26"/>
          <w:szCs w:val="26"/>
          <w:lang w:val="es-ES"/>
        </w:rPr>
      </w:pPr>
      <w:r w:rsidRPr="00096F70">
        <w:rPr>
          <w:rFonts w:eastAsia="Times New Roman"/>
          <w:b/>
          <w:bCs/>
          <w:sz w:val="26"/>
          <w:szCs w:val="26"/>
          <w:lang w:val="es-ES"/>
        </w:rPr>
        <w:t xml:space="preserve">Artículo 46. De la supervisión del cumplimiento de las Disposiciones. </w:t>
      </w:r>
      <w:r w:rsidRPr="00096F70">
        <w:rPr>
          <w:rFonts w:eastAsia="Times New Roman"/>
          <w:bCs/>
          <w:sz w:val="26"/>
          <w:szCs w:val="26"/>
          <w:lang w:val="es-ES"/>
        </w:rPr>
        <w:t>(…)</w:t>
      </w:r>
    </w:p>
    <w:p w14:paraId="4FD3C130" w14:textId="77777777" w:rsidR="00096F70" w:rsidRPr="00096F70" w:rsidRDefault="00096F70" w:rsidP="00096F70">
      <w:pPr>
        <w:spacing w:after="360" w:line="360" w:lineRule="auto"/>
        <w:ind w:right="-159"/>
        <w:jc w:val="both"/>
        <w:rPr>
          <w:rFonts w:eastAsia="Times New Roman"/>
          <w:bCs/>
          <w:sz w:val="26"/>
          <w:szCs w:val="26"/>
          <w:lang w:val="es-ES"/>
        </w:rPr>
      </w:pPr>
      <w:r w:rsidRPr="00096F70">
        <w:rPr>
          <w:rFonts w:eastAsia="Times New Roman"/>
          <w:bCs/>
          <w:sz w:val="26"/>
          <w:szCs w:val="26"/>
          <w:lang w:val="es-ES"/>
        </w:rPr>
        <w:t>(…)</w:t>
      </w:r>
    </w:p>
    <w:p w14:paraId="09A73219" w14:textId="77777777" w:rsidR="00096F70" w:rsidRPr="00096F70" w:rsidRDefault="00096F70" w:rsidP="00096F70">
      <w:pPr>
        <w:spacing w:after="360" w:line="360" w:lineRule="auto"/>
        <w:ind w:right="-159"/>
        <w:jc w:val="both"/>
        <w:rPr>
          <w:rFonts w:eastAsia="Times New Roman"/>
          <w:bCs/>
          <w:sz w:val="26"/>
          <w:szCs w:val="26"/>
          <w:lang w:val="es-ES"/>
        </w:rPr>
      </w:pPr>
      <w:r w:rsidRPr="00096F70">
        <w:rPr>
          <w:rFonts w:eastAsia="Times New Roman"/>
          <w:bCs/>
          <w:sz w:val="26"/>
          <w:szCs w:val="26"/>
          <w:lang w:val="es-ES"/>
        </w:rPr>
        <w:lastRenderedPageBreak/>
        <w:t>(…)</w:t>
      </w:r>
    </w:p>
    <w:p w14:paraId="6E398C85" w14:textId="77777777" w:rsidR="00096F70" w:rsidRPr="00096F70" w:rsidRDefault="00096F70" w:rsidP="00E86D88">
      <w:pPr>
        <w:spacing w:after="360" w:line="420" w:lineRule="exact"/>
        <w:ind w:right="-159"/>
        <w:jc w:val="both"/>
        <w:rPr>
          <w:rFonts w:eastAsia="Times New Roman"/>
          <w:bCs/>
          <w:sz w:val="26"/>
          <w:szCs w:val="26"/>
          <w:lang w:val="es-ES"/>
        </w:rPr>
      </w:pPr>
      <w:r w:rsidRPr="00096F70">
        <w:rPr>
          <w:rFonts w:eastAsia="Times New Roman"/>
          <w:bCs/>
          <w:sz w:val="26"/>
          <w:szCs w:val="26"/>
          <w:lang w:val="es-ES"/>
        </w:rPr>
        <w:t>Para efectos de supervisión del cumplimiento así como cualquier comunicación posterior a la emisión de la autorización respectiva, la Comisión notificará sus actos en el establecimiento permanente del Asignatario, Contratista o Autorizado, en términos del artículo 43 de las presentes Disposiciones.</w:t>
      </w:r>
    </w:p>
    <w:p w14:paraId="30D0C74C" w14:textId="77777777" w:rsidR="00096F70" w:rsidRPr="00096F70" w:rsidRDefault="00096F70" w:rsidP="00E86D88">
      <w:pPr>
        <w:spacing w:after="360" w:line="420" w:lineRule="exact"/>
        <w:ind w:right="-159"/>
        <w:jc w:val="both"/>
        <w:rPr>
          <w:rFonts w:eastAsia="Times New Roman"/>
          <w:bCs/>
          <w:sz w:val="26"/>
          <w:szCs w:val="26"/>
          <w:lang w:val="es-ES"/>
        </w:rPr>
      </w:pPr>
      <w:r w:rsidRPr="00096F70">
        <w:rPr>
          <w:rFonts w:eastAsia="Times New Roman"/>
          <w:bCs/>
          <w:sz w:val="26"/>
          <w:szCs w:val="26"/>
          <w:lang w:val="es-ES"/>
        </w:rPr>
        <w:t>SEGUNDO. (…)</w:t>
      </w:r>
    </w:p>
    <w:p w14:paraId="547A878C" w14:textId="77777777" w:rsidR="00096F70" w:rsidRPr="00096F70" w:rsidRDefault="00096F70" w:rsidP="00E86D88">
      <w:pPr>
        <w:spacing w:after="360" w:line="420" w:lineRule="exact"/>
        <w:ind w:right="-159"/>
        <w:jc w:val="both"/>
        <w:rPr>
          <w:rFonts w:eastAsia="Times New Roman"/>
          <w:bCs/>
          <w:i/>
          <w:sz w:val="26"/>
          <w:szCs w:val="26"/>
          <w:lang w:val="es-ES"/>
        </w:rPr>
      </w:pPr>
      <w:r w:rsidRPr="00096F70">
        <w:rPr>
          <w:rFonts w:eastAsia="Times New Roman"/>
          <w:bCs/>
          <w:sz w:val="26"/>
          <w:szCs w:val="26"/>
          <w:lang w:val="es-ES"/>
        </w:rPr>
        <w:t>Asimismo, en términos del artículo 32 de la Ley de Hidrocarburos, todo particular o cualquier persona que tenga en su poder información derivada de actividades de Reconocimiento y Exploración Superficial, deberá reportar dichos datos y, en su caso, entregarlos sin costo alguno a la Comisión, durante el año 2015. Lo anterior, mediante los formatos ARES A, ARES B o ARES C, así como en los términos de la regulación relativa al Centro Nacional de Información de Hidrocarburos.</w:t>
      </w:r>
    </w:p>
    <w:p w14:paraId="7BAEF6FF" w14:textId="77777777" w:rsidR="00096F70" w:rsidRPr="00096F70" w:rsidRDefault="00096F70" w:rsidP="00E86D88">
      <w:pPr>
        <w:spacing w:after="360" w:line="420" w:lineRule="exact"/>
        <w:ind w:right="-159"/>
        <w:jc w:val="both"/>
        <w:rPr>
          <w:rFonts w:eastAsia="Times New Roman"/>
          <w:bCs/>
          <w:sz w:val="26"/>
          <w:szCs w:val="26"/>
          <w:lang w:val="es-ES"/>
        </w:rPr>
      </w:pPr>
      <w:r w:rsidRPr="00096F70">
        <w:rPr>
          <w:rFonts w:eastAsia="Times New Roman"/>
          <w:bCs/>
          <w:sz w:val="26"/>
          <w:szCs w:val="26"/>
          <w:lang w:val="es-ES"/>
        </w:rPr>
        <w:t>(…)</w:t>
      </w:r>
    </w:p>
    <w:p w14:paraId="02469F7C" w14:textId="77777777" w:rsidR="00096F70" w:rsidRPr="00096F70" w:rsidRDefault="00096F70" w:rsidP="00E86D88">
      <w:pPr>
        <w:spacing w:after="360" w:line="420" w:lineRule="exact"/>
        <w:ind w:right="-159"/>
        <w:jc w:val="both"/>
        <w:rPr>
          <w:rFonts w:eastAsia="Times New Roman"/>
          <w:bCs/>
          <w:sz w:val="26"/>
          <w:szCs w:val="26"/>
          <w:lang w:val="es-ES"/>
        </w:rPr>
      </w:pPr>
      <w:r w:rsidRPr="00096F70">
        <w:rPr>
          <w:rFonts w:eastAsia="Times New Roman"/>
          <w:bCs/>
          <w:sz w:val="26"/>
          <w:szCs w:val="26"/>
          <w:lang w:val="es-ES"/>
        </w:rPr>
        <w:t>(…)</w:t>
      </w:r>
    </w:p>
    <w:p w14:paraId="6A60FB7C" w14:textId="77777777" w:rsidR="00096F70" w:rsidRPr="00096F70" w:rsidRDefault="00096F70" w:rsidP="00E86D88">
      <w:pPr>
        <w:spacing w:after="360" w:line="420" w:lineRule="exact"/>
        <w:ind w:right="-159"/>
        <w:jc w:val="center"/>
        <w:rPr>
          <w:rFonts w:eastAsia="Times New Roman"/>
          <w:b/>
          <w:bCs/>
          <w:sz w:val="26"/>
          <w:szCs w:val="26"/>
          <w:lang w:val="es-ES_tradnl"/>
        </w:rPr>
      </w:pPr>
      <w:r w:rsidRPr="00096F70">
        <w:rPr>
          <w:rFonts w:eastAsia="Times New Roman"/>
          <w:b/>
          <w:bCs/>
          <w:sz w:val="26"/>
          <w:szCs w:val="26"/>
          <w:lang w:val="es-ES_tradnl"/>
        </w:rPr>
        <w:t>TRANSITORIOS</w:t>
      </w:r>
    </w:p>
    <w:p w14:paraId="259CC108" w14:textId="77777777" w:rsidR="00096F70" w:rsidRDefault="00096F70" w:rsidP="00E86D88">
      <w:pPr>
        <w:spacing w:after="360" w:line="420" w:lineRule="exact"/>
        <w:ind w:right="-159"/>
        <w:jc w:val="both"/>
        <w:rPr>
          <w:rFonts w:eastAsia="Times New Roman"/>
          <w:bCs/>
          <w:sz w:val="26"/>
          <w:szCs w:val="26"/>
          <w:lang w:val="es-ES"/>
        </w:rPr>
      </w:pPr>
      <w:r w:rsidRPr="00096F70">
        <w:rPr>
          <w:rFonts w:eastAsia="Times New Roman"/>
          <w:bCs/>
          <w:sz w:val="26"/>
          <w:szCs w:val="26"/>
          <w:lang w:val="es-ES"/>
        </w:rPr>
        <w:t>PRIMERO.</w:t>
      </w:r>
      <w:r w:rsidRPr="00096F70">
        <w:rPr>
          <w:rFonts w:eastAsia="Times New Roman"/>
          <w:b/>
          <w:bCs/>
          <w:sz w:val="26"/>
          <w:szCs w:val="26"/>
          <w:lang w:val="es-ES"/>
        </w:rPr>
        <w:t xml:space="preserve"> </w:t>
      </w:r>
      <w:r w:rsidRPr="00096F70">
        <w:rPr>
          <w:rFonts w:eastAsia="Times New Roman"/>
          <w:bCs/>
          <w:sz w:val="26"/>
          <w:szCs w:val="26"/>
          <w:lang w:val="es-ES"/>
        </w:rPr>
        <w:t>Las presentes modificaciones entrarán en vigor al día siguiente de su publicación en el Diario Oficial de la Federación.</w:t>
      </w:r>
    </w:p>
    <w:p w14:paraId="24007F22" w14:textId="77777777" w:rsidR="00C00760" w:rsidRPr="00096F70" w:rsidRDefault="00C00760" w:rsidP="00E86D88">
      <w:pPr>
        <w:spacing w:after="360" w:line="420" w:lineRule="exact"/>
        <w:ind w:right="-159"/>
        <w:jc w:val="both"/>
        <w:rPr>
          <w:rFonts w:eastAsia="Times New Roman"/>
          <w:bCs/>
          <w:sz w:val="26"/>
          <w:szCs w:val="26"/>
          <w:lang w:val="es-ES"/>
        </w:rPr>
      </w:pPr>
    </w:p>
    <w:p w14:paraId="09A6197D" w14:textId="77777777" w:rsidR="00096F70" w:rsidRPr="00096F70" w:rsidRDefault="00096F70" w:rsidP="00E86D88">
      <w:pPr>
        <w:spacing w:after="360" w:line="420" w:lineRule="exact"/>
        <w:ind w:right="-159"/>
        <w:jc w:val="both"/>
        <w:rPr>
          <w:rFonts w:eastAsia="Times New Roman"/>
          <w:bCs/>
          <w:sz w:val="26"/>
          <w:szCs w:val="26"/>
          <w:lang w:val="es-ES"/>
        </w:rPr>
      </w:pPr>
      <w:r w:rsidRPr="00096F70">
        <w:rPr>
          <w:rFonts w:eastAsia="Times New Roman"/>
          <w:b/>
          <w:bCs/>
          <w:sz w:val="26"/>
          <w:szCs w:val="26"/>
          <w:lang w:val="es-ES"/>
        </w:rPr>
        <w:t>SEGUNDO.</w:t>
      </w:r>
      <w:r w:rsidRPr="00096F70">
        <w:rPr>
          <w:rFonts w:eastAsia="Times New Roman"/>
          <w:bCs/>
          <w:sz w:val="26"/>
          <w:szCs w:val="26"/>
          <w:lang w:val="es-ES"/>
        </w:rPr>
        <w:t xml:space="preserve"> La Comisión hará públicas las presentes modificaciones a través del Registro Público y de su página de internet www.cnh.gob.mx. Asimismo, integrará las presentes modificaciones a efecto de contar con una versión integral de las mismas.</w:t>
      </w:r>
    </w:p>
    <w:p w14:paraId="442C921F" w14:textId="77777777" w:rsidR="00096F70" w:rsidRPr="00096F70" w:rsidRDefault="00096F70" w:rsidP="00096F70">
      <w:pPr>
        <w:ind w:right="-159"/>
        <w:jc w:val="both"/>
        <w:rPr>
          <w:rFonts w:eastAsia="Calibri"/>
          <w:b/>
          <w:sz w:val="20"/>
          <w:szCs w:val="20"/>
          <w:lang w:val="es-ES" w:eastAsia="en-US"/>
        </w:rPr>
      </w:pPr>
      <w:r w:rsidRPr="00096F70">
        <w:rPr>
          <w:rFonts w:eastAsia="Calibri"/>
          <w:b/>
          <w:sz w:val="20"/>
          <w:szCs w:val="20"/>
          <w:lang w:val="es-ES" w:eastAsia="en-US"/>
        </w:rPr>
        <w:t>Fuente de información:</w:t>
      </w:r>
    </w:p>
    <w:p w14:paraId="7CEE9490" w14:textId="77777777" w:rsidR="00096F70" w:rsidRPr="00E86D88" w:rsidRDefault="00E147EA" w:rsidP="00096F70">
      <w:pPr>
        <w:ind w:right="-159"/>
        <w:jc w:val="both"/>
        <w:rPr>
          <w:rFonts w:eastAsia="Calibri"/>
          <w:color w:val="0000FF"/>
          <w:sz w:val="20"/>
          <w:szCs w:val="20"/>
          <w:lang w:eastAsia="en-US"/>
        </w:rPr>
      </w:pPr>
      <w:hyperlink r:id="rId15" w:history="1">
        <w:r w:rsidR="00096F70" w:rsidRPr="00E86D88">
          <w:rPr>
            <w:rFonts w:eastAsia="Calibri"/>
            <w:color w:val="0000FF"/>
            <w:sz w:val="20"/>
            <w:szCs w:val="20"/>
            <w:u w:val="single"/>
            <w:lang w:eastAsia="en-US"/>
          </w:rPr>
          <w:t>http://dof.gob.mx/nota_detalle.php?codigo=5388909&amp;fecha=15/04/2015</w:t>
        </w:r>
      </w:hyperlink>
    </w:p>
    <w:p w14:paraId="1D5DF751" w14:textId="3B0F9116" w:rsidR="00B473F5" w:rsidRPr="000E3A45" w:rsidRDefault="00B473F5" w:rsidP="00B473F5">
      <w:pPr>
        <w:spacing w:before="360" w:after="360" w:line="360" w:lineRule="auto"/>
        <w:ind w:right="-159"/>
        <w:jc w:val="both"/>
        <w:rPr>
          <w:b/>
          <w:sz w:val="26"/>
          <w:szCs w:val="26"/>
          <w:lang w:val="es-ES"/>
        </w:rPr>
      </w:pPr>
      <w:r w:rsidRPr="000E3A45">
        <w:rPr>
          <w:b/>
          <w:sz w:val="26"/>
          <w:szCs w:val="26"/>
          <w:lang w:val="es-ES"/>
        </w:rPr>
        <w:lastRenderedPageBreak/>
        <w:t>Petróleo crudo de exportación (Pemex)</w:t>
      </w:r>
    </w:p>
    <w:p w14:paraId="38E59918" w14:textId="1A587E60" w:rsidR="00B473F5" w:rsidRPr="000E3A45" w:rsidRDefault="00B473F5" w:rsidP="00B473F5">
      <w:pPr>
        <w:spacing w:after="360" w:line="360" w:lineRule="auto"/>
        <w:ind w:right="-159"/>
        <w:jc w:val="both"/>
        <w:rPr>
          <w:sz w:val="26"/>
          <w:szCs w:val="26"/>
        </w:rPr>
      </w:pPr>
      <w:bookmarkStart w:id="4" w:name="OLE_LINK75"/>
      <w:r w:rsidRPr="000E3A45">
        <w:rPr>
          <w:sz w:val="26"/>
          <w:szCs w:val="26"/>
        </w:rPr>
        <w:t>De conformidad con cifras disponibles de Petróleos Mexicanos (Pemex) y de la Secretaría de Energía (Sener)</w:t>
      </w:r>
      <w:r w:rsidR="00E86D88">
        <w:rPr>
          <w:sz w:val="26"/>
          <w:szCs w:val="26"/>
        </w:rPr>
        <w:t>,</w:t>
      </w:r>
      <w:r w:rsidRPr="000E3A45">
        <w:rPr>
          <w:sz w:val="26"/>
          <w:szCs w:val="26"/>
        </w:rPr>
        <w:t xml:space="preserve"> el precio promedio de la mezcla mexicana de exportación </w:t>
      </w:r>
      <w:r w:rsidR="003F6BB8">
        <w:rPr>
          <w:sz w:val="26"/>
          <w:szCs w:val="26"/>
        </w:rPr>
        <w:t xml:space="preserve">del 1º </w:t>
      </w:r>
      <w:r w:rsidR="00E33E93">
        <w:rPr>
          <w:sz w:val="26"/>
          <w:szCs w:val="26"/>
        </w:rPr>
        <w:t xml:space="preserve">al </w:t>
      </w:r>
      <w:r w:rsidR="00B83744">
        <w:rPr>
          <w:sz w:val="26"/>
          <w:szCs w:val="26"/>
        </w:rPr>
        <w:t>13</w:t>
      </w:r>
      <w:r w:rsidR="00F80FE5">
        <w:rPr>
          <w:sz w:val="26"/>
          <w:szCs w:val="26"/>
        </w:rPr>
        <w:t xml:space="preserve"> de </w:t>
      </w:r>
      <w:r w:rsidR="00B83744">
        <w:rPr>
          <w:sz w:val="26"/>
          <w:szCs w:val="26"/>
        </w:rPr>
        <w:t>a</w:t>
      </w:r>
      <w:r w:rsidR="001D740F">
        <w:rPr>
          <w:sz w:val="26"/>
          <w:szCs w:val="26"/>
        </w:rPr>
        <w:t>bril</w:t>
      </w:r>
      <w:r w:rsidR="00F80FE5">
        <w:rPr>
          <w:sz w:val="26"/>
          <w:szCs w:val="26"/>
        </w:rPr>
        <w:t xml:space="preserve"> de 2015, f</w:t>
      </w:r>
      <w:r w:rsidRPr="000E3A45">
        <w:rPr>
          <w:sz w:val="26"/>
          <w:szCs w:val="26"/>
        </w:rPr>
        <w:t xml:space="preserve">ue de </w:t>
      </w:r>
      <w:r w:rsidR="003A1D76" w:rsidRPr="000E3A45">
        <w:rPr>
          <w:sz w:val="26"/>
          <w:szCs w:val="26"/>
        </w:rPr>
        <w:t>4</w:t>
      </w:r>
      <w:r w:rsidR="001D740F">
        <w:rPr>
          <w:sz w:val="26"/>
          <w:szCs w:val="26"/>
        </w:rPr>
        <w:t>9.05</w:t>
      </w:r>
      <w:r w:rsidRPr="000E3A45">
        <w:rPr>
          <w:sz w:val="26"/>
          <w:szCs w:val="26"/>
        </w:rPr>
        <w:t xml:space="preserve"> d/b, cotización </w:t>
      </w:r>
      <w:r w:rsidR="001D740F">
        <w:rPr>
          <w:sz w:val="26"/>
          <w:szCs w:val="26"/>
        </w:rPr>
        <w:t>5</w:t>
      </w:r>
      <w:r w:rsidR="007E03B3">
        <w:rPr>
          <w:sz w:val="26"/>
          <w:szCs w:val="26"/>
        </w:rPr>
        <w:t>.</w:t>
      </w:r>
      <w:r w:rsidR="001D740F">
        <w:rPr>
          <w:sz w:val="26"/>
          <w:szCs w:val="26"/>
        </w:rPr>
        <w:t>96</w:t>
      </w:r>
      <w:r w:rsidRPr="000E3A45">
        <w:rPr>
          <w:sz w:val="26"/>
          <w:szCs w:val="26"/>
        </w:rPr>
        <w:t>% m</w:t>
      </w:r>
      <w:r w:rsidR="007E03B3">
        <w:rPr>
          <w:sz w:val="26"/>
          <w:szCs w:val="26"/>
        </w:rPr>
        <w:t>ayor</w:t>
      </w:r>
      <w:r w:rsidRPr="000E3A45">
        <w:rPr>
          <w:sz w:val="26"/>
          <w:szCs w:val="26"/>
        </w:rPr>
        <w:t xml:space="preserve"> a la registrada en </w:t>
      </w:r>
      <w:r w:rsidR="001D740F">
        <w:rPr>
          <w:sz w:val="26"/>
          <w:szCs w:val="26"/>
        </w:rPr>
        <w:t>marzo</w:t>
      </w:r>
      <w:r w:rsidR="007E03B3">
        <w:rPr>
          <w:sz w:val="26"/>
          <w:szCs w:val="26"/>
        </w:rPr>
        <w:t xml:space="preserve"> pasado (</w:t>
      </w:r>
      <w:r w:rsidR="003F4CB4">
        <w:rPr>
          <w:sz w:val="26"/>
          <w:szCs w:val="26"/>
        </w:rPr>
        <w:t>4</w:t>
      </w:r>
      <w:r w:rsidR="001D740F">
        <w:rPr>
          <w:sz w:val="26"/>
          <w:szCs w:val="26"/>
        </w:rPr>
        <w:t>6</w:t>
      </w:r>
      <w:r w:rsidR="003F4CB4">
        <w:rPr>
          <w:sz w:val="26"/>
          <w:szCs w:val="26"/>
        </w:rPr>
        <w:t>.</w:t>
      </w:r>
      <w:r w:rsidR="001D740F">
        <w:rPr>
          <w:sz w:val="26"/>
          <w:szCs w:val="26"/>
        </w:rPr>
        <w:t>29</w:t>
      </w:r>
      <w:r w:rsidR="007E03B3">
        <w:rPr>
          <w:sz w:val="26"/>
          <w:szCs w:val="26"/>
        </w:rPr>
        <w:t xml:space="preserve"> d/b), </w:t>
      </w:r>
      <w:r w:rsidR="001D740F">
        <w:rPr>
          <w:sz w:val="26"/>
          <w:szCs w:val="26"/>
        </w:rPr>
        <w:t>6.32</w:t>
      </w:r>
      <w:r w:rsidR="007E03B3">
        <w:rPr>
          <w:sz w:val="26"/>
          <w:szCs w:val="26"/>
        </w:rPr>
        <w:t xml:space="preserve">% menor a </w:t>
      </w:r>
      <w:r w:rsidR="007621AB">
        <w:rPr>
          <w:sz w:val="26"/>
          <w:szCs w:val="26"/>
        </w:rPr>
        <w:t xml:space="preserve">diciembre </w:t>
      </w:r>
      <w:r w:rsidR="007E03B3">
        <w:rPr>
          <w:sz w:val="26"/>
          <w:szCs w:val="26"/>
        </w:rPr>
        <w:t>de 2014</w:t>
      </w:r>
      <w:r w:rsidRPr="000E3A45">
        <w:rPr>
          <w:sz w:val="26"/>
          <w:szCs w:val="26"/>
        </w:rPr>
        <w:t xml:space="preserve"> (</w:t>
      </w:r>
      <w:r w:rsidR="007621AB">
        <w:rPr>
          <w:sz w:val="26"/>
          <w:szCs w:val="26"/>
        </w:rPr>
        <w:t>52.3</w:t>
      </w:r>
      <w:r w:rsidR="003F4CB4">
        <w:rPr>
          <w:sz w:val="26"/>
          <w:szCs w:val="26"/>
        </w:rPr>
        <w:t>6</w:t>
      </w:r>
      <w:r w:rsidRPr="000E3A45">
        <w:rPr>
          <w:sz w:val="26"/>
          <w:szCs w:val="26"/>
        </w:rPr>
        <w:t xml:space="preserve"> d/b),</w:t>
      </w:r>
      <w:r w:rsidR="003A1D76" w:rsidRPr="000E3A45">
        <w:rPr>
          <w:sz w:val="26"/>
          <w:szCs w:val="26"/>
        </w:rPr>
        <w:t xml:space="preserve"> </w:t>
      </w:r>
      <w:r w:rsidR="007621AB">
        <w:rPr>
          <w:sz w:val="26"/>
          <w:szCs w:val="26"/>
        </w:rPr>
        <w:t xml:space="preserve">e </w:t>
      </w:r>
      <w:r w:rsidRPr="000E3A45">
        <w:rPr>
          <w:sz w:val="26"/>
          <w:szCs w:val="26"/>
        </w:rPr>
        <w:t xml:space="preserve">inferior en </w:t>
      </w:r>
      <w:r w:rsidR="003F4CB4">
        <w:rPr>
          <w:sz w:val="26"/>
          <w:szCs w:val="26"/>
        </w:rPr>
        <w:t>48.</w:t>
      </w:r>
      <w:r w:rsidR="001D740F">
        <w:rPr>
          <w:sz w:val="26"/>
          <w:szCs w:val="26"/>
        </w:rPr>
        <w:t>74</w:t>
      </w:r>
      <w:r w:rsidRPr="000E3A45">
        <w:rPr>
          <w:sz w:val="26"/>
          <w:szCs w:val="26"/>
        </w:rPr>
        <w:t xml:space="preserve">% si se le compara con el promedio de </w:t>
      </w:r>
      <w:r w:rsidR="003F4CB4">
        <w:rPr>
          <w:sz w:val="26"/>
          <w:szCs w:val="26"/>
        </w:rPr>
        <w:t>a</w:t>
      </w:r>
      <w:r w:rsidR="001D740F">
        <w:rPr>
          <w:sz w:val="26"/>
          <w:szCs w:val="26"/>
        </w:rPr>
        <w:t>bril</w:t>
      </w:r>
      <w:r w:rsidRPr="000E3A45">
        <w:rPr>
          <w:sz w:val="26"/>
          <w:szCs w:val="26"/>
        </w:rPr>
        <w:t xml:space="preserve"> de 201</w:t>
      </w:r>
      <w:r w:rsidR="00F95A4D">
        <w:rPr>
          <w:sz w:val="26"/>
          <w:szCs w:val="26"/>
        </w:rPr>
        <w:t>4</w:t>
      </w:r>
      <w:r w:rsidRPr="000E3A45">
        <w:rPr>
          <w:sz w:val="26"/>
          <w:szCs w:val="26"/>
        </w:rPr>
        <w:t xml:space="preserve"> (9</w:t>
      </w:r>
      <w:r w:rsidR="00DC0582">
        <w:rPr>
          <w:sz w:val="26"/>
          <w:szCs w:val="26"/>
        </w:rPr>
        <w:t>5</w:t>
      </w:r>
      <w:r w:rsidR="00FF0CAA">
        <w:rPr>
          <w:sz w:val="26"/>
          <w:szCs w:val="26"/>
        </w:rPr>
        <w:t>.</w:t>
      </w:r>
      <w:r w:rsidR="00DC0582">
        <w:rPr>
          <w:sz w:val="26"/>
          <w:szCs w:val="26"/>
        </w:rPr>
        <w:t>6</w:t>
      </w:r>
      <w:r w:rsidR="003F4CB4">
        <w:rPr>
          <w:sz w:val="26"/>
          <w:szCs w:val="26"/>
        </w:rPr>
        <w:t>8</w:t>
      </w:r>
      <w:r w:rsidRPr="000E3A45">
        <w:rPr>
          <w:sz w:val="26"/>
          <w:szCs w:val="26"/>
        </w:rPr>
        <w:t xml:space="preserve"> d/b).</w:t>
      </w:r>
      <w:bookmarkEnd w:id="4"/>
    </w:p>
    <w:p w14:paraId="5B2F102C" w14:textId="68557C0D" w:rsidR="00B473F5" w:rsidRPr="000E3A45" w:rsidRDefault="00D948D4" w:rsidP="00B473F5">
      <w:pPr>
        <w:spacing w:after="360" w:line="360" w:lineRule="auto"/>
        <w:ind w:right="-159"/>
        <w:jc w:val="center"/>
      </w:pPr>
      <w:r w:rsidRPr="00D948D4">
        <w:rPr>
          <w:rFonts w:ascii="Calibri" w:eastAsia="Calibri" w:hAnsi="Calibri"/>
          <w:sz w:val="22"/>
          <w:szCs w:val="22"/>
          <w:lang w:eastAsia="en-US"/>
        </w:rPr>
        <w:fldChar w:fldCharType="begin"/>
      </w:r>
      <w:r w:rsidRPr="00D948D4">
        <w:rPr>
          <w:rFonts w:ascii="Calibri" w:eastAsia="Calibri" w:hAnsi="Calibri"/>
          <w:sz w:val="22"/>
          <w:szCs w:val="22"/>
          <w:lang w:eastAsia="en-US"/>
        </w:rPr>
        <w:instrText xml:space="preserve"> LINK PowerPoint.Slide.8 "D:\\2015\\ABRIL\\GRÁFICAS POWER POINT\\9.- GRÁFICAS DE PETRÓLEOII.pptx!260" "" \a \p </w:instrText>
      </w:r>
      <w:r w:rsidRPr="00D948D4">
        <w:rPr>
          <w:rFonts w:ascii="Calibri" w:eastAsia="Calibri" w:hAnsi="Calibri"/>
          <w:sz w:val="22"/>
          <w:szCs w:val="22"/>
          <w:lang w:eastAsia="en-US"/>
        </w:rPr>
        <w:fldChar w:fldCharType="separate"/>
      </w:r>
      <w:r w:rsidRPr="00D948D4">
        <w:rPr>
          <w:rFonts w:ascii="Calibri" w:eastAsia="Calibri" w:hAnsi="Calibri"/>
          <w:noProof/>
          <w:sz w:val="22"/>
          <w:szCs w:val="22"/>
          <w:lang w:eastAsia="es-MX"/>
        </w:rPr>
        <w:drawing>
          <wp:inline distT="0" distB="0" distL="0" distR="0" wp14:anchorId="11312B02" wp14:editId="25AFE79F">
            <wp:extent cx="5782945" cy="2891790"/>
            <wp:effectExtent l="0" t="0" r="8255" b="3810"/>
            <wp:docPr id="1886" name="Imagen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2"/>
                    <pic:cNvPicPr>
                      <a:picLocks noChangeAspect="1" noChangeArrowheads="1"/>
                    </pic:cNvPicPr>
                  </pic:nvPicPr>
                  <pic:blipFill>
                    <a:blip r:embed="rId16" cstate="print">
                      <a:extLst>
                        <a:ext uri="{28A0092B-C50C-407E-A947-70E740481C1C}">
                          <a14:useLocalDpi xmlns:a14="http://schemas.microsoft.com/office/drawing/2010/main" val="0"/>
                        </a:ext>
                      </a:extLst>
                    </a:blip>
                    <a:srcRect l="5034" t="6575" b="8786"/>
                    <a:stretch>
                      <a:fillRect/>
                    </a:stretch>
                  </pic:blipFill>
                  <pic:spPr bwMode="auto">
                    <a:xfrm>
                      <a:off x="0" y="0"/>
                      <a:ext cx="5782945" cy="2891790"/>
                    </a:xfrm>
                    <a:prstGeom prst="rect">
                      <a:avLst/>
                    </a:prstGeom>
                    <a:noFill/>
                    <a:ln>
                      <a:noFill/>
                    </a:ln>
                  </pic:spPr>
                </pic:pic>
              </a:graphicData>
            </a:graphic>
          </wp:inline>
        </w:drawing>
      </w:r>
      <w:r w:rsidRPr="00D948D4">
        <w:rPr>
          <w:rFonts w:ascii="Calibri" w:eastAsia="Calibri" w:hAnsi="Calibri"/>
          <w:sz w:val="22"/>
          <w:szCs w:val="22"/>
          <w:lang w:eastAsia="en-US"/>
        </w:rPr>
        <w:fldChar w:fldCharType="end"/>
      </w:r>
    </w:p>
    <w:p w14:paraId="368DD416" w14:textId="4FF4EC89" w:rsidR="00FF0CAA" w:rsidRDefault="00B473F5" w:rsidP="00B473F5">
      <w:pPr>
        <w:spacing w:after="360" w:line="360" w:lineRule="auto"/>
        <w:ind w:right="-159"/>
        <w:jc w:val="both"/>
        <w:rPr>
          <w:sz w:val="26"/>
          <w:szCs w:val="26"/>
        </w:rPr>
      </w:pPr>
      <w:r w:rsidRPr="000E3A45">
        <w:rPr>
          <w:sz w:val="26"/>
          <w:szCs w:val="26"/>
        </w:rPr>
        <w:t xml:space="preserve">Por su parte, </w:t>
      </w:r>
      <w:r w:rsidR="00F95A4D">
        <w:rPr>
          <w:sz w:val="26"/>
          <w:szCs w:val="26"/>
        </w:rPr>
        <w:t>el precio promedio d</w:t>
      </w:r>
      <w:r w:rsidRPr="000E3A45">
        <w:rPr>
          <w:sz w:val="26"/>
          <w:szCs w:val="26"/>
        </w:rPr>
        <w:t xml:space="preserve">el crudo West Texas Intermediate (WTI) </w:t>
      </w:r>
      <w:r w:rsidR="00F95A4D">
        <w:rPr>
          <w:sz w:val="26"/>
          <w:szCs w:val="26"/>
        </w:rPr>
        <w:t xml:space="preserve">en </w:t>
      </w:r>
      <w:r w:rsidR="00FF0CAA">
        <w:rPr>
          <w:sz w:val="26"/>
          <w:szCs w:val="26"/>
        </w:rPr>
        <w:t xml:space="preserve">los primeros </w:t>
      </w:r>
      <w:r w:rsidR="003F4CB4">
        <w:rPr>
          <w:sz w:val="26"/>
          <w:szCs w:val="26"/>
        </w:rPr>
        <w:t>13</w:t>
      </w:r>
      <w:r w:rsidR="00FF0CAA">
        <w:rPr>
          <w:sz w:val="26"/>
          <w:szCs w:val="26"/>
        </w:rPr>
        <w:t xml:space="preserve"> días de </w:t>
      </w:r>
      <w:r w:rsidR="003F4CB4">
        <w:rPr>
          <w:sz w:val="26"/>
          <w:szCs w:val="26"/>
        </w:rPr>
        <w:t>a</w:t>
      </w:r>
      <w:r w:rsidR="00DC0582">
        <w:rPr>
          <w:sz w:val="26"/>
          <w:szCs w:val="26"/>
        </w:rPr>
        <w:t>b</w:t>
      </w:r>
      <w:r w:rsidR="003F4CB4">
        <w:rPr>
          <w:sz w:val="26"/>
          <w:szCs w:val="26"/>
        </w:rPr>
        <w:t>r</w:t>
      </w:r>
      <w:r w:rsidR="00DC0582">
        <w:rPr>
          <w:sz w:val="26"/>
          <w:szCs w:val="26"/>
        </w:rPr>
        <w:t>il</w:t>
      </w:r>
      <w:r w:rsidR="00FF0CAA">
        <w:rPr>
          <w:sz w:val="26"/>
          <w:szCs w:val="26"/>
        </w:rPr>
        <w:t xml:space="preserve"> registró un prom</w:t>
      </w:r>
      <w:r w:rsidR="008C0EF4">
        <w:rPr>
          <w:sz w:val="26"/>
          <w:szCs w:val="26"/>
        </w:rPr>
        <w:t>e</w:t>
      </w:r>
      <w:r w:rsidR="00FF0CAA">
        <w:rPr>
          <w:sz w:val="26"/>
          <w:szCs w:val="26"/>
        </w:rPr>
        <w:t xml:space="preserve">dio de </w:t>
      </w:r>
      <w:r w:rsidR="00DC0582">
        <w:rPr>
          <w:sz w:val="26"/>
          <w:szCs w:val="26"/>
        </w:rPr>
        <w:t>51.21</w:t>
      </w:r>
      <w:r w:rsidR="00FF0CAA">
        <w:rPr>
          <w:sz w:val="26"/>
          <w:szCs w:val="26"/>
        </w:rPr>
        <w:t xml:space="preserve"> d/b, lo que significó un</w:t>
      </w:r>
      <w:r w:rsidR="003F4CB4">
        <w:rPr>
          <w:sz w:val="26"/>
          <w:szCs w:val="26"/>
        </w:rPr>
        <w:t xml:space="preserve"> </w:t>
      </w:r>
      <w:r w:rsidR="00DC0582">
        <w:rPr>
          <w:sz w:val="26"/>
          <w:szCs w:val="26"/>
        </w:rPr>
        <w:t>incremento</w:t>
      </w:r>
      <w:r w:rsidR="00FF0CAA">
        <w:rPr>
          <w:sz w:val="26"/>
          <w:szCs w:val="26"/>
        </w:rPr>
        <w:t xml:space="preserve"> de </w:t>
      </w:r>
      <w:r w:rsidR="00DC0582">
        <w:rPr>
          <w:sz w:val="26"/>
          <w:szCs w:val="26"/>
        </w:rPr>
        <w:t>7.20</w:t>
      </w:r>
      <w:r w:rsidR="00FF0CAA">
        <w:rPr>
          <w:sz w:val="26"/>
          <w:szCs w:val="26"/>
        </w:rPr>
        <w:t>% con relación al mes inmediato anterior (</w:t>
      </w:r>
      <w:r w:rsidR="00DC0582">
        <w:rPr>
          <w:sz w:val="26"/>
          <w:szCs w:val="26"/>
        </w:rPr>
        <w:t>47.77</w:t>
      </w:r>
      <w:r w:rsidR="00FF0CAA">
        <w:rPr>
          <w:sz w:val="26"/>
          <w:szCs w:val="26"/>
        </w:rPr>
        <w:t xml:space="preserve">%), pero </w:t>
      </w:r>
      <w:r w:rsidR="008C0EF4">
        <w:rPr>
          <w:sz w:val="26"/>
          <w:szCs w:val="26"/>
        </w:rPr>
        <w:t xml:space="preserve">menor en </w:t>
      </w:r>
      <w:r w:rsidR="00FF0CAA">
        <w:rPr>
          <w:sz w:val="26"/>
          <w:szCs w:val="26"/>
        </w:rPr>
        <w:t>1</w:t>
      </w:r>
      <w:r w:rsidR="00DC0582">
        <w:rPr>
          <w:sz w:val="26"/>
          <w:szCs w:val="26"/>
        </w:rPr>
        <w:t>2.88</w:t>
      </w:r>
      <w:r w:rsidR="00FF0CAA">
        <w:rPr>
          <w:sz w:val="26"/>
          <w:szCs w:val="26"/>
        </w:rPr>
        <w:t xml:space="preserve">% con respecto a </w:t>
      </w:r>
      <w:r w:rsidR="00F95A4D">
        <w:rPr>
          <w:sz w:val="26"/>
          <w:szCs w:val="26"/>
        </w:rPr>
        <w:t>diciembre de 2014</w:t>
      </w:r>
      <w:r w:rsidR="00FF0CAA">
        <w:rPr>
          <w:sz w:val="26"/>
          <w:szCs w:val="26"/>
        </w:rPr>
        <w:t xml:space="preserve"> (</w:t>
      </w:r>
      <w:r w:rsidR="00F95A4D">
        <w:rPr>
          <w:sz w:val="26"/>
          <w:szCs w:val="26"/>
        </w:rPr>
        <w:t>58.78 d/b</w:t>
      </w:r>
      <w:r w:rsidR="00FF0CAA">
        <w:rPr>
          <w:sz w:val="26"/>
          <w:szCs w:val="26"/>
        </w:rPr>
        <w:t xml:space="preserve">), e inferior en </w:t>
      </w:r>
      <w:r w:rsidR="00252495">
        <w:rPr>
          <w:sz w:val="26"/>
          <w:szCs w:val="26"/>
        </w:rPr>
        <w:t>4</w:t>
      </w:r>
      <w:r w:rsidR="00E86D88">
        <w:rPr>
          <w:sz w:val="26"/>
          <w:szCs w:val="26"/>
        </w:rPr>
        <w:t>9</w:t>
      </w:r>
      <w:r w:rsidR="00DC0582">
        <w:rPr>
          <w:sz w:val="26"/>
          <w:szCs w:val="26"/>
        </w:rPr>
        <w:t>.76</w:t>
      </w:r>
      <w:r w:rsidR="00FF0CAA">
        <w:rPr>
          <w:sz w:val="26"/>
          <w:szCs w:val="26"/>
        </w:rPr>
        <w:t xml:space="preserve">% si se le compara con el promedio de </w:t>
      </w:r>
      <w:r w:rsidR="003F4CB4">
        <w:rPr>
          <w:sz w:val="26"/>
          <w:szCs w:val="26"/>
        </w:rPr>
        <w:t>a</w:t>
      </w:r>
      <w:r w:rsidR="00DC0582">
        <w:rPr>
          <w:sz w:val="26"/>
          <w:szCs w:val="26"/>
        </w:rPr>
        <w:t>b</w:t>
      </w:r>
      <w:r w:rsidR="003F4CB4">
        <w:rPr>
          <w:sz w:val="26"/>
          <w:szCs w:val="26"/>
        </w:rPr>
        <w:t>r</w:t>
      </w:r>
      <w:r w:rsidR="00DC0582">
        <w:rPr>
          <w:sz w:val="26"/>
          <w:szCs w:val="26"/>
        </w:rPr>
        <w:t>il</w:t>
      </w:r>
      <w:r w:rsidR="00FF0CAA">
        <w:rPr>
          <w:sz w:val="26"/>
          <w:szCs w:val="26"/>
        </w:rPr>
        <w:t xml:space="preserve"> de 2014 (10</w:t>
      </w:r>
      <w:r w:rsidR="00DC0582">
        <w:rPr>
          <w:sz w:val="26"/>
          <w:szCs w:val="26"/>
        </w:rPr>
        <w:t>1</w:t>
      </w:r>
      <w:r w:rsidR="00FF0CAA">
        <w:rPr>
          <w:sz w:val="26"/>
          <w:szCs w:val="26"/>
        </w:rPr>
        <w:t>.</w:t>
      </w:r>
      <w:r w:rsidR="00DC0582">
        <w:rPr>
          <w:sz w:val="26"/>
          <w:szCs w:val="26"/>
        </w:rPr>
        <w:t>94</w:t>
      </w:r>
      <w:r w:rsidR="00FF0CAA">
        <w:rPr>
          <w:sz w:val="26"/>
          <w:szCs w:val="26"/>
        </w:rPr>
        <w:t xml:space="preserve"> d/b).</w:t>
      </w:r>
    </w:p>
    <w:p w14:paraId="2E96735B" w14:textId="41EE778B" w:rsidR="00FF0CAA" w:rsidRDefault="000E2CE0" w:rsidP="00B473F5">
      <w:pPr>
        <w:spacing w:after="360" w:line="360" w:lineRule="auto"/>
        <w:ind w:right="-159"/>
        <w:jc w:val="both"/>
        <w:rPr>
          <w:sz w:val="26"/>
          <w:szCs w:val="26"/>
          <w:lang w:val="es-ES"/>
        </w:rPr>
      </w:pPr>
      <w:bookmarkStart w:id="5" w:name="OLE_LINK64"/>
      <w:bookmarkStart w:id="6" w:name="OLE_LINK66"/>
      <w:r>
        <w:rPr>
          <w:sz w:val="26"/>
          <w:szCs w:val="26"/>
          <w:lang w:val="es-ES"/>
        </w:rPr>
        <w:t xml:space="preserve">Asimismo, </w:t>
      </w:r>
      <w:r w:rsidR="00B473F5" w:rsidRPr="000E3A45">
        <w:rPr>
          <w:sz w:val="26"/>
          <w:szCs w:val="26"/>
          <w:lang w:val="es-ES"/>
        </w:rPr>
        <w:t xml:space="preserve">durante los primeros </w:t>
      </w:r>
      <w:r w:rsidR="003F4CB4">
        <w:rPr>
          <w:sz w:val="26"/>
          <w:szCs w:val="26"/>
          <w:lang w:val="es-ES"/>
        </w:rPr>
        <w:t>13</w:t>
      </w:r>
      <w:r w:rsidR="00B473F5" w:rsidRPr="000E3A45">
        <w:rPr>
          <w:sz w:val="26"/>
          <w:szCs w:val="26"/>
          <w:lang w:val="es-ES"/>
        </w:rPr>
        <w:t xml:space="preserve"> días de </w:t>
      </w:r>
      <w:r w:rsidR="003F4CB4">
        <w:rPr>
          <w:sz w:val="26"/>
          <w:szCs w:val="26"/>
          <w:lang w:val="es-ES"/>
        </w:rPr>
        <w:t>a</w:t>
      </w:r>
      <w:r w:rsidR="00DC0582">
        <w:rPr>
          <w:sz w:val="26"/>
          <w:szCs w:val="26"/>
          <w:lang w:val="es-ES"/>
        </w:rPr>
        <w:t>b</w:t>
      </w:r>
      <w:r w:rsidR="003F4CB4">
        <w:rPr>
          <w:sz w:val="26"/>
          <w:szCs w:val="26"/>
          <w:lang w:val="es-ES"/>
        </w:rPr>
        <w:t>r</w:t>
      </w:r>
      <w:r w:rsidR="00DC0582">
        <w:rPr>
          <w:sz w:val="26"/>
          <w:szCs w:val="26"/>
          <w:lang w:val="es-ES"/>
        </w:rPr>
        <w:t>il</w:t>
      </w:r>
      <w:r w:rsidR="00B473F5" w:rsidRPr="000E3A45">
        <w:rPr>
          <w:sz w:val="26"/>
          <w:szCs w:val="26"/>
          <w:lang w:val="es-ES"/>
        </w:rPr>
        <w:t xml:space="preserve"> del presente año, la cotización promedio del crudo Brent del Mar del Norte fue de </w:t>
      </w:r>
      <w:r>
        <w:rPr>
          <w:sz w:val="26"/>
          <w:szCs w:val="26"/>
          <w:lang w:val="es-ES"/>
        </w:rPr>
        <w:t>5</w:t>
      </w:r>
      <w:r w:rsidR="00DC0582">
        <w:rPr>
          <w:sz w:val="26"/>
          <w:szCs w:val="26"/>
          <w:lang w:val="es-ES"/>
        </w:rPr>
        <w:t>6.09</w:t>
      </w:r>
      <w:r w:rsidR="00B473F5" w:rsidRPr="000E3A45">
        <w:rPr>
          <w:sz w:val="26"/>
          <w:szCs w:val="26"/>
          <w:lang w:val="es-ES"/>
        </w:rPr>
        <w:t xml:space="preserve"> d/b, precio que significó un</w:t>
      </w:r>
      <w:r w:rsidR="00DC0582">
        <w:rPr>
          <w:sz w:val="26"/>
          <w:szCs w:val="26"/>
          <w:lang w:val="es-ES"/>
        </w:rPr>
        <w:t>a reducción de 0.36</w:t>
      </w:r>
      <w:r w:rsidR="00B473F5" w:rsidRPr="000E3A45">
        <w:rPr>
          <w:sz w:val="26"/>
          <w:szCs w:val="26"/>
          <w:lang w:val="es-ES"/>
        </w:rPr>
        <w:t>% con relación a</w:t>
      </w:r>
      <w:r w:rsidR="003F4CB4">
        <w:rPr>
          <w:sz w:val="26"/>
          <w:szCs w:val="26"/>
          <w:lang w:val="es-ES"/>
        </w:rPr>
        <w:t xml:space="preserve"> </w:t>
      </w:r>
      <w:r w:rsidR="00DC0582">
        <w:rPr>
          <w:sz w:val="26"/>
          <w:szCs w:val="26"/>
          <w:lang w:val="es-ES"/>
        </w:rPr>
        <w:t>marzo</w:t>
      </w:r>
      <w:r w:rsidR="003F4CB4">
        <w:rPr>
          <w:sz w:val="26"/>
          <w:szCs w:val="26"/>
          <w:lang w:val="es-ES"/>
        </w:rPr>
        <w:t xml:space="preserve"> pasado</w:t>
      </w:r>
      <w:r w:rsidR="00B473F5" w:rsidRPr="000E3A45">
        <w:rPr>
          <w:sz w:val="26"/>
          <w:szCs w:val="26"/>
          <w:lang w:val="es-ES"/>
        </w:rPr>
        <w:t xml:space="preserve"> </w:t>
      </w:r>
      <w:r w:rsidR="00FF0CAA">
        <w:rPr>
          <w:sz w:val="26"/>
          <w:szCs w:val="26"/>
          <w:lang w:val="es-ES"/>
        </w:rPr>
        <w:t>(</w:t>
      </w:r>
      <w:r w:rsidR="003F4CB4">
        <w:rPr>
          <w:sz w:val="26"/>
          <w:szCs w:val="26"/>
          <w:lang w:val="es-ES"/>
        </w:rPr>
        <w:t>5</w:t>
      </w:r>
      <w:r w:rsidR="00DC0582">
        <w:rPr>
          <w:sz w:val="26"/>
          <w:szCs w:val="26"/>
          <w:lang w:val="es-ES"/>
        </w:rPr>
        <w:t>6.29</w:t>
      </w:r>
      <w:r w:rsidR="00FF0CAA">
        <w:rPr>
          <w:sz w:val="26"/>
          <w:szCs w:val="26"/>
          <w:lang w:val="es-ES"/>
        </w:rPr>
        <w:t xml:space="preserve"> d/b)</w:t>
      </w:r>
      <w:r w:rsidR="00C7654B">
        <w:rPr>
          <w:sz w:val="26"/>
          <w:szCs w:val="26"/>
          <w:lang w:val="es-ES"/>
        </w:rPr>
        <w:t xml:space="preserve">, menor en </w:t>
      </w:r>
      <w:r w:rsidR="00DC0582">
        <w:rPr>
          <w:sz w:val="26"/>
          <w:szCs w:val="26"/>
          <w:lang w:val="es-ES"/>
        </w:rPr>
        <w:t>9.72</w:t>
      </w:r>
      <w:r w:rsidR="00C7654B">
        <w:rPr>
          <w:sz w:val="26"/>
          <w:szCs w:val="26"/>
          <w:lang w:val="es-ES"/>
        </w:rPr>
        <w:t xml:space="preserve">% respecto </w:t>
      </w:r>
      <w:r w:rsidR="00C7654B">
        <w:rPr>
          <w:sz w:val="26"/>
          <w:szCs w:val="26"/>
          <w:lang w:val="es-ES"/>
        </w:rPr>
        <w:lastRenderedPageBreak/>
        <w:t xml:space="preserve">a diciembre anterior (62.13 d/b), e inferior en </w:t>
      </w:r>
      <w:r w:rsidR="003F4CB4">
        <w:rPr>
          <w:sz w:val="26"/>
          <w:szCs w:val="26"/>
          <w:lang w:val="es-ES"/>
        </w:rPr>
        <w:t>4</w:t>
      </w:r>
      <w:r w:rsidR="00DC0582">
        <w:rPr>
          <w:sz w:val="26"/>
          <w:szCs w:val="26"/>
          <w:lang w:val="es-ES"/>
        </w:rPr>
        <w:t>8.12</w:t>
      </w:r>
      <w:r w:rsidR="00C7654B">
        <w:rPr>
          <w:sz w:val="26"/>
          <w:szCs w:val="26"/>
          <w:lang w:val="es-ES"/>
        </w:rPr>
        <w:t xml:space="preserve">% si se le compara con el promedio de </w:t>
      </w:r>
      <w:r w:rsidR="003F4CB4">
        <w:rPr>
          <w:sz w:val="26"/>
          <w:szCs w:val="26"/>
          <w:lang w:val="es-ES"/>
        </w:rPr>
        <w:t>a</w:t>
      </w:r>
      <w:r w:rsidR="00DC0582">
        <w:rPr>
          <w:sz w:val="26"/>
          <w:szCs w:val="26"/>
          <w:lang w:val="es-ES"/>
        </w:rPr>
        <w:t>b</w:t>
      </w:r>
      <w:r w:rsidR="003F4CB4">
        <w:rPr>
          <w:sz w:val="26"/>
          <w:szCs w:val="26"/>
          <w:lang w:val="es-ES"/>
        </w:rPr>
        <w:t>r</w:t>
      </w:r>
      <w:r w:rsidR="00DC0582">
        <w:rPr>
          <w:sz w:val="26"/>
          <w:szCs w:val="26"/>
          <w:lang w:val="es-ES"/>
        </w:rPr>
        <w:t>il</w:t>
      </w:r>
      <w:r w:rsidR="00C7654B">
        <w:rPr>
          <w:sz w:val="26"/>
          <w:szCs w:val="26"/>
          <w:lang w:val="es-ES"/>
        </w:rPr>
        <w:t xml:space="preserve"> de 2014 (10</w:t>
      </w:r>
      <w:r w:rsidR="003F4CB4">
        <w:rPr>
          <w:sz w:val="26"/>
          <w:szCs w:val="26"/>
          <w:lang w:val="es-ES"/>
        </w:rPr>
        <w:t>8</w:t>
      </w:r>
      <w:r w:rsidR="00C7654B">
        <w:rPr>
          <w:sz w:val="26"/>
          <w:szCs w:val="26"/>
          <w:lang w:val="es-ES"/>
        </w:rPr>
        <w:t>.</w:t>
      </w:r>
      <w:r w:rsidR="00DC0582">
        <w:rPr>
          <w:sz w:val="26"/>
          <w:szCs w:val="26"/>
          <w:lang w:val="es-ES"/>
        </w:rPr>
        <w:t>1</w:t>
      </w:r>
      <w:r w:rsidR="003F4CB4">
        <w:rPr>
          <w:sz w:val="26"/>
          <w:szCs w:val="26"/>
          <w:lang w:val="es-ES"/>
        </w:rPr>
        <w:t>2</w:t>
      </w:r>
      <w:r w:rsidR="00C7654B">
        <w:rPr>
          <w:sz w:val="26"/>
          <w:szCs w:val="26"/>
          <w:lang w:val="es-ES"/>
        </w:rPr>
        <w:t xml:space="preserve"> d/b)</w:t>
      </w:r>
      <w:r w:rsidR="008C0EF4">
        <w:rPr>
          <w:sz w:val="26"/>
          <w:szCs w:val="26"/>
          <w:lang w:val="es-ES"/>
        </w:rPr>
        <w:t>.</w:t>
      </w:r>
    </w:p>
    <w:p w14:paraId="5D3EB238" w14:textId="4946B286" w:rsidR="008E51E8" w:rsidRPr="000E3A45" w:rsidRDefault="00D948D4" w:rsidP="008E51E8">
      <w:pPr>
        <w:spacing w:after="360" w:line="360" w:lineRule="auto"/>
        <w:ind w:right="-159"/>
        <w:jc w:val="center"/>
        <w:rPr>
          <w:sz w:val="26"/>
          <w:szCs w:val="26"/>
          <w:lang w:val="es-ES"/>
        </w:rPr>
      </w:pPr>
      <w:r w:rsidRPr="00D948D4">
        <w:rPr>
          <w:rFonts w:ascii="Calibri" w:eastAsia="Calibri" w:hAnsi="Calibri"/>
          <w:sz w:val="22"/>
          <w:szCs w:val="22"/>
          <w:lang w:eastAsia="en-US"/>
        </w:rPr>
        <w:fldChar w:fldCharType="begin"/>
      </w:r>
      <w:r w:rsidRPr="00D948D4">
        <w:rPr>
          <w:rFonts w:ascii="Calibri" w:eastAsia="Calibri" w:hAnsi="Calibri"/>
          <w:sz w:val="22"/>
          <w:szCs w:val="22"/>
          <w:lang w:eastAsia="en-US"/>
        </w:rPr>
        <w:instrText xml:space="preserve"> LINK PowerPoint.Slide.8 "D:\\2015\\ABRIL\\GRÁFICAS POWER POINT\\9.- GRÁFICAS DE PETRÓLEOII.pptx!259" "" \a \p </w:instrText>
      </w:r>
      <w:r w:rsidRPr="00D948D4">
        <w:rPr>
          <w:rFonts w:ascii="Calibri" w:eastAsia="Calibri" w:hAnsi="Calibri"/>
          <w:sz w:val="22"/>
          <w:szCs w:val="22"/>
          <w:lang w:eastAsia="en-US"/>
        </w:rPr>
        <w:fldChar w:fldCharType="separate"/>
      </w:r>
      <w:r w:rsidRPr="00D948D4">
        <w:rPr>
          <w:rFonts w:ascii="Calibri" w:eastAsia="Calibri" w:hAnsi="Calibri"/>
          <w:noProof/>
          <w:sz w:val="22"/>
          <w:szCs w:val="22"/>
          <w:lang w:eastAsia="es-MX"/>
        </w:rPr>
        <w:drawing>
          <wp:inline distT="0" distB="0" distL="0" distR="0" wp14:anchorId="51BDE6A1" wp14:editId="228E545A">
            <wp:extent cx="5653405" cy="2681605"/>
            <wp:effectExtent l="0" t="0" r="4445" b="4445"/>
            <wp:docPr id="1887" name="Imagen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4"/>
                    <pic:cNvPicPr>
                      <a:picLocks noChangeAspect="1" noChangeArrowheads="1"/>
                    </pic:cNvPicPr>
                  </pic:nvPicPr>
                  <pic:blipFill>
                    <a:blip r:embed="rId17" cstate="print">
                      <a:extLst>
                        <a:ext uri="{28A0092B-C50C-407E-A947-70E740481C1C}">
                          <a14:useLocalDpi xmlns:a14="http://schemas.microsoft.com/office/drawing/2010/main" val="0"/>
                        </a:ext>
                      </a:extLst>
                    </a:blip>
                    <a:srcRect l="5043" t="11980" r="2240" b="9584"/>
                    <a:stretch>
                      <a:fillRect/>
                    </a:stretch>
                  </pic:blipFill>
                  <pic:spPr bwMode="auto">
                    <a:xfrm>
                      <a:off x="0" y="0"/>
                      <a:ext cx="5653405" cy="2681605"/>
                    </a:xfrm>
                    <a:prstGeom prst="rect">
                      <a:avLst/>
                    </a:prstGeom>
                    <a:noFill/>
                    <a:ln>
                      <a:noFill/>
                    </a:ln>
                  </pic:spPr>
                </pic:pic>
              </a:graphicData>
            </a:graphic>
          </wp:inline>
        </w:drawing>
      </w:r>
      <w:r w:rsidRPr="00D948D4">
        <w:rPr>
          <w:rFonts w:ascii="Calibri" w:eastAsia="Calibri" w:hAnsi="Calibri"/>
          <w:sz w:val="22"/>
          <w:szCs w:val="22"/>
          <w:lang w:eastAsia="en-US"/>
        </w:rPr>
        <w:fldChar w:fldCharType="end"/>
      </w:r>
    </w:p>
    <w:p w14:paraId="4382E336" w14:textId="77777777" w:rsidR="009372FF" w:rsidRPr="000E3A45" w:rsidRDefault="009372FF" w:rsidP="00B473F5">
      <w:pPr>
        <w:spacing w:after="360" w:line="360" w:lineRule="auto"/>
        <w:ind w:right="-159"/>
        <w:jc w:val="both"/>
        <w:rPr>
          <w:sz w:val="26"/>
          <w:szCs w:val="26"/>
          <w:lang w:val="es-ES"/>
        </w:rPr>
      </w:pPr>
    </w:p>
    <w:p w14:paraId="0F536756" w14:textId="0DB0041E" w:rsidR="009372FF" w:rsidRPr="000E3A45" w:rsidRDefault="009372FF">
      <w:pPr>
        <w:rPr>
          <w:sz w:val="26"/>
          <w:szCs w:val="26"/>
          <w:lang w:val="es-ES"/>
        </w:rPr>
      </w:pPr>
      <w:r w:rsidRPr="000E3A45">
        <w:rPr>
          <w:sz w:val="26"/>
          <w:szCs w:val="26"/>
          <w:lang w:val="es-ES"/>
        </w:rPr>
        <w:br w:type="page"/>
      </w:r>
    </w:p>
    <w:bookmarkEnd w:id="5"/>
    <w:bookmarkEnd w:id="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4"/>
        <w:gridCol w:w="851"/>
        <w:gridCol w:w="1021"/>
        <w:gridCol w:w="1021"/>
        <w:gridCol w:w="1304"/>
        <w:gridCol w:w="851"/>
        <w:gridCol w:w="1021"/>
        <w:gridCol w:w="1021"/>
      </w:tblGrid>
      <w:tr w:rsidR="00B473F5" w:rsidRPr="000E3A45" w14:paraId="3EAB9B4B" w14:textId="77777777" w:rsidTr="00202E4C">
        <w:trPr>
          <w:jc w:val="center"/>
        </w:trPr>
        <w:tc>
          <w:tcPr>
            <w:tcW w:w="8394" w:type="dxa"/>
            <w:gridSpan w:val="8"/>
            <w:tcBorders>
              <w:top w:val="nil"/>
              <w:left w:val="nil"/>
              <w:bottom w:val="single" w:sz="4" w:space="0" w:color="auto"/>
              <w:right w:val="nil"/>
            </w:tcBorders>
          </w:tcPr>
          <w:p w14:paraId="499506A2" w14:textId="77777777" w:rsidR="00B473F5" w:rsidRPr="000E3A45" w:rsidRDefault="00B473F5" w:rsidP="00202E4C">
            <w:pPr>
              <w:jc w:val="center"/>
              <w:rPr>
                <w:b/>
                <w:sz w:val="18"/>
                <w:szCs w:val="18"/>
              </w:rPr>
            </w:pPr>
            <w:r w:rsidRPr="000E3A45">
              <w:rPr>
                <w:rFonts w:eastAsia="Times New Roman"/>
              </w:rPr>
              <w:lastRenderedPageBreak/>
              <w:br w:type="page"/>
            </w:r>
            <w:r w:rsidRPr="000E3A45">
              <w:rPr>
                <w:lang w:val="es-ES"/>
              </w:rPr>
              <w:br w:type="page"/>
            </w:r>
            <w:r w:rsidRPr="000E3A45">
              <w:rPr>
                <w:lang w:val="es-ES"/>
              </w:rPr>
              <w:br w:type="page"/>
            </w:r>
            <w:r w:rsidRPr="000E3A45">
              <w:br w:type="page"/>
            </w:r>
            <w:r w:rsidRPr="000E3A45">
              <w:rPr>
                <w:sz w:val="26"/>
                <w:szCs w:val="26"/>
                <w:lang w:val="es-ES"/>
              </w:rPr>
              <w:br w:type="page"/>
            </w:r>
            <w:r w:rsidRPr="000E3A45">
              <w:rPr>
                <w:sz w:val="26"/>
                <w:szCs w:val="26"/>
                <w:lang w:val="es-ES"/>
              </w:rPr>
              <w:br w:type="page"/>
            </w:r>
            <w:r w:rsidRPr="000E3A45">
              <w:rPr>
                <w:sz w:val="26"/>
                <w:szCs w:val="26"/>
                <w:lang w:val="es-ES"/>
              </w:rPr>
              <w:br w:type="page"/>
            </w:r>
            <w:r w:rsidRPr="000E3A45">
              <w:rPr>
                <w:b/>
                <w:sz w:val="18"/>
                <w:szCs w:val="18"/>
              </w:rPr>
              <w:t>PRECIOS INTERNACIONALES DEL PETRÓLEO</w:t>
            </w:r>
          </w:p>
          <w:p w14:paraId="752C46F8" w14:textId="77777777" w:rsidR="00B473F5" w:rsidRPr="000E3A45" w:rsidRDefault="00B473F5" w:rsidP="00202E4C">
            <w:pPr>
              <w:jc w:val="center"/>
              <w:rPr>
                <w:b/>
                <w:sz w:val="18"/>
                <w:szCs w:val="18"/>
              </w:rPr>
            </w:pPr>
            <w:r w:rsidRPr="000E3A45">
              <w:rPr>
                <w:b/>
                <w:sz w:val="18"/>
                <w:szCs w:val="18"/>
              </w:rPr>
              <w:t>-Dólares por barril-</w:t>
            </w:r>
          </w:p>
        </w:tc>
      </w:tr>
      <w:tr w:rsidR="00B473F5" w:rsidRPr="000E3A45" w14:paraId="0D4DAA9A" w14:textId="77777777" w:rsidTr="00202E4C">
        <w:trPr>
          <w:jc w:val="center"/>
        </w:trPr>
        <w:tc>
          <w:tcPr>
            <w:tcW w:w="1304" w:type="dxa"/>
            <w:vMerge w:val="restart"/>
            <w:tcBorders>
              <w:top w:val="single" w:sz="4" w:space="0" w:color="auto"/>
              <w:left w:val="single" w:sz="4" w:space="0" w:color="auto"/>
              <w:bottom w:val="nil"/>
              <w:right w:val="single" w:sz="4" w:space="0" w:color="auto"/>
            </w:tcBorders>
            <w:vAlign w:val="center"/>
          </w:tcPr>
          <w:p w14:paraId="5871682F" w14:textId="77777777" w:rsidR="00B473F5" w:rsidRPr="000E3A45" w:rsidRDefault="00B473F5" w:rsidP="00202E4C">
            <w:pPr>
              <w:jc w:val="center"/>
              <w:rPr>
                <w:b/>
                <w:sz w:val="14"/>
                <w:szCs w:val="14"/>
              </w:rPr>
            </w:pPr>
            <w:r w:rsidRPr="000E3A45">
              <w:rPr>
                <w:b/>
                <w:sz w:val="14"/>
                <w:szCs w:val="14"/>
              </w:rPr>
              <w:t>Fecha</w:t>
            </w:r>
          </w:p>
        </w:tc>
        <w:tc>
          <w:tcPr>
            <w:tcW w:w="1872" w:type="dxa"/>
            <w:gridSpan w:val="2"/>
            <w:tcBorders>
              <w:top w:val="single" w:sz="4" w:space="0" w:color="auto"/>
              <w:left w:val="single" w:sz="4" w:space="0" w:color="auto"/>
              <w:bottom w:val="single" w:sz="4" w:space="0" w:color="auto"/>
              <w:right w:val="single" w:sz="4" w:space="0" w:color="auto"/>
            </w:tcBorders>
          </w:tcPr>
          <w:p w14:paraId="11B6A80C" w14:textId="77777777" w:rsidR="00B473F5" w:rsidRPr="000E3A45" w:rsidRDefault="00B473F5" w:rsidP="00202E4C">
            <w:pPr>
              <w:jc w:val="center"/>
              <w:rPr>
                <w:b/>
                <w:sz w:val="14"/>
                <w:szCs w:val="14"/>
                <w:lang w:val="it-IT"/>
              </w:rPr>
            </w:pPr>
            <w:r w:rsidRPr="000E3A45">
              <w:rPr>
                <w:b/>
                <w:sz w:val="14"/>
                <w:szCs w:val="14"/>
                <w:lang w:val="it-IT"/>
              </w:rPr>
              <w:t>Crudo API</w:t>
            </w:r>
          </w:p>
          <w:p w14:paraId="27598716" w14:textId="77777777" w:rsidR="00B473F5" w:rsidRPr="000E3A45" w:rsidRDefault="00B473F5" w:rsidP="00202E4C">
            <w:pPr>
              <w:jc w:val="center"/>
              <w:rPr>
                <w:b/>
                <w:sz w:val="14"/>
                <w:szCs w:val="14"/>
                <w:lang w:val="it-IT"/>
              </w:rPr>
            </w:pPr>
            <w:r w:rsidRPr="000E3A45">
              <w:rPr>
                <w:b/>
                <w:sz w:val="14"/>
                <w:szCs w:val="14"/>
                <w:lang w:val="it-IT"/>
              </w:rPr>
              <w:t>Precio promedio spot</w:t>
            </w:r>
            <w:r w:rsidRPr="000E3A45">
              <w:rPr>
                <w:b/>
                <w:sz w:val="14"/>
                <w:szCs w:val="14"/>
                <w:u w:val="single"/>
                <w:vertAlign w:val="superscript"/>
                <w:lang w:val="it-IT"/>
              </w:rPr>
              <w:t>1</w:t>
            </w:r>
            <w:r w:rsidRPr="000E3A45">
              <w:rPr>
                <w:b/>
                <w:sz w:val="14"/>
                <w:szCs w:val="14"/>
                <w:vertAlign w:val="superscript"/>
                <w:lang w:val="it-IT"/>
              </w:rPr>
              <w:t>/</w:t>
            </w:r>
          </w:p>
        </w:tc>
        <w:tc>
          <w:tcPr>
            <w:tcW w:w="1021" w:type="dxa"/>
            <w:vMerge w:val="restart"/>
            <w:tcBorders>
              <w:top w:val="single" w:sz="4" w:space="0" w:color="auto"/>
              <w:left w:val="single" w:sz="4" w:space="0" w:color="auto"/>
              <w:bottom w:val="nil"/>
              <w:right w:val="single" w:sz="4" w:space="0" w:color="auto"/>
            </w:tcBorders>
          </w:tcPr>
          <w:p w14:paraId="30A02FB5" w14:textId="77777777" w:rsidR="00B473F5" w:rsidRPr="000E3A45" w:rsidRDefault="00B473F5" w:rsidP="00202E4C">
            <w:pPr>
              <w:jc w:val="center"/>
              <w:rPr>
                <w:b/>
                <w:sz w:val="14"/>
                <w:szCs w:val="14"/>
              </w:rPr>
            </w:pPr>
            <w:r w:rsidRPr="000E3A45">
              <w:rPr>
                <w:b/>
                <w:sz w:val="14"/>
                <w:szCs w:val="14"/>
              </w:rPr>
              <w:t>Precio promedio de exportación del crudo mexicano</w:t>
            </w:r>
            <w:r w:rsidRPr="000E3A45">
              <w:rPr>
                <w:b/>
                <w:sz w:val="14"/>
                <w:szCs w:val="14"/>
                <w:u w:val="single"/>
                <w:vertAlign w:val="superscript"/>
              </w:rPr>
              <w:t>2</w:t>
            </w:r>
            <w:r w:rsidRPr="000E3A45">
              <w:rPr>
                <w:b/>
                <w:sz w:val="14"/>
                <w:szCs w:val="14"/>
                <w:vertAlign w:val="superscript"/>
              </w:rPr>
              <w:t>/</w:t>
            </w:r>
          </w:p>
        </w:tc>
        <w:tc>
          <w:tcPr>
            <w:tcW w:w="1304" w:type="dxa"/>
            <w:vMerge w:val="restart"/>
            <w:tcBorders>
              <w:top w:val="single" w:sz="4" w:space="0" w:color="auto"/>
              <w:left w:val="single" w:sz="4" w:space="0" w:color="auto"/>
              <w:bottom w:val="nil"/>
              <w:right w:val="single" w:sz="4" w:space="0" w:color="auto"/>
            </w:tcBorders>
            <w:vAlign w:val="center"/>
          </w:tcPr>
          <w:p w14:paraId="0C530EFE" w14:textId="77777777" w:rsidR="00B473F5" w:rsidRPr="000E3A45" w:rsidRDefault="00B473F5" w:rsidP="00202E4C">
            <w:pPr>
              <w:jc w:val="center"/>
              <w:rPr>
                <w:b/>
                <w:sz w:val="14"/>
                <w:szCs w:val="14"/>
              </w:rPr>
            </w:pPr>
            <w:r w:rsidRPr="000E3A45">
              <w:rPr>
                <w:b/>
                <w:sz w:val="14"/>
                <w:szCs w:val="14"/>
              </w:rPr>
              <w:t>Fecha</w:t>
            </w:r>
          </w:p>
        </w:tc>
        <w:tc>
          <w:tcPr>
            <w:tcW w:w="1872" w:type="dxa"/>
            <w:gridSpan w:val="2"/>
            <w:tcBorders>
              <w:top w:val="single" w:sz="4" w:space="0" w:color="auto"/>
              <w:left w:val="single" w:sz="4" w:space="0" w:color="auto"/>
              <w:bottom w:val="single" w:sz="4" w:space="0" w:color="auto"/>
              <w:right w:val="single" w:sz="4" w:space="0" w:color="auto"/>
            </w:tcBorders>
          </w:tcPr>
          <w:p w14:paraId="6972F0C0" w14:textId="77777777" w:rsidR="00B473F5" w:rsidRPr="000E3A45" w:rsidRDefault="00B473F5" w:rsidP="00202E4C">
            <w:pPr>
              <w:jc w:val="center"/>
              <w:rPr>
                <w:b/>
                <w:sz w:val="14"/>
                <w:szCs w:val="14"/>
              </w:rPr>
            </w:pPr>
            <w:r w:rsidRPr="000E3A45">
              <w:rPr>
                <w:b/>
                <w:sz w:val="14"/>
                <w:szCs w:val="14"/>
              </w:rPr>
              <w:t>Crudo API</w:t>
            </w:r>
          </w:p>
          <w:p w14:paraId="798AE4B7" w14:textId="77777777" w:rsidR="00B473F5" w:rsidRPr="000E3A45" w:rsidRDefault="00B473F5" w:rsidP="00202E4C">
            <w:pPr>
              <w:jc w:val="center"/>
              <w:rPr>
                <w:b/>
                <w:sz w:val="14"/>
                <w:szCs w:val="14"/>
              </w:rPr>
            </w:pPr>
            <w:r w:rsidRPr="000E3A45">
              <w:rPr>
                <w:b/>
                <w:sz w:val="14"/>
                <w:szCs w:val="14"/>
              </w:rPr>
              <w:t>Precio spot</w:t>
            </w:r>
            <w:r w:rsidRPr="000E3A45">
              <w:rPr>
                <w:b/>
                <w:sz w:val="14"/>
                <w:szCs w:val="14"/>
                <w:u w:val="single"/>
                <w:vertAlign w:val="superscript"/>
              </w:rPr>
              <w:t>1</w:t>
            </w:r>
            <w:r w:rsidRPr="000E3A45">
              <w:rPr>
                <w:b/>
                <w:sz w:val="14"/>
                <w:szCs w:val="14"/>
                <w:vertAlign w:val="superscript"/>
              </w:rPr>
              <w:t>/</w:t>
            </w:r>
          </w:p>
        </w:tc>
        <w:tc>
          <w:tcPr>
            <w:tcW w:w="1021" w:type="dxa"/>
            <w:vMerge w:val="restart"/>
            <w:tcBorders>
              <w:top w:val="single" w:sz="4" w:space="0" w:color="auto"/>
              <w:left w:val="single" w:sz="4" w:space="0" w:color="auto"/>
              <w:bottom w:val="nil"/>
              <w:right w:val="single" w:sz="4" w:space="0" w:color="auto"/>
            </w:tcBorders>
          </w:tcPr>
          <w:p w14:paraId="6075410E" w14:textId="77777777" w:rsidR="00B473F5" w:rsidRPr="000E3A45" w:rsidRDefault="00B473F5" w:rsidP="00202E4C">
            <w:pPr>
              <w:jc w:val="center"/>
              <w:rPr>
                <w:b/>
                <w:sz w:val="14"/>
                <w:szCs w:val="14"/>
              </w:rPr>
            </w:pPr>
            <w:r w:rsidRPr="000E3A45">
              <w:rPr>
                <w:b/>
                <w:sz w:val="14"/>
                <w:szCs w:val="14"/>
              </w:rPr>
              <w:t>Precio promedio de exportación del crudo mexicano</w:t>
            </w:r>
            <w:r w:rsidRPr="000E3A45">
              <w:rPr>
                <w:b/>
                <w:sz w:val="14"/>
                <w:szCs w:val="14"/>
                <w:u w:val="single"/>
                <w:vertAlign w:val="superscript"/>
              </w:rPr>
              <w:t>2</w:t>
            </w:r>
            <w:r w:rsidRPr="000E3A45">
              <w:rPr>
                <w:b/>
                <w:sz w:val="14"/>
                <w:szCs w:val="14"/>
                <w:vertAlign w:val="superscript"/>
              </w:rPr>
              <w:t>/</w:t>
            </w:r>
          </w:p>
        </w:tc>
      </w:tr>
      <w:tr w:rsidR="00B473F5" w:rsidRPr="000E3A45" w14:paraId="48D8D883" w14:textId="77777777" w:rsidTr="00202E4C">
        <w:trPr>
          <w:jc w:val="center"/>
        </w:trPr>
        <w:tc>
          <w:tcPr>
            <w:tcW w:w="1304" w:type="dxa"/>
            <w:vMerge/>
            <w:tcBorders>
              <w:top w:val="nil"/>
              <w:left w:val="single" w:sz="4" w:space="0" w:color="auto"/>
              <w:bottom w:val="single" w:sz="4" w:space="0" w:color="auto"/>
              <w:right w:val="single" w:sz="4" w:space="0" w:color="auto"/>
            </w:tcBorders>
          </w:tcPr>
          <w:p w14:paraId="77969ABA" w14:textId="77777777" w:rsidR="00B473F5" w:rsidRPr="000E3A45" w:rsidRDefault="00B473F5" w:rsidP="00202E4C">
            <w:pPr>
              <w:jc w:val="center"/>
              <w:rPr>
                <w:b/>
                <w:sz w:val="14"/>
                <w:szCs w:val="14"/>
              </w:rPr>
            </w:pPr>
          </w:p>
        </w:tc>
        <w:tc>
          <w:tcPr>
            <w:tcW w:w="851" w:type="dxa"/>
            <w:tcBorders>
              <w:top w:val="nil"/>
              <w:left w:val="single" w:sz="4" w:space="0" w:color="auto"/>
              <w:bottom w:val="single" w:sz="4" w:space="0" w:color="auto"/>
              <w:right w:val="single" w:sz="4" w:space="0" w:color="auto"/>
            </w:tcBorders>
            <w:vAlign w:val="center"/>
          </w:tcPr>
          <w:p w14:paraId="67BAC808" w14:textId="77777777" w:rsidR="00B473F5" w:rsidRPr="000E3A45" w:rsidRDefault="00B473F5" w:rsidP="00202E4C">
            <w:pPr>
              <w:jc w:val="center"/>
              <w:rPr>
                <w:b/>
                <w:sz w:val="14"/>
                <w:szCs w:val="14"/>
              </w:rPr>
            </w:pPr>
            <w:r w:rsidRPr="000E3A45">
              <w:rPr>
                <w:b/>
                <w:sz w:val="14"/>
                <w:szCs w:val="14"/>
              </w:rPr>
              <w:t>Brent</w:t>
            </w:r>
          </w:p>
          <w:p w14:paraId="0398BB7E" w14:textId="77777777" w:rsidR="00B473F5" w:rsidRPr="000E3A45" w:rsidRDefault="00B473F5" w:rsidP="00202E4C">
            <w:pPr>
              <w:jc w:val="center"/>
              <w:rPr>
                <w:b/>
                <w:sz w:val="14"/>
                <w:szCs w:val="14"/>
              </w:rPr>
            </w:pPr>
            <w:r w:rsidRPr="000E3A45">
              <w:rPr>
                <w:b/>
                <w:sz w:val="14"/>
                <w:szCs w:val="14"/>
              </w:rPr>
              <w:t>(38)</w:t>
            </w:r>
          </w:p>
        </w:tc>
        <w:tc>
          <w:tcPr>
            <w:tcW w:w="1021" w:type="dxa"/>
            <w:tcBorders>
              <w:top w:val="nil"/>
              <w:left w:val="single" w:sz="4" w:space="0" w:color="auto"/>
              <w:bottom w:val="single" w:sz="4" w:space="0" w:color="auto"/>
              <w:right w:val="single" w:sz="4" w:space="0" w:color="auto"/>
            </w:tcBorders>
          </w:tcPr>
          <w:p w14:paraId="155D896C" w14:textId="77777777" w:rsidR="00B473F5" w:rsidRPr="000E3A45" w:rsidRDefault="00B473F5" w:rsidP="00202E4C">
            <w:pPr>
              <w:jc w:val="center"/>
              <w:rPr>
                <w:b/>
                <w:sz w:val="14"/>
                <w:szCs w:val="14"/>
              </w:rPr>
            </w:pPr>
            <w:r w:rsidRPr="000E3A45">
              <w:rPr>
                <w:b/>
                <w:sz w:val="14"/>
                <w:szCs w:val="14"/>
              </w:rPr>
              <w:t>West Texas Intermediate</w:t>
            </w:r>
          </w:p>
          <w:p w14:paraId="406DB400" w14:textId="77777777" w:rsidR="00B473F5" w:rsidRPr="000E3A45" w:rsidRDefault="00B473F5" w:rsidP="00202E4C">
            <w:pPr>
              <w:jc w:val="center"/>
              <w:rPr>
                <w:b/>
                <w:sz w:val="14"/>
                <w:szCs w:val="14"/>
              </w:rPr>
            </w:pPr>
            <w:r w:rsidRPr="000E3A45">
              <w:rPr>
                <w:b/>
                <w:sz w:val="14"/>
                <w:szCs w:val="14"/>
              </w:rPr>
              <w:t>(44)</w:t>
            </w:r>
          </w:p>
        </w:tc>
        <w:tc>
          <w:tcPr>
            <w:tcW w:w="1021" w:type="dxa"/>
            <w:vMerge/>
            <w:tcBorders>
              <w:top w:val="nil"/>
              <w:left w:val="single" w:sz="4" w:space="0" w:color="auto"/>
              <w:bottom w:val="single" w:sz="4" w:space="0" w:color="auto"/>
              <w:right w:val="single" w:sz="4" w:space="0" w:color="auto"/>
            </w:tcBorders>
          </w:tcPr>
          <w:p w14:paraId="4B9F2D94" w14:textId="77777777" w:rsidR="00B473F5" w:rsidRPr="000E3A45" w:rsidRDefault="00B473F5" w:rsidP="00202E4C">
            <w:pPr>
              <w:jc w:val="center"/>
              <w:rPr>
                <w:b/>
                <w:sz w:val="14"/>
                <w:szCs w:val="14"/>
              </w:rPr>
            </w:pPr>
          </w:p>
        </w:tc>
        <w:tc>
          <w:tcPr>
            <w:tcW w:w="1304" w:type="dxa"/>
            <w:vMerge/>
            <w:tcBorders>
              <w:top w:val="nil"/>
              <w:left w:val="single" w:sz="4" w:space="0" w:color="auto"/>
              <w:bottom w:val="single" w:sz="4" w:space="0" w:color="auto"/>
              <w:right w:val="single" w:sz="4" w:space="0" w:color="auto"/>
            </w:tcBorders>
          </w:tcPr>
          <w:p w14:paraId="34A46ED8" w14:textId="77777777" w:rsidR="00B473F5" w:rsidRPr="000E3A45" w:rsidRDefault="00B473F5" w:rsidP="00202E4C">
            <w:pPr>
              <w:jc w:val="center"/>
              <w:rPr>
                <w:b/>
                <w:sz w:val="14"/>
                <w:szCs w:val="14"/>
              </w:rPr>
            </w:pPr>
          </w:p>
        </w:tc>
        <w:tc>
          <w:tcPr>
            <w:tcW w:w="851" w:type="dxa"/>
            <w:tcBorders>
              <w:top w:val="nil"/>
              <w:left w:val="single" w:sz="4" w:space="0" w:color="auto"/>
              <w:bottom w:val="single" w:sz="4" w:space="0" w:color="auto"/>
              <w:right w:val="single" w:sz="4" w:space="0" w:color="auto"/>
            </w:tcBorders>
            <w:vAlign w:val="center"/>
          </w:tcPr>
          <w:p w14:paraId="233D1369" w14:textId="77777777" w:rsidR="00B473F5" w:rsidRPr="000E3A45" w:rsidRDefault="00B473F5" w:rsidP="00202E4C">
            <w:pPr>
              <w:jc w:val="center"/>
              <w:rPr>
                <w:b/>
                <w:sz w:val="14"/>
                <w:szCs w:val="14"/>
              </w:rPr>
            </w:pPr>
            <w:r w:rsidRPr="000E3A45">
              <w:rPr>
                <w:b/>
                <w:sz w:val="14"/>
                <w:szCs w:val="14"/>
              </w:rPr>
              <w:t>Brent</w:t>
            </w:r>
          </w:p>
          <w:p w14:paraId="791E6CCC" w14:textId="77777777" w:rsidR="00B473F5" w:rsidRPr="000E3A45" w:rsidRDefault="00B473F5" w:rsidP="00202E4C">
            <w:pPr>
              <w:jc w:val="center"/>
              <w:rPr>
                <w:b/>
                <w:sz w:val="14"/>
                <w:szCs w:val="14"/>
              </w:rPr>
            </w:pPr>
            <w:r w:rsidRPr="000E3A45">
              <w:rPr>
                <w:b/>
                <w:sz w:val="14"/>
                <w:szCs w:val="14"/>
              </w:rPr>
              <w:t>(38)</w:t>
            </w:r>
          </w:p>
        </w:tc>
        <w:tc>
          <w:tcPr>
            <w:tcW w:w="1021" w:type="dxa"/>
            <w:tcBorders>
              <w:top w:val="nil"/>
              <w:left w:val="single" w:sz="4" w:space="0" w:color="auto"/>
              <w:bottom w:val="single" w:sz="4" w:space="0" w:color="auto"/>
              <w:right w:val="single" w:sz="4" w:space="0" w:color="auto"/>
            </w:tcBorders>
          </w:tcPr>
          <w:p w14:paraId="1F40BD28" w14:textId="77777777" w:rsidR="00B473F5" w:rsidRPr="000E3A45" w:rsidRDefault="00B473F5" w:rsidP="00202E4C">
            <w:pPr>
              <w:jc w:val="center"/>
              <w:rPr>
                <w:b/>
                <w:sz w:val="14"/>
                <w:szCs w:val="14"/>
              </w:rPr>
            </w:pPr>
            <w:r w:rsidRPr="000E3A45">
              <w:rPr>
                <w:b/>
                <w:sz w:val="14"/>
                <w:szCs w:val="14"/>
              </w:rPr>
              <w:t>West Texas Intermediate</w:t>
            </w:r>
          </w:p>
          <w:p w14:paraId="11A56281" w14:textId="77777777" w:rsidR="00B473F5" w:rsidRPr="000E3A45" w:rsidRDefault="00B473F5" w:rsidP="00202E4C">
            <w:pPr>
              <w:jc w:val="center"/>
              <w:rPr>
                <w:b/>
                <w:sz w:val="14"/>
                <w:szCs w:val="14"/>
              </w:rPr>
            </w:pPr>
            <w:r w:rsidRPr="000E3A45">
              <w:rPr>
                <w:b/>
                <w:sz w:val="14"/>
                <w:szCs w:val="14"/>
              </w:rPr>
              <w:t>(44)</w:t>
            </w:r>
          </w:p>
        </w:tc>
        <w:tc>
          <w:tcPr>
            <w:tcW w:w="1021" w:type="dxa"/>
            <w:vMerge/>
            <w:tcBorders>
              <w:top w:val="nil"/>
              <w:left w:val="single" w:sz="4" w:space="0" w:color="auto"/>
              <w:bottom w:val="single" w:sz="4" w:space="0" w:color="auto"/>
              <w:right w:val="single" w:sz="4" w:space="0" w:color="auto"/>
            </w:tcBorders>
          </w:tcPr>
          <w:p w14:paraId="10C0A078" w14:textId="77777777" w:rsidR="00B473F5" w:rsidRPr="000E3A45" w:rsidRDefault="00B473F5" w:rsidP="00202E4C">
            <w:pPr>
              <w:jc w:val="center"/>
              <w:rPr>
                <w:b/>
                <w:sz w:val="14"/>
                <w:szCs w:val="14"/>
              </w:rPr>
            </w:pPr>
          </w:p>
        </w:tc>
      </w:tr>
      <w:tr w:rsidR="00BA31EA" w:rsidRPr="000E3A45" w14:paraId="44AC0E21" w14:textId="77777777" w:rsidTr="001E7D79">
        <w:trPr>
          <w:jc w:val="center"/>
        </w:trPr>
        <w:tc>
          <w:tcPr>
            <w:tcW w:w="1304" w:type="dxa"/>
            <w:tcBorders>
              <w:top w:val="single" w:sz="4" w:space="0" w:color="auto"/>
              <w:left w:val="single" w:sz="4" w:space="0" w:color="auto"/>
              <w:bottom w:val="nil"/>
              <w:right w:val="single" w:sz="4" w:space="0" w:color="auto"/>
            </w:tcBorders>
          </w:tcPr>
          <w:p w14:paraId="41F6E6EB" w14:textId="16455537" w:rsidR="00BA31EA" w:rsidRPr="000E3A45" w:rsidRDefault="00BA31EA" w:rsidP="00BA31EA">
            <w:pPr>
              <w:rPr>
                <w:sz w:val="14"/>
                <w:szCs w:val="14"/>
              </w:rPr>
            </w:pPr>
            <w:r w:rsidRPr="000E3A45">
              <w:rPr>
                <w:sz w:val="14"/>
                <w:szCs w:val="14"/>
              </w:rPr>
              <w:t>Diciembre 2009</w:t>
            </w:r>
          </w:p>
        </w:tc>
        <w:tc>
          <w:tcPr>
            <w:tcW w:w="851" w:type="dxa"/>
            <w:tcBorders>
              <w:top w:val="single" w:sz="4" w:space="0" w:color="auto"/>
              <w:left w:val="single" w:sz="4" w:space="0" w:color="auto"/>
              <w:bottom w:val="nil"/>
              <w:right w:val="single" w:sz="4" w:space="0" w:color="auto"/>
            </w:tcBorders>
          </w:tcPr>
          <w:p w14:paraId="38058A3B" w14:textId="7CE2D407" w:rsidR="00BA31EA" w:rsidRPr="000E3A45" w:rsidRDefault="00BA31EA" w:rsidP="00BA31EA">
            <w:pPr>
              <w:ind w:right="170"/>
              <w:jc w:val="right"/>
              <w:rPr>
                <w:sz w:val="14"/>
                <w:szCs w:val="14"/>
              </w:rPr>
            </w:pPr>
            <w:r w:rsidRPr="000E3A45">
              <w:rPr>
                <w:sz w:val="14"/>
                <w:szCs w:val="14"/>
              </w:rPr>
              <w:t>74.46</w:t>
            </w:r>
          </w:p>
        </w:tc>
        <w:tc>
          <w:tcPr>
            <w:tcW w:w="1021" w:type="dxa"/>
            <w:tcBorders>
              <w:top w:val="single" w:sz="4" w:space="0" w:color="auto"/>
              <w:left w:val="single" w:sz="4" w:space="0" w:color="auto"/>
              <w:bottom w:val="nil"/>
              <w:right w:val="single" w:sz="4" w:space="0" w:color="auto"/>
            </w:tcBorders>
          </w:tcPr>
          <w:p w14:paraId="4794D080" w14:textId="24ED0176" w:rsidR="00BA31EA" w:rsidRPr="000E3A45" w:rsidRDefault="00BA31EA" w:rsidP="00BA31EA">
            <w:pPr>
              <w:ind w:right="227"/>
              <w:jc w:val="right"/>
              <w:rPr>
                <w:sz w:val="14"/>
                <w:szCs w:val="14"/>
              </w:rPr>
            </w:pPr>
            <w:r w:rsidRPr="000E3A45">
              <w:rPr>
                <w:sz w:val="14"/>
                <w:szCs w:val="14"/>
              </w:rPr>
              <w:t>74.01</w:t>
            </w:r>
          </w:p>
        </w:tc>
        <w:tc>
          <w:tcPr>
            <w:tcW w:w="1021" w:type="dxa"/>
            <w:tcBorders>
              <w:top w:val="single" w:sz="4" w:space="0" w:color="auto"/>
              <w:left w:val="single" w:sz="4" w:space="0" w:color="auto"/>
              <w:bottom w:val="nil"/>
              <w:right w:val="single" w:sz="4" w:space="0" w:color="auto"/>
            </w:tcBorders>
          </w:tcPr>
          <w:p w14:paraId="330F9AE3" w14:textId="335DDB84" w:rsidR="00BA31EA" w:rsidRPr="000E3A45" w:rsidRDefault="00BA31EA" w:rsidP="00BA31EA">
            <w:pPr>
              <w:ind w:right="227"/>
              <w:jc w:val="right"/>
              <w:rPr>
                <w:sz w:val="14"/>
                <w:szCs w:val="14"/>
              </w:rPr>
            </w:pPr>
            <w:r w:rsidRPr="000E3A45">
              <w:rPr>
                <w:sz w:val="14"/>
                <w:szCs w:val="14"/>
              </w:rPr>
              <w:t>69.66</w:t>
            </w:r>
          </w:p>
        </w:tc>
        <w:tc>
          <w:tcPr>
            <w:tcW w:w="1304" w:type="dxa"/>
            <w:tcBorders>
              <w:top w:val="single" w:sz="4" w:space="0" w:color="auto"/>
              <w:left w:val="single" w:sz="4" w:space="0" w:color="auto"/>
              <w:bottom w:val="nil"/>
              <w:right w:val="single" w:sz="4" w:space="0" w:color="auto"/>
            </w:tcBorders>
          </w:tcPr>
          <w:p w14:paraId="78B5CEE1" w14:textId="2A31EAFB" w:rsidR="00BA31EA" w:rsidRPr="000E3A45" w:rsidRDefault="00BA31EA" w:rsidP="00BA31EA">
            <w:pPr>
              <w:rPr>
                <w:sz w:val="14"/>
                <w:szCs w:val="14"/>
              </w:rPr>
            </w:pPr>
            <w:r w:rsidRPr="000E3A45">
              <w:rPr>
                <w:sz w:val="14"/>
                <w:szCs w:val="14"/>
              </w:rPr>
              <w:t>Enero 2014</w:t>
            </w:r>
          </w:p>
        </w:tc>
        <w:tc>
          <w:tcPr>
            <w:tcW w:w="851" w:type="dxa"/>
            <w:tcBorders>
              <w:top w:val="single" w:sz="4" w:space="0" w:color="auto"/>
              <w:left w:val="single" w:sz="4" w:space="0" w:color="auto"/>
              <w:bottom w:val="nil"/>
              <w:right w:val="single" w:sz="4" w:space="0" w:color="auto"/>
            </w:tcBorders>
            <w:vAlign w:val="center"/>
          </w:tcPr>
          <w:p w14:paraId="71CE7476" w14:textId="58105F79" w:rsidR="00BA31EA" w:rsidRPr="000E3A45" w:rsidRDefault="00BA31EA" w:rsidP="00BA31EA">
            <w:pPr>
              <w:ind w:right="170"/>
              <w:jc w:val="right"/>
              <w:rPr>
                <w:sz w:val="14"/>
                <w:szCs w:val="14"/>
              </w:rPr>
            </w:pPr>
            <w:r w:rsidRPr="000E3A45">
              <w:rPr>
                <w:sz w:val="14"/>
                <w:szCs w:val="14"/>
              </w:rPr>
              <w:t>109.34</w:t>
            </w:r>
          </w:p>
        </w:tc>
        <w:tc>
          <w:tcPr>
            <w:tcW w:w="1021" w:type="dxa"/>
            <w:tcBorders>
              <w:top w:val="single" w:sz="4" w:space="0" w:color="auto"/>
              <w:left w:val="single" w:sz="4" w:space="0" w:color="auto"/>
              <w:bottom w:val="nil"/>
              <w:right w:val="single" w:sz="4" w:space="0" w:color="auto"/>
            </w:tcBorders>
            <w:vAlign w:val="center"/>
          </w:tcPr>
          <w:p w14:paraId="1856D445" w14:textId="072B78F5" w:rsidR="00BA31EA" w:rsidRPr="000E3A45" w:rsidRDefault="00BA31EA" w:rsidP="00BA31EA">
            <w:pPr>
              <w:ind w:right="227"/>
              <w:jc w:val="right"/>
              <w:rPr>
                <w:sz w:val="14"/>
                <w:szCs w:val="14"/>
              </w:rPr>
            </w:pPr>
            <w:r w:rsidRPr="000E3A45">
              <w:rPr>
                <w:sz w:val="14"/>
                <w:szCs w:val="14"/>
              </w:rPr>
              <w:t>94.62</w:t>
            </w:r>
          </w:p>
        </w:tc>
        <w:tc>
          <w:tcPr>
            <w:tcW w:w="1021" w:type="dxa"/>
            <w:tcBorders>
              <w:top w:val="single" w:sz="4" w:space="0" w:color="auto"/>
              <w:left w:val="single" w:sz="4" w:space="0" w:color="auto"/>
              <w:bottom w:val="nil"/>
              <w:right w:val="single" w:sz="4" w:space="0" w:color="auto"/>
            </w:tcBorders>
            <w:vAlign w:val="center"/>
          </w:tcPr>
          <w:p w14:paraId="561A2937" w14:textId="29CBF3DF" w:rsidR="00BA31EA" w:rsidRPr="000E3A45" w:rsidRDefault="00BA31EA" w:rsidP="00BA31EA">
            <w:pPr>
              <w:ind w:right="227"/>
              <w:jc w:val="right"/>
              <w:rPr>
                <w:sz w:val="14"/>
                <w:szCs w:val="14"/>
              </w:rPr>
            </w:pPr>
            <w:r w:rsidRPr="000E3A45">
              <w:rPr>
                <w:sz w:val="14"/>
                <w:szCs w:val="14"/>
              </w:rPr>
              <w:t>90.65</w:t>
            </w:r>
          </w:p>
        </w:tc>
      </w:tr>
      <w:tr w:rsidR="00BA31EA" w:rsidRPr="000E3A45" w14:paraId="34773BF1" w14:textId="77777777" w:rsidTr="001E7D79">
        <w:trPr>
          <w:jc w:val="center"/>
        </w:trPr>
        <w:tc>
          <w:tcPr>
            <w:tcW w:w="1304" w:type="dxa"/>
            <w:tcBorders>
              <w:top w:val="nil"/>
              <w:left w:val="single" w:sz="4" w:space="0" w:color="auto"/>
              <w:bottom w:val="nil"/>
              <w:right w:val="single" w:sz="4" w:space="0" w:color="auto"/>
            </w:tcBorders>
          </w:tcPr>
          <w:p w14:paraId="17A6D817" w14:textId="32BB3404" w:rsidR="00BA31EA" w:rsidRPr="000E3A45" w:rsidRDefault="00BA31EA" w:rsidP="00BA31EA">
            <w:pPr>
              <w:rPr>
                <w:sz w:val="14"/>
                <w:szCs w:val="14"/>
              </w:rPr>
            </w:pPr>
            <w:r w:rsidRPr="000E3A45">
              <w:rPr>
                <w:sz w:val="14"/>
                <w:szCs w:val="14"/>
              </w:rPr>
              <w:t>Diciembre 2010</w:t>
            </w:r>
          </w:p>
        </w:tc>
        <w:tc>
          <w:tcPr>
            <w:tcW w:w="851" w:type="dxa"/>
            <w:tcBorders>
              <w:top w:val="nil"/>
              <w:left w:val="single" w:sz="4" w:space="0" w:color="auto"/>
              <w:bottom w:val="nil"/>
              <w:right w:val="single" w:sz="4" w:space="0" w:color="auto"/>
            </w:tcBorders>
          </w:tcPr>
          <w:p w14:paraId="76BCA47F" w14:textId="52C747DB" w:rsidR="00BA31EA" w:rsidRPr="000E3A45" w:rsidRDefault="00BA31EA" w:rsidP="00BA31EA">
            <w:pPr>
              <w:ind w:right="170"/>
              <w:jc w:val="right"/>
              <w:rPr>
                <w:sz w:val="14"/>
                <w:szCs w:val="14"/>
              </w:rPr>
            </w:pPr>
            <w:r w:rsidRPr="000E3A45">
              <w:rPr>
                <w:sz w:val="14"/>
                <w:szCs w:val="14"/>
              </w:rPr>
              <w:t>91.22</w:t>
            </w:r>
          </w:p>
        </w:tc>
        <w:tc>
          <w:tcPr>
            <w:tcW w:w="1021" w:type="dxa"/>
            <w:tcBorders>
              <w:top w:val="nil"/>
              <w:left w:val="single" w:sz="4" w:space="0" w:color="auto"/>
              <w:bottom w:val="nil"/>
              <w:right w:val="single" w:sz="4" w:space="0" w:color="auto"/>
            </w:tcBorders>
          </w:tcPr>
          <w:p w14:paraId="3DFF9A8B" w14:textId="421C848F" w:rsidR="00BA31EA" w:rsidRPr="000E3A45" w:rsidRDefault="00BA31EA" w:rsidP="00BA31EA">
            <w:pPr>
              <w:ind w:right="227"/>
              <w:jc w:val="right"/>
              <w:rPr>
                <w:sz w:val="14"/>
                <w:szCs w:val="14"/>
              </w:rPr>
            </w:pPr>
            <w:r w:rsidRPr="000E3A45">
              <w:rPr>
                <w:sz w:val="14"/>
                <w:szCs w:val="14"/>
              </w:rPr>
              <w:t>88.36</w:t>
            </w:r>
          </w:p>
        </w:tc>
        <w:tc>
          <w:tcPr>
            <w:tcW w:w="1021" w:type="dxa"/>
            <w:tcBorders>
              <w:top w:val="nil"/>
              <w:left w:val="single" w:sz="4" w:space="0" w:color="auto"/>
              <w:bottom w:val="nil"/>
              <w:right w:val="single" w:sz="4" w:space="0" w:color="auto"/>
            </w:tcBorders>
          </w:tcPr>
          <w:p w14:paraId="11D88A76" w14:textId="5B164048" w:rsidR="00BA31EA" w:rsidRPr="000E3A45" w:rsidRDefault="00BA31EA" w:rsidP="00BA31EA">
            <w:pPr>
              <w:ind w:right="227"/>
              <w:jc w:val="right"/>
              <w:rPr>
                <w:sz w:val="14"/>
                <w:szCs w:val="14"/>
              </w:rPr>
            </w:pPr>
            <w:r w:rsidRPr="000E3A45">
              <w:rPr>
                <w:sz w:val="14"/>
                <w:szCs w:val="14"/>
              </w:rPr>
              <w:t>82.19</w:t>
            </w:r>
          </w:p>
        </w:tc>
        <w:tc>
          <w:tcPr>
            <w:tcW w:w="1304" w:type="dxa"/>
            <w:tcBorders>
              <w:top w:val="nil"/>
              <w:left w:val="single" w:sz="4" w:space="0" w:color="auto"/>
              <w:bottom w:val="nil"/>
              <w:right w:val="single" w:sz="4" w:space="0" w:color="auto"/>
            </w:tcBorders>
          </w:tcPr>
          <w:p w14:paraId="3B447AAE" w14:textId="10577394" w:rsidR="00BA31EA" w:rsidRPr="000E3A45" w:rsidRDefault="00BA31EA" w:rsidP="00BA31EA">
            <w:pPr>
              <w:rPr>
                <w:sz w:val="14"/>
                <w:szCs w:val="14"/>
              </w:rPr>
            </w:pPr>
            <w:r w:rsidRPr="000E3A45">
              <w:rPr>
                <w:sz w:val="14"/>
                <w:szCs w:val="14"/>
              </w:rPr>
              <w:t>Febrero 2014</w:t>
            </w:r>
          </w:p>
        </w:tc>
        <w:tc>
          <w:tcPr>
            <w:tcW w:w="851" w:type="dxa"/>
            <w:tcBorders>
              <w:top w:val="nil"/>
              <w:left w:val="single" w:sz="4" w:space="0" w:color="auto"/>
              <w:bottom w:val="nil"/>
              <w:right w:val="single" w:sz="4" w:space="0" w:color="auto"/>
            </w:tcBorders>
            <w:vAlign w:val="center"/>
          </w:tcPr>
          <w:p w14:paraId="4D232653" w14:textId="05F9A5C6" w:rsidR="00BA31EA" w:rsidRPr="000E3A45" w:rsidRDefault="00BA31EA" w:rsidP="00BA31EA">
            <w:pPr>
              <w:ind w:right="170"/>
              <w:jc w:val="right"/>
              <w:rPr>
                <w:sz w:val="14"/>
                <w:szCs w:val="14"/>
              </w:rPr>
            </w:pPr>
            <w:r w:rsidRPr="000E3A45">
              <w:rPr>
                <w:sz w:val="14"/>
                <w:szCs w:val="14"/>
              </w:rPr>
              <w:t>110.15</w:t>
            </w:r>
          </w:p>
        </w:tc>
        <w:tc>
          <w:tcPr>
            <w:tcW w:w="1021" w:type="dxa"/>
            <w:tcBorders>
              <w:top w:val="nil"/>
              <w:left w:val="single" w:sz="4" w:space="0" w:color="auto"/>
              <w:bottom w:val="nil"/>
              <w:right w:val="single" w:sz="4" w:space="0" w:color="auto"/>
            </w:tcBorders>
            <w:vAlign w:val="center"/>
          </w:tcPr>
          <w:p w14:paraId="58821212" w14:textId="55594876" w:rsidR="00BA31EA" w:rsidRPr="000E3A45" w:rsidRDefault="00BA31EA" w:rsidP="00BA31EA">
            <w:pPr>
              <w:ind w:right="227"/>
              <w:jc w:val="right"/>
              <w:rPr>
                <w:sz w:val="14"/>
                <w:szCs w:val="14"/>
              </w:rPr>
            </w:pPr>
            <w:r w:rsidRPr="000E3A45">
              <w:rPr>
                <w:sz w:val="14"/>
                <w:szCs w:val="14"/>
              </w:rPr>
              <w:t>100.81</w:t>
            </w:r>
          </w:p>
        </w:tc>
        <w:tc>
          <w:tcPr>
            <w:tcW w:w="1021" w:type="dxa"/>
            <w:tcBorders>
              <w:top w:val="nil"/>
              <w:left w:val="single" w:sz="4" w:space="0" w:color="auto"/>
              <w:bottom w:val="nil"/>
              <w:right w:val="single" w:sz="4" w:space="0" w:color="auto"/>
            </w:tcBorders>
            <w:vAlign w:val="center"/>
          </w:tcPr>
          <w:p w14:paraId="10FC272A" w14:textId="5D3DC529" w:rsidR="00BA31EA" w:rsidRPr="000E3A45" w:rsidRDefault="00BA31EA" w:rsidP="00BA31EA">
            <w:pPr>
              <w:ind w:right="227"/>
              <w:jc w:val="right"/>
              <w:rPr>
                <w:sz w:val="14"/>
                <w:szCs w:val="14"/>
              </w:rPr>
            </w:pPr>
            <w:r w:rsidRPr="000E3A45">
              <w:rPr>
                <w:sz w:val="14"/>
                <w:szCs w:val="14"/>
              </w:rPr>
              <w:t>93.09</w:t>
            </w:r>
          </w:p>
        </w:tc>
      </w:tr>
      <w:tr w:rsidR="00BA31EA" w:rsidRPr="000E3A45" w14:paraId="5332AFE7" w14:textId="77777777" w:rsidTr="001E7D79">
        <w:trPr>
          <w:jc w:val="center"/>
        </w:trPr>
        <w:tc>
          <w:tcPr>
            <w:tcW w:w="1304" w:type="dxa"/>
            <w:tcBorders>
              <w:top w:val="nil"/>
              <w:left w:val="single" w:sz="4" w:space="0" w:color="auto"/>
              <w:bottom w:val="nil"/>
              <w:right w:val="single" w:sz="4" w:space="0" w:color="auto"/>
            </w:tcBorders>
          </w:tcPr>
          <w:p w14:paraId="5D43638B" w14:textId="7FACFE4B" w:rsidR="00BA31EA" w:rsidRPr="000E3A45" w:rsidRDefault="00BA31EA" w:rsidP="00BA31EA">
            <w:pPr>
              <w:rPr>
                <w:sz w:val="14"/>
                <w:szCs w:val="14"/>
              </w:rPr>
            </w:pPr>
            <w:r w:rsidRPr="000E3A45">
              <w:rPr>
                <w:sz w:val="14"/>
                <w:szCs w:val="14"/>
              </w:rPr>
              <w:t>Diciembre 2011</w:t>
            </w:r>
          </w:p>
        </w:tc>
        <w:tc>
          <w:tcPr>
            <w:tcW w:w="851" w:type="dxa"/>
            <w:tcBorders>
              <w:top w:val="nil"/>
              <w:left w:val="single" w:sz="4" w:space="0" w:color="auto"/>
              <w:bottom w:val="nil"/>
              <w:right w:val="single" w:sz="4" w:space="0" w:color="auto"/>
            </w:tcBorders>
          </w:tcPr>
          <w:p w14:paraId="7D4EA0E9" w14:textId="2AA471EB" w:rsidR="00BA31EA" w:rsidRPr="000E3A45" w:rsidRDefault="00BA31EA" w:rsidP="00BA31EA">
            <w:pPr>
              <w:ind w:right="170"/>
              <w:jc w:val="right"/>
              <w:rPr>
                <w:sz w:val="14"/>
                <w:szCs w:val="14"/>
              </w:rPr>
            </w:pPr>
            <w:r w:rsidRPr="000E3A45">
              <w:rPr>
                <w:sz w:val="14"/>
                <w:szCs w:val="14"/>
              </w:rPr>
              <w:t>108.90</w:t>
            </w:r>
          </w:p>
        </w:tc>
        <w:tc>
          <w:tcPr>
            <w:tcW w:w="1021" w:type="dxa"/>
            <w:tcBorders>
              <w:top w:val="nil"/>
              <w:left w:val="single" w:sz="4" w:space="0" w:color="auto"/>
              <w:bottom w:val="nil"/>
              <w:right w:val="single" w:sz="4" w:space="0" w:color="auto"/>
            </w:tcBorders>
          </w:tcPr>
          <w:p w14:paraId="4C800D8B" w14:textId="01B302CA" w:rsidR="00BA31EA" w:rsidRPr="000E3A45" w:rsidRDefault="00BA31EA" w:rsidP="00BA31EA">
            <w:pPr>
              <w:ind w:right="227"/>
              <w:jc w:val="right"/>
              <w:rPr>
                <w:sz w:val="14"/>
                <w:szCs w:val="14"/>
              </w:rPr>
            </w:pPr>
            <w:r w:rsidRPr="000E3A45">
              <w:rPr>
                <w:sz w:val="14"/>
                <w:szCs w:val="14"/>
              </w:rPr>
              <w:t>98.54</w:t>
            </w:r>
          </w:p>
        </w:tc>
        <w:tc>
          <w:tcPr>
            <w:tcW w:w="1021" w:type="dxa"/>
            <w:tcBorders>
              <w:top w:val="nil"/>
              <w:left w:val="single" w:sz="4" w:space="0" w:color="auto"/>
              <w:bottom w:val="nil"/>
              <w:right w:val="single" w:sz="4" w:space="0" w:color="auto"/>
            </w:tcBorders>
          </w:tcPr>
          <w:p w14:paraId="679473EC" w14:textId="4B7EBE9F" w:rsidR="00BA31EA" w:rsidRPr="000E3A45" w:rsidRDefault="00BA31EA" w:rsidP="00BA31EA">
            <w:pPr>
              <w:ind w:right="227"/>
              <w:jc w:val="right"/>
              <w:rPr>
                <w:sz w:val="14"/>
                <w:szCs w:val="14"/>
              </w:rPr>
            </w:pPr>
            <w:r w:rsidRPr="000E3A45">
              <w:rPr>
                <w:sz w:val="14"/>
                <w:szCs w:val="14"/>
              </w:rPr>
              <w:t>106.33</w:t>
            </w:r>
          </w:p>
        </w:tc>
        <w:tc>
          <w:tcPr>
            <w:tcW w:w="1304" w:type="dxa"/>
            <w:tcBorders>
              <w:top w:val="nil"/>
              <w:left w:val="single" w:sz="4" w:space="0" w:color="auto"/>
              <w:bottom w:val="nil"/>
              <w:right w:val="single" w:sz="4" w:space="0" w:color="auto"/>
            </w:tcBorders>
          </w:tcPr>
          <w:p w14:paraId="45300A30" w14:textId="25C19E1F" w:rsidR="00BA31EA" w:rsidRPr="000E3A45" w:rsidRDefault="00BA31EA" w:rsidP="00BA31EA">
            <w:pPr>
              <w:rPr>
                <w:sz w:val="14"/>
                <w:szCs w:val="14"/>
              </w:rPr>
            </w:pPr>
            <w:r w:rsidRPr="000E3A45">
              <w:rPr>
                <w:sz w:val="14"/>
                <w:szCs w:val="14"/>
              </w:rPr>
              <w:t>Marzo 2014</w:t>
            </w:r>
          </w:p>
        </w:tc>
        <w:tc>
          <w:tcPr>
            <w:tcW w:w="851" w:type="dxa"/>
            <w:tcBorders>
              <w:top w:val="nil"/>
              <w:left w:val="single" w:sz="4" w:space="0" w:color="auto"/>
              <w:bottom w:val="nil"/>
              <w:right w:val="single" w:sz="4" w:space="0" w:color="auto"/>
            </w:tcBorders>
          </w:tcPr>
          <w:p w14:paraId="5F03AB07" w14:textId="0FDBD824" w:rsidR="00BA31EA" w:rsidRPr="000E3A45" w:rsidRDefault="00BA31EA" w:rsidP="00BA31EA">
            <w:pPr>
              <w:ind w:right="170"/>
              <w:jc w:val="right"/>
              <w:rPr>
                <w:sz w:val="14"/>
                <w:szCs w:val="14"/>
              </w:rPr>
            </w:pPr>
            <w:r w:rsidRPr="000E3A45">
              <w:rPr>
                <w:sz w:val="14"/>
                <w:szCs w:val="14"/>
              </w:rPr>
              <w:t>108.29</w:t>
            </w:r>
          </w:p>
        </w:tc>
        <w:tc>
          <w:tcPr>
            <w:tcW w:w="1021" w:type="dxa"/>
            <w:tcBorders>
              <w:top w:val="nil"/>
              <w:left w:val="single" w:sz="4" w:space="0" w:color="auto"/>
              <w:bottom w:val="nil"/>
              <w:right w:val="single" w:sz="4" w:space="0" w:color="auto"/>
            </w:tcBorders>
          </w:tcPr>
          <w:p w14:paraId="2AC51259" w14:textId="7FFF9E7D" w:rsidR="00BA31EA" w:rsidRPr="000E3A45" w:rsidRDefault="00BA31EA" w:rsidP="00BA31EA">
            <w:pPr>
              <w:ind w:right="227"/>
              <w:jc w:val="right"/>
              <w:rPr>
                <w:sz w:val="14"/>
                <w:szCs w:val="14"/>
              </w:rPr>
            </w:pPr>
            <w:r w:rsidRPr="000E3A45">
              <w:rPr>
                <w:sz w:val="14"/>
                <w:szCs w:val="14"/>
              </w:rPr>
              <w:t>100.87</w:t>
            </w:r>
          </w:p>
        </w:tc>
        <w:tc>
          <w:tcPr>
            <w:tcW w:w="1021" w:type="dxa"/>
            <w:tcBorders>
              <w:top w:val="nil"/>
              <w:left w:val="single" w:sz="4" w:space="0" w:color="auto"/>
              <w:bottom w:val="nil"/>
              <w:right w:val="single" w:sz="4" w:space="0" w:color="auto"/>
            </w:tcBorders>
          </w:tcPr>
          <w:p w14:paraId="655D9BE6" w14:textId="0C701135" w:rsidR="00BA31EA" w:rsidRPr="000E3A45" w:rsidRDefault="00BA31EA" w:rsidP="00BA31EA">
            <w:pPr>
              <w:ind w:right="227"/>
              <w:jc w:val="right"/>
              <w:rPr>
                <w:sz w:val="14"/>
                <w:szCs w:val="14"/>
              </w:rPr>
            </w:pPr>
            <w:r w:rsidRPr="000E3A45">
              <w:rPr>
                <w:sz w:val="14"/>
                <w:szCs w:val="14"/>
              </w:rPr>
              <w:t>93.48</w:t>
            </w:r>
          </w:p>
        </w:tc>
      </w:tr>
      <w:tr w:rsidR="00BA31EA" w:rsidRPr="000E3A45" w14:paraId="0C30449C" w14:textId="77777777" w:rsidTr="00202E4C">
        <w:trPr>
          <w:jc w:val="center"/>
        </w:trPr>
        <w:tc>
          <w:tcPr>
            <w:tcW w:w="1304" w:type="dxa"/>
            <w:tcBorders>
              <w:top w:val="nil"/>
              <w:left w:val="single" w:sz="4" w:space="0" w:color="auto"/>
              <w:bottom w:val="nil"/>
              <w:right w:val="single" w:sz="4" w:space="0" w:color="auto"/>
            </w:tcBorders>
          </w:tcPr>
          <w:p w14:paraId="5A931997" w14:textId="5863BF4A" w:rsidR="00BA31EA" w:rsidRPr="000E3A45" w:rsidRDefault="00BA31EA" w:rsidP="00BA31EA">
            <w:pPr>
              <w:rPr>
                <w:sz w:val="14"/>
                <w:szCs w:val="14"/>
              </w:rPr>
            </w:pPr>
            <w:r w:rsidRPr="000E3A45">
              <w:rPr>
                <w:sz w:val="14"/>
                <w:szCs w:val="14"/>
              </w:rPr>
              <w:t>Diciembre 2012</w:t>
            </w:r>
          </w:p>
        </w:tc>
        <w:tc>
          <w:tcPr>
            <w:tcW w:w="851" w:type="dxa"/>
            <w:tcBorders>
              <w:top w:val="nil"/>
              <w:left w:val="single" w:sz="4" w:space="0" w:color="auto"/>
              <w:bottom w:val="nil"/>
              <w:right w:val="single" w:sz="4" w:space="0" w:color="auto"/>
            </w:tcBorders>
          </w:tcPr>
          <w:p w14:paraId="5849AC8A" w14:textId="05AE6F73" w:rsidR="00BA31EA" w:rsidRPr="000E3A45" w:rsidRDefault="00BA31EA" w:rsidP="00BA31EA">
            <w:pPr>
              <w:ind w:right="170"/>
              <w:jc w:val="right"/>
              <w:rPr>
                <w:sz w:val="14"/>
                <w:szCs w:val="14"/>
              </w:rPr>
            </w:pPr>
            <w:r w:rsidRPr="000E3A45">
              <w:rPr>
                <w:sz w:val="14"/>
                <w:szCs w:val="14"/>
              </w:rPr>
              <w:t>109.11</w:t>
            </w:r>
          </w:p>
        </w:tc>
        <w:tc>
          <w:tcPr>
            <w:tcW w:w="1021" w:type="dxa"/>
            <w:tcBorders>
              <w:top w:val="nil"/>
              <w:left w:val="single" w:sz="4" w:space="0" w:color="auto"/>
              <w:bottom w:val="nil"/>
              <w:right w:val="single" w:sz="4" w:space="0" w:color="auto"/>
            </w:tcBorders>
          </w:tcPr>
          <w:p w14:paraId="1D6D1F8C" w14:textId="0FF64208" w:rsidR="00BA31EA" w:rsidRPr="000E3A45" w:rsidRDefault="00BA31EA" w:rsidP="00BA31EA">
            <w:pPr>
              <w:ind w:right="227"/>
              <w:jc w:val="right"/>
              <w:rPr>
                <w:sz w:val="14"/>
                <w:szCs w:val="14"/>
              </w:rPr>
            </w:pPr>
            <w:r w:rsidRPr="000E3A45">
              <w:rPr>
                <w:sz w:val="14"/>
                <w:szCs w:val="14"/>
              </w:rPr>
              <w:t>87.43</w:t>
            </w:r>
          </w:p>
        </w:tc>
        <w:tc>
          <w:tcPr>
            <w:tcW w:w="1021" w:type="dxa"/>
            <w:tcBorders>
              <w:top w:val="nil"/>
              <w:left w:val="single" w:sz="4" w:space="0" w:color="auto"/>
              <w:bottom w:val="nil"/>
              <w:right w:val="single" w:sz="4" w:space="0" w:color="auto"/>
            </w:tcBorders>
          </w:tcPr>
          <w:p w14:paraId="7E600989" w14:textId="754FE9AC" w:rsidR="00BA31EA" w:rsidRPr="000E3A45" w:rsidRDefault="00BA31EA" w:rsidP="00BA31EA">
            <w:pPr>
              <w:ind w:right="227"/>
              <w:jc w:val="right"/>
              <w:rPr>
                <w:sz w:val="14"/>
                <w:szCs w:val="14"/>
              </w:rPr>
            </w:pPr>
            <w:r w:rsidRPr="000E3A45">
              <w:rPr>
                <w:sz w:val="14"/>
                <w:szCs w:val="14"/>
              </w:rPr>
              <w:t>96.67</w:t>
            </w:r>
          </w:p>
        </w:tc>
        <w:tc>
          <w:tcPr>
            <w:tcW w:w="1304" w:type="dxa"/>
            <w:tcBorders>
              <w:top w:val="nil"/>
              <w:left w:val="single" w:sz="4" w:space="0" w:color="auto"/>
              <w:bottom w:val="nil"/>
              <w:right w:val="single" w:sz="4" w:space="0" w:color="auto"/>
            </w:tcBorders>
          </w:tcPr>
          <w:p w14:paraId="455AB824" w14:textId="4250D208" w:rsidR="00BA31EA" w:rsidRPr="000E3A45" w:rsidRDefault="00BA31EA" w:rsidP="00BA31EA">
            <w:pPr>
              <w:rPr>
                <w:sz w:val="14"/>
                <w:szCs w:val="14"/>
              </w:rPr>
            </w:pPr>
            <w:r w:rsidRPr="000E3A45">
              <w:rPr>
                <w:sz w:val="14"/>
                <w:szCs w:val="14"/>
              </w:rPr>
              <w:t>Abril 2014</w:t>
            </w:r>
          </w:p>
        </w:tc>
        <w:tc>
          <w:tcPr>
            <w:tcW w:w="851" w:type="dxa"/>
            <w:tcBorders>
              <w:top w:val="nil"/>
              <w:left w:val="single" w:sz="4" w:space="0" w:color="auto"/>
              <w:bottom w:val="nil"/>
              <w:right w:val="single" w:sz="4" w:space="0" w:color="auto"/>
            </w:tcBorders>
            <w:vAlign w:val="center"/>
          </w:tcPr>
          <w:p w14:paraId="44572228" w14:textId="31964417" w:rsidR="00BA31EA" w:rsidRPr="000E3A45" w:rsidRDefault="00BA31EA" w:rsidP="00BA31EA">
            <w:pPr>
              <w:ind w:right="170"/>
              <w:jc w:val="right"/>
              <w:rPr>
                <w:sz w:val="14"/>
                <w:szCs w:val="14"/>
              </w:rPr>
            </w:pPr>
            <w:r w:rsidRPr="000E3A45">
              <w:rPr>
                <w:sz w:val="14"/>
                <w:szCs w:val="14"/>
              </w:rPr>
              <w:t>108.12</w:t>
            </w:r>
          </w:p>
        </w:tc>
        <w:tc>
          <w:tcPr>
            <w:tcW w:w="1021" w:type="dxa"/>
            <w:tcBorders>
              <w:top w:val="nil"/>
              <w:left w:val="single" w:sz="4" w:space="0" w:color="auto"/>
              <w:bottom w:val="nil"/>
              <w:right w:val="single" w:sz="4" w:space="0" w:color="auto"/>
            </w:tcBorders>
            <w:vAlign w:val="center"/>
          </w:tcPr>
          <w:p w14:paraId="5DC633A4" w14:textId="6CBEEF42" w:rsidR="00BA31EA" w:rsidRPr="000E3A45" w:rsidRDefault="00BA31EA" w:rsidP="00BA31EA">
            <w:pPr>
              <w:ind w:right="227"/>
              <w:jc w:val="right"/>
              <w:rPr>
                <w:sz w:val="14"/>
                <w:szCs w:val="14"/>
              </w:rPr>
            </w:pPr>
            <w:r w:rsidRPr="000E3A45">
              <w:rPr>
                <w:sz w:val="14"/>
                <w:szCs w:val="14"/>
              </w:rPr>
              <w:t>101.94</w:t>
            </w:r>
          </w:p>
        </w:tc>
        <w:tc>
          <w:tcPr>
            <w:tcW w:w="1021" w:type="dxa"/>
            <w:tcBorders>
              <w:top w:val="nil"/>
              <w:left w:val="single" w:sz="4" w:space="0" w:color="auto"/>
              <w:bottom w:val="nil"/>
              <w:right w:val="single" w:sz="4" w:space="0" w:color="auto"/>
            </w:tcBorders>
            <w:vAlign w:val="center"/>
          </w:tcPr>
          <w:p w14:paraId="17B815FD" w14:textId="73EDAD10" w:rsidR="00BA31EA" w:rsidRPr="000E3A45" w:rsidRDefault="00BA31EA" w:rsidP="00BA31EA">
            <w:pPr>
              <w:ind w:right="227"/>
              <w:jc w:val="right"/>
              <w:rPr>
                <w:sz w:val="14"/>
                <w:szCs w:val="14"/>
              </w:rPr>
            </w:pPr>
            <w:r w:rsidRPr="000E3A45">
              <w:rPr>
                <w:sz w:val="14"/>
                <w:szCs w:val="14"/>
              </w:rPr>
              <w:t>95.68</w:t>
            </w:r>
          </w:p>
        </w:tc>
      </w:tr>
      <w:tr w:rsidR="00BA31EA" w:rsidRPr="000E3A45" w14:paraId="6A7BDE79" w14:textId="77777777" w:rsidTr="001E7D79">
        <w:trPr>
          <w:jc w:val="center"/>
        </w:trPr>
        <w:tc>
          <w:tcPr>
            <w:tcW w:w="1304" w:type="dxa"/>
            <w:tcBorders>
              <w:top w:val="nil"/>
              <w:left w:val="single" w:sz="4" w:space="0" w:color="auto"/>
              <w:bottom w:val="nil"/>
              <w:right w:val="single" w:sz="4" w:space="0" w:color="auto"/>
            </w:tcBorders>
          </w:tcPr>
          <w:p w14:paraId="32C4C2E7" w14:textId="15C4513D" w:rsidR="00BA31EA" w:rsidRPr="000E3A45" w:rsidRDefault="00BA31EA" w:rsidP="00BA31EA">
            <w:pPr>
              <w:rPr>
                <w:sz w:val="14"/>
                <w:szCs w:val="14"/>
              </w:rPr>
            </w:pPr>
            <w:r w:rsidRPr="000E3A45">
              <w:rPr>
                <w:sz w:val="14"/>
                <w:szCs w:val="14"/>
              </w:rPr>
              <w:t>Enero 2013</w:t>
            </w:r>
          </w:p>
        </w:tc>
        <w:tc>
          <w:tcPr>
            <w:tcW w:w="851" w:type="dxa"/>
            <w:tcBorders>
              <w:top w:val="nil"/>
              <w:left w:val="single" w:sz="4" w:space="0" w:color="auto"/>
              <w:bottom w:val="nil"/>
              <w:right w:val="single" w:sz="4" w:space="0" w:color="auto"/>
            </w:tcBorders>
          </w:tcPr>
          <w:p w14:paraId="4175F488" w14:textId="276D5E6A" w:rsidR="00BA31EA" w:rsidRPr="000E3A45" w:rsidRDefault="00BA31EA" w:rsidP="00BA31EA">
            <w:pPr>
              <w:ind w:right="170"/>
              <w:jc w:val="right"/>
              <w:rPr>
                <w:sz w:val="14"/>
                <w:szCs w:val="14"/>
              </w:rPr>
            </w:pPr>
            <w:r w:rsidRPr="000E3A45">
              <w:rPr>
                <w:sz w:val="14"/>
                <w:szCs w:val="14"/>
              </w:rPr>
              <w:t>113.36</w:t>
            </w:r>
          </w:p>
        </w:tc>
        <w:tc>
          <w:tcPr>
            <w:tcW w:w="1021" w:type="dxa"/>
            <w:tcBorders>
              <w:top w:val="nil"/>
              <w:left w:val="single" w:sz="4" w:space="0" w:color="auto"/>
              <w:bottom w:val="nil"/>
              <w:right w:val="single" w:sz="4" w:space="0" w:color="auto"/>
            </w:tcBorders>
          </w:tcPr>
          <w:p w14:paraId="6532CC5D" w14:textId="29CBC666" w:rsidR="00BA31EA" w:rsidRPr="000E3A45" w:rsidRDefault="00BA31EA" w:rsidP="00BA31EA">
            <w:pPr>
              <w:ind w:right="227"/>
              <w:jc w:val="right"/>
              <w:rPr>
                <w:sz w:val="14"/>
                <w:szCs w:val="14"/>
              </w:rPr>
            </w:pPr>
            <w:r w:rsidRPr="000E3A45">
              <w:rPr>
                <w:sz w:val="14"/>
                <w:szCs w:val="14"/>
              </w:rPr>
              <w:t>94.65</w:t>
            </w:r>
          </w:p>
        </w:tc>
        <w:tc>
          <w:tcPr>
            <w:tcW w:w="1021" w:type="dxa"/>
            <w:tcBorders>
              <w:top w:val="nil"/>
              <w:left w:val="single" w:sz="4" w:space="0" w:color="auto"/>
              <w:bottom w:val="nil"/>
              <w:right w:val="single" w:sz="4" w:space="0" w:color="auto"/>
            </w:tcBorders>
          </w:tcPr>
          <w:p w14:paraId="68D6E626" w14:textId="0987123F" w:rsidR="00BA31EA" w:rsidRPr="000E3A45" w:rsidRDefault="00BA31EA" w:rsidP="00BA31EA">
            <w:pPr>
              <w:ind w:right="227"/>
              <w:jc w:val="right"/>
              <w:rPr>
                <w:sz w:val="14"/>
                <w:szCs w:val="14"/>
              </w:rPr>
            </w:pPr>
            <w:r w:rsidRPr="000E3A45">
              <w:rPr>
                <w:sz w:val="14"/>
                <w:szCs w:val="14"/>
              </w:rPr>
              <w:t>100.60</w:t>
            </w:r>
          </w:p>
        </w:tc>
        <w:tc>
          <w:tcPr>
            <w:tcW w:w="1304" w:type="dxa"/>
            <w:tcBorders>
              <w:top w:val="nil"/>
              <w:left w:val="single" w:sz="4" w:space="0" w:color="auto"/>
              <w:bottom w:val="nil"/>
              <w:right w:val="single" w:sz="4" w:space="0" w:color="auto"/>
            </w:tcBorders>
          </w:tcPr>
          <w:p w14:paraId="17481BE5" w14:textId="001522D9" w:rsidR="00BA31EA" w:rsidRPr="000E3A45" w:rsidRDefault="00BA31EA" w:rsidP="00BA31EA">
            <w:pPr>
              <w:rPr>
                <w:sz w:val="14"/>
                <w:szCs w:val="14"/>
              </w:rPr>
            </w:pPr>
            <w:r w:rsidRPr="000E3A45">
              <w:rPr>
                <w:sz w:val="14"/>
                <w:szCs w:val="14"/>
              </w:rPr>
              <w:t>Mayo 2014</w:t>
            </w:r>
          </w:p>
        </w:tc>
        <w:tc>
          <w:tcPr>
            <w:tcW w:w="851" w:type="dxa"/>
            <w:tcBorders>
              <w:top w:val="nil"/>
              <w:left w:val="single" w:sz="4" w:space="0" w:color="auto"/>
              <w:bottom w:val="nil"/>
              <w:right w:val="single" w:sz="4" w:space="0" w:color="auto"/>
            </w:tcBorders>
          </w:tcPr>
          <w:p w14:paraId="4462DCBC" w14:textId="45E67ED4" w:rsidR="00BA31EA" w:rsidRPr="000E3A45" w:rsidRDefault="00BA31EA" w:rsidP="00BA31EA">
            <w:pPr>
              <w:ind w:right="170"/>
              <w:jc w:val="right"/>
              <w:rPr>
                <w:sz w:val="14"/>
                <w:szCs w:val="14"/>
              </w:rPr>
            </w:pPr>
            <w:r w:rsidRPr="000E3A45">
              <w:rPr>
                <w:sz w:val="14"/>
                <w:szCs w:val="14"/>
              </w:rPr>
              <w:t>110.36</w:t>
            </w:r>
          </w:p>
        </w:tc>
        <w:tc>
          <w:tcPr>
            <w:tcW w:w="1021" w:type="dxa"/>
            <w:tcBorders>
              <w:top w:val="nil"/>
              <w:left w:val="single" w:sz="4" w:space="0" w:color="auto"/>
              <w:bottom w:val="nil"/>
              <w:right w:val="single" w:sz="4" w:space="0" w:color="auto"/>
            </w:tcBorders>
          </w:tcPr>
          <w:p w14:paraId="1FBAE926" w14:textId="369C5400" w:rsidR="00BA31EA" w:rsidRPr="000E3A45" w:rsidRDefault="00BA31EA" w:rsidP="00BA31EA">
            <w:pPr>
              <w:ind w:right="227"/>
              <w:jc w:val="right"/>
              <w:rPr>
                <w:sz w:val="14"/>
                <w:szCs w:val="14"/>
              </w:rPr>
            </w:pPr>
            <w:r w:rsidRPr="000E3A45">
              <w:rPr>
                <w:sz w:val="14"/>
                <w:szCs w:val="14"/>
              </w:rPr>
              <w:t>102.53</w:t>
            </w:r>
          </w:p>
        </w:tc>
        <w:tc>
          <w:tcPr>
            <w:tcW w:w="1021" w:type="dxa"/>
            <w:tcBorders>
              <w:top w:val="nil"/>
              <w:left w:val="single" w:sz="4" w:space="0" w:color="auto"/>
              <w:bottom w:val="nil"/>
              <w:right w:val="single" w:sz="4" w:space="0" w:color="auto"/>
            </w:tcBorders>
          </w:tcPr>
          <w:p w14:paraId="608F09E7" w14:textId="264F41F8" w:rsidR="00BA31EA" w:rsidRPr="000E3A45" w:rsidRDefault="00BA31EA" w:rsidP="00BA31EA">
            <w:pPr>
              <w:ind w:right="227"/>
              <w:jc w:val="right"/>
              <w:rPr>
                <w:sz w:val="14"/>
                <w:szCs w:val="14"/>
              </w:rPr>
            </w:pPr>
            <w:r w:rsidRPr="000E3A45">
              <w:rPr>
                <w:sz w:val="14"/>
                <w:szCs w:val="14"/>
              </w:rPr>
              <w:t>96.79</w:t>
            </w:r>
          </w:p>
        </w:tc>
      </w:tr>
      <w:tr w:rsidR="00BA31EA" w:rsidRPr="000E3A45" w14:paraId="0CD01D57" w14:textId="77777777" w:rsidTr="001E7D79">
        <w:trPr>
          <w:jc w:val="center"/>
        </w:trPr>
        <w:tc>
          <w:tcPr>
            <w:tcW w:w="1304" w:type="dxa"/>
            <w:tcBorders>
              <w:top w:val="nil"/>
              <w:left w:val="single" w:sz="4" w:space="0" w:color="auto"/>
              <w:bottom w:val="nil"/>
              <w:right w:val="single" w:sz="4" w:space="0" w:color="auto"/>
            </w:tcBorders>
          </w:tcPr>
          <w:p w14:paraId="2D12B5F4" w14:textId="1DD3B08A" w:rsidR="00BA31EA" w:rsidRPr="000E3A45" w:rsidRDefault="00BA31EA" w:rsidP="00BA31EA">
            <w:pPr>
              <w:rPr>
                <w:sz w:val="14"/>
                <w:szCs w:val="14"/>
              </w:rPr>
            </w:pPr>
            <w:r w:rsidRPr="000E3A45">
              <w:rPr>
                <w:sz w:val="14"/>
                <w:szCs w:val="14"/>
              </w:rPr>
              <w:t>Febrero 2013</w:t>
            </w:r>
          </w:p>
        </w:tc>
        <w:tc>
          <w:tcPr>
            <w:tcW w:w="851" w:type="dxa"/>
            <w:tcBorders>
              <w:top w:val="nil"/>
              <w:left w:val="single" w:sz="4" w:space="0" w:color="auto"/>
              <w:bottom w:val="nil"/>
              <w:right w:val="single" w:sz="4" w:space="0" w:color="auto"/>
            </w:tcBorders>
            <w:vAlign w:val="center"/>
          </w:tcPr>
          <w:p w14:paraId="41DB1DFE" w14:textId="5D2853B5" w:rsidR="00BA31EA" w:rsidRPr="000E3A45" w:rsidRDefault="00BA31EA" w:rsidP="00BA31EA">
            <w:pPr>
              <w:ind w:right="170"/>
              <w:jc w:val="right"/>
              <w:rPr>
                <w:sz w:val="14"/>
                <w:szCs w:val="14"/>
              </w:rPr>
            </w:pPr>
            <w:r w:rsidRPr="000E3A45">
              <w:rPr>
                <w:sz w:val="14"/>
                <w:szCs w:val="14"/>
              </w:rPr>
              <w:t>116.95</w:t>
            </w:r>
          </w:p>
        </w:tc>
        <w:tc>
          <w:tcPr>
            <w:tcW w:w="1021" w:type="dxa"/>
            <w:tcBorders>
              <w:top w:val="nil"/>
              <w:left w:val="single" w:sz="4" w:space="0" w:color="auto"/>
              <w:bottom w:val="nil"/>
              <w:right w:val="single" w:sz="4" w:space="0" w:color="auto"/>
            </w:tcBorders>
            <w:vAlign w:val="center"/>
          </w:tcPr>
          <w:p w14:paraId="0E1A76A3" w14:textId="6F201BB8" w:rsidR="00BA31EA" w:rsidRPr="000E3A45" w:rsidRDefault="00BA31EA" w:rsidP="00BA31EA">
            <w:pPr>
              <w:ind w:right="227"/>
              <w:jc w:val="right"/>
              <w:rPr>
                <w:sz w:val="14"/>
                <w:szCs w:val="14"/>
              </w:rPr>
            </w:pPr>
            <w:r w:rsidRPr="000E3A45">
              <w:rPr>
                <w:sz w:val="14"/>
                <w:szCs w:val="14"/>
              </w:rPr>
              <w:t>94.87</w:t>
            </w:r>
          </w:p>
        </w:tc>
        <w:tc>
          <w:tcPr>
            <w:tcW w:w="1021" w:type="dxa"/>
            <w:tcBorders>
              <w:top w:val="nil"/>
              <w:left w:val="single" w:sz="4" w:space="0" w:color="auto"/>
              <w:bottom w:val="nil"/>
              <w:right w:val="single" w:sz="4" w:space="0" w:color="auto"/>
            </w:tcBorders>
            <w:vAlign w:val="center"/>
          </w:tcPr>
          <w:p w14:paraId="28460B21" w14:textId="3DD4614C" w:rsidR="00BA31EA" w:rsidRPr="000E3A45" w:rsidRDefault="00BA31EA" w:rsidP="00BA31EA">
            <w:pPr>
              <w:ind w:right="227"/>
              <w:jc w:val="right"/>
              <w:rPr>
                <w:sz w:val="14"/>
                <w:szCs w:val="14"/>
              </w:rPr>
            </w:pPr>
            <w:r w:rsidRPr="000E3A45">
              <w:rPr>
                <w:sz w:val="14"/>
                <w:szCs w:val="14"/>
              </w:rPr>
              <w:t>105.43</w:t>
            </w:r>
          </w:p>
        </w:tc>
        <w:tc>
          <w:tcPr>
            <w:tcW w:w="1304" w:type="dxa"/>
            <w:tcBorders>
              <w:top w:val="nil"/>
              <w:left w:val="single" w:sz="4" w:space="0" w:color="auto"/>
              <w:bottom w:val="nil"/>
              <w:right w:val="single" w:sz="4" w:space="0" w:color="auto"/>
            </w:tcBorders>
          </w:tcPr>
          <w:p w14:paraId="2225C882" w14:textId="49A282E3" w:rsidR="00BA31EA" w:rsidRPr="000E3A45" w:rsidRDefault="00BA31EA" w:rsidP="00BA31EA">
            <w:pPr>
              <w:rPr>
                <w:sz w:val="14"/>
                <w:szCs w:val="14"/>
              </w:rPr>
            </w:pPr>
            <w:r w:rsidRPr="000E3A45">
              <w:rPr>
                <w:sz w:val="14"/>
                <w:szCs w:val="14"/>
              </w:rPr>
              <w:t>Junio 2014</w:t>
            </w:r>
          </w:p>
        </w:tc>
        <w:tc>
          <w:tcPr>
            <w:tcW w:w="851" w:type="dxa"/>
            <w:tcBorders>
              <w:top w:val="nil"/>
              <w:left w:val="single" w:sz="4" w:space="0" w:color="auto"/>
              <w:bottom w:val="nil"/>
              <w:right w:val="single" w:sz="4" w:space="0" w:color="auto"/>
            </w:tcBorders>
            <w:vAlign w:val="center"/>
          </w:tcPr>
          <w:p w14:paraId="1E89DCB3" w14:textId="7A84165A" w:rsidR="00BA31EA" w:rsidRPr="000E3A45" w:rsidRDefault="00BA31EA" w:rsidP="00BA31EA">
            <w:pPr>
              <w:ind w:right="170"/>
              <w:jc w:val="right"/>
              <w:rPr>
                <w:sz w:val="14"/>
                <w:szCs w:val="14"/>
              </w:rPr>
            </w:pPr>
            <w:r w:rsidRPr="000E3A45">
              <w:rPr>
                <w:sz w:val="14"/>
                <w:szCs w:val="14"/>
              </w:rPr>
              <w:t>112.26</w:t>
            </w:r>
          </w:p>
        </w:tc>
        <w:tc>
          <w:tcPr>
            <w:tcW w:w="1021" w:type="dxa"/>
            <w:tcBorders>
              <w:top w:val="nil"/>
              <w:left w:val="single" w:sz="4" w:space="0" w:color="auto"/>
              <w:bottom w:val="nil"/>
              <w:right w:val="single" w:sz="4" w:space="0" w:color="auto"/>
            </w:tcBorders>
            <w:vAlign w:val="center"/>
          </w:tcPr>
          <w:p w14:paraId="29E47EB8" w14:textId="385A7D5F" w:rsidR="00BA31EA" w:rsidRPr="000E3A45" w:rsidRDefault="00BA31EA" w:rsidP="00BA31EA">
            <w:pPr>
              <w:ind w:right="227"/>
              <w:jc w:val="right"/>
              <w:rPr>
                <w:sz w:val="14"/>
                <w:szCs w:val="14"/>
              </w:rPr>
            </w:pPr>
            <w:r w:rsidRPr="000E3A45">
              <w:rPr>
                <w:sz w:val="14"/>
                <w:szCs w:val="14"/>
              </w:rPr>
              <w:t>105.70</w:t>
            </w:r>
          </w:p>
        </w:tc>
        <w:tc>
          <w:tcPr>
            <w:tcW w:w="1021" w:type="dxa"/>
            <w:tcBorders>
              <w:top w:val="nil"/>
              <w:left w:val="single" w:sz="4" w:space="0" w:color="auto"/>
              <w:bottom w:val="nil"/>
              <w:right w:val="single" w:sz="4" w:space="0" w:color="auto"/>
            </w:tcBorders>
            <w:vAlign w:val="center"/>
          </w:tcPr>
          <w:p w14:paraId="3DDE1B75" w14:textId="028876F6" w:rsidR="00BA31EA" w:rsidRPr="000E3A45" w:rsidRDefault="00BA31EA" w:rsidP="00BA31EA">
            <w:pPr>
              <w:ind w:right="227"/>
              <w:jc w:val="right"/>
              <w:rPr>
                <w:sz w:val="14"/>
                <w:szCs w:val="14"/>
              </w:rPr>
            </w:pPr>
            <w:r w:rsidRPr="000E3A45">
              <w:rPr>
                <w:sz w:val="14"/>
                <w:szCs w:val="14"/>
              </w:rPr>
              <w:t>98.79</w:t>
            </w:r>
          </w:p>
        </w:tc>
      </w:tr>
      <w:tr w:rsidR="00BA31EA" w:rsidRPr="000E3A45" w14:paraId="3C2C1D5D" w14:textId="77777777" w:rsidTr="00202E4C">
        <w:trPr>
          <w:jc w:val="center"/>
        </w:trPr>
        <w:tc>
          <w:tcPr>
            <w:tcW w:w="1304" w:type="dxa"/>
            <w:tcBorders>
              <w:top w:val="nil"/>
              <w:left w:val="single" w:sz="4" w:space="0" w:color="auto"/>
              <w:bottom w:val="nil"/>
              <w:right w:val="single" w:sz="4" w:space="0" w:color="auto"/>
            </w:tcBorders>
          </w:tcPr>
          <w:p w14:paraId="2702512C" w14:textId="17A57967" w:rsidR="00BA31EA" w:rsidRPr="000E3A45" w:rsidRDefault="00BA31EA" w:rsidP="00BA31EA">
            <w:pPr>
              <w:rPr>
                <w:sz w:val="14"/>
                <w:szCs w:val="14"/>
              </w:rPr>
            </w:pPr>
            <w:r w:rsidRPr="000E3A45">
              <w:rPr>
                <w:sz w:val="14"/>
                <w:szCs w:val="14"/>
              </w:rPr>
              <w:t>Marzo 2013</w:t>
            </w:r>
          </w:p>
        </w:tc>
        <w:tc>
          <w:tcPr>
            <w:tcW w:w="851" w:type="dxa"/>
            <w:tcBorders>
              <w:top w:val="nil"/>
              <w:left w:val="single" w:sz="4" w:space="0" w:color="auto"/>
              <w:bottom w:val="nil"/>
              <w:right w:val="single" w:sz="4" w:space="0" w:color="auto"/>
            </w:tcBorders>
            <w:vAlign w:val="center"/>
          </w:tcPr>
          <w:p w14:paraId="1EF0D22A" w14:textId="422F2143" w:rsidR="00BA31EA" w:rsidRPr="000E3A45" w:rsidRDefault="00BA31EA" w:rsidP="00BA31EA">
            <w:pPr>
              <w:ind w:right="170"/>
              <w:jc w:val="right"/>
              <w:rPr>
                <w:sz w:val="14"/>
                <w:szCs w:val="14"/>
              </w:rPr>
            </w:pPr>
            <w:r w:rsidRPr="000E3A45">
              <w:rPr>
                <w:sz w:val="14"/>
                <w:szCs w:val="14"/>
              </w:rPr>
              <w:t>109.24</w:t>
            </w:r>
          </w:p>
        </w:tc>
        <w:tc>
          <w:tcPr>
            <w:tcW w:w="1021" w:type="dxa"/>
            <w:tcBorders>
              <w:top w:val="nil"/>
              <w:left w:val="single" w:sz="4" w:space="0" w:color="auto"/>
              <w:bottom w:val="nil"/>
              <w:right w:val="single" w:sz="4" w:space="0" w:color="auto"/>
            </w:tcBorders>
            <w:vAlign w:val="center"/>
          </w:tcPr>
          <w:p w14:paraId="17BB4C2F" w14:textId="251BCDB3" w:rsidR="00BA31EA" w:rsidRPr="000E3A45" w:rsidRDefault="00BA31EA" w:rsidP="00BA31EA">
            <w:pPr>
              <w:ind w:right="227"/>
              <w:jc w:val="right"/>
              <w:rPr>
                <w:sz w:val="14"/>
                <w:szCs w:val="14"/>
              </w:rPr>
            </w:pPr>
            <w:r w:rsidRPr="000E3A45">
              <w:rPr>
                <w:sz w:val="14"/>
                <w:szCs w:val="14"/>
              </w:rPr>
              <w:t>93.13</w:t>
            </w:r>
          </w:p>
        </w:tc>
        <w:tc>
          <w:tcPr>
            <w:tcW w:w="1021" w:type="dxa"/>
            <w:tcBorders>
              <w:top w:val="nil"/>
              <w:left w:val="single" w:sz="4" w:space="0" w:color="auto"/>
              <w:bottom w:val="nil"/>
              <w:right w:val="single" w:sz="4" w:space="0" w:color="auto"/>
            </w:tcBorders>
            <w:vAlign w:val="center"/>
          </w:tcPr>
          <w:p w14:paraId="07666006" w14:textId="36AF1502" w:rsidR="00BA31EA" w:rsidRPr="000E3A45" w:rsidRDefault="00BA31EA" w:rsidP="00BA31EA">
            <w:pPr>
              <w:ind w:right="227"/>
              <w:jc w:val="right"/>
              <w:rPr>
                <w:sz w:val="14"/>
                <w:szCs w:val="14"/>
              </w:rPr>
            </w:pPr>
            <w:r w:rsidRPr="000E3A45">
              <w:rPr>
                <w:sz w:val="14"/>
                <w:szCs w:val="14"/>
              </w:rPr>
              <w:t>102.98</w:t>
            </w:r>
          </w:p>
        </w:tc>
        <w:tc>
          <w:tcPr>
            <w:tcW w:w="1304" w:type="dxa"/>
            <w:tcBorders>
              <w:top w:val="nil"/>
              <w:left w:val="single" w:sz="4" w:space="0" w:color="auto"/>
              <w:bottom w:val="nil"/>
              <w:right w:val="single" w:sz="4" w:space="0" w:color="auto"/>
            </w:tcBorders>
          </w:tcPr>
          <w:p w14:paraId="7D7E7B73" w14:textId="48487FDA" w:rsidR="00BA31EA" w:rsidRPr="000E3A45" w:rsidRDefault="00BA31EA" w:rsidP="00BA31EA">
            <w:pPr>
              <w:rPr>
                <w:sz w:val="14"/>
                <w:szCs w:val="14"/>
              </w:rPr>
            </w:pPr>
            <w:r w:rsidRPr="000E3A45">
              <w:rPr>
                <w:sz w:val="14"/>
                <w:szCs w:val="14"/>
              </w:rPr>
              <w:t>Julio 2014</w:t>
            </w:r>
          </w:p>
        </w:tc>
        <w:tc>
          <w:tcPr>
            <w:tcW w:w="851" w:type="dxa"/>
            <w:tcBorders>
              <w:top w:val="nil"/>
              <w:left w:val="single" w:sz="4" w:space="0" w:color="auto"/>
              <w:bottom w:val="nil"/>
              <w:right w:val="single" w:sz="4" w:space="0" w:color="auto"/>
            </w:tcBorders>
            <w:vAlign w:val="center"/>
          </w:tcPr>
          <w:p w14:paraId="7852F099" w14:textId="205DA8CA" w:rsidR="00BA31EA" w:rsidRPr="000E3A45" w:rsidRDefault="00BA31EA" w:rsidP="00BA31EA">
            <w:pPr>
              <w:ind w:right="170"/>
              <w:jc w:val="right"/>
              <w:rPr>
                <w:sz w:val="14"/>
                <w:szCs w:val="14"/>
              </w:rPr>
            </w:pPr>
            <w:r w:rsidRPr="000E3A45">
              <w:rPr>
                <w:sz w:val="14"/>
                <w:szCs w:val="14"/>
              </w:rPr>
              <w:t>106.72</w:t>
            </w:r>
          </w:p>
        </w:tc>
        <w:tc>
          <w:tcPr>
            <w:tcW w:w="1021" w:type="dxa"/>
            <w:tcBorders>
              <w:top w:val="nil"/>
              <w:left w:val="single" w:sz="4" w:space="0" w:color="auto"/>
              <w:bottom w:val="nil"/>
              <w:right w:val="single" w:sz="4" w:space="0" w:color="auto"/>
            </w:tcBorders>
            <w:vAlign w:val="center"/>
          </w:tcPr>
          <w:p w14:paraId="20E5074F" w14:textId="442108A7" w:rsidR="00BA31EA" w:rsidRPr="000E3A45" w:rsidRDefault="00BA31EA" w:rsidP="00BA31EA">
            <w:pPr>
              <w:ind w:right="227"/>
              <w:jc w:val="right"/>
              <w:rPr>
                <w:sz w:val="14"/>
                <w:szCs w:val="14"/>
              </w:rPr>
            </w:pPr>
            <w:r w:rsidRPr="000E3A45">
              <w:rPr>
                <w:sz w:val="14"/>
                <w:szCs w:val="14"/>
              </w:rPr>
              <w:t>103.44</w:t>
            </w:r>
          </w:p>
        </w:tc>
        <w:tc>
          <w:tcPr>
            <w:tcW w:w="1021" w:type="dxa"/>
            <w:tcBorders>
              <w:top w:val="nil"/>
              <w:left w:val="single" w:sz="4" w:space="0" w:color="auto"/>
              <w:bottom w:val="nil"/>
              <w:right w:val="single" w:sz="4" w:space="0" w:color="auto"/>
            </w:tcBorders>
            <w:vAlign w:val="center"/>
          </w:tcPr>
          <w:p w14:paraId="0D562091" w14:textId="4255BC25" w:rsidR="00BA31EA" w:rsidRPr="000E3A45" w:rsidRDefault="00BA31EA" w:rsidP="00BA31EA">
            <w:pPr>
              <w:ind w:right="227"/>
              <w:jc w:val="right"/>
              <w:rPr>
                <w:sz w:val="14"/>
                <w:szCs w:val="14"/>
              </w:rPr>
            </w:pPr>
            <w:r w:rsidRPr="000E3A45">
              <w:rPr>
                <w:sz w:val="14"/>
                <w:szCs w:val="14"/>
              </w:rPr>
              <w:t>9</w:t>
            </w:r>
            <w:r>
              <w:rPr>
                <w:sz w:val="14"/>
                <w:szCs w:val="14"/>
              </w:rPr>
              <w:t>4.65</w:t>
            </w:r>
          </w:p>
        </w:tc>
      </w:tr>
      <w:tr w:rsidR="00BA31EA" w:rsidRPr="000E3A45" w14:paraId="0F408A3B" w14:textId="77777777" w:rsidTr="001E7D79">
        <w:trPr>
          <w:jc w:val="center"/>
        </w:trPr>
        <w:tc>
          <w:tcPr>
            <w:tcW w:w="1304" w:type="dxa"/>
            <w:tcBorders>
              <w:top w:val="nil"/>
              <w:left w:val="single" w:sz="4" w:space="0" w:color="auto"/>
              <w:bottom w:val="nil"/>
              <w:right w:val="single" w:sz="4" w:space="0" w:color="auto"/>
            </w:tcBorders>
          </w:tcPr>
          <w:p w14:paraId="036F4597" w14:textId="75C5C46A" w:rsidR="00BA31EA" w:rsidRPr="000E3A45" w:rsidRDefault="00BA31EA" w:rsidP="00BA31EA">
            <w:pPr>
              <w:rPr>
                <w:sz w:val="14"/>
                <w:szCs w:val="14"/>
              </w:rPr>
            </w:pPr>
            <w:r w:rsidRPr="000E3A45">
              <w:rPr>
                <w:sz w:val="14"/>
                <w:szCs w:val="14"/>
              </w:rPr>
              <w:t>Abril 2013</w:t>
            </w:r>
          </w:p>
        </w:tc>
        <w:tc>
          <w:tcPr>
            <w:tcW w:w="851" w:type="dxa"/>
            <w:tcBorders>
              <w:top w:val="nil"/>
              <w:left w:val="single" w:sz="4" w:space="0" w:color="auto"/>
              <w:bottom w:val="nil"/>
              <w:right w:val="single" w:sz="4" w:space="0" w:color="auto"/>
            </w:tcBorders>
          </w:tcPr>
          <w:p w14:paraId="5ECD6C4C" w14:textId="3F0D1CC8" w:rsidR="00BA31EA" w:rsidRPr="000E3A45" w:rsidRDefault="00BA31EA" w:rsidP="00BA31EA">
            <w:pPr>
              <w:ind w:right="170"/>
              <w:jc w:val="right"/>
              <w:rPr>
                <w:sz w:val="14"/>
                <w:szCs w:val="14"/>
              </w:rPr>
            </w:pPr>
            <w:r w:rsidRPr="000E3A45">
              <w:rPr>
                <w:sz w:val="14"/>
                <w:szCs w:val="14"/>
              </w:rPr>
              <w:t>103.09</w:t>
            </w:r>
          </w:p>
        </w:tc>
        <w:tc>
          <w:tcPr>
            <w:tcW w:w="1021" w:type="dxa"/>
            <w:tcBorders>
              <w:top w:val="nil"/>
              <w:left w:val="single" w:sz="4" w:space="0" w:color="auto"/>
              <w:bottom w:val="nil"/>
              <w:right w:val="single" w:sz="4" w:space="0" w:color="auto"/>
            </w:tcBorders>
          </w:tcPr>
          <w:p w14:paraId="09C09387" w14:textId="7515EB50" w:rsidR="00BA31EA" w:rsidRPr="000E3A45" w:rsidRDefault="00BA31EA" w:rsidP="00BA31EA">
            <w:pPr>
              <w:ind w:right="227"/>
              <w:jc w:val="right"/>
              <w:rPr>
                <w:sz w:val="14"/>
                <w:szCs w:val="14"/>
              </w:rPr>
            </w:pPr>
            <w:r w:rsidRPr="000E3A45">
              <w:rPr>
                <w:sz w:val="14"/>
                <w:szCs w:val="14"/>
              </w:rPr>
              <w:t>91.75</w:t>
            </w:r>
          </w:p>
        </w:tc>
        <w:tc>
          <w:tcPr>
            <w:tcW w:w="1021" w:type="dxa"/>
            <w:tcBorders>
              <w:top w:val="nil"/>
              <w:left w:val="single" w:sz="4" w:space="0" w:color="auto"/>
              <w:bottom w:val="nil"/>
              <w:right w:val="single" w:sz="4" w:space="0" w:color="auto"/>
            </w:tcBorders>
          </w:tcPr>
          <w:p w14:paraId="3BE85572" w14:textId="64F140EA" w:rsidR="00BA31EA" w:rsidRPr="000E3A45" w:rsidRDefault="00BA31EA" w:rsidP="00BA31EA">
            <w:pPr>
              <w:ind w:right="227"/>
              <w:jc w:val="right"/>
              <w:rPr>
                <w:sz w:val="14"/>
                <w:szCs w:val="14"/>
              </w:rPr>
            </w:pPr>
            <w:r w:rsidRPr="000E3A45">
              <w:rPr>
                <w:sz w:val="14"/>
                <w:szCs w:val="14"/>
              </w:rPr>
              <w:t>99.12</w:t>
            </w:r>
          </w:p>
        </w:tc>
        <w:tc>
          <w:tcPr>
            <w:tcW w:w="1304" w:type="dxa"/>
            <w:tcBorders>
              <w:top w:val="nil"/>
              <w:left w:val="single" w:sz="4" w:space="0" w:color="auto"/>
              <w:bottom w:val="nil"/>
              <w:right w:val="single" w:sz="4" w:space="0" w:color="auto"/>
            </w:tcBorders>
          </w:tcPr>
          <w:p w14:paraId="5B22C11E" w14:textId="6E1FAA3C" w:rsidR="00BA31EA" w:rsidRPr="000E3A45" w:rsidRDefault="00BA31EA" w:rsidP="00BA31EA">
            <w:pPr>
              <w:rPr>
                <w:sz w:val="14"/>
                <w:szCs w:val="14"/>
              </w:rPr>
            </w:pPr>
            <w:r w:rsidRPr="000E3A45">
              <w:rPr>
                <w:sz w:val="14"/>
                <w:szCs w:val="14"/>
              </w:rPr>
              <w:t>Agosto</w:t>
            </w:r>
            <w:r>
              <w:rPr>
                <w:sz w:val="14"/>
                <w:szCs w:val="14"/>
              </w:rPr>
              <w:t xml:space="preserve"> 2014</w:t>
            </w:r>
          </w:p>
        </w:tc>
        <w:tc>
          <w:tcPr>
            <w:tcW w:w="851" w:type="dxa"/>
            <w:tcBorders>
              <w:top w:val="nil"/>
              <w:left w:val="single" w:sz="4" w:space="0" w:color="auto"/>
              <w:bottom w:val="nil"/>
              <w:right w:val="single" w:sz="4" w:space="0" w:color="auto"/>
            </w:tcBorders>
            <w:vAlign w:val="center"/>
          </w:tcPr>
          <w:p w14:paraId="5F577968" w14:textId="4FD2B4FC" w:rsidR="00BA31EA" w:rsidRPr="000E3A45" w:rsidRDefault="00BA31EA" w:rsidP="00BA31EA">
            <w:pPr>
              <w:ind w:right="170"/>
              <w:jc w:val="right"/>
              <w:rPr>
                <w:sz w:val="14"/>
                <w:szCs w:val="14"/>
              </w:rPr>
            </w:pPr>
            <w:r w:rsidRPr="000E3A45">
              <w:rPr>
                <w:sz w:val="14"/>
                <w:szCs w:val="14"/>
              </w:rPr>
              <w:t>101.55</w:t>
            </w:r>
          </w:p>
        </w:tc>
        <w:tc>
          <w:tcPr>
            <w:tcW w:w="1021" w:type="dxa"/>
            <w:tcBorders>
              <w:top w:val="nil"/>
              <w:left w:val="single" w:sz="4" w:space="0" w:color="auto"/>
              <w:bottom w:val="nil"/>
              <w:right w:val="single" w:sz="4" w:space="0" w:color="auto"/>
            </w:tcBorders>
            <w:vAlign w:val="center"/>
          </w:tcPr>
          <w:p w14:paraId="39D97EFF" w14:textId="617604AE" w:rsidR="00BA31EA" w:rsidRPr="000E3A45" w:rsidRDefault="00BA31EA" w:rsidP="00BA31EA">
            <w:pPr>
              <w:ind w:right="227"/>
              <w:jc w:val="right"/>
              <w:rPr>
                <w:sz w:val="14"/>
                <w:szCs w:val="14"/>
              </w:rPr>
            </w:pPr>
            <w:r w:rsidRPr="000E3A45">
              <w:rPr>
                <w:sz w:val="14"/>
                <w:szCs w:val="14"/>
              </w:rPr>
              <w:t>96.46</w:t>
            </w:r>
          </w:p>
        </w:tc>
        <w:tc>
          <w:tcPr>
            <w:tcW w:w="1021" w:type="dxa"/>
            <w:tcBorders>
              <w:top w:val="nil"/>
              <w:left w:val="single" w:sz="4" w:space="0" w:color="auto"/>
              <w:bottom w:val="nil"/>
              <w:right w:val="single" w:sz="4" w:space="0" w:color="auto"/>
            </w:tcBorders>
            <w:vAlign w:val="center"/>
          </w:tcPr>
          <w:p w14:paraId="67E9CBE9" w14:textId="079E7EF3" w:rsidR="00BA31EA" w:rsidRPr="000E3A45" w:rsidRDefault="00BA31EA" w:rsidP="00BA31EA">
            <w:pPr>
              <w:ind w:right="227"/>
              <w:jc w:val="right"/>
              <w:rPr>
                <w:sz w:val="14"/>
                <w:szCs w:val="14"/>
              </w:rPr>
            </w:pPr>
            <w:r w:rsidRPr="000E3A45">
              <w:rPr>
                <w:sz w:val="14"/>
                <w:szCs w:val="14"/>
              </w:rPr>
              <w:t>9</w:t>
            </w:r>
            <w:r>
              <w:rPr>
                <w:sz w:val="14"/>
                <w:szCs w:val="14"/>
              </w:rPr>
              <w:t>0.80</w:t>
            </w:r>
          </w:p>
        </w:tc>
      </w:tr>
      <w:tr w:rsidR="00BA31EA" w:rsidRPr="000E3A45" w14:paraId="694FCAC0" w14:textId="77777777" w:rsidTr="00202E4C">
        <w:trPr>
          <w:jc w:val="center"/>
        </w:trPr>
        <w:tc>
          <w:tcPr>
            <w:tcW w:w="1304" w:type="dxa"/>
            <w:tcBorders>
              <w:top w:val="nil"/>
              <w:left w:val="single" w:sz="4" w:space="0" w:color="auto"/>
              <w:bottom w:val="nil"/>
              <w:right w:val="single" w:sz="4" w:space="0" w:color="auto"/>
            </w:tcBorders>
          </w:tcPr>
          <w:p w14:paraId="3A03B214" w14:textId="16543DBB" w:rsidR="00BA31EA" w:rsidRPr="000E3A45" w:rsidRDefault="00BA31EA" w:rsidP="00BA31EA">
            <w:pPr>
              <w:rPr>
                <w:sz w:val="14"/>
                <w:szCs w:val="14"/>
              </w:rPr>
            </w:pPr>
            <w:r w:rsidRPr="000E3A45">
              <w:rPr>
                <w:sz w:val="14"/>
                <w:szCs w:val="14"/>
              </w:rPr>
              <w:t>Mayo 2013</w:t>
            </w:r>
          </w:p>
        </w:tc>
        <w:tc>
          <w:tcPr>
            <w:tcW w:w="851" w:type="dxa"/>
            <w:tcBorders>
              <w:top w:val="nil"/>
              <w:left w:val="single" w:sz="4" w:space="0" w:color="auto"/>
              <w:bottom w:val="nil"/>
              <w:right w:val="single" w:sz="4" w:space="0" w:color="auto"/>
            </w:tcBorders>
          </w:tcPr>
          <w:p w14:paraId="3AD38F65" w14:textId="38D0F7EA" w:rsidR="00BA31EA" w:rsidRPr="000E3A45" w:rsidRDefault="00BA31EA" w:rsidP="00BA31EA">
            <w:pPr>
              <w:ind w:right="170"/>
              <w:jc w:val="right"/>
              <w:rPr>
                <w:sz w:val="14"/>
                <w:szCs w:val="14"/>
              </w:rPr>
            </w:pPr>
            <w:r w:rsidRPr="000E3A45">
              <w:rPr>
                <w:sz w:val="14"/>
                <w:szCs w:val="14"/>
              </w:rPr>
              <w:t>103.02</w:t>
            </w:r>
          </w:p>
        </w:tc>
        <w:tc>
          <w:tcPr>
            <w:tcW w:w="1021" w:type="dxa"/>
            <w:tcBorders>
              <w:top w:val="nil"/>
              <w:left w:val="single" w:sz="4" w:space="0" w:color="auto"/>
              <w:bottom w:val="nil"/>
              <w:right w:val="single" w:sz="4" w:space="0" w:color="auto"/>
            </w:tcBorders>
          </w:tcPr>
          <w:p w14:paraId="6130DF45" w14:textId="43C3A2B3" w:rsidR="00BA31EA" w:rsidRPr="000E3A45" w:rsidRDefault="00BA31EA" w:rsidP="00BA31EA">
            <w:pPr>
              <w:ind w:right="227"/>
              <w:jc w:val="right"/>
              <w:rPr>
                <w:sz w:val="14"/>
                <w:szCs w:val="14"/>
              </w:rPr>
            </w:pPr>
            <w:r w:rsidRPr="000E3A45">
              <w:rPr>
                <w:sz w:val="14"/>
                <w:szCs w:val="14"/>
              </w:rPr>
              <w:t>94.63</w:t>
            </w:r>
          </w:p>
        </w:tc>
        <w:tc>
          <w:tcPr>
            <w:tcW w:w="1021" w:type="dxa"/>
            <w:tcBorders>
              <w:top w:val="nil"/>
              <w:left w:val="single" w:sz="4" w:space="0" w:color="auto"/>
              <w:bottom w:val="nil"/>
              <w:right w:val="single" w:sz="4" w:space="0" w:color="auto"/>
            </w:tcBorders>
          </w:tcPr>
          <w:p w14:paraId="2AF24225" w14:textId="43458CF0" w:rsidR="00BA31EA" w:rsidRPr="000E3A45" w:rsidRDefault="00BA31EA" w:rsidP="00BA31EA">
            <w:pPr>
              <w:ind w:right="227"/>
              <w:jc w:val="right"/>
              <w:rPr>
                <w:sz w:val="14"/>
                <w:szCs w:val="14"/>
              </w:rPr>
            </w:pPr>
            <w:r w:rsidRPr="000E3A45">
              <w:rPr>
                <w:sz w:val="14"/>
                <w:szCs w:val="14"/>
              </w:rPr>
              <w:t>98.67</w:t>
            </w:r>
          </w:p>
        </w:tc>
        <w:tc>
          <w:tcPr>
            <w:tcW w:w="1304" w:type="dxa"/>
            <w:tcBorders>
              <w:top w:val="nil"/>
              <w:left w:val="single" w:sz="4" w:space="0" w:color="auto"/>
              <w:bottom w:val="nil"/>
              <w:right w:val="single" w:sz="4" w:space="0" w:color="auto"/>
            </w:tcBorders>
          </w:tcPr>
          <w:p w14:paraId="2AE04462" w14:textId="6678EDCB" w:rsidR="00BA31EA" w:rsidRPr="000E3A45" w:rsidRDefault="00BA31EA" w:rsidP="00BA31EA">
            <w:pPr>
              <w:rPr>
                <w:sz w:val="14"/>
                <w:szCs w:val="14"/>
              </w:rPr>
            </w:pPr>
            <w:r w:rsidRPr="000E3A45">
              <w:rPr>
                <w:sz w:val="14"/>
                <w:szCs w:val="14"/>
              </w:rPr>
              <w:t>Septiembre</w:t>
            </w:r>
            <w:r>
              <w:rPr>
                <w:sz w:val="14"/>
                <w:szCs w:val="14"/>
              </w:rPr>
              <w:t xml:space="preserve"> 2014</w:t>
            </w:r>
          </w:p>
        </w:tc>
        <w:tc>
          <w:tcPr>
            <w:tcW w:w="851" w:type="dxa"/>
            <w:tcBorders>
              <w:top w:val="nil"/>
              <w:left w:val="single" w:sz="4" w:space="0" w:color="auto"/>
              <w:bottom w:val="nil"/>
              <w:right w:val="single" w:sz="4" w:space="0" w:color="auto"/>
            </w:tcBorders>
            <w:vAlign w:val="center"/>
          </w:tcPr>
          <w:p w14:paraId="78AC2D41" w14:textId="48476375" w:rsidR="00BA31EA" w:rsidRPr="000E3A45" w:rsidRDefault="00BA31EA" w:rsidP="00BA31EA">
            <w:pPr>
              <w:ind w:right="170"/>
              <w:jc w:val="right"/>
              <w:rPr>
                <w:sz w:val="14"/>
                <w:szCs w:val="14"/>
              </w:rPr>
            </w:pPr>
            <w:r w:rsidRPr="000E3A45">
              <w:rPr>
                <w:sz w:val="14"/>
                <w:szCs w:val="14"/>
              </w:rPr>
              <w:t>97.05</w:t>
            </w:r>
          </w:p>
        </w:tc>
        <w:tc>
          <w:tcPr>
            <w:tcW w:w="1021" w:type="dxa"/>
            <w:tcBorders>
              <w:top w:val="nil"/>
              <w:left w:val="single" w:sz="4" w:space="0" w:color="auto"/>
              <w:bottom w:val="nil"/>
              <w:right w:val="single" w:sz="4" w:space="0" w:color="auto"/>
            </w:tcBorders>
            <w:vAlign w:val="center"/>
          </w:tcPr>
          <w:p w14:paraId="005105A9" w14:textId="75BF49C1" w:rsidR="00BA31EA" w:rsidRPr="000E3A45" w:rsidRDefault="00BA31EA" w:rsidP="00BA31EA">
            <w:pPr>
              <w:ind w:right="227"/>
              <w:jc w:val="right"/>
              <w:rPr>
                <w:sz w:val="14"/>
                <w:szCs w:val="14"/>
              </w:rPr>
            </w:pPr>
            <w:r w:rsidRPr="000E3A45">
              <w:rPr>
                <w:sz w:val="14"/>
                <w:szCs w:val="14"/>
              </w:rPr>
              <w:t>93.07</w:t>
            </w:r>
          </w:p>
        </w:tc>
        <w:tc>
          <w:tcPr>
            <w:tcW w:w="1021" w:type="dxa"/>
            <w:tcBorders>
              <w:top w:val="nil"/>
              <w:left w:val="single" w:sz="4" w:space="0" w:color="auto"/>
              <w:bottom w:val="nil"/>
              <w:right w:val="single" w:sz="4" w:space="0" w:color="auto"/>
            </w:tcBorders>
            <w:vAlign w:val="center"/>
          </w:tcPr>
          <w:p w14:paraId="3F52DF5D" w14:textId="467D718A" w:rsidR="00BA31EA" w:rsidRPr="000E3A45" w:rsidRDefault="00BA31EA" w:rsidP="00BA31EA">
            <w:pPr>
              <w:ind w:right="227"/>
              <w:jc w:val="right"/>
              <w:rPr>
                <w:sz w:val="14"/>
                <w:szCs w:val="14"/>
              </w:rPr>
            </w:pPr>
            <w:r w:rsidRPr="000E3A45">
              <w:rPr>
                <w:sz w:val="14"/>
                <w:szCs w:val="14"/>
              </w:rPr>
              <w:t>8</w:t>
            </w:r>
            <w:r>
              <w:rPr>
                <w:sz w:val="14"/>
                <w:szCs w:val="14"/>
              </w:rPr>
              <w:t>5.82</w:t>
            </w:r>
          </w:p>
        </w:tc>
      </w:tr>
      <w:tr w:rsidR="00BA31EA" w:rsidRPr="000E3A45" w14:paraId="72A88368" w14:textId="77777777" w:rsidTr="00202E4C">
        <w:trPr>
          <w:jc w:val="center"/>
        </w:trPr>
        <w:tc>
          <w:tcPr>
            <w:tcW w:w="1304" w:type="dxa"/>
            <w:tcBorders>
              <w:top w:val="nil"/>
              <w:left w:val="single" w:sz="4" w:space="0" w:color="auto"/>
              <w:bottom w:val="nil"/>
              <w:right w:val="single" w:sz="4" w:space="0" w:color="auto"/>
            </w:tcBorders>
          </w:tcPr>
          <w:p w14:paraId="3522196B" w14:textId="5E3C99D8" w:rsidR="00BA31EA" w:rsidRPr="000E3A45" w:rsidRDefault="00BA31EA" w:rsidP="00BA31EA">
            <w:pPr>
              <w:rPr>
                <w:sz w:val="14"/>
                <w:szCs w:val="14"/>
              </w:rPr>
            </w:pPr>
            <w:r w:rsidRPr="000E3A45">
              <w:rPr>
                <w:sz w:val="14"/>
                <w:szCs w:val="14"/>
              </w:rPr>
              <w:t>Junio 2013</w:t>
            </w:r>
          </w:p>
        </w:tc>
        <w:tc>
          <w:tcPr>
            <w:tcW w:w="851" w:type="dxa"/>
            <w:tcBorders>
              <w:top w:val="nil"/>
              <w:left w:val="single" w:sz="4" w:space="0" w:color="auto"/>
              <w:bottom w:val="nil"/>
              <w:right w:val="single" w:sz="4" w:space="0" w:color="auto"/>
            </w:tcBorders>
          </w:tcPr>
          <w:p w14:paraId="7835E666" w14:textId="55E6D852" w:rsidR="00BA31EA" w:rsidRPr="000E3A45" w:rsidRDefault="00BA31EA" w:rsidP="00BA31EA">
            <w:pPr>
              <w:ind w:right="170"/>
              <w:jc w:val="right"/>
              <w:rPr>
                <w:sz w:val="14"/>
                <w:szCs w:val="14"/>
              </w:rPr>
            </w:pPr>
            <w:r w:rsidRPr="000E3A45">
              <w:rPr>
                <w:sz w:val="14"/>
                <w:szCs w:val="14"/>
              </w:rPr>
              <w:t>103.14</w:t>
            </w:r>
          </w:p>
        </w:tc>
        <w:tc>
          <w:tcPr>
            <w:tcW w:w="1021" w:type="dxa"/>
            <w:tcBorders>
              <w:top w:val="nil"/>
              <w:left w:val="single" w:sz="4" w:space="0" w:color="auto"/>
              <w:bottom w:val="nil"/>
              <w:right w:val="single" w:sz="4" w:space="0" w:color="auto"/>
            </w:tcBorders>
          </w:tcPr>
          <w:p w14:paraId="46D4D0AA" w14:textId="1405AE5D" w:rsidR="00BA31EA" w:rsidRPr="000E3A45" w:rsidRDefault="00BA31EA" w:rsidP="00BA31EA">
            <w:pPr>
              <w:ind w:right="227"/>
              <w:jc w:val="right"/>
              <w:rPr>
                <w:sz w:val="14"/>
                <w:szCs w:val="14"/>
              </w:rPr>
            </w:pPr>
            <w:r w:rsidRPr="000E3A45">
              <w:rPr>
                <w:sz w:val="14"/>
                <w:szCs w:val="14"/>
              </w:rPr>
              <w:t>95.76</w:t>
            </w:r>
          </w:p>
        </w:tc>
        <w:tc>
          <w:tcPr>
            <w:tcW w:w="1021" w:type="dxa"/>
            <w:tcBorders>
              <w:top w:val="nil"/>
              <w:left w:val="single" w:sz="4" w:space="0" w:color="auto"/>
              <w:bottom w:val="nil"/>
              <w:right w:val="single" w:sz="4" w:space="0" w:color="auto"/>
            </w:tcBorders>
          </w:tcPr>
          <w:p w14:paraId="6D55DC1A" w14:textId="38FEE0D4" w:rsidR="00BA31EA" w:rsidRPr="000E3A45" w:rsidRDefault="00BA31EA" w:rsidP="00BA31EA">
            <w:pPr>
              <w:ind w:right="227"/>
              <w:jc w:val="right"/>
              <w:rPr>
                <w:sz w:val="14"/>
                <w:szCs w:val="14"/>
              </w:rPr>
            </w:pPr>
            <w:r w:rsidRPr="000E3A45">
              <w:rPr>
                <w:sz w:val="14"/>
                <w:szCs w:val="14"/>
              </w:rPr>
              <w:t>97.86</w:t>
            </w:r>
          </w:p>
        </w:tc>
        <w:tc>
          <w:tcPr>
            <w:tcW w:w="1304" w:type="dxa"/>
            <w:tcBorders>
              <w:top w:val="nil"/>
              <w:left w:val="single" w:sz="4" w:space="0" w:color="auto"/>
              <w:bottom w:val="nil"/>
              <w:right w:val="single" w:sz="4" w:space="0" w:color="auto"/>
            </w:tcBorders>
          </w:tcPr>
          <w:p w14:paraId="11E9C331" w14:textId="5579A1DC" w:rsidR="00BA31EA" w:rsidRPr="000E3A45" w:rsidRDefault="00BA31EA" w:rsidP="00BA31EA">
            <w:pPr>
              <w:rPr>
                <w:sz w:val="14"/>
                <w:szCs w:val="14"/>
              </w:rPr>
            </w:pPr>
            <w:r w:rsidRPr="000E3A45">
              <w:rPr>
                <w:sz w:val="14"/>
                <w:szCs w:val="14"/>
              </w:rPr>
              <w:t>Octubre</w:t>
            </w:r>
            <w:r>
              <w:rPr>
                <w:sz w:val="14"/>
                <w:szCs w:val="14"/>
              </w:rPr>
              <w:t xml:space="preserve"> 2014</w:t>
            </w:r>
          </w:p>
        </w:tc>
        <w:tc>
          <w:tcPr>
            <w:tcW w:w="851" w:type="dxa"/>
            <w:tcBorders>
              <w:top w:val="nil"/>
              <w:left w:val="single" w:sz="4" w:space="0" w:color="auto"/>
              <w:bottom w:val="nil"/>
              <w:right w:val="single" w:sz="4" w:space="0" w:color="auto"/>
            </w:tcBorders>
            <w:vAlign w:val="center"/>
          </w:tcPr>
          <w:p w14:paraId="4FF1D816" w14:textId="36434FE3" w:rsidR="00BA31EA" w:rsidRPr="000E3A45" w:rsidRDefault="00BA31EA" w:rsidP="00BA31EA">
            <w:pPr>
              <w:ind w:right="170"/>
              <w:jc w:val="right"/>
              <w:rPr>
                <w:sz w:val="14"/>
                <w:szCs w:val="14"/>
              </w:rPr>
            </w:pPr>
            <w:r w:rsidRPr="000E3A45">
              <w:rPr>
                <w:sz w:val="14"/>
                <w:szCs w:val="14"/>
              </w:rPr>
              <w:t>90.84</w:t>
            </w:r>
          </w:p>
        </w:tc>
        <w:tc>
          <w:tcPr>
            <w:tcW w:w="1021" w:type="dxa"/>
            <w:tcBorders>
              <w:top w:val="nil"/>
              <w:left w:val="single" w:sz="4" w:space="0" w:color="auto"/>
              <w:bottom w:val="nil"/>
              <w:right w:val="single" w:sz="4" w:space="0" w:color="auto"/>
            </w:tcBorders>
            <w:vAlign w:val="center"/>
          </w:tcPr>
          <w:p w14:paraId="0BFBA10E" w14:textId="4F5C7E92" w:rsidR="00BA31EA" w:rsidRPr="000E3A45" w:rsidRDefault="00BA31EA" w:rsidP="00BA31EA">
            <w:pPr>
              <w:ind w:right="227"/>
              <w:jc w:val="right"/>
              <w:rPr>
                <w:sz w:val="14"/>
                <w:szCs w:val="14"/>
              </w:rPr>
            </w:pPr>
            <w:r w:rsidRPr="000E3A45">
              <w:rPr>
                <w:sz w:val="14"/>
                <w:szCs w:val="14"/>
              </w:rPr>
              <w:t>88.66</w:t>
            </w:r>
          </w:p>
        </w:tc>
        <w:tc>
          <w:tcPr>
            <w:tcW w:w="1021" w:type="dxa"/>
            <w:tcBorders>
              <w:top w:val="nil"/>
              <w:left w:val="single" w:sz="4" w:space="0" w:color="auto"/>
              <w:bottom w:val="nil"/>
              <w:right w:val="single" w:sz="4" w:space="0" w:color="auto"/>
            </w:tcBorders>
            <w:vAlign w:val="center"/>
          </w:tcPr>
          <w:p w14:paraId="4F5E607D" w14:textId="2A708F57" w:rsidR="00BA31EA" w:rsidRPr="000E3A45" w:rsidRDefault="00BA31EA" w:rsidP="00BA31EA">
            <w:pPr>
              <w:ind w:right="227"/>
              <w:jc w:val="right"/>
              <w:rPr>
                <w:sz w:val="14"/>
                <w:szCs w:val="14"/>
              </w:rPr>
            </w:pPr>
            <w:r>
              <w:rPr>
                <w:sz w:val="14"/>
                <w:szCs w:val="14"/>
              </w:rPr>
              <w:t>75.23</w:t>
            </w:r>
          </w:p>
        </w:tc>
      </w:tr>
      <w:tr w:rsidR="00BA31EA" w:rsidRPr="000E3A45" w14:paraId="2E1337B4" w14:textId="77777777" w:rsidTr="00202E4C">
        <w:trPr>
          <w:jc w:val="center"/>
        </w:trPr>
        <w:tc>
          <w:tcPr>
            <w:tcW w:w="1304" w:type="dxa"/>
            <w:tcBorders>
              <w:top w:val="nil"/>
              <w:left w:val="single" w:sz="4" w:space="0" w:color="auto"/>
              <w:bottom w:val="nil"/>
              <w:right w:val="single" w:sz="4" w:space="0" w:color="auto"/>
            </w:tcBorders>
          </w:tcPr>
          <w:p w14:paraId="45C6317B" w14:textId="250403F4" w:rsidR="00BA31EA" w:rsidRPr="000E3A45" w:rsidRDefault="00BA31EA" w:rsidP="00BA31EA">
            <w:pPr>
              <w:rPr>
                <w:sz w:val="14"/>
                <w:szCs w:val="14"/>
              </w:rPr>
            </w:pPr>
            <w:r w:rsidRPr="000E3A45">
              <w:rPr>
                <w:sz w:val="14"/>
                <w:szCs w:val="14"/>
              </w:rPr>
              <w:t>Julio 2013</w:t>
            </w:r>
          </w:p>
        </w:tc>
        <w:tc>
          <w:tcPr>
            <w:tcW w:w="851" w:type="dxa"/>
            <w:tcBorders>
              <w:top w:val="nil"/>
              <w:left w:val="single" w:sz="4" w:space="0" w:color="auto"/>
              <w:bottom w:val="nil"/>
              <w:right w:val="single" w:sz="4" w:space="0" w:color="auto"/>
            </w:tcBorders>
          </w:tcPr>
          <w:p w14:paraId="5F650988" w14:textId="26186070" w:rsidR="00BA31EA" w:rsidRPr="000E3A45" w:rsidRDefault="00BA31EA" w:rsidP="00BA31EA">
            <w:pPr>
              <w:ind w:right="170"/>
              <w:jc w:val="right"/>
              <w:rPr>
                <w:sz w:val="14"/>
                <w:szCs w:val="14"/>
              </w:rPr>
            </w:pPr>
            <w:r w:rsidRPr="000E3A45">
              <w:rPr>
                <w:sz w:val="14"/>
                <w:szCs w:val="14"/>
              </w:rPr>
              <w:t>108.26</w:t>
            </w:r>
          </w:p>
        </w:tc>
        <w:tc>
          <w:tcPr>
            <w:tcW w:w="1021" w:type="dxa"/>
            <w:tcBorders>
              <w:top w:val="nil"/>
              <w:left w:val="single" w:sz="4" w:space="0" w:color="auto"/>
              <w:bottom w:val="nil"/>
              <w:right w:val="single" w:sz="4" w:space="0" w:color="auto"/>
            </w:tcBorders>
          </w:tcPr>
          <w:p w14:paraId="422B9C0B" w14:textId="10387664" w:rsidR="00BA31EA" w:rsidRPr="000E3A45" w:rsidRDefault="00BA31EA" w:rsidP="00BA31EA">
            <w:pPr>
              <w:ind w:right="227"/>
              <w:jc w:val="right"/>
              <w:rPr>
                <w:sz w:val="14"/>
                <w:szCs w:val="14"/>
              </w:rPr>
            </w:pPr>
            <w:r w:rsidRPr="000E3A45">
              <w:rPr>
                <w:sz w:val="14"/>
                <w:szCs w:val="14"/>
              </w:rPr>
              <w:t>104.88</w:t>
            </w:r>
          </w:p>
        </w:tc>
        <w:tc>
          <w:tcPr>
            <w:tcW w:w="1021" w:type="dxa"/>
            <w:tcBorders>
              <w:top w:val="nil"/>
              <w:left w:val="single" w:sz="4" w:space="0" w:color="auto"/>
              <w:bottom w:val="nil"/>
              <w:right w:val="single" w:sz="4" w:space="0" w:color="auto"/>
            </w:tcBorders>
          </w:tcPr>
          <w:p w14:paraId="1E0E3295" w14:textId="61229BAA" w:rsidR="00BA31EA" w:rsidRPr="000E3A45" w:rsidRDefault="00BA31EA" w:rsidP="00BA31EA">
            <w:pPr>
              <w:ind w:right="227"/>
              <w:jc w:val="right"/>
              <w:rPr>
                <w:sz w:val="14"/>
                <w:szCs w:val="14"/>
              </w:rPr>
            </w:pPr>
            <w:r w:rsidRPr="000E3A45">
              <w:rPr>
                <w:sz w:val="14"/>
                <w:szCs w:val="14"/>
              </w:rPr>
              <w:t>101.00</w:t>
            </w:r>
          </w:p>
        </w:tc>
        <w:tc>
          <w:tcPr>
            <w:tcW w:w="1304" w:type="dxa"/>
            <w:tcBorders>
              <w:top w:val="nil"/>
              <w:left w:val="single" w:sz="4" w:space="0" w:color="auto"/>
              <w:bottom w:val="nil"/>
              <w:right w:val="single" w:sz="4" w:space="0" w:color="auto"/>
            </w:tcBorders>
          </w:tcPr>
          <w:p w14:paraId="21B736C7" w14:textId="3B37D073" w:rsidR="00BA31EA" w:rsidRPr="000E3A45" w:rsidRDefault="00BA31EA" w:rsidP="00BA31EA">
            <w:pPr>
              <w:rPr>
                <w:sz w:val="14"/>
                <w:szCs w:val="14"/>
              </w:rPr>
            </w:pPr>
            <w:r w:rsidRPr="000E3A45">
              <w:rPr>
                <w:sz w:val="14"/>
                <w:szCs w:val="14"/>
              </w:rPr>
              <w:t>Noviembre</w:t>
            </w:r>
            <w:r>
              <w:rPr>
                <w:sz w:val="14"/>
                <w:szCs w:val="14"/>
              </w:rPr>
              <w:t xml:space="preserve"> 2014</w:t>
            </w:r>
          </w:p>
        </w:tc>
        <w:tc>
          <w:tcPr>
            <w:tcW w:w="851" w:type="dxa"/>
            <w:tcBorders>
              <w:top w:val="nil"/>
              <w:left w:val="single" w:sz="4" w:space="0" w:color="auto"/>
              <w:bottom w:val="nil"/>
              <w:right w:val="single" w:sz="4" w:space="0" w:color="auto"/>
            </w:tcBorders>
            <w:vAlign w:val="center"/>
          </w:tcPr>
          <w:p w14:paraId="0CBD300F" w14:textId="6744AF6E" w:rsidR="00BA31EA" w:rsidRPr="000E3A45" w:rsidRDefault="00BA31EA" w:rsidP="00BA31EA">
            <w:pPr>
              <w:ind w:right="170"/>
              <w:jc w:val="right"/>
              <w:rPr>
                <w:sz w:val="14"/>
                <w:szCs w:val="14"/>
              </w:rPr>
            </w:pPr>
            <w:r w:rsidRPr="000E3A45">
              <w:rPr>
                <w:sz w:val="14"/>
                <w:szCs w:val="14"/>
              </w:rPr>
              <w:t>7</w:t>
            </w:r>
            <w:r>
              <w:rPr>
                <w:sz w:val="14"/>
                <w:szCs w:val="14"/>
              </w:rPr>
              <w:t>9</w:t>
            </w:r>
            <w:r w:rsidRPr="000E3A45">
              <w:rPr>
                <w:sz w:val="14"/>
                <w:szCs w:val="14"/>
              </w:rPr>
              <w:t>.</w:t>
            </w:r>
            <w:r>
              <w:rPr>
                <w:sz w:val="14"/>
                <w:szCs w:val="14"/>
              </w:rPr>
              <w:t>21</w:t>
            </w:r>
          </w:p>
        </w:tc>
        <w:tc>
          <w:tcPr>
            <w:tcW w:w="1021" w:type="dxa"/>
            <w:tcBorders>
              <w:top w:val="nil"/>
              <w:left w:val="single" w:sz="4" w:space="0" w:color="auto"/>
              <w:bottom w:val="nil"/>
              <w:right w:val="single" w:sz="4" w:space="0" w:color="auto"/>
            </w:tcBorders>
            <w:vAlign w:val="center"/>
          </w:tcPr>
          <w:p w14:paraId="50E97907" w14:textId="510AFF21" w:rsidR="00BA31EA" w:rsidRPr="000E3A45" w:rsidRDefault="00BA31EA" w:rsidP="00BA31EA">
            <w:pPr>
              <w:ind w:right="227"/>
              <w:jc w:val="right"/>
              <w:rPr>
                <w:sz w:val="14"/>
                <w:szCs w:val="14"/>
              </w:rPr>
            </w:pPr>
            <w:r>
              <w:rPr>
                <w:sz w:val="14"/>
                <w:szCs w:val="14"/>
              </w:rPr>
              <w:t>75.21</w:t>
            </w:r>
          </w:p>
        </w:tc>
        <w:tc>
          <w:tcPr>
            <w:tcW w:w="1021" w:type="dxa"/>
            <w:tcBorders>
              <w:top w:val="nil"/>
              <w:left w:val="single" w:sz="4" w:space="0" w:color="auto"/>
              <w:bottom w:val="nil"/>
              <w:right w:val="single" w:sz="4" w:space="0" w:color="auto"/>
            </w:tcBorders>
            <w:vAlign w:val="center"/>
          </w:tcPr>
          <w:p w14:paraId="27D4E99F" w14:textId="2DEA6B9B" w:rsidR="00BA31EA" w:rsidRPr="000E3A45" w:rsidRDefault="00BA31EA" w:rsidP="00BA31EA">
            <w:pPr>
              <w:ind w:right="227"/>
              <w:jc w:val="right"/>
              <w:rPr>
                <w:sz w:val="14"/>
                <w:szCs w:val="14"/>
              </w:rPr>
            </w:pPr>
            <w:r w:rsidRPr="000E3A45">
              <w:rPr>
                <w:sz w:val="14"/>
                <w:szCs w:val="14"/>
              </w:rPr>
              <w:t>7</w:t>
            </w:r>
            <w:r>
              <w:rPr>
                <w:sz w:val="14"/>
                <w:szCs w:val="14"/>
              </w:rPr>
              <w:t>1.39</w:t>
            </w:r>
          </w:p>
        </w:tc>
      </w:tr>
      <w:tr w:rsidR="00BA31EA" w:rsidRPr="000E3A45" w14:paraId="0A45F358" w14:textId="77777777" w:rsidTr="00202E4C">
        <w:trPr>
          <w:jc w:val="center"/>
        </w:trPr>
        <w:tc>
          <w:tcPr>
            <w:tcW w:w="1304" w:type="dxa"/>
            <w:tcBorders>
              <w:top w:val="nil"/>
              <w:left w:val="single" w:sz="4" w:space="0" w:color="auto"/>
              <w:bottom w:val="nil"/>
              <w:right w:val="single" w:sz="4" w:space="0" w:color="auto"/>
            </w:tcBorders>
          </w:tcPr>
          <w:p w14:paraId="324CBE0C" w14:textId="07BAB196" w:rsidR="00BA31EA" w:rsidRPr="000E3A45" w:rsidRDefault="00BA31EA" w:rsidP="00BA31EA">
            <w:pPr>
              <w:rPr>
                <w:sz w:val="14"/>
                <w:szCs w:val="14"/>
              </w:rPr>
            </w:pPr>
            <w:r w:rsidRPr="000E3A45">
              <w:rPr>
                <w:sz w:val="14"/>
                <w:szCs w:val="14"/>
              </w:rPr>
              <w:t>Agosto 2013</w:t>
            </w:r>
          </w:p>
        </w:tc>
        <w:tc>
          <w:tcPr>
            <w:tcW w:w="851" w:type="dxa"/>
            <w:tcBorders>
              <w:top w:val="nil"/>
              <w:left w:val="single" w:sz="4" w:space="0" w:color="auto"/>
              <w:bottom w:val="nil"/>
              <w:right w:val="single" w:sz="4" w:space="0" w:color="auto"/>
            </w:tcBorders>
          </w:tcPr>
          <w:p w14:paraId="45239B0A" w14:textId="203B7F64" w:rsidR="00BA31EA" w:rsidRPr="000E3A45" w:rsidRDefault="00BA31EA" w:rsidP="00BA31EA">
            <w:pPr>
              <w:ind w:right="170"/>
              <w:jc w:val="right"/>
              <w:rPr>
                <w:sz w:val="14"/>
                <w:szCs w:val="14"/>
              </w:rPr>
            </w:pPr>
            <w:r w:rsidRPr="000E3A45">
              <w:rPr>
                <w:sz w:val="14"/>
                <w:szCs w:val="14"/>
              </w:rPr>
              <w:t>112.21</w:t>
            </w:r>
          </w:p>
        </w:tc>
        <w:tc>
          <w:tcPr>
            <w:tcW w:w="1021" w:type="dxa"/>
            <w:tcBorders>
              <w:top w:val="nil"/>
              <w:left w:val="single" w:sz="4" w:space="0" w:color="auto"/>
              <w:bottom w:val="nil"/>
              <w:right w:val="single" w:sz="4" w:space="0" w:color="auto"/>
            </w:tcBorders>
          </w:tcPr>
          <w:p w14:paraId="01FFAFD2" w14:textId="2592E623" w:rsidR="00BA31EA" w:rsidRPr="000E3A45" w:rsidRDefault="00BA31EA" w:rsidP="00BA31EA">
            <w:pPr>
              <w:ind w:right="227"/>
              <w:jc w:val="right"/>
              <w:rPr>
                <w:sz w:val="14"/>
                <w:szCs w:val="14"/>
              </w:rPr>
            </w:pPr>
            <w:r w:rsidRPr="000E3A45">
              <w:rPr>
                <w:sz w:val="14"/>
                <w:szCs w:val="14"/>
              </w:rPr>
              <w:t>106.20</w:t>
            </w:r>
          </w:p>
        </w:tc>
        <w:tc>
          <w:tcPr>
            <w:tcW w:w="1021" w:type="dxa"/>
            <w:tcBorders>
              <w:top w:val="nil"/>
              <w:left w:val="single" w:sz="4" w:space="0" w:color="auto"/>
              <w:bottom w:val="nil"/>
              <w:right w:val="single" w:sz="4" w:space="0" w:color="auto"/>
            </w:tcBorders>
          </w:tcPr>
          <w:p w14:paraId="4908AEF4" w14:textId="0F939925" w:rsidR="00BA31EA" w:rsidRPr="000E3A45" w:rsidRDefault="00BA31EA" w:rsidP="00BA31EA">
            <w:pPr>
              <w:ind w:right="227"/>
              <w:jc w:val="right"/>
              <w:rPr>
                <w:sz w:val="14"/>
                <w:szCs w:val="14"/>
              </w:rPr>
            </w:pPr>
            <w:r w:rsidRPr="000E3A45">
              <w:rPr>
                <w:sz w:val="14"/>
                <w:szCs w:val="14"/>
              </w:rPr>
              <w:t>100.84</w:t>
            </w:r>
          </w:p>
        </w:tc>
        <w:tc>
          <w:tcPr>
            <w:tcW w:w="1304" w:type="dxa"/>
            <w:tcBorders>
              <w:top w:val="nil"/>
              <w:left w:val="single" w:sz="4" w:space="0" w:color="auto"/>
              <w:bottom w:val="nil"/>
              <w:right w:val="single" w:sz="4" w:space="0" w:color="auto"/>
            </w:tcBorders>
          </w:tcPr>
          <w:p w14:paraId="6D2CB22A" w14:textId="152EF240" w:rsidR="00BA31EA" w:rsidRPr="000E3A45" w:rsidRDefault="00BA31EA" w:rsidP="00BA31EA">
            <w:pPr>
              <w:rPr>
                <w:sz w:val="14"/>
                <w:szCs w:val="14"/>
              </w:rPr>
            </w:pPr>
            <w:r>
              <w:rPr>
                <w:sz w:val="14"/>
                <w:szCs w:val="14"/>
              </w:rPr>
              <w:t>Diciembre 2014</w:t>
            </w:r>
          </w:p>
        </w:tc>
        <w:tc>
          <w:tcPr>
            <w:tcW w:w="851" w:type="dxa"/>
            <w:tcBorders>
              <w:top w:val="nil"/>
              <w:left w:val="single" w:sz="4" w:space="0" w:color="auto"/>
              <w:bottom w:val="nil"/>
              <w:right w:val="single" w:sz="4" w:space="0" w:color="auto"/>
            </w:tcBorders>
            <w:vAlign w:val="center"/>
          </w:tcPr>
          <w:p w14:paraId="66BBD8D6" w14:textId="45104C07" w:rsidR="00BA31EA" w:rsidRPr="000E3A45" w:rsidRDefault="00BA31EA" w:rsidP="00BA31EA">
            <w:pPr>
              <w:ind w:right="170"/>
              <w:jc w:val="right"/>
              <w:rPr>
                <w:sz w:val="14"/>
                <w:szCs w:val="14"/>
              </w:rPr>
            </w:pPr>
            <w:r>
              <w:rPr>
                <w:sz w:val="14"/>
                <w:szCs w:val="14"/>
              </w:rPr>
              <w:t>62.13</w:t>
            </w:r>
          </w:p>
        </w:tc>
        <w:tc>
          <w:tcPr>
            <w:tcW w:w="1021" w:type="dxa"/>
            <w:tcBorders>
              <w:top w:val="nil"/>
              <w:left w:val="single" w:sz="4" w:space="0" w:color="auto"/>
              <w:bottom w:val="nil"/>
              <w:right w:val="single" w:sz="4" w:space="0" w:color="auto"/>
            </w:tcBorders>
            <w:vAlign w:val="center"/>
          </w:tcPr>
          <w:p w14:paraId="4F7A7304" w14:textId="1D418D06" w:rsidR="00BA31EA" w:rsidRPr="000E3A45" w:rsidRDefault="00BA31EA" w:rsidP="00BA31EA">
            <w:pPr>
              <w:ind w:right="227"/>
              <w:jc w:val="right"/>
              <w:rPr>
                <w:sz w:val="14"/>
                <w:szCs w:val="14"/>
              </w:rPr>
            </w:pPr>
            <w:r>
              <w:rPr>
                <w:sz w:val="14"/>
                <w:szCs w:val="14"/>
              </w:rPr>
              <w:t>58.78</w:t>
            </w:r>
          </w:p>
        </w:tc>
        <w:tc>
          <w:tcPr>
            <w:tcW w:w="1021" w:type="dxa"/>
            <w:tcBorders>
              <w:top w:val="nil"/>
              <w:left w:val="single" w:sz="4" w:space="0" w:color="auto"/>
              <w:bottom w:val="nil"/>
              <w:right w:val="single" w:sz="4" w:space="0" w:color="auto"/>
            </w:tcBorders>
            <w:vAlign w:val="center"/>
          </w:tcPr>
          <w:p w14:paraId="279B4229" w14:textId="76CBE8E8" w:rsidR="00BA31EA" w:rsidRPr="000E3A45" w:rsidRDefault="00BA31EA" w:rsidP="00BA31EA">
            <w:pPr>
              <w:ind w:right="227"/>
              <w:jc w:val="right"/>
              <w:rPr>
                <w:sz w:val="14"/>
                <w:szCs w:val="14"/>
              </w:rPr>
            </w:pPr>
            <w:r>
              <w:rPr>
                <w:sz w:val="14"/>
                <w:szCs w:val="14"/>
              </w:rPr>
              <w:t>52.36</w:t>
            </w:r>
          </w:p>
        </w:tc>
      </w:tr>
      <w:tr w:rsidR="00BA31EA" w:rsidRPr="000E3A45" w14:paraId="413AE63E" w14:textId="77777777" w:rsidTr="00202E4C">
        <w:trPr>
          <w:jc w:val="center"/>
        </w:trPr>
        <w:tc>
          <w:tcPr>
            <w:tcW w:w="1304" w:type="dxa"/>
            <w:tcBorders>
              <w:top w:val="nil"/>
              <w:left w:val="single" w:sz="4" w:space="0" w:color="auto"/>
              <w:bottom w:val="nil"/>
              <w:right w:val="single" w:sz="4" w:space="0" w:color="auto"/>
            </w:tcBorders>
          </w:tcPr>
          <w:p w14:paraId="38951F48" w14:textId="2C66DE69" w:rsidR="00BA31EA" w:rsidRPr="000E3A45" w:rsidRDefault="00BA31EA" w:rsidP="00BA31EA">
            <w:pPr>
              <w:rPr>
                <w:sz w:val="14"/>
                <w:szCs w:val="14"/>
              </w:rPr>
            </w:pPr>
            <w:r w:rsidRPr="000E3A45">
              <w:rPr>
                <w:sz w:val="14"/>
                <w:szCs w:val="14"/>
              </w:rPr>
              <w:t>Septiembre 2013</w:t>
            </w:r>
          </w:p>
        </w:tc>
        <w:tc>
          <w:tcPr>
            <w:tcW w:w="851" w:type="dxa"/>
            <w:tcBorders>
              <w:top w:val="nil"/>
              <w:left w:val="single" w:sz="4" w:space="0" w:color="auto"/>
              <w:bottom w:val="nil"/>
              <w:right w:val="single" w:sz="4" w:space="0" w:color="auto"/>
            </w:tcBorders>
          </w:tcPr>
          <w:p w14:paraId="4BDDDC5B" w14:textId="016F1DF1" w:rsidR="00BA31EA" w:rsidRPr="000E3A45" w:rsidRDefault="00BA31EA" w:rsidP="00BA31EA">
            <w:pPr>
              <w:ind w:right="170"/>
              <w:jc w:val="right"/>
              <w:rPr>
                <w:sz w:val="14"/>
                <w:szCs w:val="14"/>
              </w:rPr>
            </w:pPr>
            <w:r w:rsidRPr="000E3A45">
              <w:rPr>
                <w:sz w:val="14"/>
                <w:szCs w:val="14"/>
              </w:rPr>
              <w:t>113.38</w:t>
            </w:r>
          </w:p>
        </w:tc>
        <w:tc>
          <w:tcPr>
            <w:tcW w:w="1021" w:type="dxa"/>
            <w:tcBorders>
              <w:top w:val="nil"/>
              <w:left w:val="single" w:sz="4" w:space="0" w:color="auto"/>
              <w:bottom w:val="nil"/>
              <w:right w:val="single" w:sz="4" w:space="0" w:color="auto"/>
            </w:tcBorders>
          </w:tcPr>
          <w:p w14:paraId="195B68AD" w14:textId="1EDC5815" w:rsidR="00BA31EA" w:rsidRPr="000E3A45" w:rsidRDefault="00BA31EA" w:rsidP="00BA31EA">
            <w:pPr>
              <w:ind w:right="227"/>
              <w:jc w:val="right"/>
              <w:rPr>
                <w:sz w:val="14"/>
                <w:szCs w:val="14"/>
              </w:rPr>
            </w:pPr>
            <w:r w:rsidRPr="000E3A45">
              <w:rPr>
                <w:sz w:val="14"/>
                <w:szCs w:val="14"/>
              </w:rPr>
              <w:t>106.33</w:t>
            </w:r>
          </w:p>
        </w:tc>
        <w:tc>
          <w:tcPr>
            <w:tcW w:w="1021" w:type="dxa"/>
            <w:tcBorders>
              <w:top w:val="nil"/>
              <w:left w:val="single" w:sz="4" w:space="0" w:color="auto"/>
              <w:bottom w:val="nil"/>
              <w:right w:val="single" w:sz="4" w:space="0" w:color="auto"/>
            </w:tcBorders>
          </w:tcPr>
          <w:p w14:paraId="62CB719D" w14:textId="062BD395" w:rsidR="00BA31EA" w:rsidRPr="000E3A45" w:rsidRDefault="00BA31EA" w:rsidP="00BA31EA">
            <w:pPr>
              <w:ind w:right="227"/>
              <w:jc w:val="right"/>
              <w:rPr>
                <w:sz w:val="14"/>
                <w:szCs w:val="14"/>
              </w:rPr>
            </w:pPr>
            <w:r w:rsidRPr="000E3A45">
              <w:rPr>
                <w:sz w:val="14"/>
                <w:szCs w:val="14"/>
              </w:rPr>
              <w:t>99.74</w:t>
            </w:r>
          </w:p>
        </w:tc>
        <w:tc>
          <w:tcPr>
            <w:tcW w:w="1304" w:type="dxa"/>
            <w:tcBorders>
              <w:top w:val="nil"/>
              <w:left w:val="single" w:sz="4" w:space="0" w:color="auto"/>
              <w:bottom w:val="nil"/>
              <w:right w:val="single" w:sz="4" w:space="0" w:color="auto"/>
            </w:tcBorders>
          </w:tcPr>
          <w:p w14:paraId="31D279CA" w14:textId="07B3024C" w:rsidR="00BA31EA" w:rsidRPr="000E3A45" w:rsidRDefault="00BA31EA" w:rsidP="00BA31EA">
            <w:pPr>
              <w:rPr>
                <w:sz w:val="14"/>
                <w:szCs w:val="14"/>
              </w:rPr>
            </w:pPr>
            <w:r>
              <w:rPr>
                <w:sz w:val="14"/>
                <w:szCs w:val="14"/>
              </w:rPr>
              <w:t>Enero 2015</w:t>
            </w:r>
          </w:p>
        </w:tc>
        <w:tc>
          <w:tcPr>
            <w:tcW w:w="851" w:type="dxa"/>
            <w:tcBorders>
              <w:top w:val="nil"/>
              <w:left w:val="single" w:sz="4" w:space="0" w:color="auto"/>
              <w:bottom w:val="nil"/>
              <w:right w:val="single" w:sz="4" w:space="0" w:color="auto"/>
            </w:tcBorders>
            <w:vAlign w:val="center"/>
          </w:tcPr>
          <w:p w14:paraId="7297077B" w14:textId="796BD461" w:rsidR="00BA31EA" w:rsidRPr="000E3A45" w:rsidRDefault="00BA31EA" w:rsidP="00BA31EA">
            <w:pPr>
              <w:ind w:right="170"/>
              <w:jc w:val="right"/>
              <w:rPr>
                <w:sz w:val="14"/>
                <w:szCs w:val="14"/>
              </w:rPr>
            </w:pPr>
            <w:r>
              <w:rPr>
                <w:sz w:val="14"/>
                <w:szCs w:val="14"/>
              </w:rPr>
              <w:t>47.84</w:t>
            </w:r>
          </w:p>
        </w:tc>
        <w:tc>
          <w:tcPr>
            <w:tcW w:w="1021" w:type="dxa"/>
            <w:tcBorders>
              <w:top w:val="nil"/>
              <w:left w:val="single" w:sz="4" w:space="0" w:color="auto"/>
              <w:bottom w:val="nil"/>
              <w:right w:val="single" w:sz="4" w:space="0" w:color="auto"/>
            </w:tcBorders>
            <w:vAlign w:val="center"/>
          </w:tcPr>
          <w:p w14:paraId="2706F65E" w14:textId="38BF84F9" w:rsidR="00BA31EA" w:rsidRPr="000E3A45" w:rsidRDefault="00BA31EA" w:rsidP="00BA31EA">
            <w:pPr>
              <w:ind w:right="227"/>
              <w:jc w:val="right"/>
              <w:rPr>
                <w:sz w:val="14"/>
                <w:szCs w:val="14"/>
              </w:rPr>
            </w:pPr>
            <w:r>
              <w:rPr>
                <w:sz w:val="14"/>
                <w:szCs w:val="14"/>
              </w:rPr>
              <w:t>47.14</w:t>
            </w:r>
          </w:p>
        </w:tc>
        <w:tc>
          <w:tcPr>
            <w:tcW w:w="1021" w:type="dxa"/>
            <w:tcBorders>
              <w:top w:val="nil"/>
              <w:left w:val="single" w:sz="4" w:space="0" w:color="auto"/>
              <w:bottom w:val="nil"/>
              <w:right w:val="single" w:sz="4" w:space="0" w:color="auto"/>
            </w:tcBorders>
            <w:vAlign w:val="center"/>
          </w:tcPr>
          <w:p w14:paraId="51263137" w14:textId="3E5CE4BB" w:rsidR="00BA31EA" w:rsidRPr="000E3A45" w:rsidRDefault="00D948D4" w:rsidP="00D948D4">
            <w:pPr>
              <w:ind w:right="227"/>
              <w:jc w:val="right"/>
              <w:rPr>
                <w:sz w:val="14"/>
                <w:szCs w:val="14"/>
              </w:rPr>
            </w:pPr>
            <w:r>
              <w:rPr>
                <w:sz w:val="14"/>
                <w:szCs w:val="14"/>
              </w:rPr>
              <w:t>40.66</w:t>
            </w:r>
          </w:p>
        </w:tc>
      </w:tr>
      <w:tr w:rsidR="00BA31EA" w:rsidRPr="000E3A45" w14:paraId="5D92EC65" w14:textId="77777777" w:rsidTr="00202E4C">
        <w:trPr>
          <w:jc w:val="center"/>
        </w:trPr>
        <w:tc>
          <w:tcPr>
            <w:tcW w:w="1304" w:type="dxa"/>
            <w:tcBorders>
              <w:top w:val="nil"/>
              <w:left w:val="single" w:sz="4" w:space="0" w:color="auto"/>
              <w:bottom w:val="nil"/>
              <w:right w:val="single" w:sz="4" w:space="0" w:color="auto"/>
            </w:tcBorders>
          </w:tcPr>
          <w:p w14:paraId="0B9FBB82" w14:textId="739A0465" w:rsidR="00BA31EA" w:rsidRPr="000E3A45" w:rsidRDefault="00BA31EA" w:rsidP="00BA31EA">
            <w:pPr>
              <w:rPr>
                <w:sz w:val="14"/>
                <w:szCs w:val="14"/>
              </w:rPr>
            </w:pPr>
            <w:r w:rsidRPr="000E3A45">
              <w:rPr>
                <w:sz w:val="14"/>
                <w:szCs w:val="14"/>
              </w:rPr>
              <w:t>Octubre 2013</w:t>
            </w:r>
          </w:p>
        </w:tc>
        <w:tc>
          <w:tcPr>
            <w:tcW w:w="851" w:type="dxa"/>
            <w:tcBorders>
              <w:top w:val="nil"/>
              <w:left w:val="single" w:sz="4" w:space="0" w:color="auto"/>
              <w:bottom w:val="nil"/>
              <w:right w:val="single" w:sz="4" w:space="0" w:color="auto"/>
            </w:tcBorders>
          </w:tcPr>
          <w:p w14:paraId="09E91BAF" w14:textId="76A79DA2" w:rsidR="00BA31EA" w:rsidRPr="000E3A45" w:rsidRDefault="00BA31EA" w:rsidP="00BA31EA">
            <w:pPr>
              <w:ind w:right="170"/>
              <w:jc w:val="right"/>
              <w:rPr>
                <w:sz w:val="14"/>
                <w:szCs w:val="14"/>
              </w:rPr>
            </w:pPr>
            <w:r w:rsidRPr="000E3A45">
              <w:rPr>
                <w:sz w:val="14"/>
                <w:szCs w:val="14"/>
              </w:rPr>
              <w:t>109.81</w:t>
            </w:r>
          </w:p>
        </w:tc>
        <w:tc>
          <w:tcPr>
            <w:tcW w:w="1021" w:type="dxa"/>
            <w:tcBorders>
              <w:top w:val="nil"/>
              <w:left w:val="single" w:sz="4" w:space="0" w:color="auto"/>
              <w:bottom w:val="nil"/>
              <w:right w:val="single" w:sz="4" w:space="0" w:color="auto"/>
            </w:tcBorders>
          </w:tcPr>
          <w:p w14:paraId="4ED7B78E" w14:textId="1757554D" w:rsidR="00BA31EA" w:rsidRPr="000E3A45" w:rsidRDefault="00BA31EA" w:rsidP="00BA31EA">
            <w:pPr>
              <w:ind w:right="227"/>
              <w:jc w:val="right"/>
              <w:rPr>
                <w:sz w:val="14"/>
                <w:szCs w:val="14"/>
              </w:rPr>
            </w:pPr>
            <w:r w:rsidRPr="000E3A45">
              <w:rPr>
                <w:sz w:val="14"/>
                <w:szCs w:val="14"/>
              </w:rPr>
              <w:t>100.50</w:t>
            </w:r>
          </w:p>
        </w:tc>
        <w:tc>
          <w:tcPr>
            <w:tcW w:w="1021" w:type="dxa"/>
            <w:tcBorders>
              <w:top w:val="nil"/>
              <w:left w:val="single" w:sz="4" w:space="0" w:color="auto"/>
              <w:bottom w:val="nil"/>
              <w:right w:val="single" w:sz="4" w:space="0" w:color="auto"/>
            </w:tcBorders>
          </w:tcPr>
          <w:p w14:paraId="44A99827" w14:textId="0C7031C9" w:rsidR="00BA31EA" w:rsidRPr="000E3A45" w:rsidRDefault="00BA31EA" w:rsidP="00BA31EA">
            <w:pPr>
              <w:ind w:right="227"/>
              <w:jc w:val="right"/>
              <w:rPr>
                <w:sz w:val="14"/>
                <w:szCs w:val="14"/>
              </w:rPr>
            </w:pPr>
            <w:r w:rsidRPr="000E3A45">
              <w:rPr>
                <w:sz w:val="14"/>
                <w:szCs w:val="14"/>
              </w:rPr>
              <w:t>94.95</w:t>
            </w:r>
          </w:p>
        </w:tc>
        <w:tc>
          <w:tcPr>
            <w:tcW w:w="1304" w:type="dxa"/>
            <w:tcBorders>
              <w:top w:val="nil"/>
              <w:left w:val="single" w:sz="4" w:space="0" w:color="auto"/>
              <w:bottom w:val="nil"/>
              <w:right w:val="single" w:sz="4" w:space="0" w:color="auto"/>
            </w:tcBorders>
          </w:tcPr>
          <w:p w14:paraId="393EFAA4" w14:textId="5EE709B1" w:rsidR="00BA31EA" w:rsidRPr="000E3A45" w:rsidRDefault="00BA31EA" w:rsidP="00BA31EA">
            <w:pPr>
              <w:rPr>
                <w:sz w:val="14"/>
                <w:szCs w:val="14"/>
              </w:rPr>
            </w:pPr>
            <w:r>
              <w:rPr>
                <w:sz w:val="14"/>
                <w:szCs w:val="14"/>
              </w:rPr>
              <w:t>Febrero 2015</w:t>
            </w:r>
          </w:p>
        </w:tc>
        <w:tc>
          <w:tcPr>
            <w:tcW w:w="851" w:type="dxa"/>
            <w:tcBorders>
              <w:top w:val="nil"/>
              <w:left w:val="single" w:sz="4" w:space="0" w:color="auto"/>
              <w:bottom w:val="nil"/>
              <w:right w:val="single" w:sz="4" w:space="0" w:color="auto"/>
            </w:tcBorders>
            <w:vAlign w:val="center"/>
          </w:tcPr>
          <w:p w14:paraId="402243B0" w14:textId="5A82D548" w:rsidR="00BA31EA" w:rsidRPr="000E3A45" w:rsidRDefault="00B83744" w:rsidP="00BA31EA">
            <w:pPr>
              <w:ind w:right="170"/>
              <w:jc w:val="right"/>
              <w:rPr>
                <w:sz w:val="14"/>
                <w:szCs w:val="14"/>
              </w:rPr>
            </w:pPr>
            <w:r>
              <w:rPr>
                <w:sz w:val="14"/>
                <w:szCs w:val="14"/>
              </w:rPr>
              <w:t>57.95</w:t>
            </w:r>
          </w:p>
        </w:tc>
        <w:tc>
          <w:tcPr>
            <w:tcW w:w="1021" w:type="dxa"/>
            <w:tcBorders>
              <w:top w:val="nil"/>
              <w:left w:val="single" w:sz="4" w:space="0" w:color="auto"/>
              <w:bottom w:val="nil"/>
              <w:right w:val="single" w:sz="4" w:space="0" w:color="auto"/>
            </w:tcBorders>
            <w:vAlign w:val="center"/>
          </w:tcPr>
          <w:p w14:paraId="7D8B962B" w14:textId="683D030C" w:rsidR="00BA31EA" w:rsidRPr="000E3A45" w:rsidRDefault="00B83744" w:rsidP="00BA31EA">
            <w:pPr>
              <w:ind w:right="227"/>
              <w:jc w:val="right"/>
              <w:rPr>
                <w:sz w:val="14"/>
                <w:szCs w:val="14"/>
              </w:rPr>
            </w:pPr>
            <w:r>
              <w:rPr>
                <w:sz w:val="14"/>
                <w:szCs w:val="14"/>
              </w:rPr>
              <w:t>50.53</w:t>
            </w:r>
          </w:p>
        </w:tc>
        <w:tc>
          <w:tcPr>
            <w:tcW w:w="1021" w:type="dxa"/>
            <w:tcBorders>
              <w:top w:val="nil"/>
              <w:left w:val="single" w:sz="4" w:space="0" w:color="auto"/>
              <w:bottom w:val="nil"/>
              <w:right w:val="single" w:sz="4" w:space="0" w:color="auto"/>
            </w:tcBorders>
            <w:vAlign w:val="center"/>
          </w:tcPr>
          <w:p w14:paraId="6F0CEAA7" w14:textId="093F51CD" w:rsidR="00BA31EA" w:rsidRPr="000E3A45" w:rsidRDefault="00B83744" w:rsidP="00D948D4">
            <w:pPr>
              <w:ind w:right="227"/>
              <w:jc w:val="right"/>
              <w:rPr>
                <w:sz w:val="14"/>
                <w:szCs w:val="14"/>
              </w:rPr>
            </w:pPr>
            <w:r>
              <w:rPr>
                <w:sz w:val="14"/>
                <w:szCs w:val="14"/>
              </w:rPr>
              <w:t>4</w:t>
            </w:r>
            <w:r w:rsidR="00D948D4">
              <w:rPr>
                <w:sz w:val="14"/>
                <w:szCs w:val="14"/>
              </w:rPr>
              <w:t>6.88</w:t>
            </w:r>
          </w:p>
        </w:tc>
      </w:tr>
      <w:tr w:rsidR="00BA31EA" w:rsidRPr="000E3A45" w14:paraId="3A1C72B4" w14:textId="77777777" w:rsidTr="00202E4C">
        <w:trPr>
          <w:jc w:val="center"/>
        </w:trPr>
        <w:tc>
          <w:tcPr>
            <w:tcW w:w="1304" w:type="dxa"/>
            <w:tcBorders>
              <w:top w:val="nil"/>
              <w:left w:val="single" w:sz="4" w:space="0" w:color="auto"/>
              <w:bottom w:val="nil"/>
              <w:right w:val="single" w:sz="4" w:space="0" w:color="auto"/>
            </w:tcBorders>
          </w:tcPr>
          <w:p w14:paraId="6883D5E6" w14:textId="47329215" w:rsidR="00BA31EA" w:rsidRPr="000E3A45" w:rsidRDefault="00BA31EA" w:rsidP="00BA31EA">
            <w:pPr>
              <w:rPr>
                <w:sz w:val="14"/>
                <w:szCs w:val="14"/>
              </w:rPr>
            </w:pPr>
            <w:r w:rsidRPr="000E3A45">
              <w:rPr>
                <w:sz w:val="14"/>
                <w:szCs w:val="14"/>
              </w:rPr>
              <w:t>Noviembre 2013</w:t>
            </w:r>
          </w:p>
        </w:tc>
        <w:tc>
          <w:tcPr>
            <w:tcW w:w="851" w:type="dxa"/>
            <w:tcBorders>
              <w:top w:val="nil"/>
              <w:left w:val="single" w:sz="4" w:space="0" w:color="auto"/>
              <w:bottom w:val="nil"/>
              <w:right w:val="single" w:sz="4" w:space="0" w:color="auto"/>
            </w:tcBorders>
          </w:tcPr>
          <w:p w14:paraId="24B1D862" w14:textId="7A1B13F4" w:rsidR="00BA31EA" w:rsidRPr="000E3A45" w:rsidRDefault="00BA31EA" w:rsidP="00BA31EA">
            <w:pPr>
              <w:ind w:right="170"/>
              <w:jc w:val="right"/>
              <w:rPr>
                <w:sz w:val="14"/>
                <w:szCs w:val="14"/>
              </w:rPr>
            </w:pPr>
            <w:r w:rsidRPr="000E3A45">
              <w:rPr>
                <w:sz w:val="14"/>
                <w:szCs w:val="14"/>
              </w:rPr>
              <w:t>108.08</w:t>
            </w:r>
          </w:p>
        </w:tc>
        <w:tc>
          <w:tcPr>
            <w:tcW w:w="1021" w:type="dxa"/>
            <w:tcBorders>
              <w:top w:val="nil"/>
              <w:left w:val="single" w:sz="4" w:space="0" w:color="auto"/>
              <w:bottom w:val="nil"/>
              <w:right w:val="single" w:sz="4" w:space="0" w:color="auto"/>
            </w:tcBorders>
          </w:tcPr>
          <w:p w14:paraId="55C6FCCB" w14:textId="7BD98028" w:rsidR="00BA31EA" w:rsidRPr="000E3A45" w:rsidRDefault="00BA31EA" w:rsidP="00BA31EA">
            <w:pPr>
              <w:ind w:right="227"/>
              <w:jc w:val="right"/>
              <w:rPr>
                <w:sz w:val="14"/>
                <w:szCs w:val="14"/>
              </w:rPr>
            </w:pPr>
            <w:r w:rsidRPr="000E3A45">
              <w:rPr>
                <w:sz w:val="14"/>
                <w:szCs w:val="14"/>
              </w:rPr>
              <w:t>93.81</w:t>
            </w:r>
          </w:p>
        </w:tc>
        <w:tc>
          <w:tcPr>
            <w:tcW w:w="1021" w:type="dxa"/>
            <w:tcBorders>
              <w:top w:val="nil"/>
              <w:left w:val="single" w:sz="4" w:space="0" w:color="auto"/>
              <w:bottom w:val="nil"/>
              <w:right w:val="single" w:sz="4" w:space="0" w:color="auto"/>
            </w:tcBorders>
          </w:tcPr>
          <w:p w14:paraId="4DDCE5BE" w14:textId="62167CEF" w:rsidR="00BA31EA" w:rsidRPr="000E3A45" w:rsidRDefault="00BA31EA" w:rsidP="00BA31EA">
            <w:pPr>
              <w:ind w:right="227"/>
              <w:jc w:val="right"/>
              <w:rPr>
                <w:sz w:val="14"/>
                <w:szCs w:val="14"/>
              </w:rPr>
            </w:pPr>
            <w:r w:rsidRPr="000E3A45">
              <w:rPr>
                <w:sz w:val="14"/>
                <w:szCs w:val="14"/>
              </w:rPr>
              <w:t>89.</w:t>
            </w:r>
            <w:r>
              <w:rPr>
                <w:sz w:val="14"/>
                <w:szCs w:val="14"/>
              </w:rPr>
              <w:t>54</w:t>
            </w:r>
          </w:p>
        </w:tc>
        <w:tc>
          <w:tcPr>
            <w:tcW w:w="1304" w:type="dxa"/>
            <w:tcBorders>
              <w:top w:val="nil"/>
              <w:left w:val="single" w:sz="4" w:space="0" w:color="auto"/>
              <w:bottom w:val="nil"/>
              <w:right w:val="single" w:sz="4" w:space="0" w:color="auto"/>
            </w:tcBorders>
          </w:tcPr>
          <w:p w14:paraId="2E667660" w14:textId="2546E3DE" w:rsidR="00BA31EA" w:rsidRPr="000E3A45" w:rsidRDefault="00BA31EA" w:rsidP="00A56165">
            <w:pPr>
              <w:rPr>
                <w:sz w:val="14"/>
                <w:szCs w:val="14"/>
              </w:rPr>
            </w:pPr>
            <w:r>
              <w:rPr>
                <w:sz w:val="14"/>
                <w:szCs w:val="14"/>
              </w:rPr>
              <w:t>Marzo 2015</w:t>
            </w:r>
          </w:p>
        </w:tc>
        <w:tc>
          <w:tcPr>
            <w:tcW w:w="851" w:type="dxa"/>
            <w:tcBorders>
              <w:top w:val="nil"/>
              <w:left w:val="single" w:sz="4" w:space="0" w:color="auto"/>
              <w:bottom w:val="nil"/>
              <w:right w:val="single" w:sz="4" w:space="0" w:color="auto"/>
            </w:tcBorders>
            <w:vAlign w:val="center"/>
          </w:tcPr>
          <w:p w14:paraId="2BD81E3D" w14:textId="4B3C1E65" w:rsidR="00BA31EA" w:rsidRPr="000E3A45" w:rsidRDefault="00B83744" w:rsidP="00A56165">
            <w:pPr>
              <w:ind w:right="170"/>
              <w:jc w:val="right"/>
              <w:rPr>
                <w:sz w:val="14"/>
                <w:szCs w:val="14"/>
              </w:rPr>
            </w:pPr>
            <w:r>
              <w:rPr>
                <w:sz w:val="14"/>
                <w:szCs w:val="14"/>
              </w:rPr>
              <w:t>5</w:t>
            </w:r>
            <w:r w:rsidR="00A56165">
              <w:rPr>
                <w:sz w:val="14"/>
                <w:szCs w:val="14"/>
              </w:rPr>
              <w:t>6.29</w:t>
            </w:r>
          </w:p>
        </w:tc>
        <w:tc>
          <w:tcPr>
            <w:tcW w:w="1021" w:type="dxa"/>
            <w:tcBorders>
              <w:top w:val="nil"/>
              <w:left w:val="single" w:sz="4" w:space="0" w:color="auto"/>
              <w:bottom w:val="nil"/>
              <w:right w:val="single" w:sz="4" w:space="0" w:color="auto"/>
            </w:tcBorders>
            <w:vAlign w:val="center"/>
          </w:tcPr>
          <w:p w14:paraId="1D0CCA14" w14:textId="03D40EF6" w:rsidR="00BA31EA" w:rsidRPr="000E3A45" w:rsidRDefault="00B83744" w:rsidP="00A56165">
            <w:pPr>
              <w:ind w:right="227"/>
              <w:jc w:val="right"/>
              <w:rPr>
                <w:sz w:val="14"/>
                <w:szCs w:val="14"/>
              </w:rPr>
            </w:pPr>
            <w:r>
              <w:rPr>
                <w:sz w:val="14"/>
                <w:szCs w:val="14"/>
              </w:rPr>
              <w:t>4</w:t>
            </w:r>
            <w:r w:rsidR="00A56165">
              <w:rPr>
                <w:sz w:val="14"/>
                <w:szCs w:val="14"/>
              </w:rPr>
              <w:t>7.77</w:t>
            </w:r>
          </w:p>
        </w:tc>
        <w:tc>
          <w:tcPr>
            <w:tcW w:w="1021" w:type="dxa"/>
            <w:tcBorders>
              <w:top w:val="nil"/>
              <w:left w:val="single" w:sz="4" w:space="0" w:color="auto"/>
              <w:bottom w:val="nil"/>
              <w:right w:val="single" w:sz="4" w:space="0" w:color="auto"/>
            </w:tcBorders>
            <w:vAlign w:val="center"/>
          </w:tcPr>
          <w:p w14:paraId="0EB1126C" w14:textId="7BEA2CAC" w:rsidR="00BA31EA" w:rsidRPr="000E3A45" w:rsidRDefault="00B83744" w:rsidP="00A56165">
            <w:pPr>
              <w:ind w:right="227"/>
              <w:jc w:val="right"/>
              <w:rPr>
                <w:sz w:val="14"/>
                <w:szCs w:val="14"/>
              </w:rPr>
            </w:pPr>
            <w:r>
              <w:rPr>
                <w:sz w:val="14"/>
                <w:szCs w:val="14"/>
              </w:rPr>
              <w:t>4</w:t>
            </w:r>
            <w:r w:rsidR="00A56165">
              <w:rPr>
                <w:sz w:val="14"/>
                <w:szCs w:val="14"/>
              </w:rPr>
              <w:t>6.29</w:t>
            </w:r>
          </w:p>
        </w:tc>
      </w:tr>
      <w:tr w:rsidR="00BA31EA" w:rsidRPr="000E3A45" w14:paraId="58A4FF9A" w14:textId="77777777" w:rsidTr="001E7D79">
        <w:trPr>
          <w:jc w:val="center"/>
        </w:trPr>
        <w:tc>
          <w:tcPr>
            <w:tcW w:w="1304" w:type="dxa"/>
            <w:tcBorders>
              <w:top w:val="nil"/>
              <w:left w:val="single" w:sz="4" w:space="0" w:color="auto"/>
              <w:bottom w:val="nil"/>
              <w:right w:val="single" w:sz="4" w:space="0" w:color="auto"/>
            </w:tcBorders>
          </w:tcPr>
          <w:p w14:paraId="70694971" w14:textId="13C3C727" w:rsidR="00BA31EA" w:rsidRPr="000E3A45" w:rsidRDefault="00BA31EA" w:rsidP="00BA31EA">
            <w:pPr>
              <w:rPr>
                <w:sz w:val="14"/>
                <w:szCs w:val="14"/>
              </w:rPr>
            </w:pPr>
            <w:r w:rsidRPr="000E3A45">
              <w:rPr>
                <w:sz w:val="14"/>
                <w:szCs w:val="14"/>
              </w:rPr>
              <w:t>Diciembre 2013</w:t>
            </w:r>
          </w:p>
        </w:tc>
        <w:tc>
          <w:tcPr>
            <w:tcW w:w="851" w:type="dxa"/>
            <w:tcBorders>
              <w:top w:val="nil"/>
              <w:left w:val="single" w:sz="4" w:space="0" w:color="auto"/>
              <w:bottom w:val="nil"/>
              <w:right w:val="single" w:sz="4" w:space="0" w:color="auto"/>
            </w:tcBorders>
            <w:vAlign w:val="center"/>
          </w:tcPr>
          <w:p w14:paraId="12335D07" w14:textId="58BBCCFA" w:rsidR="00BA31EA" w:rsidRPr="000E3A45" w:rsidRDefault="00BA31EA" w:rsidP="00BA31EA">
            <w:pPr>
              <w:ind w:right="170"/>
              <w:jc w:val="right"/>
              <w:rPr>
                <w:sz w:val="14"/>
                <w:szCs w:val="14"/>
              </w:rPr>
            </w:pPr>
            <w:r w:rsidRPr="000E3A45">
              <w:rPr>
                <w:sz w:val="14"/>
                <w:szCs w:val="14"/>
              </w:rPr>
              <w:t>110.63</w:t>
            </w:r>
          </w:p>
        </w:tc>
        <w:tc>
          <w:tcPr>
            <w:tcW w:w="1021" w:type="dxa"/>
            <w:tcBorders>
              <w:top w:val="nil"/>
              <w:left w:val="single" w:sz="4" w:space="0" w:color="auto"/>
              <w:bottom w:val="nil"/>
              <w:right w:val="single" w:sz="4" w:space="0" w:color="auto"/>
            </w:tcBorders>
            <w:vAlign w:val="center"/>
          </w:tcPr>
          <w:p w14:paraId="57849B73" w14:textId="37B37A4C" w:rsidR="00BA31EA" w:rsidRPr="000E3A45" w:rsidRDefault="00BA31EA" w:rsidP="00BA31EA">
            <w:pPr>
              <w:ind w:right="227"/>
              <w:jc w:val="right"/>
              <w:rPr>
                <w:sz w:val="14"/>
                <w:szCs w:val="14"/>
              </w:rPr>
            </w:pPr>
            <w:r w:rsidRPr="000E3A45">
              <w:rPr>
                <w:sz w:val="14"/>
                <w:szCs w:val="14"/>
              </w:rPr>
              <w:t>97.20</w:t>
            </w:r>
          </w:p>
        </w:tc>
        <w:tc>
          <w:tcPr>
            <w:tcW w:w="1021" w:type="dxa"/>
            <w:tcBorders>
              <w:top w:val="nil"/>
              <w:left w:val="single" w:sz="4" w:space="0" w:color="auto"/>
              <w:bottom w:val="nil"/>
              <w:right w:val="single" w:sz="4" w:space="0" w:color="auto"/>
            </w:tcBorders>
            <w:vAlign w:val="center"/>
          </w:tcPr>
          <w:p w14:paraId="154C76AD" w14:textId="7B678987" w:rsidR="00BA31EA" w:rsidRPr="000E3A45" w:rsidRDefault="00BA31EA" w:rsidP="00BA31EA">
            <w:pPr>
              <w:ind w:right="227"/>
              <w:jc w:val="right"/>
              <w:rPr>
                <w:sz w:val="14"/>
                <w:szCs w:val="14"/>
              </w:rPr>
            </w:pPr>
            <w:r w:rsidRPr="000E3A45">
              <w:rPr>
                <w:sz w:val="14"/>
                <w:szCs w:val="14"/>
              </w:rPr>
              <w:t>91.</w:t>
            </w:r>
            <w:r>
              <w:rPr>
                <w:sz w:val="14"/>
                <w:szCs w:val="14"/>
              </w:rPr>
              <w:t>65</w:t>
            </w:r>
          </w:p>
        </w:tc>
        <w:tc>
          <w:tcPr>
            <w:tcW w:w="1304" w:type="dxa"/>
            <w:tcBorders>
              <w:top w:val="nil"/>
              <w:left w:val="single" w:sz="4" w:space="0" w:color="auto"/>
              <w:bottom w:val="nil"/>
              <w:right w:val="single" w:sz="4" w:space="0" w:color="auto"/>
            </w:tcBorders>
          </w:tcPr>
          <w:p w14:paraId="317193E7" w14:textId="639FCD0E"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vAlign w:val="center"/>
          </w:tcPr>
          <w:p w14:paraId="6D43E293" w14:textId="5ABEC531" w:rsidR="00BA31EA" w:rsidRPr="000E3A45" w:rsidRDefault="00BA31EA" w:rsidP="00BA31EA">
            <w:pPr>
              <w:ind w:right="170"/>
              <w:jc w:val="right"/>
              <w:rPr>
                <w:sz w:val="14"/>
                <w:szCs w:val="14"/>
              </w:rPr>
            </w:pPr>
          </w:p>
        </w:tc>
        <w:tc>
          <w:tcPr>
            <w:tcW w:w="1021" w:type="dxa"/>
            <w:tcBorders>
              <w:top w:val="nil"/>
              <w:left w:val="single" w:sz="4" w:space="0" w:color="auto"/>
              <w:bottom w:val="nil"/>
              <w:right w:val="single" w:sz="4" w:space="0" w:color="auto"/>
            </w:tcBorders>
            <w:vAlign w:val="center"/>
          </w:tcPr>
          <w:p w14:paraId="6058238D" w14:textId="262E56A5" w:rsidR="00BA31EA" w:rsidRPr="000E3A45" w:rsidRDefault="00BA31EA" w:rsidP="00BA31EA">
            <w:pPr>
              <w:ind w:right="227"/>
              <w:jc w:val="right"/>
              <w:rPr>
                <w:sz w:val="14"/>
                <w:szCs w:val="14"/>
              </w:rPr>
            </w:pPr>
          </w:p>
        </w:tc>
        <w:tc>
          <w:tcPr>
            <w:tcW w:w="1021" w:type="dxa"/>
            <w:tcBorders>
              <w:top w:val="nil"/>
              <w:left w:val="single" w:sz="4" w:space="0" w:color="auto"/>
              <w:bottom w:val="nil"/>
              <w:right w:val="single" w:sz="4" w:space="0" w:color="auto"/>
            </w:tcBorders>
            <w:vAlign w:val="center"/>
          </w:tcPr>
          <w:p w14:paraId="3058C5B2" w14:textId="702DC012" w:rsidR="00BA31EA" w:rsidRPr="000E3A45" w:rsidRDefault="00BA31EA" w:rsidP="00BA31EA">
            <w:pPr>
              <w:ind w:right="227"/>
              <w:jc w:val="right"/>
              <w:rPr>
                <w:sz w:val="14"/>
                <w:szCs w:val="14"/>
              </w:rPr>
            </w:pPr>
          </w:p>
        </w:tc>
      </w:tr>
      <w:tr w:rsidR="00BA31EA" w:rsidRPr="000E3A45" w14:paraId="1E1EC2F0" w14:textId="77777777" w:rsidTr="00202E4C">
        <w:trPr>
          <w:jc w:val="center"/>
        </w:trPr>
        <w:tc>
          <w:tcPr>
            <w:tcW w:w="1304" w:type="dxa"/>
            <w:tcBorders>
              <w:top w:val="nil"/>
              <w:left w:val="single" w:sz="4" w:space="0" w:color="auto"/>
              <w:bottom w:val="nil"/>
              <w:right w:val="single" w:sz="4" w:space="0" w:color="auto"/>
            </w:tcBorders>
          </w:tcPr>
          <w:p w14:paraId="25EAFE30" w14:textId="77777777"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tcPr>
          <w:p w14:paraId="4326333B" w14:textId="77777777" w:rsidR="00BA31EA" w:rsidRPr="000E3A45" w:rsidRDefault="00BA31EA" w:rsidP="00BA31EA">
            <w:pPr>
              <w:ind w:right="170"/>
              <w:jc w:val="right"/>
              <w:rPr>
                <w:sz w:val="14"/>
                <w:szCs w:val="14"/>
              </w:rPr>
            </w:pPr>
          </w:p>
        </w:tc>
        <w:tc>
          <w:tcPr>
            <w:tcW w:w="1021" w:type="dxa"/>
            <w:tcBorders>
              <w:top w:val="nil"/>
              <w:left w:val="single" w:sz="4" w:space="0" w:color="auto"/>
              <w:bottom w:val="nil"/>
              <w:right w:val="single" w:sz="4" w:space="0" w:color="auto"/>
            </w:tcBorders>
          </w:tcPr>
          <w:p w14:paraId="2B883653" w14:textId="77777777" w:rsidR="00BA31EA" w:rsidRPr="000E3A45" w:rsidRDefault="00BA31EA" w:rsidP="00BA31EA">
            <w:pPr>
              <w:ind w:right="227"/>
              <w:jc w:val="right"/>
              <w:rPr>
                <w:sz w:val="14"/>
                <w:szCs w:val="14"/>
              </w:rPr>
            </w:pPr>
          </w:p>
        </w:tc>
        <w:tc>
          <w:tcPr>
            <w:tcW w:w="1021" w:type="dxa"/>
            <w:tcBorders>
              <w:top w:val="nil"/>
              <w:left w:val="single" w:sz="4" w:space="0" w:color="auto"/>
              <w:bottom w:val="nil"/>
              <w:right w:val="single" w:sz="4" w:space="0" w:color="auto"/>
            </w:tcBorders>
          </w:tcPr>
          <w:p w14:paraId="2398EA77" w14:textId="77777777" w:rsidR="00BA31EA" w:rsidRPr="000E3A45" w:rsidRDefault="00BA31EA" w:rsidP="00BA31EA">
            <w:pPr>
              <w:ind w:right="227"/>
              <w:jc w:val="right"/>
              <w:rPr>
                <w:sz w:val="14"/>
                <w:szCs w:val="14"/>
              </w:rPr>
            </w:pPr>
          </w:p>
        </w:tc>
        <w:tc>
          <w:tcPr>
            <w:tcW w:w="1304" w:type="dxa"/>
            <w:tcBorders>
              <w:top w:val="nil"/>
              <w:left w:val="single" w:sz="4" w:space="0" w:color="auto"/>
              <w:bottom w:val="nil"/>
              <w:right w:val="single" w:sz="4" w:space="0" w:color="auto"/>
            </w:tcBorders>
          </w:tcPr>
          <w:p w14:paraId="3C67A8AE" w14:textId="77777777" w:rsidR="00BA31EA" w:rsidRPr="000E3A45" w:rsidRDefault="00BA31EA" w:rsidP="00BA31EA">
            <w:pPr>
              <w:rPr>
                <w:sz w:val="14"/>
                <w:szCs w:val="14"/>
              </w:rPr>
            </w:pPr>
          </w:p>
        </w:tc>
        <w:tc>
          <w:tcPr>
            <w:tcW w:w="851" w:type="dxa"/>
            <w:tcBorders>
              <w:top w:val="nil"/>
              <w:left w:val="single" w:sz="4" w:space="0" w:color="auto"/>
              <w:bottom w:val="nil"/>
              <w:right w:val="single" w:sz="4" w:space="0" w:color="auto"/>
            </w:tcBorders>
            <w:vAlign w:val="center"/>
          </w:tcPr>
          <w:p w14:paraId="6FBEDFB1" w14:textId="77777777" w:rsidR="00BA31EA" w:rsidRPr="000E3A45" w:rsidRDefault="00BA31EA" w:rsidP="00BA31EA">
            <w:pPr>
              <w:ind w:right="170"/>
              <w:jc w:val="right"/>
              <w:rPr>
                <w:sz w:val="14"/>
                <w:szCs w:val="14"/>
              </w:rPr>
            </w:pPr>
          </w:p>
        </w:tc>
        <w:tc>
          <w:tcPr>
            <w:tcW w:w="1021" w:type="dxa"/>
            <w:tcBorders>
              <w:top w:val="nil"/>
              <w:left w:val="single" w:sz="4" w:space="0" w:color="auto"/>
              <w:bottom w:val="nil"/>
              <w:right w:val="single" w:sz="4" w:space="0" w:color="auto"/>
            </w:tcBorders>
            <w:vAlign w:val="center"/>
          </w:tcPr>
          <w:p w14:paraId="08988A42" w14:textId="77777777" w:rsidR="00BA31EA" w:rsidRPr="000E3A45" w:rsidRDefault="00BA31EA" w:rsidP="00BA31EA">
            <w:pPr>
              <w:ind w:right="227"/>
              <w:jc w:val="right"/>
              <w:rPr>
                <w:sz w:val="14"/>
                <w:szCs w:val="14"/>
              </w:rPr>
            </w:pPr>
          </w:p>
        </w:tc>
        <w:tc>
          <w:tcPr>
            <w:tcW w:w="1021" w:type="dxa"/>
            <w:tcBorders>
              <w:top w:val="nil"/>
              <w:left w:val="single" w:sz="4" w:space="0" w:color="auto"/>
              <w:bottom w:val="nil"/>
              <w:right w:val="single" w:sz="4" w:space="0" w:color="auto"/>
            </w:tcBorders>
            <w:vAlign w:val="center"/>
          </w:tcPr>
          <w:p w14:paraId="5EFCAA51" w14:textId="77777777" w:rsidR="00BA31EA" w:rsidRPr="000E3A45" w:rsidRDefault="00BA31EA" w:rsidP="00BA31EA">
            <w:pPr>
              <w:ind w:right="227"/>
              <w:jc w:val="right"/>
              <w:rPr>
                <w:sz w:val="14"/>
                <w:szCs w:val="14"/>
              </w:rPr>
            </w:pPr>
          </w:p>
        </w:tc>
      </w:tr>
      <w:tr w:rsidR="00A56165" w:rsidRPr="000E3A45" w14:paraId="727CDDFD" w14:textId="77777777" w:rsidTr="00202E4C">
        <w:trPr>
          <w:jc w:val="center"/>
        </w:trPr>
        <w:tc>
          <w:tcPr>
            <w:tcW w:w="1304" w:type="dxa"/>
            <w:tcBorders>
              <w:top w:val="nil"/>
              <w:left w:val="single" w:sz="4" w:space="0" w:color="auto"/>
              <w:bottom w:val="nil"/>
              <w:right w:val="single" w:sz="4" w:space="0" w:color="auto"/>
            </w:tcBorders>
          </w:tcPr>
          <w:p w14:paraId="4CEE8ACA" w14:textId="7BA5F657" w:rsidR="00A56165" w:rsidRPr="000E3A45" w:rsidRDefault="00A56165" w:rsidP="00A56165">
            <w:pPr>
              <w:rPr>
                <w:sz w:val="14"/>
                <w:szCs w:val="14"/>
              </w:rPr>
            </w:pPr>
            <w:r>
              <w:rPr>
                <w:sz w:val="14"/>
                <w:szCs w:val="14"/>
              </w:rPr>
              <w:t>2</w:t>
            </w:r>
            <w:r w:rsidRPr="000E3A45">
              <w:rPr>
                <w:sz w:val="14"/>
                <w:szCs w:val="14"/>
              </w:rPr>
              <w:t>/</w:t>
            </w:r>
            <w:r>
              <w:rPr>
                <w:sz w:val="14"/>
                <w:szCs w:val="14"/>
              </w:rPr>
              <w:t>II</w:t>
            </w:r>
            <w:r w:rsidRPr="000E3A45">
              <w:rPr>
                <w:sz w:val="14"/>
                <w:szCs w:val="14"/>
              </w:rPr>
              <w:t>I/2015</w:t>
            </w:r>
          </w:p>
        </w:tc>
        <w:tc>
          <w:tcPr>
            <w:tcW w:w="851" w:type="dxa"/>
            <w:tcBorders>
              <w:top w:val="nil"/>
              <w:left w:val="single" w:sz="4" w:space="0" w:color="auto"/>
              <w:bottom w:val="nil"/>
              <w:right w:val="single" w:sz="4" w:space="0" w:color="auto"/>
            </w:tcBorders>
          </w:tcPr>
          <w:p w14:paraId="764F4B09" w14:textId="28E86BEE" w:rsidR="00A56165" w:rsidRPr="000E3A45" w:rsidRDefault="00A56165" w:rsidP="00A56165">
            <w:pPr>
              <w:ind w:right="170"/>
              <w:jc w:val="right"/>
              <w:rPr>
                <w:sz w:val="14"/>
                <w:szCs w:val="14"/>
              </w:rPr>
            </w:pPr>
            <w:r>
              <w:rPr>
                <w:sz w:val="14"/>
                <w:szCs w:val="14"/>
              </w:rPr>
              <w:t>61.39</w:t>
            </w:r>
          </w:p>
        </w:tc>
        <w:tc>
          <w:tcPr>
            <w:tcW w:w="1021" w:type="dxa"/>
            <w:tcBorders>
              <w:top w:val="nil"/>
              <w:left w:val="single" w:sz="4" w:space="0" w:color="auto"/>
              <w:bottom w:val="nil"/>
              <w:right w:val="single" w:sz="4" w:space="0" w:color="auto"/>
            </w:tcBorders>
          </w:tcPr>
          <w:p w14:paraId="5AFE8870" w14:textId="77815AE8" w:rsidR="00A56165" w:rsidRPr="000E3A45" w:rsidRDefault="00A56165" w:rsidP="00A56165">
            <w:pPr>
              <w:ind w:right="227"/>
              <w:jc w:val="right"/>
              <w:rPr>
                <w:sz w:val="14"/>
                <w:szCs w:val="14"/>
              </w:rPr>
            </w:pPr>
            <w:r>
              <w:rPr>
                <w:sz w:val="14"/>
                <w:szCs w:val="14"/>
              </w:rPr>
              <w:t>49.54</w:t>
            </w:r>
          </w:p>
        </w:tc>
        <w:tc>
          <w:tcPr>
            <w:tcW w:w="1021" w:type="dxa"/>
            <w:tcBorders>
              <w:top w:val="nil"/>
              <w:left w:val="single" w:sz="4" w:space="0" w:color="auto"/>
              <w:bottom w:val="nil"/>
              <w:right w:val="single" w:sz="4" w:space="0" w:color="auto"/>
            </w:tcBorders>
          </w:tcPr>
          <w:p w14:paraId="71C50760" w14:textId="38896121" w:rsidR="00A56165" w:rsidRPr="000E3A45" w:rsidRDefault="00A56165" w:rsidP="00A56165">
            <w:pPr>
              <w:ind w:right="227"/>
              <w:jc w:val="right"/>
              <w:rPr>
                <w:sz w:val="14"/>
                <w:szCs w:val="14"/>
              </w:rPr>
            </w:pPr>
            <w:r>
              <w:rPr>
                <w:sz w:val="14"/>
                <w:szCs w:val="14"/>
              </w:rPr>
              <w:t>49.42</w:t>
            </w:r>
          </w:p>
        </w:tc>
        <w:tc>
          <w:tcPr>
            <w:tcW w:w="1304" w:type="dxa"/>
            <w:tcBorders>
              <w:top w:val="nil"/>
              <w:left w:val="single" w:sz="4" w:space="0" w:color="auto"/>
              <w:bottom w:val="nil"/>
              <w:right w:val="single" w:sz="4" w:space="0" w:color="auto"/>
            </w:tcBorders>
          </w:tcPr>
          <w:p w14:paraId="2EB8F426" w14:textId="704F75B7" w:rsidR="00A56165" w:rsidRPr="000E3A45" w:rsidRDefault="003F33CC" w:rsidP="003F33CC">
            <w:pPr>
              <w:rPr>
                <w:sz w:val="14"/>
                <w:szCs w:val="14"/>
              </w:rPr>
            </w:pPr>
            <w:r>
              <w:rPr>
                <w:sz w:val="14"/>
                <w:szCs w:val="14"/>
              </w:rPr>
              <w:t>1</w:t>
            </w:r>
            <w:r w:rsidR="00A56165" w:rsidRPr="000E3A45">
              <w:rPr>
                <w:sz w:val="14"/>
                <w:szCs w:val="14"/>
              </w:rPr>
              <w:t>/</w:t>
            </w:r>
            <w:r w:rsidR="00A56165">
              <w:rPr>
                <w:sz w:val="14"/>
                <w:szCs w:val="14"/>
              </w:rPr>
              <w:t>IV</w:t>
            </w:r>
            <w:r w:rsidR="00A56165" w:rsidRPr="000E3A45">
              <w:rPr>
                <w:sz w:val="14"/>
                <w:szCs w:val="14"/>
              </w:rPr>
              <w:t>/2015</w:t>
            </w:r>
          </w:p>
        </w:tc>
        <w:tc>
          <w:tcPr>
            <w:tcW w:w="851" w:type="dxa"/>
            <w:tcBorders>
              <w:top w:val="nil"/>
              <w:left w:val="single" w:sz="4" w:space="0" w:color="auto"/>
              <w:bottom w:val="nil"/>
              <w:right w:val="single" w:sz="4" w:space="0" w:color="auto"/>
            </w:tcBorders>
          </w:tcPr>
          <w:p w14:paraId="087B1C77" w14:textId="77B45A71" w:rsidR="00A56165" w:rsidRPr="000E3A45" w:rsidRDefault="003F33CC" w:rsidP="00A56165">
            <w:pPr>
              <w:ind w:right="170"/>
              <w:jc w:val="right"/>
              <w:rPr>
                <w:sz w:val="14"/>
                <w:szCs w:val="14"/>
              </w:rPr>
            </w:pPr>
            <w:r>
              <w:rPr>
                <w:sz w:val="14"/>
                <w:szCs w:val="14"/>
              </w:rPr>
              <w:t>55.47</w:t>
            </w:r>
          </w:p>
        </w:tc>
        <w:tc>
          <w:tcPr>
            <w:tcW w:w="1021" w:type="dxa"/>
            <w:tcBorders>
              <w:top w:val="nil"/>
              <w:left w:val="single" w:sz="4" w:space="0" w:color="auto"/>
              <w:bottom w:val="nil"/>
              <w:right w:val="single" w:sz="4" w:space="0" w:color="auto"/>
            </w:tcBorders>
          </w:tcPr>
          <w:p w14:paraId="75FFBFB8" w14:textId="58CCC46D" w:rsidR="00A56165" w:rsidRPr="000E3A45" w:rsidRDefault="003F33CC" w:rsidP="00A56165">
            <w:pPr>
              <w:ind w:right="227"/>
              <w:jc w:val="right"/>
              <w:rPr>
                <w:sz w:val="14"/>
                <w:szCs w:val="14"/>
              </w:rPr>
            </w:pPr>
            <w:r>
              <w:rPr>
                <w:sz w:val="14"/>
                <w:szCs w:val="14"/>
              </w:rPr>
              <w:t>50.07</w:t>
            </w:r>
          </w:p>
        </w:tc>
        <w:tc>
          <w:tcPr>
            <w:tcW w:w="1021" w:type="dxa"/>
            <w:tcBorders>
              <w:top w:val="nil"/>
              <w:left w:val="single" w:sz="4" w:space="0" w:color="auto"/>
              <w:bottom w:val="nil"/>
              <w:right w:val="single" w:sz="4" w:space="0" w:color="auto"/>
            </w:tcBorders>
          </w:tcPr>
          <w:p w14:paraId="6F6AE26A" w14:textId="29BE70F9" w:rsidR="00A56165" w:rsidRPr="000E3A45" w:rsidRDefault="003F33CC" w:rsidP="00A56165">
            <w:pPr>
              <w:ind w:right="227"/>
              <w:jc w:val="right"/>
              <w:rPr>
                <w:sz w:val="14"/>
                <w:szCs w:val="14"/>
              </w:rPr>
            </w:pPr>
            <w:r>
              <w:rPr>
                <w:sz w:val="14"/>
                <w:szCs w:val="14"/>
              </w:rPr>
              <w:t>48.06</w:t>
            </w:r>
          </w:p>
        </w:tc>
      </w:tr>
      <w:tr w:rsidR="00A56165" w:rsidRPr="000E3A45" w14:paraId="2AEAE159" w14:textId="77777777" w:rsidTr="00202E4C">
        <w:trPr>
          <w:jc w:val="center"/>
        </w:trPr>
        <w:tc>
          <w:tcPr>
            <w:tcW w:w="1304" w:type="dxa"/>
            <w:tcBorders>
              <w:top w:val="nil"/>
              <w:left w:val="single" w:sz="4" w:space="0" w:color="auto"/>
              <w:bottom w:val="nil"/>
              <w:right w:val="single" w:sz="4" w:space="0" w:color="auto"/>
            </w:tcBorders>
          </w:tcPr>
          <w:p w14:paraId="3B5D18E3" w14:textId="096009BB" w:rsidR="00A56165" w:rsidRPr="000E3A45" w:rsidRDefault="00A56165" w:rsidP="00A56165">
            <w:pPr>
              <w:rPr>
                <w:sz w:val="14"/>
                <w:szCs w:val="14"/>
              </w:rPr>
            </w:pPr>
            <w:r>
              <w:rPr>
                <w:sz w:val="14"/>
                <w:szCs w:val="14"/>
              </w:rPr>
              <w:t>3</w:t>
            </w:r>
            <w:r w:rsidRPr="000E3A45">
              <w:rPr>
                <w:sz w:val="14"/>
                <w:szCs w:val="14"/>
              </w:rPr>
              <w:t>/</w:t>
            </w:r>
            <w:r>
              <w:rPr>
                <w:sz w:val="14"/>
                <w:szCs w:val="14"/>
              </w:rPr>
              <w:t>II</w:t>
            </w:r>
            <w:r w:rsidRPr="000E3A45">
              <w:rPr>
                <w:sz w:val="14"/>
                <w:szCs w:val="14"/>
              </w:rPr>
              <w:t>I/2015</w:t>
            </w:r>
          </w:p>
        </w:tc>
        <w:tc>
          <w:tcPr>
            <w:tcW w:w="851" w:type="dxa"/>
            <w:tcBorders>
              <w:top w:val="nil"/>
              <w:left w:val="single" w:sz="4" w:space="0" w:color="auto"/>
              <w:bottom w:val="nil"/>
              <w:right w:val="single" w:sz="4" w:space="0" w:color="auto"/>
            </w:tcBorders>
          </w:tcPr>
          <w:p w14:paraId="7D909E8B" w14:textId="4461FD23" w:rsidR="00A56165" w:rsidRPr="000E3A45" w:rsidRDefault="00A56165" w:rsidP="00A56165">
            <w:pPr>
              <w:ind w:right="170"/>
              <w:jc w:val="right"/>
              <w:rPr>
                <w:sz w:val="14"/>
                <w:szCs w:val="14"/>
              </w:rPr>
            </w:pPr>
            <w:r>
              <w:rPr>
                <w:sz w:val="14"/>
                <w:szCs w:val="14"/>
              </w:rPr>
              <w:t>61.82</w:t>
            </w:r>
          </w:p>
        </w:tc>
        <w:tc>
          <w:tcPr>
            <w:tcW w:w="1021" w:type="dxa"/>
            <w:tcBorders>
              <w:top w:val="nil"/>
              <w:left w:val="single" w:sz="4" w:space="0" w:color="auto"/>
              <w:bottom w:val="nil"/>
              <w:right w:val="single" w:sz="4" w:space="0" w:color="auto"/>
            </w:tcBorders>
          </w:tcPr>
          <w:p w14:paraId="301F31C9" w14:textId="7E38F603" w:rsidR="00A56165" w:rsidRPr="000E3A45" w:rsidRDefault="00A56165" w:rsidP="00A56165">
            <w:pPr>
              <w:ind w:right="227"/>
              <w:jc w:val="right"/>
              <w:rPr>
                <w:sz w:val="14"/>
                <w:szCs w:val="14"/>
              </w:rPr>
            </w:pPr>
            <w:r>
              <w:rPr>
                <w:sz w:val="14"/>
                <w:szCs w:val="14"/>
              </w:rPr>
              <w:t>50.38</w:t>
            </w:r>
          </w:p>
        </w:tc>
        <w:tc>
          <w:tcPr>
            <w:tcW w:w="1021" w:type="dxa"/>
            <w:tcBorders>
              <w:top w:val="nil"/>
              <w:left w:val="single" w:sz="4" w:space="0" w:color="auto"/>
              <w:bottom w:val="nil"/>
              <w:right w:val="single" w:sz="4" w:space="0" w:color="auto"/>
            </w:tcBorders>
          </w:tcPr>
          <w:p w14:paraId="37C5A617" w14:textId="6A42CA2C" w:rsidR="00A56165" w:rsidRPr="000E3A45" w:rsidRDefault="00A56165" w:rsidP="00A56165">
            <w:pPr>
              <w:ind w:right="227"/>
              <w:jc w:val="right"/>
              <w:rPr>
                <w:sz w:val="14"/>
                <w:szCs w:val="14"/>
              </w:rPr>
            </w:pPr>
            <w:r>
              <w:rPr>
                <w:sz w:val="14"/>
                <w:szCs w:val="14"/>
              </w:rPr>
              <w:t>50.02</w:t>
            </w:r>
          </w:p>
        </w:tc>
        <w:tc>
          <w:tcPr>
            <w:tcW w:w="1304" w:type="dxa"/>
            <w:tcBorders>
              <w:top w:val="nil"/>
              <w:left w:val="single" w:sz="4" w:space="0" w:color="auto"/>
              <w:bottom w:val="nil"/>
              <w:right w:val="single" w:sz="4" w:space="0" w:color="auto"/>
            </w:tcBorders>
          </w:tcPr>
          <w:p w14:paraId="3481916E" w14:textId="18A866AC" w:rsidR="00A56165" w:rsidRPr="000E3A45" w:rsidRDefault="003F33CC" w:rsidP="003F33CC">
            <w:pPr>
              <w:rPr>
                <w:sz w:val="14"/>
                <w:szCs w:val="14"/>
              </w:rPr>
            </w:pPr>
            <w:r>
              <w:rPr>
                <w:sz w:val="14"/>
                <w:szCs w:val="14"/>
              </w:rPr>
              <w:t>2</w:t>
            </w:r>
            <w:r w:rsidR="00A56165" w:rsidRPr="000E3A45">
              <w:rPr>
                <w:sz w:val="14"/>
                <w:szCs w:val="14"/>
              </w:rPr>
              <w:t>/</w:t>
            </w:r>
            <w:r w:rsidR="00A56165">
              <w:rPr>
                <w:sz w:val="14"/>
                <w:szCs w:val="14"/>
              </w:rPr>
              <w:t>IV</w:t>
            </w:r>
            <w:r w:rsidR="00A56165" w:rsidRPr="000E3A45">
              <w:rPr>
                <w:sz w:val="14"/>
                <w:szCs w:val="14"/>
              </w:rPr>
              <w:t>/2015</w:t>
            </w:r>
          </w:p>
        </w:tc>
        <w:tc>
          <w:tcPr>
            <w:tcW w:w="851" w:type="dxa"/>
            <w:tcBorders>
              <w:top w:val="nil"/>
              <w:left w:val="single" w:sz="4" w:space="0" w:color="auto"/>
              <w:bottom w:val="nil"/>
              <w:right w:val="single" w:sz="4" w:space="0" w:color="auto"/>
            </w:tcBorders>
          </w:tcPr>
          <w:p w14:paraId="69B4F0F7" w14:textId="5CFE921E" w:rsidR="00A56165" w:rsidRPr="000E3A45" w:rsidRDefault="003F33CC" w:rsidP="00A56165">
            <w:pPr>
              <w:ind w:right="170"/>
              <w:jc w:val="right"/>
              <w:rPr>
                <w:sz w:val="14"/>
                <w:szCs w:val="14"/>
              </w:rPr>
            </w:pPr>
            <w:r>
              <w:rPr>
                <w:sz w:val="14"/>
                <w:szCs w:val="14"/>
              </w:rPr>
              <w:t>53.70</w:t>
            </w:r>
          </w:p>
        </w:tc>
        <w:tc>
          <w:tcPr>
            <w:tcW w:w="1021" w:type="dxa"/>
            <w:tcBorders>
              <w:top w:val="nil"/>
              <w:left w:val="single" w:sz="4" w:space="0" w:color="auto"/>
              <w:bottom w:val="nil"/>
              <w:right w:val="single" w:sz="4" w:space="0" w:color="auto"/>
            </w:tcBorders>
          </w:tcPr>
          <w:p w14:paraId="5D8D22EC" w14:textId="42986011" w:rsidR="00A56165" w:rsidRPr="000E3A45" w:rsidRDefault="003F33CC" w:rsidP="00A56165">
            <w:pPr>
              <w:ind w:right="227"/>
              <w:jc w:val="right"/>
              <w:rPr>
                <w:sz w:val="14"/>
                <w:szCs w:val="14"/>
              </w:rPr>
            </w:pPr>
            <w:r>
              <w:rPr>
                <w:sz w:val="14"/>
                <w:szCs w:val="14"/>
              </w:rPr>
              <w:t>49.08</w:t>
            </w:r>
          </w:p>
        </w:tc>
        <w:tc>
          <w:tcPr>
            <w:tcW w:w="1021" w:type="dxa"/>
            <w:tcBorders>
              <w:top w:val="nil"/>
              <w:left w:val="single" w:sz="4" w:space="0" w:color="auto"/>
              <w:bottom w:val="nil"/>
              <w:right w:val="single" w:sz="4" w:space="0" w:color="auto"/>
            </w:tcBorders>
          </w:tcPr>
          <w:p w14:paraId="0A81A6DB" w14:textId="0A00BE80" w:rsidR="00A56165" w:rsidRPr="000E3A45" w:rsidRDefault="003F33CC" w:rsidP="00A56165">
            <w:pPr>
              <w:ind w:right="227"/>
              <w:jc w:val="right"/>
              <w:rPr>
                <w:sz w:val="14"/>
                <w:szCs w:val="14"/>
              </w:rPr>
            </w:pPr>
            <w:r>
              <w:rPr>
                <w:sz w:val="14"/>
                <w:szCs w:val="14"/>
              </w:rPr>
              <w:t>47.36</w:t>
            </w:r>
          </w:p>
        </w:tc>
      </w:tr>
      <w:tr w:rsidR="00A56165" w:rsidRPr="000E3A45" w14:paraId="3776F59D" w14:textId="77777777" w:rsidTr="00202E4C">
        <w:trPr>
          <w:jc w:val="center"/>
        </w:trPr>
        <w:tc>
          <w:tcPr>
            <w:tcW w:w="1304" w:type="dxa"/>
            <w:tcBorders>
              <w:top w:val="nil"/>
              <w:left w:val="single" w:sz="4" w:space="0" w:color="auto"/>
              <w:bottom w:val="nil"/>
              <w:right w:val="single" w:sz="4" w:space="0" w:color="auto"/>
            </w:tcBorders>
          </w:tcPr>
          <w:p w14:paraId="0FD3D93E" w14:textId="1F52E835" w:rsidR="00A56165" w:rsidRPr="000E3A45" w:rsidRDefault="00A56165" w:rsidP="00A56165">
            <w:pPr>
              <w:rPr>
                <w:sz w:val="14"/>
                <w:szCs w:val="14"/>
              </w:rPr>
            </w:pPr>
            <w:r>
              <w:rPr>
                <w:sz w:val="14"/>
                <w:szCs w:val="14"/>
              </w:rPr>
              <w:t>4</w:t>
            </w:r>
            <w:r w:rsidRPr="000E3A45">
              <w:rPr>
                <w:sz w:val="14"/>
                <w:szCs w:val="14"/>
              </w:rPr>
              <w:t>/</w:t>
            </w:r>
            <w:r>
              <w:rPr>
                <w:sz w:val="14"/>
                <w:szCs w:val="14"/>
              </w:rPr>
              <w:t>II</w:t>
            </w:r>
            <w:r w:rsidRPr="000E3A45">
              <w:rPr>
                <w:sz w:val="14"/>
                <w:szCs w:val="14"/>
              </w:rPr>
              <w:t>I/2015</w:t>
            </w:r>
          </w:p>
        </w:tc>
        <w:tc>
          <w:tcPr>
            <w:tcW w:w="851" w:type="dxa"/>
            <w:tcBorders>
              <w:top w:val="nil"/>
              <w:left w:val="single" w:sz="4" w:space="0" w:color="auto"/>
              <w:bottom w:val="nil"/>
              <w:right w:val="single" w:sz="4" w:space="0" w:color="auto"/>
            </w:tcBorders>
          </w:tcPr>
          <w:p w14:paraId="4D41E50E" w14:textId="4AA2F426" w:rsidR="00A56165" w:rsidRPr="000E3A45" w:rsidRDefault="00A56165" w:rsidP="00A56165">
            <w:pPr>
              <w:ind w:right="170"/>
              <w:jc w:val="right"/>
              <w:rPr>
                <w:sz w:val="14"/>
                <w:szCs w:val="14"/>
              </w:rPr>
            </w:pPr>
            <w:r>
              <w:rPr>
                <w:sz w:val="14"/>
                <w:szCs w:val="14"/>
              </w:rPr>
              <w:t>59.82</w:t>
            </w:r>
          </w:p>
        </w:tc>
        <w:tc>
          <w:tcPr>
            <w:tcW w:w="1021" w:type="dxa"/>
            <w:tcBorders>
              <w:top w:val="nil"/>
              <w:left w:val="single" w:sz="4" w:space="0" w:color="auto"/>
              <w:bottom w:val="nil"/>
              <w:right w:val="single" w:sz="4" w:space="0" w:color="auto"/>
            </w:tcBorders>
          </w:tcPr>
          <w:p w14:paraId="73FD3980" w14:textId="687D26CD" w:rsidR="00A56165" w:rsidRPr="000E3A45" w:rsidRDefault="00A56165" w:rsidP="00A56165">
            <w:pPr>
              <w:ind w:right="227"/>
              <w:jc w:val="right"/>
              <w:rPr>
                <w:sz w:val="14"/>
                <w:szCs w:val="14"/>
              </w:rPr>
            </w:pPr>
            <w:r>
              <w:rPr>
                <w:sz w:val="14"/>
                <w:szCs w:val="14"/>
              </w:rPr>
              <w:t>51.48</w:t>
            </w:r>
          </w:p>
        </w:tc>
        <w:tc>
          <w:tcPr>
            <w:tcW w:w="1021" w:type="dxa"/>
            <w:tcBorders>
              <w:top w:val="nil"/>
              <w:left w:val="single" w:sz="4" w:space="0" w:color="auto"/>
              <w:bottom w:val="nil"/>
              <w:right w:val="single" w:sz="4" w:space="0" w:color="auto"/>
            </w:tcBorders>
          </w:tcPr>
          <w:p w14:paraId="5493E786" w14:textId="24466DE0" w:rsidR="00A56165" w:rsidRPr="000E3A45" w:rsidRDefault="00A56165" w:rsidP="00A56165">
            <w:pPr>
              <w:ind w:right="227"/>
              <w:jc w:val="right"/>
              <w:rPr>
                <w:sz w:val="14"/>
                <w:szCs w:val="14"/>
              </w:rPr>
            </w:pPr>
            <w:r>
              <w:rPr>
                <w:sz w:val="14"/>
                <w:szCs w:val="14"/>
              </w:rPr>
              <w:t>49.41</w:t>
            </w:r>
          </w:p>
        </w:tc>
        <w:tc>
          <w:tcPr>
            <w:tcW w:w="1304" w:type="dxa"/>
            <w:tcBorders>
              <w:top w:val="nil"/>
              <w:left w:val="single" w:sz="4" w:space="0" w:color="auto"/>
              <w:bottom w:val="nil"/>
              <w:right w:val="single" w:sz="4" w:space="0" w:color="auto"/>
            </w:tcBorders>
          </w:tcPr>
          <w:p w14:paraId="4925DB9E" w14:textId="769C6610" w:rsidR="00A56165" w:rsidRPr="000E3A45" w:rsidRDefault="003F33CC" w:rsidP="003F33CC">
            <w:pPr>
              <w:rPr>
                <w:sz w:val="14"/>
                <w:szCs w:val="14"/>
              </w:rPr>
            </w:pPr>
            <w:r>
              <w:rPr>
                <w:sz w:val="14"/>
                <w:szCs w:val="14"/>
              </w:rPr>
              <w:t>3</w:t>
            </w:r>
            <w:r w:rsidR="00A56165" w:rsidRPr="000E3A45">
              <w:rPr>
                <w:sz w:val="14"/>
                <w:szCs w:val="14"/>
              </w:rPr>
              <w:t>/</w:t>
            </w:r>
            <w:r w:rsidR="00A56165">
              <w:rPr>
                <w:sz w:val="14"/>
                <w:szCs w:val="14"/>
              </w:rPr>
              <w:t>IV</w:t>
            </w:r>
            <w:r w:rsidR="00A56165" w:rsidRPr="000E3A45">
              <w:rPr>
                <w:sz w:val="14"/>
                <w:szCs w:val="14"/>
              </w:rPr>
              <w:t>/2015</w:t>
            </w:r>
          </w:p>
        </w:tc>
        <w:tc>
          <w:tcPr>
            <w:tcW w:w="851" w:type="dxa"/>
            <w:tcBorders>
              <w:top w:val="nil"/>
              <w:left w:val="single" w:sz="4" w:space="0" w:color="auto"/>
              <w:bottom w:val="nil"/>
              <w:right w:val="single" w:sz="4" w:space="0" w:color="auto"/>
            </w:tcBorders>
          </w:tcPr>
          <w:p w14:paraId="4C67115E" w14:textId="2D38667C" w:rsidR="00A56165" w:rsidRPr="000E3A45" w:rsidRDefault="003F33CC" w:rsidP="00A56165">
            <w:pPr>
              <w:ind w:right="170"/>
              <w:jc w:val="right"/>
              <w:rPr>
                <w:sz w:val="14"/>
                <w:szCs w:val="14"/>
              </w:rPr>
            </w:pPr>
            <w:r>
              <w:rPr>
                <w:sz w:val="14"/>
                <w:szCs w:val="14"/>
              </w:rPr>
              <w:t>n.c.</w:t>
            </w:r>
          </w:p>
        </w:tc>
        <w:tc>
          <w:tcPr>
            <w:tcW w:w="1021" w:type="dxa"/>
            <w:tcBorders>
              <w:top w:val="nil"/>
              <w:left w:val="single" w:sz="4" w:space="0" w:color="auto"/>
              <w:bottom w:val="nil"/>
              <w:right w:val="single" w:sz="4" w:space="0" w:color="auto"/>
            </w:tcBorders>
          </w:tcPr>
          <w:p w14:paraId="29121C3D" w14:textId="6AAA372D" w:rsidR="00A56165" w:rsidRPr="000E3A45" w:rsidRDefault="003F33CC" w:rsidP="00A56165">
            <w:pPr>
              <w:ind w:right="227"/>
              <w:jc w:val="right"/>
              <w:rPr>
                <w:sz w:val="14"/>
                <w:szCs w:val="14"/>
              </w:rPr>
            </w:pPr>
            <w:r>
              <w:rPr>
                <w:sz w:val="14"/>
                <w:szCs w:val="14"/>
              </w:rPr>
              <w:t>n.c.</w:t>
            </w:r>
          </w:p>
        </w:tc>
        <w:tc>
          <w:tcPr>
            <w:tcW w:w="1021" w:type="dxa"/>
            <w:tcBorders>
              <w:top w:val="nil"/>
              <w:left w:val="single" w:sz="4" w:space="0" w:color="auto"/>
              <w:bottom w:val="nil"/>
              <w:right w:val="single" w:sz="4" w:space="0" w:color="auto"/>
            </w:tcBorders>
          </w:tcPr>
          <w:p w14:paraId="36D228E0" w14:textId="1F13B2BC" w:rsidR="00A56165" w:rsidRPr="000E3A45" w:rsidRDefault="003F33CC" w:rsidP="00A56165">
            <w:pPr>
              <w:ind w:right="227"/>
              <w:jc w:val="right"/>
              <w:rPr>
                <w:sz w:val="14"/>
                <w:szCs w:val="14"/>
              </w:rPr>
            </w:pPr>
            <w:r>
              <w:rPr>
                <w:sz w:val="14"/>
                <w:szCs w:val="14"/>
              </w:rPr>
              <w:t>n.c.</w:t>
            </w:r>
          </w:p>
        </w:tc>
      </w:tr>
      <w:tr w:rsidR="00A56165" w:rsidRPr="000E3A45" w14:paraId="7AB24DBE" w14:textId="77777777" w:rsidTr="00202E4C">
        <w:trPr>
          <w:jc w:val="center"/>
        </w:trPr>
        <w:tc>
          <w:tcPr>
            <w:tcW w:w="1304" w:type="dxa"/>
            <w:tcBorders>
              <w:top w:val="nil"/>
              <w:left w:val="single" w:sz="4" w:space="0" w:color="auto"/>
              <w:bottom w:val="nil"/>
              <w:right w:val="single" w:sz="4" w:space="0" w:color="auto"/>
            </w:tcBorders>
          </w:tcPr>
          <w:p w14:paraId="69B95283" w14:textId="3CF1F754" w:rsidR="00A56165" w:rsidRPr="000E3A45" w:rsidRDefault="00A56165" w:rsidP="00A56165">
            <w:pPr>
              <w:rPr>
                <w:sz w:val="14"/>
                <w:szCs w:val="14"/>
              </w:rPr>
            </w:pPr>
            <w:r>
              <w:rPr>
                <w:sz w:val="14"/>
                <w:szCs w:val="14"/>
              </w:rPr>
              <w:t>5</w:t>
            </w:r>
            <w:r w:rsidRPr="000E3A45">
              <w:rPr>
                <w:sz w:val="14"/>
                <w:szCs w:val="14"/>
              </w:rPr>
              <w:t>/I</w:t>
            </w:r>
            <w:r>
              <w:rPr>
                <w:sz w:val="14"/>
                <w:szCs w:val="14"/>
              </w:rPr>
              <w:t>II</w:t>
            </w:r>
            <w:r w:rsidRPr="000E3A45">
              <w:rPr>
                <w:sz w:val="14"/>
                <w:szCs w:val="14"/>
              </w:rPr>
              <w:t>/2015</w:t>
            </w:r>
          </w:p>
        </w:tc>
        <w:tc>
          <w:tcPr>
            <w:tcW w:w="851" w:type="dxa"/>
            <w:tcBorders>
              <w:top w:val="nil"/>
              <w:left w:val="single" w:sz="4" w:space="0" w:color="auto"/>
              <w:bottom w:val="nil"/>
              <w:right w:val="single" w:sz="4" w:space="0" w:color="auto"/>
            </w:tcBorders>
          </w:tcPr>
          <w:p w14:paraId="059F5A90" w14:textId="29AA19E6" w:rsidR="00A56165" w:rsidRPr="000E3A45" w:rsidRDefault="00A56165" w:rsidP="00A56165">
            <w:pPr>
              <w:ind w:right="170"/>
              <w:jc w:val="right"/>
              <w:rPr>
                <w:sz w:val="14"/>
                <w:szCs w:val="14"/>
              </w:rPr>
            </w:pPr>
            <w:r>
              <w:rPr>
                <w:sz w:val="14"/>
                <w:szCs w:val="14"/>
              </w:rPr>
              <w:t>60.97</w:t>
            </w:r>
          </w:p>
        </w:tc>
        <w:tc>
          <w:tcPr>
            <w:tcW w:w="1021" w:type="dxa"/>
            <w:tcBorders>
              <w:top w:val="nil"/>
              <w:left w:val="single" w:sz="4" w:space="0" w:color="auto"/>
              <w:bottom w:val="nil"/>
              <w:right w:val="single" w:sz="4" w:space="0" w:color="auto"/>
            </w:tcBorders>
          </w:tcPr>
          <w:p w14:paraId="4D61FA2A" w14:textId="7DB051DC" w:rsidR="00A56165" w:rsidRPr="000E3A45" w:rsidRDefault="00A56165" w:rsidP="00A56165">
            <w:pPr>
              <w:ind w:right="227"/>
              <w:jc w:val="right"/>
              <w:rPr>
                <w:sz w:val="14"/>
                <w:szCs w:val="14"/>
              </w:rPr>
            </w:pPr>
            <w:r>
              <w:rPr>
                <w:sz w:val="14"/>
                <w:szCs w:val="14"/>
              </w:rPr>
              <w:t>50.71</w:t>
            </w:r>
          </w:p>
        </w:tc>
        <w:tc>
          <w:tcPr>
            <w:tcW w:w="1021" w:type="dxa"/>
            <w:tcBorders>
              <w:top w:val="nil"/>
              <w:left w:val="single" w:sz="4" w:space="0" w:color="auto"/>
              <w:bottom w:val="nil"/>
              <w:right w:val="single" w:sz="4" w:space="0" w:color="auto"/>
            </w:tcBorders>
          </w:tcPr>
          <w:p w14:paraId="42C6EB68" w14:textId="704165CC" w:rsidR="00A56165" w:rsidRPr="000E3A45" w:rsidRDefault="00A56165" w:rsidP="00A56165">
            <w:pPr>
              <w:ind w:right="227"/>
              <w:jc w:val="right"/>
              <w:rPr>
                <w:sz w:val="14"/>
                <w:szCs w:val="14"/>
              </w:rPr>
            </w:pPr>
            <w:r>
              <w:rPr>
                <w:sz w:val="14"/>
                <w:szCs w:val="14"/>
              </w:rPr>
              <w:t>49.40</w:t>
            </w:r>
          </w:p>
        </w:tc>
        <w:tc>
          <w:tcPr>
            <w:tcW w:w="1304" w:type="dxa"/>
            <w:tcBorders>
              <w:top w:val="nil"/>
              <w:left w:val="single" w:sz="4" w:space="0" w:color="auto"/>
              <w:bottom w:val="nil"/>
              <w:right w:val="single" w:sz="4" w:space="0" w:color="auto"/>
            </w:tcBorders>
          </w:tcPr>
          <w:p w14:paraId="6441DFED" w14:textId="6AC3F08C" w:rsidR="00A56165" w:rsidRPr="000E3A45" w:rsidRDefault="003F33CC" w:rsidP="003F33CC">
            <w:pPr>
              <w:rPr>
                <w:sz w:val="14"/>
                <w:szCs w:val="14"/>
              </w:rPr>
            </w:pPr>
            <w:r>
              <w:rPr>
                <w:sz w:val="14"/>
                <w:szCs w:val="14"/>
              </w:rPr>
              <w:t>6</w:t>
            </w:r>
            <w:r w:rsidR="00A56165" w:rsidRPr="000E3A45">
              <w:rPr>
                <w:sz w:val="14"/>
                <w:szCs w:val="14"/>
              </w:rPr>
              <w:t>/I</w:t>
            </w:r>
            <w:r w:rsidR="00A56165">
              <w:rPr>
                <w:sz w:val="14"/>
                <w:szCs w:val="14"/>
              </w:rPr>
              <w:t>V</w:t>
            </w:r>
            <w:r w:rsidR="00A56165" w:rsidRPr="000E3A45">
              <w:rPr>
                <w:sz w:val="14"/>
                <w:szCs w:val="14"/>
              </w:rPr>
              <w:t>/2015</w:t>
            </w:r>
          </w:p>
        </w:tc>
        <w:tc>
          <w:tcPr>
            <w:tcW w:w="851" w:type="dxa"/>
            <w:tcBorders>
              <w:top w:val="nil"/>
              <w:left w:val="single" w:sz="4" w:space="0" w:color="auto"/>
              <w:bottom w:val="nil"/>
              <w:right w:val="single" w:sz="4" w:space="0" w:color="auto"/>
            </w:tcBorders>
          </w:tcPr>
          <w:p w14:paraId="4E387D8F" w14:textId="67C077DD" w:rsidR="00A56165" w:rsidRPr="000E3A45" w:rsidRDefault="003F33CC" w:rsidP="00A56165">
            <w:pPr>
              <w:ind w:right="170"/>
              <w:jc w:val="right"/>
              <w:rPr>
                <w:sz w:val="14"/>
                <w:szCs w:val="14"/>
              </w:rPr>
            </w:pPr>
            <w:r>
              <w:rPr>
                <w:sz w:val="14"/>
                <w:szCs w:val="14"/>
              </w:rPr>
              <w:t>56.65</w:t>
            </w:r>
          </w:p>
        </w:tc>
        <w:tc>
          <w:tcPr>
            <w:tcW w:w="1021" w:type="dxa"/>
            <w:tcBorders>
              <w:top w:val="nil"/>
              <w:left w:val="single" w:sz="4" w:space="0" w:color="auto"/>
              <w:bottom w:val="nil"/>
              <w:right w:val="single" w:sz="4" w:space="0" w:color="auto"/>
            </w:tcBorders>
          </w:tcPr>
          <w:p w14:paraId="6835B774" w14:textId="4A79B188" w:rsidR="00A56165" w:rsidRPr="000E3A45" w:rsidRDefault="003F33CC" w:rsidP="00A56165">
            <w:pPr>
              <w:ind w:right="227"/>
              <w:jc w:val="right"/>
              <w:rPr>
                <w:sz w:val="14"/>
                <w:szCs w:val="14"/>
              </w:rPr>
            </w:pPr>
            <w:r>
              <w:rPr>
                <w:sz w:val="14"/>
                <w:szCs w:val="14"/>
              </w:rPr>
              <w:t>52.03</w:t>
            </w:r>
          </w:p>
        </w:tc>
        <w:tc>
          <w:tcPr>
            <w:tcW w:w="1021" w:type="dxa"/>
            <w:tcBorders>
              <w:top w:val="nil"/>
              <w:left w:val="single" w:sz="4" w:space="0" w:color="auto"/>
              <w:bottom w:val="nil"/>
              <w:right w:val="single" w:sz="4" w:space="0" w:color="auto"/>
            </w:tcBorders>
          </w:tcPr>
          <w:p w14:paraId="6FCBDB8B" w14:textId="51BC93AA" w:rsidR="00A56165" w:rsidRPr="000E3A45" w:rsidRDefault="003F33CC" w:rsidP="00A56165">
            <w:pPr>
              <w:ind w:right="227"/>
              <w:jc w:val="right"/>
              <w:rPr>
                <w:sz w:val="14"/>
                <w:szCs w:val="14"/>
              </w:rPr>
            </w:pPr>
            <w:r>
              <w:rPr>
                <w:sz w:val="14"/>
                <w:szCs w:val="14"/>
              </w:rPr>
              <w:t>n.c.</w:t>
            </w:r>
          </w:p>
        </w:tc>
      </w:tr>
      <w:tr w:rsidR="00A56165" w:rsidRPr="000E3A45" w14:paraId="5D94BC4D" w14:textId="77777777" w:rsidTr="00202E4C">
        <w:trPr>
          <w:jc w:val="center"/>
        </w:trPr>
        <w:tc>
          <w:tcPr>
            <w:tcW w:w="1304" w:type="dxa"/>
            <w:tcBorders>
              <w:top w:val="nil"/>
              <w:left w:val="single" w:sz="4" w:space="0" w:color="auto"/>
              <w:bottom w:val="nil"/>
              <w:right w:val="single" w:sz="4" w:space="0" w:color="auto"/>
            </w:tcBorders>
          </w:tcPr>
          <w:p w14:paraId="255D61BE" w14:textId="17EB2D23" w:rsidR="00A56165" w:rsidRPr="000E3A45" w:rsidRDefault="00A56165" w:rsidP="00A56165">
            <w:pPr>
              <w:rPr>
                <w:sz w:val="14"/>
                <w:szCs w:val="14"/>
              </w:rPr>
            </w:pPr>
            <w:r>
              <w:rPr>
                <w:sz w:val="14"/>
                <w:szCs w:val="14"/>
              </w:rPr>
              <w:t>6</w:t>
            </w:r>
            <w:r w:rsidRPr="000E3A45">
              <w:rPr>
                <w:sz w:val="14"/>
                <w:szCs w:val="14"/>
              </w:rPr>
              <w:t>/</w:t>
            </w:r>
            <w:r>
              <w:rPr>
                <w:sz w:val="14"/>
                <w:szCs w:val="14"/>
              </w:rPr>
              <w:t>II</w:t>
            </w:r>
            <w:r w:rsidRPr="000E3A45">
              <w:rPr>
                <w:sz w:val="14"/>
                <w:szCs w:val="14"/>
              </w:rPr>
              <w:t>I/2015</w:t>
            </w:r>
          </w:p>
        </w:tc>
        <w:tc>
          <w:tcPr>
            <w:tcW w:w="851" w:type="dxa"/>
            <w:tcBorders>
              <w:top w:val="nil"/>
              <w:left w:val="single" w:sz="4" w:space="0" w:color="auto"/>
              <w:bottom w:val="nil"/>
              <w:right w:val="single" w:sz="4" w:space="0" w:color="auto"/>
            </w:tcBorders>
          </w:tcPr>
          <w:p w14:paraId="0A7B8946" w14:textId="342F4C17" w:rsidR="00A56165" w:rsidRPr="000E3A45" w:rsidRDefault="00A56165" w:rsidP="00A56165">
            <w:pPr>
              <w:ind w:right="170"/>
              <w:jc w:val="right"/>
              <w:rPr>
                <w:sz w:val="14"/>
                <w:szCs w:val="14"/>
              </w:rPr>
            </w:pPr>
            <w:r>
              <w:rPr>
                <w:sz w:val="14"/>
                <w:szCs w:val="14"/>
              </w:rPr>
              <w:t>59.79</w:t>
            </w:r>
          </w:p>
        </w:tc>
        <w:tc>
          <w:tcPr>
            <w:tcW w:w="1021" w:type="dxa"/>
            <w:tcBorders>
              <w:top w:val="nil"/>
              <w:left w:val="single" w:sz="4" w:space="0" w:color="auto"/>
              <w:bottom w:val="nil"/>
              <w:right w:val="single" w:sz="4" w:space="0" w:color="auto"/>
            </w:tcBorders>
          </w:tcPr>
          <w:p w14:paraId="404DEE57" w14:textId="1586E6EC" w:rsidR="00A56165" w:rsidRPr="000E3A45" w:rsidRDefault="00A56165" w:rsidP="00A56165">
            <w:pPr>
              <w:ind w:right="227"/>
              <w:jc w:val="right"/>
              <w:rPr>
                <w:sz w:val="14"/>
                <w:szCs w:val="14"/>
              </w:rPr>
            </w:pPr>
            <w:r>
              <w:rPr>
                <w:sz w:val="14"/>
                <w:szCs w:val="14"/>
              </w:rPr>
              <w:t>49.56</w:t>
            </w:r>
          </w:p>
        </w:tc>
        <w:tc>
          <w:tcPr>
            <w:tcW w:w="1021" w:type="dxa"/>
            <w:tcBorders>
              <w:top w:val="nil"/>
              <w:left w:val="single" w:sz="4" w:space="0" w:color="auto"/>
              <w:bottom w:val="nil"/>
              <w:right w:val="single" w:sz="4" w:space="0" w:color="auto"/>
            </w:tcBorders>
          </w:tcPr>
          <w:p w14:paraId="08BD4405" w14:textId="7355BA08" w:rsidR="00A56165" w:rsidRPr="000E3A45" w:rsidRDefault="00A56165" w:rsidP="00A56165">
            <w:pPr>
              <w:ind w:right="227"/>
              <w:jc w:val="right"/>
              <w:rPr>
                <w:sz w:val="14"/>
                <w:szCs w:val="14"/>
              </w:rPr>
            </w:pPr>
            <w:r>
              <w:rPr>
                <w:sz w:val="14"/>
                <w:szCs w:val="14"/>
              </w:rPr>
              <w:t>48.56</w:t>
            </w:r>
          </w:p>
        </w:tc>
        <w:tc>
          <w:tcPr>
            <w:tcW w:w="1304" w:type="dxa"/>
            <w:tcBorders>
              <w:top w:val="nil"/>
              <w:left w:val="single" w:sz="4" w:space="0" w:color="auto"/>
              <w:bottom w:val="nil"/>
              <w:right w:val="single" w:sz="4" w:space="0" w:color="auto"/>
            </w:tcBorders>
          </w:tcPr>
          <w:p w14:paraId="5FE72112" w14:textId="08EB2D74" w:rsidR="00A56165" w:rsidRPr="000E3A45" w:rsidRDefault="003F33CC" w:rsidP="003F33CC">
            <w:pPr>
              <w:rPr>
                <w:sz w:val="14"/>
                <w:szCs w:val="14"/>
              </w:rPr>
            </w:pPr>
            <w:r>
              <w:rPr>
                <w:sz w:val="14"/>
                <w:szCs w:val="14"/>
              </w:rPr>
              <w:t>7</w:t>
            </w:r>
            <w:r w:rsidR="00A56165" w:rsidRPr="000E3A45">
              <w:rPr>
                <w:sz w:val="14"/>
                <w:szCs w:val="14"/>
              </w:rPr>
              <w:t>/</w:t>
            </w:r>
            <w:r w:rsidR="00A56165">
              <w:rPr>
                <w:sz w:val="14"/>
                <w:szCs w:val="14"/>
              </w:rPr>
              <w:t>IV</w:t>
            </w:r>
            <w:r w:rsidR="00A56165" w:rsidRPr="000E3A45">
              <w:rPr>
                <w:sz w:val="14"/>
                <w:szCs w:val="14"/>
              </w:rPr>
              <w:t>/2015</w:t>
            </w:r>
          </w:p>
        </w:tc>
        <w:tc>
          <w:tcPr>
            <w:tcW w:w="851" w:type="dxa"/>
            <w:tcBorders>
              <w:top w:val="nil"/>
              <w:left w:val="single" w:sz="4" w:space="0" w:color="auto"/>
              <w:bottom w:val="nil"/>
              <w:right w:val="single" w:sz="4" w:space="0" w:color="auto"/>
            </w:tcBorders>
          </w:tcPr>
          <w:p w14:paraId="40ECA4A7" w14:textId="5DC34ACD" w:rsidR="00A56165" w:rsidRPr="000E3A45" w:rsidRDefault="003F33CC" w:rsidP="00A56165">
            <w:pPr>
              <w:ind w:right="170"/>
              <w:jc w:val="right"/>
              <w:rPr>
                <w:sz w:val="14"/>
                <w:szCs w:val="14"/>
              </w:rPr>
            </w:pPr>
            <w:r>
              <w:rPr>
                <w:sz w:val="14"/>
                <w:szCs w:val="14"/>
              </w:rPr>
              <w:t>57.29</w:t>
            </w:r>
          </w:p>
        </w:tc>
        <w:tc>
          <w:tcPr>
            <w:tcW w:w="1021" w:type="dxa"/>
            <w:tcBorders>
              <w:top w:val="nil"/>
              <w:left w:val="single" w:sz="4" w:space="0" w:color="auto"/>
              <w:bottom w:val="nil"/>
              <w:right w:val="single" w:sz="4" w:space="0" w:color="auto"/>
            </w:tcBorders>
          </w:tcPr>
          <w:p w14:paraId="517570D6" w14:textId="399C80E7" w:rsidR="00A56165" w:rsidRPr="000E3A45" w:rsidRDefault="003F33CC" w:rsidP="00A56165">
            <w:pPr>
              <w:ind w:right="227"/>
              <w:jc w:val="right"/>
              <w:rPr>
                <w:sz w:val="14"/>
                <w:szCs w:val="14"/>
              </w:rPr>
            </w:pPr>
            <w:r>
              <w:rPr>
                <w:sz w:val="14"/>
                <w:szCs w:val="14"/>
              </w:rPr>
              <w:t>53.90</w:t>
            </w:r>
          </w:p>
        </w:tc>
        <w:tc>
          <w:tcPr>
            <w:tcW w:w="1021" w:type="dxa"/>
            <w:tcBorders>
              <w:top w:val="nil"/>
              <w:left w:val="single" w:sz="4" w:space="0" w:color="auto"/>
              <w:bottom w:val="nil"/>
              <w:right w:val="single" w:sz="4" w:space="0" w:color="auto"/>
            </w:tcBorders>
          </w:tcPr>
          <w:p w14:paraId="2176973D" w14:textId="5998F743" w:rsidR="00A56165" w:rsidRPr="000E3A45" w:rsidRDefault="003F33CC" w:rsidP="00A56165">
            <w:pPr>
              <w:ind w:right="227"/>
              <w:jc w:val="right"/>
              <w:rPr>
                <w:sz w:val="14"/>
                <w:szCs w:val="14"/>
              </w:rPr>
            </w:pPr>
            <w:r>
              <w:rPr>
                <w:sz w:val="14"/>
                <w:szCs w:val="14"/>
              </w:rPr>
              <w:t>50.67</w:t>
            </w:r>
          </w:p>
        </w:tc>
      </w:tr>
      <w:tr w:rsidR="00A56165" w:rsidRPr="000E3A45" w14:paraId="0A5A3361" w14:textId="77777777" w:rsidTr="00202E4C">
        <w:trPr>
          <w:jc w:val="center"/>
        </w:trPr>
        <w:tc>
          <w:tcPr>
            <w:tcW w:w="1304" w:type="dxa"/>
            <w:tcBorders>
              <w:top w:val="nil"/>
              <w:left w:val="single" w:sz="4" w:space="0" w:color="auto"/>
              <w:bottom w:val="nil"/>
              <w:right w:val="single" w:sz="4" w:space="0" w:color="auto"/>
            </w:tcBorders>
          </w:tcPr>
          <w:p w14:paraId="2E08B834" w14:textId="3ACEBDFE" w:rsidR="00A56165" w:rsidRPr="000E3A45" w:rsidRDefault="00A56165" w:rsidP="00A56165">
            <w:pPr>
              <w:rPr>
                <w:sz w:val="14"/>
                <w:szCs w:val="14"/>
              </w:rPr>
            </w:pPr>
            <w:bookmarkStart w:id="7" w:name="_Hlk265571258"/>
            <w:r>
              <w:rPr>
                <w:sz w:val="14"/>
                <w:szCs w:val="14"/>
              </w:rPr>
              <w:t>9</w:t>
            </w:r>
            <w:r w:rsidRPr="000E3A45">
              <w:rPr>
                <w:sz w:val="14"/>
                <w:szCs w:val="14"/>
              </w:rPr>
              <w:t>/</w:t>
            </w:r>
            <w:r>
              <w:rPr>
                <w:sz w:val="14"/>
                <w:szCs w:val="14"/>
              </w:rPr>
              <w:t>II</w:t>
            </w:r>
            <w:r w:rsidRPr="000E3A45">
              <w:rPr>
                <w:sz w:val="14"/>
                <w:szCs w:val="14"/>
              </w:rPr>
              <w:t>I/2015</w:t>
            </w:r>
          </w:p>
        </w:tc>
        <w:tc>
          <w:tcPr>
            <w:tcW w:w="851" w:type="dxa"/>
            <w:tcBorders>
              <w:top w:val="nil"/>
              <w:left w:val="single" w:sz="4" w:space="0" w:color="auto"/>
              <w:bottom w:val="nil"/>
              <w:right w:val="single" w:sz="4" w:space="0" w:color="auto"/>
            </w:tcBorders>
          </w:tcPr>
          <w:p w14:paraId="1F8F81C1" w14:textId="285B8122" w:rsidR="00A56165" w:rsidRPr="000E3A45" w:rsidRDefault="00A56165" w:rsidP="00A56165">
            <w:pPr>
              <w:ind w:right="170"/>
              <w:jc w:val="right"/>
              <w:rPr>
                <w:sz w:val="14"/>
                <w:szCs w:val="14"/>
              </w:rPr>
            </w:pPr>
            <w:r>
              <w:rPr>
                <w:sz w:val="14"/>
                <w:szCs w:val="14"/>
              </w:rPr>
              <w:t>59.31</w:t>
            </w:r>
          </w:p>
        </w:tc>
        <w:tc>
          <w:tcPr>
            <w:tcW w:w="1021" w:type="dxa"/>
            <w:tcBorders>
              <w:top w:val="nil"/>
              <w:left w:val="single" w:sz="4" w:space="0" w:color="auto"/>
              <w:bottom w:val="nil"/>
              <w:right w:val="single" w:sz="4" w:space="0" w:color="auto"/>
            </w:tcBorders>
          </w:tcPr>
          <w:p w14:paraId="5F717AF0" w14:textId="5975B03E" w:rsidR="00A56165" w:rsidRPr="000E3A45" w:rsidRDefault="00A56165" w:rsidP="00A56165">
            <w:pPr>
              <w:ind w:right="227"/>
              <w:jc w:val="right"/>
              <w:rPr>
                <w:sz w:val="14"/>
                <w:szCs w:val="14"/>
              </w:rPr>
            </w:pPr>
            <w:r>
              <w:rPr>
                <w:sz w:val="14"/>
                <w:szCs w:val="14"/>
              </w:rPr>
              <w:t>49.90</w:t>
            </w:r>
          </w:p>
        </w:tc>
        <w:tc>
          <w:tcPr>
            <w:tcW w:w="1021" w:type="dxa"/>
            <w:tcBorders>
              <w:top w:val="nil"/>
              <w:left w:val="single" w:sz="4" w:space="0" w:color="auto"/>
              <w:bottom w:val="nil"/>
              <w:right w:val="single" w:sz="4" w:space="0" w:color="auto"/>
            </w:tcBorders>
          </w:tcPr>
          <w:p w14:paraId="1F864160" w14:textId="12F731E3" w:rsidR="00A56165" w:rsidRPr="000E3A45" w:rsidRDefault="00A56165" w:rsidP="00A56165">
            <w:pPr>
              <w:ind w:right="227"/>
              <w:jc w:val="right"/>
              <w:rPr>
                <w:sz w:val="14"/>
                <w:szCs w:val="14"/>
              </w:rPr>
            </w:pPr>
            <w:r>
              <w:rPr>
                <w:sz w:val="14"/>
                <w:szCs w:val="14"/>
              </w:rPr>
              <w:t>47.95</w:t>
            </w:r>
          </w:p>
        </w:tc>
        <w:tc>
          <w:tcPr>
            <w:tcW w:w="1304" w:type="dxa"/>
            <w:tcBorders>
              <w:top w:val="nil"/>
              <w:left w:val="single" w:sz="4" w:space="0" w:color="auto"/>
              <w:bottom w:val="nil"/>
              <w:right w:val="single" w:sz="4" w:space="0" w:color="auto"/>
            </w:tcBorders>
          </w:tcPr>
          <w:p w14:paraId="7C86C0D6" w14:textId="1E044C9C" w:rsidR="00A56165" w:rsidRPr="000E3A45" w:rsidRDefault="003F33CC" w:rsidP="003F33CC">
            <w:pPr>
              <w:rPr>
                <w:sz w:val="14"/>
                <w:szCs w:val="14"/>
              </w:rPr>
            </w:pPr>
            <w:r>
              <w:rPr>
                <w:sz w:val="14"/>
                <w:szCs w:val="14"/>
              </w:rPr>
              <w:t>8</w:t>
            </w:r>
            <w:r w:rsidR="00A56165" w:rsidRPr="000E3A45">
              <w:rPr>
                <w:sz w:val="14"/>
                <w:szCs w:val="14"/>
              </w:rPr>
              <w:t>/</w:t>
            </w:r>
            <w:r w:rsidR="00A56165">
              <w:rPr>
                <w:sz w:val="14"/>
                <w:szCs w:val="14"/>
              </w:rPr>
              <w:t>IV</w:t>
            </w:r>
            <w:r w:rsidR="00A56165" w:rsidRPr="000E3A45">
              <w:rPr>
                <w:sz w:val="14"/>
                <w:szCs w:val="14"/>
              </w:rPr>
              <w:t>/2015</w:t>
            </w:r>
          </w:p>
        </w:tc>
        <w:tc>
          <w:tcPr>
            <w:tcW w:w="851" w:type="dxa"/>
            <w:tcBorders>
              <w:top w:val="nil"/>
              <w:left w:val="single" w:sz="4" w:space="0" w:color="auto"/>
              <w:bottom w:val="nil"/>
              <w:right w:val="single" w:sz="4" w:space="0" w:color="auto"/>
            </w:tcBorders>
          </w:tcPr>
          <w:p w14:paraId="58A0BE16" w14:textId="28197B6F" w:rsidR="00A56165" w:rsidRPr="000E3A45" w:rsidRDefault="003F33CC" w:rsidP="00A56165">
            <w:pPr>
              <w:ind w:right="170"/>
              <w:jc w:val="right"/>
              <w:rPr>
                <w:sz w:val="14"/>
                <w:szCs w:val="14"/>
              </w:rPr>
            </w:pPr>
            <w:r>
              <w:rPr>
                <w:sz w:val="14"/>
                <w:szCs w:val="14"/>
              </w:rPr>
              <w:t>56.21</w:t>
            </w:r>
          </w:p>
        </w:tc>
        <w:tc>
          <w:tcPr>
            <w:tcW w:w="1021" w:type="dxa"/>
            <w:tcBorders>
              <w:top w:val="nil"/>
              <w:left w:val="single" w:sz="4" w:space="0" w:color="auto"/>
              <w:bottom w:val="nil"/>
              <w:right w:val="single" w:sz="4" w:space="0" w:color="auto"/>
            </w:tcBorders>
          </w:tcPr>
          <w:p w14:paraId="29A94502" w14:textId="4409F73C" w:rsidR="00A56165" w:rsidRPr="000E3A45" w:rsidRDefault="003F33CC" w:rsidP="00A56165">
            <w:pPr>
              <w:ind w:right="227"/>
              <w:jc w:val="right"/>
              <w:rPr>
                <w:sz w:val="14"/>
                <w:szCs w:val="14"/>
              </w:rPr>
            </w:pPr>
            <w:r>
              <w:rPr>
                <w:sz w:val="14"/>
                <w:szCs w:val="14"/>
              </w:rPr>
              <w:t>50.39</w:t>
            </w:r>
          </w:p>
        </w:tc>
        <w:tc>
          <w:tcPr>
            <w:tcW w:w="1021" w:type="dxa"/>
            <w:tcBorders>
              <w:top w:val="nil"/>
              <w:left w:val="single" w:sz="4" w:space="0" w:color="auto"/>
              <w:bottom w:val="nil"/>
              <w:right w:val="single" w:sz="4" w:space="0" w:color="auto"/>
            </w:tcBorders>
          </w:tcPr>
          <w:p w14:paraId="5DC93099" w14:textId="5C52991C" w:rsidR="00A56165" w:rsidRPr="000E3A45" w:rsidRDefault="003F33CC" w:rsidP="00A56165">
            <w:pPr>
              <w:ind w:right="227"/>
              <w:jc w:val="right"/>
              <w:rPr>
                <w:sz w:val="14"/>
                <w:szCs w:val="14"/>
              </w:rPr>
            </w:pPr>
            <w:r>
              <w:rPr>
                <w:sz w:val="14"/>
                <w:szCs w:val="14"/>
              </w:rPr>
              <w:t>48.64</w:t>
            </w:r>
          </w:p>
        </w:tc>
      </w:tr>
      <w:bookmarkEnd w:id="7"/>
      <w:tr w:rsidR="00A56165" w:rsidRPr="000E3A45" w14:paraId="3B5A62BD" w14:textId="77777777" w:rsidTr="00202E4C">
        <w:trPr>
          <w:jc w:val="center"/>
        </w:trPr>
        <w:tc>
          <w:tcPr>
            <w:tcW w:w="1304" w:type="dxa"/>
            <w:tcBorders>
              <w:top w:val="nil"/>
              <w:left w:val="single" w:sz="4" w:space="0" w:color="auto"/>
              <w:bottom w:val="nil"/>
              <w:right w:val="single" w:sz="4" w:space="0" w:color="auto"/>
            </w:tcBorders>
          </w:tcPr>
          <w:p w14:paraId="4171C2E4" w14:textId="30419281" w:rsidR="00A56165" w:rsidRPr="000E3A45" w:rsidRDefault="00A56165" w:rsidP="00A56165">
            <w:pPr>
              <w:rPr>
                <w:sz w:val="14"/>
                <w:szCs w:val="14"/>
              </w:rPr>
            </w:pPr>
            <w:r>
              <w:rPr>
                <w:sz w:val="14"/>
                <w:szCs w:val="14"/>
              </w:rPr>
              <w:t>10</w:t>
            </w:r>
            <w:r w:rsidRPr="000E3A45">
              <w:rPr>
                <w:sz w:val="14"/>
                <w:szCs w:val="14"/>
              </w:rPr>
              <w:t>/</w:t>
            </w:r>
            <w:r>
              <w:rPr>
                <w:sz w:val="14"/>
                <w:szCs w:val="14"/>
              </w:rPr>
              <w:t>II</w:t>
            </w:r>
            <w:r w:rsidRPr="000E3A45">
              <w:rPr>
                <w:sz w:val="14"/>
                <w:szCs w:val="14"/>
              </w:rPr>
              <w:t>I/2015</w:t>
            </w:r>
          </w:p>
        </w:tc>
        <w:tc>
          <w:tcPr>
            <w:tcW w:w="851" w:type="dxa"/>
            <w:tcBorders>
              <w:top w:val="nil"/>
              <w:left w:val="single" w:sz="4" w:space="0" w:color="auto"/>
              <w:bottom w:val="nil"/>
              <w:right w:val="single" w:sz="4" w:space="0" w:color="auto"/>
            </w:tcBorders>
          </w:tcPr>
          <w:p w14:paraId="444E7693" w14:textId="5E9E2BD0" w:rsidR="00A56165" w:rsidRPr="000E3A45" w:rsidRDefault="00A56165" w:rsidP="00A56165">
            <w:pPr>
              <w:ind w:right="170"/>
              <w:jc w:val="right"/>
              <w:rPr>
                <w:sz w:val="14"/>
                <w:szCs w:val="14"/>
              </w:rPr>
            </w:pPr>
            <w:r>
              <w:rPr>
                <w:sz w:val="14"/>
                <w:szCs w:val="14"/>
              </w:rPr>
              <w:t>56.59</w:t>
            </w:r>
          </w:p>
        </w:tc>
        <w:tc>
          <w:tcPr>
            <w:tcW w:w="1021" w:type="dxa"/>
            <w:tcBorders>
              <w:top w:val="nil"/>
              <w:left w:val="single" w:sz="4" w:space="0" w:color="auto"/>
              <w:bottom w:val="nil"/>
              <w:right w:val="single" w:sz="4" w:space="0" w:color="auto"/>
            </w:tcBorders>
          </w:tcPr>
          <w:p w14:paraId="1127C5C3" w14:textId="7503B94E" w:rsidR="00A56165" w:rsidRPr="000E3A45" w:rsidRDefault="00A56165" w:rsidP="00A56165">
            <w:pPr>
              <w:ind w:right="227"/>
              <w:jc w:val="right"/>
              <w:rPr>
                <w:sz w:val="14"/>
                <w:szCs w:val="14"/>
              </w:rPr>
            </w:pPr>
            <w:r>
              <w:rPr>
                <w:sz w:val="14"/>
                <w:szCs w:val="14"/>
              </w:rPr>
              <w:t>48.37</w:t>
            </w:r>
          </w:p>
        </w:tc>
        <w:tc>
          <w:tcPr>
            <w:tcW w:w="1021" w:type="dxa"/>
            <w:tcBorders>
              <w:top w:val="nil"/>
              <w:left w:val="single" w:sz="4" w:space="0" w:color="auto"/>
              <w:bottom w:val="nil"/>
              <w:right w:val="single" w:sz="4" w:space="0" w:color="auto"/>
            </w:tcBorders>
          </w:tcPr>
          <w:p w14:paraId="3DDA93F2" w14:textId="2AE8D102" w:rsidR="00A56165" w:rsidRPr="000E3A45" w:rsidRDefault="00A56165" w:rsidP="00A56165">
            <w:pPr>
              <w:ind w:right="227"/>
              <w:jc w:val="right"/>
              <w:rPr>
                <w:sz w:val="14"/>
                <w:szCs w:val="14"/>
              </w:rPr>
            </w:pPr>
            <w:r>
              <w:rPr>
                <w:sz w:val="14"/>
                <w:szCs w:val="14"/>
              </w:rPr>
              <w:t>45.96</w:t>
            </w:r>
          </w:p>
        </w:tc>
        <w:tc>
          <w:tcPr>
            <w:tcW w:w="1304" w:type="dxa"/>
            <w:tcBorders>
              <w:top w:val="nil"/>
              <w:left w:val="single" w:sz="4" w:space="0" w:color="auto"/>
              <w:bottom w:val="nil"/>
              <w:right w:val="single" w:sz="4" w:space="0" w:color="auto"/>
            </w:tcBorders>
          </w:tcPr>
          <w:p w14:paraId="056A770C" w14:textId="07C21289" w:rsidR="00A56165" w:rsidRPr="000E3A45" w:rsidRDefault="003F33CC" w:rsidP="003F33CC">
            <w:pPr>
              <w:rPr>
                <w:sz w:val="14"/>
                <w:szCs w:val="14"/>
              </w:rPr>
            </w:pPr>
            <w:r>
              <w:rPr>
                <w:sz w:val="14"/>
                <w:szCs w:val="14"/>
              </w:rPr>
              <w:t>9</w:t>
            </w:r>
            <w:r w:rsidR="00A56165" w:rsidRPr="000E3A45">
              <w:rPr>
                <w:sz w:val="14"/>
                <w:szCs w:val="14"/>
              </w:rPr>
              <w:t>/</w:t>
            </w:r>
            <w:r w:rsidR="00A56165">
              <w:rPr>
                <w:sz w:val="14"/>
                <w:szCs w:val="14"/>
              </w:rPr>
              <w:t>IV</w:t>
            </w:r>
            <w:r w:rsidR="00A56165" w:rsidRPr="000E3A45">
              <w:rPr>
                <w:sz w:val="14"/>
                <w:szCs w:val="14"/>
              </w:rPr>
              <w:t>/2015</w:t>
            </w:r>
          </w:p>
        </w:tc>
        <w:tc>
          <w:tcPr>
            <w:tcW w:w="851" w:type="dxa"/>
            <w:tcBorders>
              <w:top w:val="nil"/>
              <w:left w:val="single" w:sz="4" w:space="0" w:color="auto"/>
              <w:bottom w:val="nil"/>
              <w:right w:val="single" w:sz="4" w:space="0" w:color="auto"/>
            </w:tcBorders>
          </w:tcPr>
          <w:p w14:paraId="6065A973" w14:textId="74A10672" w:rsidR="00A56165" w:rsidRPr="000E3A45" w:rsidRDefault="003F33CC" w:rsidP="00A56165">
            <w:pPr>
              <w:ind w:right="170"/>
              <w:jc w:val="right"/>
              <w:rPr>
                <w:sz w:val="14"/>
                <w:szCs w:val="14"/>
              </w:rPr>
            </w:pPr>
            <w:r>
              <w:rPr>
                <w:sz w:val="14"/>
                <w:szCs w:val="14"/>
              </w:rPr>
              <w:t>55.78</w:t>
            </w:r>
          </w:p>
        </w:tc>
        <w:tc>
          <w:tcPr>
            <w:tcW w:w="1021" w:type="dxa"/>
            <w:tcBorders>
              <w:top w:val="nil"/>
              <w:left w:val="single" w:sz="4" w:space="0" w:color="auto"/>
              <w:bottom w:val="nil"/>
              <w:right w:val="single" w:sz="4" w:space="0" w:color="auto"/>
            </w:tcBorders>
          </w:tcPr>
          <w:p w14:paraId="3722936B" w14:textId="4D5E800E" w:rsidR="00A56165" w:rsidRPr="000E3A45" w:rsidRDefault="003F33CC" w:rsidP="00A56165">
            <w:pPr>
              <w:ind w:right="227"/>
              <w:jc w:val="right"/>
              <w:rPr>
                <w:sz w:val="14"/>
                <w:szCs w:val="14"/>
              </w:rPr>
            </w:pPr>
            <w:r>
              <w:rPr>
                <w:sz w:val="14"/>
                <w:szCs w:val="14"/>
              </w:rPr>
              <w:t>50.74</w:t>
            </w:r>
          </w:p>
        </w:tc>
        <w:tc>
          <w:tcPr>
            <w:tcW w:w="1021" w:type="dxa"/>
            <w:tcBorders>
              <w:top w:val="nil"/>
              <w:left w:val="single" w:sz="4" w:space="0" w:color="auto"/>
              <w:bottom w:val="nil"/>
              <w:right w:val="single" w:sz="4" w:space="0" w:color="auto"/>
            </w:tcBorders>
          </w:tcPr>
          <w:p w14:paraId="447E4643" w14:textId="67C8A3DB" w:rsidR="00A56165" w:rsidRPr="000E3A45" w:rsidRDefault="003F33CC" w:rsidP="00A56165">
            <w:pPr>
              <w:ind w:right="227"/>
              <w:jc w:val="right"/>
              <w:rPr>
                <w:sz w:val="14"/>
                <w:szCs w:val="14"/>
              </w:rPr>
            </w:pPr>
            <w:r>
              <w:rPr>
                <w:sz w:val="14"/>
                <w:szCs w:val="14"/>
              </w:rPr>
              <w:t>48.76</w:t>
            </w:r>
          </w:p>
        </w:tc>
      </w:tr>
      <w:tr w:rsidR="00A56165" w:rsidRPr="000E3A45" w14:paraId="27402A13" w14:textId="77777777" w:rsidTr="00202E4C">
        <w:trPr>
          <w:jc w:val="center"/>
        </w:trPr>
        <w:tc>
          <w:tcPr>
            <w:tcW w:w="1304" w:type="dxa"/>
            <w:tcBorders>
              <w:top w:val="nil"/>
              <w:left w:val="single" w:sz="4" w:space="0" w:color="auto"/>
              <w:bottom w:val="nil"/>
              <w:right w:val="single" w:sz="4" w:space="0" w:color="auto"/>
            </w:tcBorders>
          </w:tcPr>
          <w:p w14:paraId="158AC3CE" w14:textId="40A71451" w:rsidR="00A56165" w:rsidRPr="000E3A45" w:rsidRDefault="00A56165" w:rsidP="00A56165">
            <w:pPr>
              <w:rPr>
                <w:sz w:val="14"/>
                <w:szCs w:val="14"/>
              </w:rPr>
            </w:pPr>
            <w:r>
              <w:rPr>
                <w:sz w:val="14"/>
                <w:szCs w:val="14"/>
              </w:rPr>
              <w:t>11</w:t>
            </w:r>
            <w:r w:rsidRPr="000E3A45">
              <w:rPr>
                <w:sz w:val="14"/>
                <w:szCs w:val="14"/>
              </w:rPr>
              <w:t>/</w:t>
            </w:r>
            <w:r>
              <w:rPr>
                <w:sz w:val="14"/>
                <w:szCs w:val="14"/>
              </w:rPr>
              <w:t>II</w:t>
            </w:r>
            <w:r w:rsidRPr="000E3A45">
              <w:rPr>
                <w:sz w:val="14"/>
                <w:szCs w:val="14"/>
              </w:rPr>
              <w:t>I/2015</w:t>
            </w:r>
          </w:p>
        </w:tc>
        <w:tc>
          <w:tcPr>
            <w:tcW w:w="851" w:type="dxa"/>
            <w:tcBorders>
              <w:top w:val="nil"/>
              <w:left w:val="single" w:sz="4" w:space="0" w:color="auto"/>
              <w:bottom w:val="nil"/>
              <w:right w:val="single" w:sz="4" w:space="0" w:color="auto"/>
            </w:tcBorders>
          </w:tcPr>
          <w:p w14:paraId="078672D5" w14:textId="64C3320D" w:rsidR="00A56165" w:rsidRPr="000E3A45" w:rsidRDefault="00A56165" w:rsidP="00A56165">
            <w:pPr>
              <w:ind w:right="170"/>
              <w:jc w:val="right"/>
              <w:rPr>
                <w:sz w:val="14"/>
                <w:szCs w:val="14"/>
              </w:rPr>
            </w:pPr>
            <w:r>
              <w:rPr>
                <w:sz w:val="14"/>
                <w:szCs w:val="14"/>
              </w:rPr>
              <w:t>57.10</w:t>
            </w:r>
          </w:p>
        </w:tc>
        <w:tc>
          <w:tcPr>
            <w:tcW w:w="1021" w:type="dxa"/>
            <w:tcBorders>
              <w:top w:val="nil"/>
              <w:left w:val="single" w:sz="4" w:space="0" w:color="auto"/>
              <w:bottom w:val="nil"/>
              <w:right w:val="single" w:sz="4" w:space="0" w:color="auto"/>
            </w:tcBorders>
          </w:tcPr>
          <w:p w14:paraId="4BF0034F" w14:textId="2F6419A1" w:rsidR="00A56165" w:rsidRPr="000E3A45" w:rsidRDefault="00A56165" w:rsidP="00A56165">
            <w:pPr>
              <w:ind w:right="227"/>
              <w:jc w:val="right"/>
              <w:rPr>
                <w:sz w:val="14"/>
                <w:szCs w:val="14"/>
              </w:rPr>
            </w:pPr>
            <w:r>
              <w:rPr>
                <w:sz w:val="14"/>
                <w:szCs w:val="14"/>
              </w:rPr>
              <w:t>48.01</w:t>
            </w:r>
          </w:p>
        </w:tc>
        <w:tc>
          <w:tcPr>
            <w:tcW w:w="1021" w:type="dxa"/>
            <w:tcBorders>
              <w:top w:val="nil"/>
              <w:left w:val="single" w:sz="4" w:space="0" w:color="auto"/>
              <w:bottom w:val="nil"/>
              <w:right w:val="single" w:sz="4" w:space="0" w:color="auto"/>
            </w:tcBorders>
          </w:tcPr>
          <w:p w14:paraId="51BBD4CD" w14:textId="2E380776" w:rsidR="00A56165" w:rsidRPr="000E3A45" w:rsidRDefault="00A56165" w:rsidP="00A56165">
            <w:pPr>
              <w:ind w:right="227"/>
              <w:jc w:val="right"/>
              <w:rPr>
                <w:sz w:val="14"/>
                <w:szCs w:val="14"/>
              </w:rPr>
            </w:pPr>
            <w:r>
              <w:rPr>
                <w:sz w:val="14"/>
                <w:szCs w:val="14"/>
              </w:rPr>
              <w:t>46.47</w:t>
            </w:r>
          </w:p>
        </w:tc>
        <w:tc>
          <w:tcPr>
            <w:tcW w:w="1304" w:type="dxa"/>
            <w:tcBorders>
              <w:top w:val="nil"/>
              <w:left w:val="single" w:sz="4" w:space="0" w:color="auto"/>
              <w:bottom w:val="nil"/>
              <w:right w:val="single" w:sz="4" w:space="0" w:color="auto"/>
            </w:tcBorders>
          </w:tcPr>
          <w:p w14:paraId="2DDF93EA" w14:textId="33D69991" w:rsidR="00A56165" w:rsidRPr="000E3A45" w:rsidRDefault="00A56165" w:rsidP="003F33CC">
            <w:pPr>
              <w:rPr>
                <w:sz w:val="14"/>
                <w:szCs w:val="14"/>
              </w:rPr>
            </w:pPr>
            <w:r>
              <w:rPr>
                <w:sz w:val="14"/>
                <w:szCs w:val="14"/>
              </w:rPr>
              <w:t>1</w:t>
            </w:r>
            <w:r w:rsidR="003F33CC">
              <w:rPr>
                <w:sz w:val="14"/>
                <w:szCs w:val="14"/>
              </w:rPr>
              <w:t>0</w:t>
            </w:r>
            <w:r w:rsidRPr="000E3A45">
              <w:rPr>
                <w:sz w:val="14"/>
                <w:szCs w:val="14"/>
              </w:rPr>
              <w:t>/</w:t>
            </w:r>
            <w:r>
              <w:rPr>
                <w:sz w:val="14"/>
                <w:szCs w:val="14"/>
              </w:rPr>
              <w:t>IV</w:t>
            </w:r>
            <w:r w:rsidRPr="000E3A45">
              <w:rPr>
                <w:sz w:val="14"/>
                <w:szCs w:val="14"/>
              </w:rPr>
              <w:t>/2015</w:t>
            </w:r>
          </w:p>
        </w:tc>
        <w:tc>
          <w:tcPr>
            <w:tcW w:w="851" w:type="dxa"/>
            <w:tcBorders>
              <w:top w:val="nil"/>
              <w:left w:val="single" w:sz="4" w:space="0" w:color="auto"/>
              <w:bottom w:val="nil"/>
              <w:right w:val="single" w:sz="4" w:space="0" w:color="auto"/>
            </w:tcBorders>
          </w:tcPr>
          <w:p w14:paraId="753A50DF" w14:textId="60813B4C" w:rsidR="00A56165" w:rsidRPr="000E3A45" w:rsidRDefault="003F33CC" w:rsidP="00A56165">
            <w:pPr>
              <w:ind w:right="170"/>
              <w:jc w:val="right"/>
              <w:rPr>
                <w:sz w:val="14"/>
                <w:szCs w:val="14"/>
              </w:rPr>
            </w:pPr>
            <w:r>
              <w:rPr>
                <w:sz w:val="14"/>
                <w:szCs w:val="14"/>
              </w:rPr>
              <w:t>56.66</w:t>
            </w:r>
          </w:p>
        </w:tc>
        <w:tc>
          <w:tcPr>
            <w:tcW w:w="1021" w:type="dxa"/>
            <w:tcBorders>
              <w:top w:val="nil"/>
              <w:left w:val="single" w:sz="4" w:space="0" w:color="auto"/>
              <w:bottom w:val="nil"/>
              <w:right w:val="single" w:sz="4" w:space="0" w:color="auto"/>
            </w:tcBorders>
          </w:tcPr>
          <w:p w14:paraId="593D652F" w14:textId="3D6368F6" w:rsidR="00A56165" w:rsidRPr="000E3A45" w:rsidRDefault="003F33CC" w:rsidP="00A56165">
            <w:pPr>
              <w:ind w:right="227"/>
              <w:jc w:val="right"/>
              <w:rPr>
                <w:sz w:val="14"/>
                <w:szCs w:val="14"/>
              </w:rPr>
            </w:pPr>
            <w:r>
              <w:rPr>
                <w:sz w:val="14"/>
                <w:szCs w:val="14"/>
              </w:rPr>
              <w:t>51.58</w:t>
            </w:r>
          </w:p>
        </w:tc>
        <w:tc>
          <w:tcPr>
            <w:tcW w:w="1021" w:type="dxa"/>
            <w:tcBorders>
              <w:top w:val="nil"/>
              <w:left w:val="single" w:sz="4" w:space="0" w:color="auto"/>
              <w:bottom w:val="nil"/>
              <w:right w:val="single" w:sz="4" w:space="0" w:color="auto"/>
            </w:tcBorders>
          </w:tcPr>
          <w:p w14:paraId="235FA4C0" w14:textId="1742FCDA" w:rsidR="00A56165" w:rsidRPr="000E3A45" w:rsidRDefault="003F33CC" w:rsidP="00A56165">
            <w:pPr>
              <w:ind w:right="227"/>
              <w:jc w:val="right"/>
              <w:rPr>
                <w:sz w:val="14"/>
                <w:szCs w:val="14"/>
              </w:rPr>
            </w:pPr>
            <w:r>
              <w:rPr>
                <w:sz w:val="14"/>
                <w:szCs w:val="14"/>
              </w:rPr>
              <w:t>49.69</w:t>
            </w:r>
          </w:p>
        </w:tc>
      </w:tr>
      <w:tr w:rsidR="00A56165" w:rsidRPr="000E3A45" w14:paraId="34CBBD08" w14:textId="77777777" w:rsidTr="00202E4C">
        <w:trPr>
          <w:jc w:val="center"/>
        </w:trPr>
        <w:tc>
          <w:tcPr>
            <w:tcW w:w="1304" w:type="dxa"/>
            <w:tcBorders>
              <w:top w:val="nil"/>
              <w:left w:val="single" w:sz="4" w:space="0" w:color="auto"/>
              <w:bottom w:val="nil"/>
              <w:right w:val="single" w:sz="4" w:space="0" w:color="auto"/>
            </w:tcBorders>
          </w:tcPr>
          <w:p w14:paraId="639AE9F3" w14:textId="368308C5" w:rsidR="00A56165" w:rsidRPr="000E3A45" w:rsidRDefault="00A56165" w:rsidP="00A56165">
            <w:pPr>
              <w:rPr>
                <w:sz w:val="14"/>
                <w:szCs w:val="14"/>
              </w:rPr>
            </w:pPr>
            <w:r>
              <w:rPr>
                <w:sz w:val="14"/>
                <w:szCs w:val="14"/>
              </w:rPr>
              <w:t>12</w:t>
            </w:r>
            <w:r w:rsidRPr="000E3A45">
              <w:rPr>
                <w:sz w:val="14"/>
                <w:szCs w:val="14"/>
              </w:rPr>
              <w:t>/</w:t>
            </w:r>
            <w:r>
              <w:rPr>
                <w:sz w:val="14"/>
                <w:szCs w:val="14"/>
              </w:rPr>
              <w:t>II</w:t>
            </w:r>
            <w:r w:rsidRPr="000E3A45">
              <w:rPr>
                <w:sz w:val="14"/>
                <w:szCs w:val="14"/>
              </w:rPr>
              <w:t>I/2015</w:t>
            </w:r>
          </w:p>
        </w:tc>
        <w:tc>
          <w:tcPr>
            <w:tcW w:w="851" w:type="dxa"/>
            <w:tcBorders>
              <w:top w:val="nil"/>
              <w:left w:val="single" w:sz="4" w:space="0" w:color="auto"/>
              <w:bottom w:val="nil"/>
              <w:right w:val="single" w:sz="4" w:space="0" w:color="auto"/>
            </w:tcBorders>
          </w:tcPr>
          <w:p w14:paraId="490E0151" w14:textId="5BF42B4E" w:rsidR="00A56165" w:rsidRPr="000E3A45" w:rsidRDefault="00A56165" w:rsidP="00A56165">
            <w:pPr>
              <w:ind w:right="170"/>
              <w:jc w:val="right"/>
              <w:rPr>
                <w:sz w:val="14"/>
                <w:szCs w:val="14"/>
              </w:rPr>
            </w:pPr>
            <w:r>
              <w:rPr>
                <w:sz w:val="14"/>
                <w:szCs w:val="14"/>
              </w:rPr>
              <w:t>57.30</w:t>
            </w:r>
          </w:p>
        </w:tc>
        <w:tc>
          <w:tcPr>
            <w:tcW w:w="1021" w:type="dxa"/>
            <w:tcBorders>
              <w:top w:val="nil"/>
              <w:left w:val="single" w:sz="4" w:space="0" w:color="auto"/>
              <w:bottom w:val="nil"/>
              <w:right w:val="single" w:sz="4" w:space="0" w:color="auto"/>
            </w:tcBorders>
          </w:tcPr>
          <w:p w14:paraId="39556BCC" w14:textId="412E42F3" w:rsidR="00A56165" w:rsidRPr="000E3A45" w:rsidRDefault="00A56165" w:rsidP="00A56165">
            <w:pPr>
              <w:ind w:right="227"/>
              <w:jc w:val="right"/>
              <w:rPr>
                <w:sz w:val="14"/>
                <w:szCs w:val="14"/>
              </w:rPr>
            </w:pPr>
            <w:r>
              <w:rPr>
                <w:sz w:val="14"/>
                <w:szCs w:val="14"/>
              </w:rPr>
              <w:t>47.07</w:t>
            </w:r>
          </w:p>
        </w:tc>
        <w:tc>
          <w:tcPr>
            <w:tcW w:w="1021" w:type="dxa"/>
            <w:tcBorders>
              <w:top w:val="nil"/>
              <w:left w:val="single" w:sz="4" w:space="0" w:color="auto"/>
              <w:bottom w:val="nil"/>
              <w:right w:val="single" w:sz="4" w:space="0" w:color="auto"/>
            </w:tcBorders>
          </w:tcPr>
          <w:p w14:paraId="1D15561D" w14:textId="26CB4889" w:rsidR="00A56165" w:rsidRPr="000E3A45" w:rsidRDefault="00A56165" w:rsidP="00A56165">
            <w:pPr>
              <w:ind w:right="227"/>
              <w:jc w:val="right"/>
              <w:rPr>
                <w:sz w:val="14"/>
                <w:szCs w:val="14"/>
              </w:rPr>
            </w:pPr>
            <w:r>
              <w:rPr>
                <w:sz w:val="14"/>
                <w:szCs w:val="14"/>
              </w:rPr>
              <w:t>46.44</w:t>
            </w:r>
          </w:p>
        </w:tc>
        <w:tc>
          <w:tcPr>
            <w:tcW w:w="1304" w:type="dxa"/>
            <w:tcBorders>
              <w:top w:val="nil"/>
              <w:left w:val="single" w:sz="4" w:space="0" w:color="auto"/>
              <w:bottom w:val="nil"/>
              <w:right w:val="single" w:sz="4" w:space="0" w:color="auto"/>
            </w:tcBorders>
          </w:tcPr>
          <w:p w14:paraId="56956AAE" w14:textId="5EA34696" w:rsidR="00A56165" w:rsidRPr="000E3A45" w:rsidRDefault="00A56165" w:rsidP="003F33CC">
            <w:pPr>
              <w:rPr>
                <w:sz w:val="14"/>
                <w:szCs w:val="14"/>
              </w:rPr>
            </w:pPr>
            <w:r>
              <w:rPr>
                <w:sz w:val="14"/>
                <w:szCs w:val="14"/>
              </w:rPr>
              <w:t>1</w:t>
            </w:r>
            <w:r w:rsidR="003F33CC">
              <w:rPr>
                <w:sz w:val="14"/>
                <w:szCs w:val="14"/>
              </w:rPr>
              <w:t>3</w:t>
            </w:r>
            <w:r w:rsidRPr="000E3A45">
              <w:rPr>
                <w:sz w:val="14"/>
                <w:szCs w:val="14"/>
              </w:rPr>
              <w:t>/</w:t>
            </w:r>
            <w:r>
              <w:rPr>
                <w:sz w:val="14"/>
                <w:szCs w:val="14"/>
              </w:rPr>
              <w:t>IV</w:t>
            </w:r>
            <w:r w:rsidRPr="000E3A45">
              <w:rPr>
                <w:sz w:val="14"/>
                <w:szCs w:val="14"/>
              </w:rPr>
              <w:t>/2015</w:t>
            </w:r>
          </w:p>
        </w:tc>
        <w:tc>
          <w:tcPr>
            <w:tcW w:w="851" w:type="dxa"/>
            <w:tcBorders>
              <w:top w:val="nil"/>
              <w:left w:val="single" w:sz="4" w:space="0" w:color="auto"/>
              <w:bottom w:val="nil"/>
              <w:right w:val="single" w:sz="4" w:space="0" w:color="auto"/>
            </w:tcBorders>
          </w:tcPr>
          <w:p w14:paraId="3D2A6E60" w14:textId="72CCC4A7" w:rsidR="00A56165" w:rsidRPr="000E3A45" w:rsidRDefault="00372000" w:rsidP="00A56165">
            <w:pPr>
              <w:ind w:right="170"/>
              <w:jc w:val="right"/>
              <w:rPr>
                <w:sz w:val="14"/>
                <w:szCs w:val="14"/>
              </w:rPr>
            </w:pPr>
            <w:r>
              <w:rPr>
                <w:sz w:val="14"/>
                <w:szCs w:val="14"/>
              </w:rPr>
              <w:t>56.98</w:t>
            </w:r>
          </w:p>
        </w:tc>
        <w:tc>
          <w:tcPr>
            <w:tcW w:w="1021" w:type="dxa"/>
            <w:tcBorders>
              <w:top w:val="nil"/>
              <w:left w:val="single" w:sz="4" w:space="0" w:color="auto"/>
              <w:bottom w:val="nil"/>
              <w:right w:val="single" w:sz="4" w:space="0" w:color="auto"/>
            </w:tcBorders>
          </w:tcPr>
          <w:p w14:paraId="1FD93890" w14:textId="34A12631" w:rsidR="00A56165" w:rsidRPr="000E3A45" w:rsidRDefault="00372000" w:rsidP="00A56165">
            <w:pPr>
              <w:ind w:right="227"/>
              <w:jc w:val="right"/>
              <w:rPr>
                <w:sz w:val="14"/>
                <w:szCs w:val="14"/>
              </w:rPr>
            </w:pPr>
            <w:r>
              <w:rPr>
                <w:sz w:val="14"/>
                <w:szCs w:val="14"/>
              </w:rPr>
              <w:t>51.90</w:t>
            </w:r>
          </w:p>
        </w:tc>
        <w:tc>
          <w:tcPr>
            <w:tcW w:w="1021" w:type="dxa"/>
            <w:tcBorders>
              <w:top w:val="nil"/>
              <w:left w:val="single" w:sz="4" w:space="0" w:color="auto"/>
              <w:bottom w:val="nil"/>
              <w:right w:val="single" w:sz="4" w:space="0" w:color="auto"/>
            </w:tcBorders>
          </w:tcPr>
          <w:p w14:paraId="6B5B9E10" w14:textId="2542F274" w:rsidR="00A56165" w:rsidRPr="000E3A45" w:rsidRDefault="00372000" w:rsidP="00A56165">
            <w:pPr>
              <w:ind w:right="227"/>
              <w:jc w:val="right"/>
              <w:rPr>
                <w:sz w:val="14"/>
                <w:szCs w:val="14"/>
              </w:rPr>
            </w:pPr>
            <w:r>
              <w:rPr>
                <w:sz w:val="14"/>
                <w:szCs w:val="14"/>
              </w:rPr>
              <w:t>50.18</w:t>
            </w:r>
          </w:p>
        </w:tc>
      </w:tr>
      <w:tr w:rsidR="00A56165" w:rsidRPr="000E3A45" w14:paraId="39E0C98C" w14:textId="77777777" w:rsidTr="00202E4C">
        <w:trPr>
          <w:jc w:val="center"/>
        </w:trPr>
        <w:tc>
          <w:tcPr>
            <w:tcW w:w="1304" w:type="dxa"/>
            <w:tcBorders>
              <w:top w:val="nil"/>
              <w:left w:val="single" w:sz="4" w:space="0" w:color="auto"/>
              <w:bottom w:val="nil"/>
              <w:right w:val="single" w:sz="4" w:space="0" w:color="auto"/>
            </w:tcBorders>
          </w:tcPr>
          <w:p w14:paraId="071FA112" w14:textId="5FAA6498" w:rsidR="00A56165" w:rsidRPr="000E3A45" w:rsidRDefault="00A56165" w:rsidP="00A56165">
            <w:pPr>
              <w:rPr>
                <w:sz w:val="14"/>
                <w:szCs w:val="14"/>
              </w:rPr>
            </w:pPr>
            <w:r>
              <w:rPr>
                <w:sz w:val="14"/>
                <w:szCs w:val="14"/>
              </w:rPr>
              <w:t>13</w:t>
            </w:r>
            <w:r w:rsidRPr="000E3A45">
              <w:rPr>
                <w:sz w:val="14"/>
                <w:szCs w:val="14"/>
              </w:rPr>
              <w:t>/</w:t>
            </w:r>
            <w:r>
              <w:rPr>
                <w:sz w:val="14"/>
                <w:szCs w:val="14"/>
              </w:rPr>
              <w:t>II</w:t>
            </w:r>
            <w:r w:rsidRPr="000E3A45">
              <w:rPr>
                <w:sz w:val="14"/>
                <w:szCs w:val="14"/>
              </w:rPr>
              <w:t>I/2015</w:t>
            </w:r>
          </w:p>
        </w:tc>
        <w:tc>
          <w:tcPr>
            <w:tcW w:w="851" w:type="dxa"/>
            <w:tcBorders>
              <w:top w:val="nil"/>
              <w:left w:val="single" w:sz="4" w:space="0" w:color="auto"/>
              <w:bottom w:val="nil"/>
              <w:right w:val="single" w:sz="4" w:space="0" w:color="auto"/>
            </w:tcBorders>
          </w:tcPr>
          <w:p w14:paraId="6372D5C0" w14:textId="26E1F73C" w:rsidR="00A56165" w:rsidRPr="000E3A45" w:rsidRDefault="00A56165" w:rsidP="00A56165">
            <w:pPr>
              <w:ind w:right="170"/>
              <w:jc w:val="right"/>
              <w:rPr>
                <w:sz w:val="14"/>
                <w:szCs w:val="14"/>
              </w:rPr>
            </w:pPr>
            <w:r>
              <w:rPr>
                <w:sz w:val="14"/>
                <w:szCs w:val="14"/>
              </w:rPr>
              <w:t>55.44</w:t>
            </w:r>
          </w:p>
        </w:tc>
        <w:tc>
          <w:tcPr>
            <w:tcW w:w="1021" w:type="dxa"/>
            <w:tcBorders>
              <w:top w:val="nil"/>
              <w:left w:val="single" w:sz="4" w:space="0" w:color="auto"/>
              <w:bottom w:val="nil"/>
              <w:right w:val="single" w:sz="4" w:space="0" w:color="auto"/>
            </w:tcBorders>
          </w:tcPr>
          <w:p w14:paraId="477F1904" w14:textId="45D66E5F" w:rsidR="00A56165" w:rsidRPr="000E3A45" w:rsidRDefault="00A56165" w:rsidP="00A56165">
            <w:pPr>
              <w:ind w:right="227"/>
              <w:jc w:val="right"/>
              <w:rPr>
                <w:sz w:val="14"/>
                <w:szCs w:val="14"/>
              </w:rPr>
            </w:pPr>
            <w:r>
              <w:rPr>
                <w:sz w:val="14"/>
                <w:szCs w:val="14"/>
              </w:rPr>
              <w:t>44.83</w:t>
            </w:r>
          </w:p>
        </w:tc>
        <w:tc>
          <w:tcPr>
            <w:tcW w:w="1021" w:type="dxa"/>
            <w:tcBorders>
              <w:top w:val="nil"/>
              <w:left w:val="single" w:sz="4" w:space="0" w:color="auto"/>
              <w:bottom w:val="nil"/>
              <w:right w:val="single" w:sz="4" w:space="0" w:color="auto"/>
            </w:tcBorders>
          </w:tcPr>
          <w:p w14:paraId="71EF885D" w14:textId="4E55077B" w:rsidR="00A56165" w:rsidRPr="000E3A45" w:rsidRDefault="00A56165" w:rsidP="00A56165">
            <w:pPr>
              <w:ind w:right="227"/>
              <w:jc w:val="right"/>
              <w:rPr>
                <w:sz w:val="14"/>
                <w:szCs w:val="14"/>
              </w:rPr>
            </w:pPr>
            <w:r>
              <w:rPr>
                <w:sz w:val="14"/>
                <w:szCs w:val="14"/>
              </w:rPr>
              <w:t>44.31</w:t>
            </w:r>
          </w:p>
        </w:tc>
        <w:tc>
          <w:tcPr>
            <w:tcW w:w="1304" w:type="dxa"/>
            <w:tcBorders>
              <w:top w:val="nil"/>
              <w:left w:val="single" w:sz="4" w:space="0" w:color="auto"/>
              <w:bottom w:val="nil"/>
              <w:right w:val="single" w:sz="4" w:space="0" w:color="auto"/>
            </w:tcBorders>
          </w:tcPr>
          <w:p w14:paraId="0D4F56CB" w14:textId="5CB6FB1F" w:rsidR="00A56165" w:rsidRPr="000E3A45" w:rsidRDefault="00A56165" w:rsidP="003F33CC">
            <w:pPr>
              <w:rPr>
                <w:sz w:val="14"/>
                <w:szCs w:val="14"/>
              </w:rPr>
            </w:pPr>
          </w:p>
        </w:tc>
        <w:tc>
          <w:tcPr>
            <w:tcW w:w="851" w:type="dxa"/>
            <w:tcBorders>
              <w:top w:val="nil"/>
              <w:left w:val="single" w:sz="4" w:space="0" w:color="auto"/>
              <w:bottom w:val="nil"/>
              <w:right w:val="single" w:sz="4" w:space="0" w:color="auto"/>
            </w:tcBorders>
          </w:tcPr>
          <w:p w14:paraId="37C158BA" w14:textId="65E86549" w:rsidR="00A56165" w:rsidRPr="000E3A45" w:rsidRDefault="00A56165" w:rsidP="00A56165">
            <w:pPr>
              <w:ind w:right="170"/>
              <w:jc w:val="right"/>
              <w:rPr>
                <w:sz w:val="14"/>
                <w:szCs w:val="14"/>
              </w:rPr>
            </w:pPr>
          </w:p>
        </w:tc>
        <w:tc>
          <w:tcPr>
            <w:tcW w:w="1021" w:type="dxa"/>
            <w:tcBorders>
              <w:top w:val="nil"/>
              <w:left w:val="single" w:sz="4" w:space="0" w:color="auto"/>
              <w:bottom w:val="nil"/>
              <w:right w:val="single" w:sz="4" w:space="0" w:color="auto"/>
            </w:tcBorders>
          </w:tcPr>
          <w:p w14:paraId="0F75AD24" w14:textId="4AE59DED" w:rsidR="00A56165" w:rsidRPr="000E3A45" w:rsidRDefault="00A56165" w:rsidP="00A56165">
            <w:pPr>
              <w:ind w:right="227"/>
              <w:jc w:val="right"/>
              <w:rPr>
                <w:sz w:val="14"/>
                <w:szCs w:val="14"/>
              </w:rPr>
            </w:pPr>
          </w:p>
        </w:tc>
        <w:tc>
          <w:tcPr>
            <w:tcW w:w="1021" w:type="dxa"/>
            <w:tcBorders>
              <w:top w:val="nil"/>
              <w:left w:val="single" w:sz="4" w:space="0" w:color="auto"/>
              <w:bottom w:val="nil"/>
              <w:right w:val="single" w:sz="4" w:space="0" w:color="auto"/>
            </w:tcBorders>
          </w:tcPr>
          <w:p w14:paraId="30800230" w14:textId="58518845" w:rsidR="00A56165" w:rsidRPr="000E3A45" w:rsidRDefault="00A56165" w:rsidP="00A56165">
            <w:pPr>
              <w:ind w:right="227"/>
              <w:jc w:val="right"/>
              <w:rPr>
                <w:sz w:val="14"/>
                <w:szCs w:val="14"/>
              </w:rPr>
            </w:pPr>
          </w:p>
        </w:tc>
      </w:tr>
      <w:tr w:rsidR="00A56165" w:rsidRPr="000E3A45" w14:paraId="166AB7A0" w14:textId="77777777" w:rsidTr="00202E4C">
        <w:trPr>
          <w:jc w:val="center"/>
        </w:trPr>
        <w:tc>
          <w:tcPr>
            <w:tcW w:w="1304" w:type="dxa"/>
            <w:tcBorders>
              <w:top w:val="nil"/>
              <w:left w:val="single" w:sz="4" w:space="0" w:color="auto"/>
              <w:bottom w:val="nil"/>
              <w:right w:val="single" w:sz="4" w:space="0" w:color="auto"/>
            </w:tcBorders>
          </w:tcPr>
          <w:p w14:paraId="7FA0DF17" w14:textId="02231E70" w:rsidR="00A56165" w:rsidRPr="000E3A45" w:rsidRDefault="00A56165" w:rsidP="00A56165">
            <w:pPr>
              <w:rPr>
                <w:sz w:val="14"/>
                <w:szCs w:val="14"/>
              </w:rPr>
            </w:pPr>
            <w:r>
              <w:rPr>
                <w:sz w:val="14"/>
                <w:szCs w:val="14"/>
              </w:rPr>
              <w:t>16</w:t>
            </w:r>
            <w:r w:rsidR="00E86D88">
              <w:rPr>
                <w:sz w:val="14"/>
                <w:szCs w:val="14"/>
              </w:rPr>
              <w:t>/III/2015</w:t>
            </w:r>
          </w:p>
        </w:tc>
        <w:tc>
          <w:tcPr>
            <w:tcW w:w="851" w:type="dxa"/>
            <w:tcBorders>
              <w:top w:val="nil"/>
              <w:left w:val="single" w:sz="4" w:space="0" w:color="auto"/>
              <w:bottom w:val="nil"/>
              <w:right w:val="single" w:sz="4" w:space="0" w:color="auto"/>
            </w:tcBorders>
          </w:tcPr>
          <w:p w14:paraId="599B7063" w14:textId="29DD7964" w:rsidR="00A56165" w:rsidRPr="000E3A45" w:rsidRDefault="00A56165" w:rsidP="00A56165">
            <w:pPr>
              <w:ind w:right="170"/>
              <w:jc w:val="right"/>
              <w:rPr>
                <w:sz w:val="14"/>
                <w:szCs w:val="14"/>
              </w:rPr>
            </w:pPr>
            <w:r>
              <w:rPr>
                <w:sz w:val="14"/>
                <w:szCs w:val="14"/>
              </w:rPr>
              <w:t>52.64</w:t>
            </w:r>
          </w:p>
        </w:tc>
        <w:tc>
          <w:tcPr>
            <w:tcW w:w="1021" w:type="dxa"/>
            <w:tcBorders>
              <w:top w:val="nil"/>
              <w:left w:val="single" w:sz="4" w:space="0" w:color="auto"/>
              <w:bottom w:val="nil"/>
              <w:right w:val="single" w:sz="4" w:space="0" w:color="auto"/>
            </w:tcBorders>
          </w:tcPr>
          <w:p w14:paraId="3B3369B2" w14:textId="5DD6D778" w:rsidR="00A56165" w:rsidRPr="000E3A45" w:rsidRDefault="00A56165" w:rsidP="00A56165">
            <w:pPr>
              <w:ind w:right="227"/>
              <w:jc w:val="right"/>
              <w:rPr>
                <w:sz w:val="14"/>
                <w:szCs w:val="14"/>
              </w:rPr>
            </w:pPr>
            <w:r>
              <w:rPr>
                <w:sz w:val="14"/>
                <w:szCs w:val="14"/>
              </w:rPr>
              <w:t>43.88</w:t>
            </w:r>
          </w:p>
        </w:tc>
        <w:tc>
          <w:tcPr>
            <w:tcW w:w="1021" w:type="dxa"/>
            <w:tcBorders>
              <w:top w:val="nil"/>
              <w:left w:val="single" w:sz="4" w:space="0" w:color="auto"/>
              <w:bottom w:val="nil"/>
              <w:right w:val="single" w:sz="4" w:space="0" w:color="auto"/>
            </w:tcBorders>
          </w:tcPr>
          <w:p w14:paraId="3E6AA270" w14:textId="4DE8A3E7" w:rsidR="00A56165" w:rsidRPr="000E3A45" w:rsidRDefault="00A56165" w:rsidP="00A56165">
            <w:pPr>
              <w:ind w:right="227"/>
              <w:jc w:val="right"/>
              <w:rPr>
                <w:sz w:val="14"/>
                <w:szCs w:val="14"/>
              </w:rPr>
            </w:pPr>
            <w:r>
              <w:rPr>
                <w:sz w:val="14"/>
                <w:szCs w:val="14"/>
              </w:rPr>
              <w:t>42.84</w:t>
            </w:r>
          </w:p>
        </w:tc>
        <w:tc>
          <w:tcPr>
            <w:tcW w:w="1304" w:type="dxa"/>
            <w:tcBorders>
              <w:top w:val="nil"/>
              <w:left w:val="single" w:sz="4" w:space="0" w:color="auto"/>
              <w:bottom w:val="nil"/>
              <w:right w:val="single" w:sz="4" w:space="0" w:color="auto"/>
            </w:tcBorders>
          </w:tcPr>
          <w:p w14:paraId="1BE67530" w14:textId="77777777" w:rsidR="00A56165" w:rsidRPr="000E3A45" w:rsidRDefault="00A56165" w:rsidP="00A56165">
            <w:pPr>
              <w:rPr>
                <w:sz w:val="14"/>
                <w:szCs w:val="14"/>
              </w:rPr>
            </w:pPr>
          </w:p>
        </w:tc>
        <w:tc>
          <w:tcPr>
            <w:tcW w:w="851" w:type="dxa"/>
            <w:tcBorders>
              <w:top w:val="nil"/>
              <w:left w:val="single" w:sz="4" w:space="0" w:color="auto"/>
              <w:bottom w:val="nil"/>
              <w:right w:val="single" w:sz="4" w:space="0" w:color="auto"/>
            </w:tcBorders>
          </w:tcPr>
          <w:p w14:paraId="732A6563" w14:textId="77777777" w:rsidR="00A56165" w:rsidRPr="000E3A45" w:rsidRDefault="00A56165" w:rsidP="00A56165">
            <w:pPr>
              <w:ind w:right="170"/>
              <w:jc w:val="right"/>
              <w:rPr>
                <w:sz w:val="14"/>
                <w:szCs w:val="14"/>
              </w:rPr>
            </w:pPr>
          </w:p>
        </w:tc>
        <w:tc>
          <w:tcPr>
            <w:tcW w:w="1021" w:type="dxa"/>
            <w:tcBorders>
              <w:top w:val="nil"/>
              <w:left w:val="single" w:sz="4" w:space="0" w:color="auto"/>
              <w:bottom w:val="nil"/>
              <w:right w:val="single" w:sz="4" w:space="0" w:color="auto"/>
            </w:tcBorders>
          </w:tcPr>
          <w:p w14:paraId="3C807496" w14:textId="77777777" w:rsidR="00A56165" w:rsidRPr="000E3A45" w:rsidRDefault="00A56165" w:rsidP="00A56165">
            <w:pPr>
              <w:ind w:right="227"/>
              <w:jc w:val="right"/>
              <w:rPr>
                <w:sz w:val="14"/>
                <w:szCs w:val="14"/>
              </w:rPr>
            </w:pPr>
          </w:p>
        </w:tc>
        <w:tc>
          <w:tcPr>
            <w:tcW w:w="1021" w:type="dxa"/>
            <w:tcBorders>
              <w:top w:val="nil"/>
              <w:left w:val="single" w:sz="4" w:space="0" w:color="auto"/>
              <w:bottom w:val="nil"/>
              <w:right w:val="single" w:sz="4" w:space="0" w:color="auto"/>
            </w:tcBorders>
          </w:tcPr>
          <w:p w14:paraId="27056E71" w14:textId="77777777" w:rsidR="00A56165" w:rsidRPr="000E3A45" w:rsidRDefault="00A56165" w:rsidP="00A56165">
            <w:pPr>
              <w:ind w:right="227"/>
              <w:jc w:val="right"/>
              <w:rPr>
                <w:sz w:val="14"/>
                <w:szCs w:val="14"/>
                <w:lang w:val="it-IT"/>
              </w:rPr>
            </w:pPr>
          </w:p>
        </w:tc>
      </w:tr>
      <w:tr w:rsidR="00A56165" w:rsidRPr="000E3A45" w14:paraId="1B5A1EA2" w14:textId="77777777" w:rsidTr="00202E4C">
        <w:trPr>
          <w:jc w:val="center"/>
        </w:trPr>
        <w:tc>
          <w:tcPr>
            <w:tcW w:w="1304" w:type="dxa"/>
            <w:tcBorders>
              <w:top w:val="nil"/>
              <w:left w:val="single" w:sz="4" w:space="0" w:color="auto"/>
              <w:bottom w:val="nil"/>
              <w:right w:val="single" w:sz="4" w:space="0" w:color="auto"/>
            </w:tcBorders>
          </w:tcPr>
          <w:p w14:paraId="17132F0C" w14:textId="2BDA38E2" w:rsidR="00A56165" w:rsidRPr="000E3A45" w:rsidRDefault="00A56165" w:rsidP="00A56165">
            <w:pPr>
              <w:rPr>
                <w:sz w:val="14"/>
                <w:szCs w:val="14"/>
              </w:rPr>
            </w:pPr>
            <w:r>
              <w:rPr>
                <w:sz w:val="14"/>
                <w:szCs w:val="14"/>
              </w:rPr>
              <w:t>17</w:t>
            </w:r>
            <w:r w:rsidR="00E86D88">
              <w:rPr>
                <w:sz w:val="14"/>
                <w:szCs w:val="14"/>
              </w:rPr>
              <w:t>/III/2015</w:t>
            </w:r>
          </w:p>
        </w:tc>
        <w:tc>
          <w:tcPr>
            <w:tcW w:w="851" w:type="dxa"/>
            <w:tcBorders>
              <w:top w:val="nil"/>
              <w:left w:val="single" w:sz="4" w:space="0" w:color="auto"/>
              <w:bottom w:val="nil"/>
              <w:right w:val="single" w:sz="4" w:space="0" w:color="auto"/>
            </w:tcBorders>
          </w:tcPr>
          <w:p w14:paraId="5600A27E" w14:textId="3086AB8C" w:rsidR="00A56165" w:rsidRPr="000E3A45" w:rsidRDefault="00A56165" w:rsidP="00A56165">
            <w:pPr>
              <w:ind w:right="170"/>
              <w:jc w:val="right"/>
              <w:rPr>
                <w:sz w:val="14"/>
                <w:szCs w:val="14"/>
              </w:rPr>
            </w:pPr>
            <w:r>
              <w:rPr>
                <w:sz w:val="14"/>
                <w:szCs w:val="14"/>
              </w:rPr>
              <w:t>52.81</w:t>
            </w:r>
          </w:p>
        </w:tc>
        <w:tc>
          <w:tcPr>
            <w:tcW w:w="1021" w:type="dxa"/>
            <w:tcBorders>
              <w:top w:val="nil"/>
              <w:left w:val="single" w:sz="4" w:space="0" w:color="auto"/>
              <w:bottom w:val="nil"/>
              <w:right w:val="single" w:sz="4" w:space="0" w:color="auto"/>
            </w:tcBorders>
          </w:tcPr>
          <w:p w14:paraId="7166B262" w14:textId="16150A36" w:rsidR="00A56165" w:rsidRPr="000E3A45" w:rsidRDefault="00A56165" w:rsidP="00A56165">
            <w:pPr>
              <w:ind w:right="227"/>
              <w:jc w:val="right"/>
              <w:rPr>
                <w:sz w:val="14"/>
                <w:szCs w:val="14"/>
              </w:rPr>
            </w:pPr>
            <w:r>
              <w:rPr>
                <w:sz w:val="14"/>
                <w:szCs w:val="14"/>
              </w:rPr>
              <w:t>43.34</w:t>
            </w:r>
          </w:p>
        </w:tc>
        <w:tc>
          <w:tcPr>
            <w:tcW w:w="1021" w:type="dxa"/>
            <w:tcBorders>
              <w:top w:val="nil"/>
              <w:left w:val="single" w:sz="4" w:space="0" w:color="auto"/>
              <w:bottom w:val="nil"/>
              <w:right w:val="single" w:sz="4" w:space="0" w:color="auto"/>
            </w:tcBorders>
          </w:tcPr>
          <w:p w14:paraId="0BD6480D" w14:textId="70E4B62C" w:rsidR="00A56165" w:rsidRPr="000E3A45" w:rsidRDefault="00A56165" w:rsidP="00A56165">
            <w:pPr>
              <w:ind w:right="227"/>
              <w:jc w:val="right"/>
              <w:rPr>
                <w:sz w:val="14"/>
                <w:szCs w:val="14"/>
                <w:lang w:val="it-IT"/>
              </w:rPr>
            </w:pPr>
            <w:r>
              <w:rPr>
                <w:sz w:val="14"/>
                <w:szCs w:val="14"/>
                <w:lang w:val="it-IT"/>
              </w:rPr>
              <w:t>42.45</w:t>
            </w:r>
          </w:p>
        </w:tc>
        <w:tc>
          <w:tcPr>
            <w:tcW w:w="1304" w:type="dxa"/>
            <w:tcBorders>
              <w:top w:val="nil"/>
              <w:left w:val="single" w:sz="4" w:space="0" w:color="auto"/>
              <w:bottom w:val="nil"/>
              <w:right w:val="single" w:sz="4" w:space="0" w:color="auto"/>
            </w:tcBorders>
          </w:tcPr>
          <w:p w14:paraId="3696C44F" w14:textId="77777777" w:rsidR="00A56165" w:rsidRPr="000E3A45" w:rsidRDefault="00A56165" w:rsidP="00A56165">
            <w:pPr>
              <w:rPr>
                <w:sz w:val="14"/>
                <w:szCs w:val="14"/>
              </w:rPr>
            </w:pPr>
          </w:p>
        </w:tc>
        <w:tc>
          <w:tcPr>
            <w:tcW w:w="851" w:type="dxa"/>
            <w:tcBorders>
              <w:top w:val="nil"/>
              <w:left w:val="single" w:sz="4" w:space="0" w:color="auto"/>
              <w:bottom w:val="nil"/>
              <w:right w:val="single" w:sz="4" w:space="0" w:color="auto"/>
            </w:tcBorders>
          </w:tcPr>
          <w:p w14:paraId="50F5DD45" w14:textId="77777777" w:rsidR="00A56165" w:rsidRPr="000E3A45" w:rsidRDefault="00A56165" w:rsidP="00A56165">
            <w:pPr>
              <w:ind w:right="170"/>
              <w:jc w:val="right"/>
              <w:rPr>
                <w:sz w:val="14"/>
                <w:szCs w:val="14"/>
                <w:lang w:val="it-IT"/>
              </w:rPr>
            </w:pPr>
          </w:p>
        </w:tc>
        <w:tc>
          <w:tcPr>
            <w:tcW w:w="1021" w:type="dxa"/>
            <w:tcBorders>
              <w:top w:val="nil"/>
              <w:left w:val="single" w:sz="4" w:space="0" w:color="auto"/>
              <w:bottom w:val="nil"/>
              <w:right w:val="single" w:sz="4" w:space="0" w:color="auto"/>
            </w:tcBorders>
          </w:tcPr>
          <w:p w14:paraId="0336805A" w14:textId="77777777" w:rsidR="00A56165" w:rsidRPr="000E3A45" w:rsidRDefault="00A56165" w:rsidP="00A56165">
            <w:pPr>
              <w:ind w:right="227"/>
              <w:jc w:val="right"/>
              <w:rPr>
                <w:sz w:val="14"/>
                <w:szCs w:val="14"/>
                <w:lang w:val="it-IT"/>
              </w:rPr>
            </w:pPr>
          </w:p>
        </w:tc>
        <w:tc>
          <w:tcPr>
            <w:tcW w:w="1021" w:type="dxa"/>
            <w:tcBorders>
              <w:top w:val="nil"/>
              <w:left w:val="single" w:sz="4" w:space="0" w:color="auto"/>
              <w:bottom w:val="nil"/>
              <w:right w:val="single" w:sz="4" w:space="0" w:color="auto"/>
            </w:tcBorders>
          </w:tcPr>
          <w:p w14:paraId="5CE6BFD4" w14:textId="77777777" w:rsidR="00A56165" w:rsidRPr="000E3A45" w:rsidRDefault="00A56165" w:rsidP="00A56165">
            <w:pPr>
              <w:ind w:right="227"/>
              <w:jc w:val="right"/>
              <w:rPr>
                <w:sz w:val="14"/>
                <w:szCs w:val="14"/>
                <w:lang w:val="it-IT"/>
              </w:rPr>
            </w:pPr>
          </w:p>
        </w:tc>
      </w:tr>
      <w:tr w:rsidR="00A56165" w:rsidRPr="000E3A45" w14:paraId="36EE8F1A" w14:textId="77777777" w:rsidTr="00202E4C">
        <w:trPr>
          <w:jc w:val="center"/>
        </w:trPr>
        <w:tc>
          <w:tcPr>
            <w:tcW w:w="1304" w:type="dxa"/>
            <w:tcBorders>
              <w:top w:val="nil"/>
              <w:left w:val="single" w:sz="4" w:space="0" w:color="auto"/>
              <w:bottom w:val="nil"/>
              <w:right w:val="single" w:sz="4" w:space="0" w:color="auto"/>
            </w:tcBorders>
          </w:tcPr>
          <w:p w14:paraId="6B55E592" w14:textId="6DC4F869" w:rsidR="00A56165" w:rsidRPr="000E3A45" w:rsidRDefault="00A56165" w:rsidP="00A56165">
            <w:pPr>
              <w:rPr>
                <w:sz w:val="14"/>
                <w:szCs w:val="14"/>
              </w:rPr>
            </w:pPr>
            <w:r>
              <w:rPr>
                <w:sz w:val="14"/>
                <w:szCs w:val="14"/>
              </w:rPr>
              <w:t>18</w:t>
            </w:r>
            <w:r w:rsidR="00E86D88">
              <w:rPr>
                <w:sz w:val="14"/>
                <w:szCs w:val="14"/>
              </w:rPr>
              <w:t>/III/2015</w:t>
            </w:r>
          </w:p>
        </w:tc>
        <w:tc>
          <w:tcPr>
            <w:tcW w:w="851" w:type="dxa"/>
            <w:tcBorders>
              <w:top w:val="nil"/>
              <w:left w:val="single" w:sz="4" w:space="0" w:color="auto"/>
              <w:bottom w:val="nil"/>
              <w:right w:val="single" w:sz="4" w:space="0" w:color="auto"/>
            </w:tcBorders>
          </w:tcPr>
          <w:p w14:paraId="5954FF22" w14:textId="396FF8DF" w:rsidR="00A56165" w:rsidRPr="000E3A45" w:rsidRDefault="00A56165" w:rsidP="00A56165">
            <w:pPr>
              <w:ind w:right="170"/>
              <w:jc w:val="right"/>
              <w:rPr>
                <w:sz w:val="14"/>
                <w:szCs w:val="14"/>
              </w:rPr>
            </w:pPr>
            <w:r>
              <w:rPr>
                <w:sz w:val="14"/>
                <w:szCs w:val="14"/>
              </w:rPr>
              <w:t>53.23</w:t>
            </w:r>
          </w:p>
        </w:tc>
        <w:tc>
          <w:tcPr>
            <w:tcW w:w="1021" w:type="dxa"/>
            <w:tcBorders>
              <w:top w:val="nil"/>
              <w:left w:val="single" w:sz="4" w:space="0" w:color="auto"/>
              <w:bottom w:val="nil"/>
              <w:right w:val="single" w:sz="4" w:space="0" w:color="auto"/>
            </w:tcBorders>
          </w:tcPr>
          <w:p w14:paraId="2CCCA72D" w14:textId="40357782" w:rsidR="00A56165" w:rsidRPr="000E3A45" w:rsidRDefault="00A56165" w:rsidP="00A56165">
            <w:pPr>
              <w:ind w:right="227"/>
              <w:jc w:val="right"/>
              <w:rPr>
                <w:sz w:val="14"/>
                <w:szCs w:val="14"/>
              </w:rPr>
            </w:pPr>
            <w:r>
              <w:rPr>
                <w:sz w:val="14"/>
                <w:szCs w:val="14"/>
              </w:rPr>
              <w:t>44.58</w:t>
            </w:r>
          </w:p>
        </w:tc>
        <w:tc>
          <w:tcPr>
            <w:tcW w:w="1021" w:type="dxa"/>
            <w:tcBorders>
              <w:top w:val="nil"/>
              <w:left w:val="single" w:sz="4" w:space="0" w:color="auto"/>
              <w:bottom w:val="nil"/>
              <w:right w:val="single" w:sz="4" w:space="0" w:color="auto"/>
            </w:tcBorders>
          </w:tcPr>
          <w:p w14:paraId="42362B6F" w14:textId="112DAD59" w:rsidR="00A56165" w:rsidRPr="000E3A45" w:rsidRDefault="00A56165" w:rsidP="00A56165">
            <w:pPr>
              <w:ind w:right="227"/>
              <w:jc w:val="right"/>
              <w:rPr>
                <w:sz w:val="14"/>
                <w:szCs w:val="14"/>
              </w:rPr>
            </w:pPr>
            <w:r>
              <w:rPr>
                <w:sz w:val="14"/>
                <w:szCs w:val="14"/>
              </w:rPr>
              <w:t>43.84</w:t>
            </w:r>
          </w:p>
        </w:tc>
        <w:tc>
          <w:tcPr>
            <w:tcW w:w="1304" w:type="dxa"/>
            <w:tcBorders>
              <w:top w:val="nil"/>
              <w:left w:val="single" w:sz="4" w:space="0" w:color="auto"/>
              <w:bottom w:val="nil"/>
              <w:right w:val="single" w:sz="4" w:space="0" w:color="auto"/>
            </w:tcBorders>
          </w:tcPr>
          <w:p w14:paraId="332D231B" w14:textId="77777777" w:rsidR="00A56165" w:rsidRPr="000E3A45" w:rsidRDefault="00A56165" w:rsidP="00A56165">
            <w:pPr>
              <w:rPr>
                <w:sz w:val="14"/>
                <w:szCs w:val="14"/>
              </w:rPr>
            </w:pPr>
          </w:p>
        </w:tc>
        <w:tc>
          <w:tcPr>
            <w:tcW w:w="851" w:type="dxa"/>
            <w:tcBorders>
              <w:top w:val="nil"/>
              <w:left w:val="single" w:sz="4" w:space="0" w:color="auto"/>
              <w:bottom w:val="nil"/>
              <w:right w:val="single" w:sz="4" w:space="0" w:color="auto"/>
            </w:tcBorders>
          </w:tcPr>
          <w:p w14:paraId="65A89E38" w14:textId="77777777" w:rsidR="00A56165" w:rsidRPr="000E3A45" w:rsidRDefault="00A56165" w:rsidP="00A56165">
            <w:pPr>
              <w:ind w:right="170"/>
              <w:jc w:val="right"/>
              <w:rPr>
                <w:sz w:val="14"/>
                <w:szCs w:val="14"/>
              </w:rPr>
            </w:pPr>
          </w:p>
        </w:tc>
        <w:tc>
          <w:tcPr>
            <w:tcW w:w="1021" w:type="dxa"/>
            <w:tcBorders>
              <w:top w:val="nil"/>
              <w:left w:val="single" w:sz="4" w:space="0" w:color="auto"/>
              <w:bottom w:val="nil"/>
              <w:right w:val="single" w:sz="4" w:space="0" w:color="auto"/>
            </w:tcBorders>
          </w:tcPr>
          <w:p w14:paraId="10CABB44" w14:textId="77777777" w:rsidR="00A56165" w:rsidRPr="000E3A45" w:rsidRDefault="00A56165" w:rsidP="00A56165">
            <w:pPr>
              <w:ind w:right="227"/>
              <w:jc w:val="right"/>
              <w:rPr>
                <w:sz w:val="14"/>
                <w:szCs w:val="14"/>
              </w:rPr>
            </w:pPr>
          </w:p>
        </w:tc>
        <w:tc>
          <w:tcPr>
            <w:tcW w:w="1021" w:type="dxa"/>
            <w:tcBorders>
              <w:top w:val="nil"/>
              <w:left w:val="single" w:sz="4" w:space="0" w:color="auto"/>
              <w:bottom w:val="nil"/>
              <w:right w:val="single" w:sz="4" w:space="0" w:color="auto"/>
            </w:tcBorders>
          </w:tcPr>
          <w:p w14:paraId="4C7EC8EA" w14:textId="77777777" w:rsidR="00A56165" w:rsidRPr="000E3A45" w:rsidRDefault="00A56165" w:rsidP="00A56165">
            <w:pPr>
              <w:ind w:right="227"/>
              <w:jc w:val="right"/>
              <w:rPr>
                <w:sz w:val="14"/>
                <w:szCs w:val="14"/>
              </w:rPr>
            </w:pPr>
          </w:p>
        </w:tc>
      </w:tr>
      <w:tr w:rsidR="00A56165" w:rsidRPr="000E3A45" w14:paraId="6506B104" w14:textId="77777777" w:rsidTr="00202E4C">
        <w:trPr>
          <w:jc w:val="center"/>
        </w:trPr>
        <w:tc>
          <w:tcPr>
            <w:tcW w:w="1304" w:type="dxa"/>
            <w:tcBorders>
              <w:top w:val="nil"/>
              <w:left w:val="single" w:sz="4" w:space="0" w:color="auto"/>
              <w:bottom w:val="nil"/>
              <w:right w:val="single" w:sz="4" w:space="0" w:color="auto"/>
            </w:tcBorders>
          </w:tcPr>
          <w:p w14:paraId="78F4A6F8" w14:textId="387ACAD5" w:rsidR="00A56165" w:rsidRPr="000E3A45" w:rsidRDefault="00A56165" w:rsidP="00A56165">
            <w:pPr>
              <w:rPr>
                <w:sz w:val="14"/>
                <w:szCs w:val="14"/>
              </w:rPr>
            </w:pPr>
            <w:r>
              <w:rPr>
                <w:sz w:val="14"/>
                <w:szCs w:val="14"/>
              </w:rPr>
              <w:t>19</w:t>
            </w:r>
            <w:r w:rsidR="00E86D88">
              <w:rPr>
                <w:sz w:val="14"/>
                <w:szCs w:val="14"/>
              </w:rPr>
              <w:t>/III/2015</w:t>
            </w:r>
          </w:p>
        </w:tc>
        <w:tc>
          <w:tcPr>
            <w:tcW w:w="851" w:type="dxa"/>
            <w:tcBorders>
              <w:top w:val="nil"/>
              <w:left w:val="single" w:sz="4" w:space="0" w:color="auto"/>
              <w:bottom w:val="nil"/>
              <w:right w:val="single" w:sz="4" w:space="0" w:color="auto"/>
            </w:tcBorders>
          </w:tcPr>
          <w:p w14:paraId="5CB65FB8" w14:textId="17AB42C7" w:rsidR="00A56165" w:rsidRPr="000E3A45" w:rsidRDefault="00A56165" w:rsidP="00A56165">
            <w:pPr>
              <w:ind w:right="170"/>
              <w:jc w:val="right"/>
              <w:rPr>
                <w:sz w:val="14"/>
                <w:szCs w:val="14"/>
              </w:rPr>
            </w:pPr>
            <w:r>
              <w:rPr>
                <w:sz w:val="14"/>
                <w:szCs w:val="14"/>
              </w:rPr>
              <w:t>53.60</w:t>
            </w:r>
          </w:p>
        </w:tc>
        <w:tc>
          <w:tcPr>
            <w:tcW w:w="1021" w:type="dxa"/>
            <w:tcBorders>
              <w:top w:val="nil"/>
              <w:left w:val="single" w:sz="4" w:space="0" w:color="auto"/>
              <w:bottom w:val="nil"/>
              <w:right w:val="single" w:sz="4" w:space="0" w:color="auto"/>
            </w:tcBorders>
          </w:tcPr>
          <w:p w14:paraId="5B82F7C6" w14:textId="5E36916A" w:rsidR="00A56165" w:rsidRPr="000E3A45" w:rsidRDefault="00A56165" w:rsidP="00A56165">
            <w:pPr>
              <w:ind w:right="227"/>
              <w:jc w:val="right"/>
              <w:rPr>
                <w:sz w:val="14"/>
                <w:szCs w:val="14"/>
              </w:rPr>
            </w:pPr>
            <w:r>
              <w:rPr>
                <w:sz w:val="14"/>
                <w:szCs w:val="14"/>
              </w:rPr>
              <w:t>43.97</w:t>
            </w:r>
          </w:p>
        </w:tc>
        <w:tc>
          <w:tcPr>
            <w:tcW w:w="1021" w:type="dxa"/>
            <w:tcBorders>
              <w:top w:val="nil"/>
              <w:left w:val="single" w:sz="4" w:space="0" w:color="auto"/>
              <w:bottom w:val="nil"/>
              <w:right w:val="single" w:sz="4" w:space="0" w:color="auto"/>
            </w:tcBorders>
          </w:tcPr>
          <w:p w14:paraId="4A685047" w14:textId="205FF072" w:rsidR="00A56165" w:rsidRPr="000E3A45" w:rsidRDefault="00A56165" w:rsidP="00A56165">
            <w:pPr>
              <w:ind w:right="227"/>
              <w:jc w:val="right"/>
              <w:rPr>
                <w:sz w:val="14"/>
                <w:szCs w:val="14"/>
              </w:rPr>
            </w:pPr>
            <w:r>
              <w:rPr>
                <w:sz w:val="14"/>
                <w:szCs w:val="14"/>
              </w:rPr>
              <w:t>43.87</w:t>
            </w:r>
          </w:p>
        </w:tc>
        <w:tc>
          <w:tcPr>
            <w:tcW w:w="1304" w:type="dxa"/>
            <w:tcBorders>
              <w:top w:val="nil"/>
              <w:left w:val="single" w:sz="4" w:space="0" w:color="auto"/>
              <w:bottom w:val="nil"/>
              <w:right w:val="single" w:sz="4" w:space="0" w:color="auto"/>
            </w:tcBorders>
          </w:tcPr>
          <w:p w14:paraId="1EDC9C78" w14:textId="77777777" w:rsidR="00A56165" w:rsidRPr="000E3A45" w:rsidRDefault="00A56165" w:rsidP="00A56165">
            <w:pPr>
              <w:rPr>
                <w:sz w:val="14"/>
                <w:szCs w:val="14"/>
              </w:rPr>
            </w:pPr>
          </w:p>
        </w:tc>
        <w:tc>
          <w:tcPr>
            <w:tcW w:w="851" w:type="dxa"/>
            <w:tcBorders>
              <w:top w:val="nil"/>
              <w:left w:val="single" w:sz="4" w:space="0" w:color="auto"/>
              <w:bottom w:val="nil"/>
              <w:right w:val="single" w:sz="4" w:space="0" w:color="auto"/>
            </w:tcBorders>
          </w:tcPr>
          <w:p w14:paraId="106B77EC" w14:textId="77777777" w:rsidR="00A56165" w:rsidRPr="000E3A45" w:rsidRDefault="00A56165" w:rsidP="00A56165">
            <w:pPr>
              <w:ind w:right="170"/>
              <w:jc w:val="right"/>
              <w:rPr>
                <w:sz w:val="14"/>
                <w:szCs w:val="14"/>
              </w:rPr>
            </w:pPr>
          </w:p>
        </w:tc>
        <w:tc>
          <w:tcPr>
            <w:tcW w:w="1021" w:type="dxa"/>
            <w:tcBorders>
              <w:top w:val="nil"/>
              <w:left w:val="single" w:sz="4" w:space="0" w:color="auto"/>
              <w:bottom w:val="nil"/>
              <w:right w:val="single" w:sz="4" w:space="0" w:color="auto"/>
            </w:tcBorders>
          </w:tcPr>
          <w:p w14:paraId="05E4416D" w14:textId="77777777" w:rsidR="00A56165" w:rsidRPr="000E3A45" w:rsidRDefault="00A56165" w:rsidP="00A56165">
            <w:pPr>
              <w:ind w:right="227"/>
              <w:jc w:val="right"/>
              <w:rPr>
                <w:sz w:val="14"/>
                <w:szCs w:val="14"/>
              </w:rPr>
            </w:pPr>
          </w:p>
        </w:tc>
        <w:tc>
          <w:tcPr>
            <w:tcW w:w="1021" w:type="dxa"/>
            <w:tcBorders>
              <w:top w:val="nil"/>
              <w:left w:val="single" w:sz="4" w:space="0" w:color="auto"/>
              <w:bottom w:val="nil"/>
              <w:right w:val="single" w:sz="4" w:space="0" w:color="auto"/>
            </w:tcBorders>
          </w:tcPr>
          <w:p w14:paraId="20AE97EA" w14:textId="77777777" w:rsidR="00A56165" w:rsidRPr="000E3A45" w:rsidRDefault="00A56165" w:rsidP="00A56165">
            <w:pPr>
              <w:ind w:right="227"/>
              <w:jc w:val="right"/>
              <w:rPr>
                <w:sz w:val="14"/>
                <w:szCs w:val="14"/>
              </w:rPr>
            </w:pPr>
          </w:p>
        </w:tc>
      </w:tr>
      <w:tr w:rsidR="00A56165" w:rsidRPr="000E3A45" w14:paraId="4B48BB78" w14:textId="77777777" w:rsidTr="00202E4C">
        <w:trPr>
          <w:jc w:val="center"/>
        </w:trPr>
        <w:tc>
          <w:tcPr>
            <w:tcW w:w="1304" w:type="dxa"/>
            <w:tcBorders>
              <w:top w:val="nil"/>
              <w:left w:val="single" w:sz="4" w:space="0" w:color="auto"/>
              <w:bottom w:val="nil"/>
              <w:right w:val="single" w:sz="4" w:space="0" w:color="auto"/>
            </w:tcBorders>
          </w:tcPr>
          <w:p w14:paraId="4CC1CB75" w14:textId="59C41C6D" w:rsidR="00A56165" w:rsidRPr="000E3A45" w:rsidRDefault="00A56165" w:rsidP="00A56165">
            <w:pPr>
              <w:rPr>
                <w:sz w:val="14"/>
                <w:szCs w:val="14"/>
              </w:rPr>
            </w:pPr>
            <w:r>
              <w:rPr>
                <w:sz w:val="14"/>
                <w:szCs w:val="14"/>
              </w:rPr>
              <w:t>20</w:t>
            </w:r>
            <w:r w:rsidR="00E86D88">
              <w:rPr>
                <w:sz w:val="14"/>
                <w:szCs w:val="14"/>
              </w:rPr>
              <w:t>/III/2015</w:t>
            </w:r>
          </w:p>
        </w:tc>
        <w:tc>
          <w:tcPr>
            <w:tcW w:w="851" w:type="dxa"/>
            <w:tcBorders>
              <w:top w:val="nil"/>
              <w:left w:val="single" w:sz="4" w:space="0" w:color="auto"/>
              <w:bottom w:val="nil"/>
              <w:right w:val="single" w:sz="4" w:space="0" w:color="auto"/>
            </w:tcBorders>
          </w:tcPr>
          <w:p w14:paraId="41A71BA6" w14:textId="202D95E0" w:rsidR="00A56165" w:rsidRPr="000E3A45" w:rsidRDefault="00A56165" w:rsidP="00A56165">
            <w:pPr>
              <w:ind w:right="170"/>
              <w:jc w:val="right"/>
              <w:rPr>
                <w:sz w:val="14"/>
                <w:szCs w:val="14"/>
              </w:rPr>
            </w:pPr>
            <w:r>
              <w:rPr>
                <w:sz w:val="14"/>
                <w:szCs w:val="14"/>
              </w:rPr>
              <w:t>54.52</w:t>
            </w:r>
          </w:p>
        </w:tc>
        <w:tc>
          <w:tcPr>
            <w:tcW w:w="1021" w:type="dxa"/>
            <w:tcBorders>
              <w:top w:val="nil"/>
              <w:left w:val="single" w:sz="4" w:space="0" w:color="auto"/>
              <w:bottom w:val="nil"/>
              <w:right w:val="single" w:sz="4" w:space="0" w:color="auto"/>
            </w:tcBorders>
          </w:tcPr>
          <w:p w14:paraId="42DC8878" w14:textId="6E756B84" w:rsidR="00A56165" w:rsidRPr="000E3A45" w:rsidRDefault="00A56165" w:rsidP="00A56165">
            <w:pPr>
              <w:ind w:right="227"/>
              <w:jc w:val="right"/>
              <w:rPr>
                <w:sz w:val="14"/>
                <w:szCs w:val="14"/>
              </w:rPr>
            </w:pPr>
            <w:r>
              <w:rPr>
                <w:sz w:val="14"/>
                <w:szCs w:val="14"/>
              </w:rPr>
              <w:t>45.95</w:t>
            </w:r>
          </w:p>
        </w:tc>
        <w:tc>
          <w:tcPr>
            <w:tcW w:w="1021" w:type="dxa"/>
            <w:tcBorders>
              <w:top w:val="nil"/>
              <w:left w:val="single" w:sz="4" w:space="0" w:color="auto"/>
              <w:bottom w:val="nil"/>
              <w:right w:val="single" w:sz="4" w:space="0" w:color="auto"/>
            </w:tcBorders>
          </w:tcPr>
          <w:p w14:paraId="216C4348" w14:textId="1B981956" w:rsidR="00A56165" w:rsidRPr="000E3A45" w:rsidRDefault="00A56165" w:rsidP="00A56165">
            <w:pPr>
              <w:ind w:right="227"/>
              <w:jc w:val="right"/>
              <w:rPr>
                <w:sz w:val="14"/>
                <w:szCs w:val="14"/>
              </w:rPr>
            </w:pPr>
            <w:r>
              <w:rPr>
                <w:sz w:val="14"/>
                <w:szCs w:val="14"/>
              </w:rPr>
              <w:t>44.46</w:t>
            </w:r>
          </w:p>
        </w:tc>
        <w:tc>
          <w:tcPr>
            <w:tcW w:w="1304" w:type="dxa"/>
            <w:tcBorders>
              <w:top w:val="nil"/>
              <w:left w:val="single" w:sz="4" w:space="0" w:color="auto"/>
              <w:bottom w:val="nil"/>
              <w:right w:val="single" w:sz="4" w:space="0" w:color="auto"/>
            </w:tcBorders>
          </w:tcPr>
          <w:p w14:paraId="515DD2E8" w14:textId="77777777" w:rsidR="00A56165" w:rsidRPr="000E3A45" w:rsidRDefault="00A56165" w:rsidP="00A56165">
            <w:pPr>
              <w:rPr>
                <w:sz w:val="14"/>
                <w:szCs w:val="14"/>
              </w:rPr>
            </w:pPr>
          </w:p>
        </w:tc>
        <w:tc>
          <w:tcPr>
            <w:tcW w:w="851" w:type="dxa"/>
            <w:tcBorders>
              <w:top w:val="nil"/>
              <w:left w:val="single" w:sz="4" w:space="0" w:color="auto"/>
              <w:bottom w:val="nil"/>
              <w:right w:val="single" w:sz="4" w:space="0" w:color="auto"/>
            </w:tcBorders>
          </w:tcPr>
          <w:p w14:paraId="1770FF80" w14:textId="77777777" w:rsidR="00A56165" w:rsidRPr="000E3A45" w:rsidRDefault="00A56165" w:rsidP="00A56165">
            <w:pPr>
              <w:ind w:right="170"/>
              <w:jc w:val="right"/>
              <w:rPr>
                <w:sz w:val="14"/>
                <w:szCs w:val="14"/>
              </w:rPr>
            </w:pPr>
          </w:p>
        </w:tc>
        <w:tc>
          <w:tcPr>
            <w:tcW w:w="1021" w:type="dxa"/>
            <w:tcBorders>
              <w:top w:val="nil"/>
              <w:left w:val="single" w:sz="4" w:space="0" w:color="auto"/>
              <w:bottom w:val="nil"/>
              <w:right w:val="single" w:sz="4" w:space="0" w:color="auto"/>
            </w:tcBorders>
          </w:tcPr>
          <w:p w14:paraId="65069695" w14:textId="77777777" w:rsidR="00A56165" w:rsidRPr="000E3A45" w:rsidRDefault="00A56165" w:rsidP="00A56165">
            <w:pPr>
              <w:ind w:right="227"/>
              <w:jc w:val="right"/>
              <w:rPr>
                <w:sz w:val="14"/>
                <w:szCs w:val="14"/>
              </w:rPr>
            </w:pPr>
          </w:p>
        </w:tc>
        <w:tc>
          <w:tcPr>
            <w:tcW w:w="1021" w:type="dxa"/>
            <w:tcBorders>
              <w:top w:val="nil"/>
              <w:left w:val="single" w:sz="4" w:space="0" w:color="auto"/>
              <w:bottom w:val="nil"/>
              <w:right w:val="single" w:sz="4" w:space="0" w:color="auto"/>
            </w:tcBorders>
          </w:tcPr>
          <w:p w14:paraId="48CBBE1A" w14:textId="77777777" w:rsidR="00A56165" w:rsidRPr="000E3A45" w:rsidRDefault="00A56165" w:rsidP="00A56165">
            <w:pPr>
              <w:ind w:right="227"/>
              <w:jc w:val="right"/>
              <w:rPr>
                <w:sz w:val="14"/>
                <w:szCs w:val="14"/>
              </w:rPr>
            </w:pPr>
          </w:p>
        </w:tc>
      </w:tr>
      <w:tr w:rsidR="00A56165" w:rsidRPr="000E3A45" w14:paraId="7E335F0A" w14:textId="77777777" w:rsidTr="00202E4C">
        <w:trPr>
          <w:jc w:val="center"/>
        </w:trPr>
        <w:tc>
          <w:tcPr>
            <w:tcW w:w="1304" w:type="dxa"/>
            <w:tcBorders>
              <w:top w:val="nil"/>
              <w:left w:val="single" w:sz="4" w:space="0" w:color="auto"/>
              <w:bottom w:val="nil"/>
              <w:right w:val="single" w:sz="4" w:space="0" w:color="auto"/>
            </w:tcBorders>
          </w:tcPr>
          <w:p w14:paraId="404CC422" w14:textId="538373A3" w:rsidR="00A56165" w:rsidRPr="000E3A45" w:rsidRDefault="00A56165" w:rsidP="00A56165">
            <w:pPr>
              <w:rPr>
                <w:sz w:val="14"/>
                <w:szCs w:val="14"/>
              </w:rPr>
            </w:pPr>
            <w:r>
              <w:rPr>
                <w:sz w:val="14"/>
                <w:szCs w:val="14"/>
              </w:rPr>
              <w:t>23</w:t>
            </w:r>
            <w:r w:rsidR="00E86D88">
              <w:rPr>
                <w:sz w:val="14"/>
                <w:szCs w:val="14"/>
              </w:rPr>
              <w:t>/III/2015</w:t>
            </w:r>
          </w:p>
        </w:tc>
        <w:tc>
          <w:tcPr>
            <w:tcW w:w="851" w:type="dxa"/>
            <w:tcBorders>
              <w:top w:val="nil"/>
              <w:left w:val="single" w:sz="4" w:space="0" w:color="auto"/>
              <w:bottom w:val="nil"/>
              <w:right w:val="single" w:sz="4" w:space="0" w:color="auto"/>
            </w:tcBorders>
          </w:tcPr>
          <w:p w14:paraId="5C0D2883" w14:textId="0FDB7417" w:rsidR="00A56165" w:rsidRPr="000E3A45" w:rsidRDefault="00A56165" w:rsidP="00A56165">
            <w:pPr>
              <w:ind w:right="170"/>
              <w:jc w:val="right"/>
              <w:rPr>
                <w:sz w:val="14"/>
                <w:szCs w:val="14"/>
              </w:rPr>
            </w:pPr>
            <w:r>
              <w:rPr>
                <w:sz w:val="14"/>
                <w:szCs w:val="14"/>
              </w:rPr>
              <w:t>53.91</w:t>
            </w:r>
          </w:p>
        </w:tc>
        <w:tc>
          <w:tcPr>
            <w:tcW w:w="1021" w:type="dxa"/>
            <w:tcBorders>
              <w:top w:val="nil"/>
              <w:left w:val="single" w:sz="4" w:space="0" w:color="auto"/>
              <w:bottom w:val="nil"/>
              <w:right w:val="single" w:sz="4" w:space="0" w:color="auto"/>
            </w:tcBorders>
          </w:tcPr>
          <w:p w14:paraId="7FD81376" w14:textId="29AAA941" w:rsidR="00A56165" w:rsidRPr="000E3A45" w:rsidRDefault="00A56165" w:rsidP="00A56165">
            <w:pPr>
              <w:ind w:right="227"/>
              <w:jc w:val="right"/>
              <w:rPr>
                <w:sz w:val="14"/>
                <w:szCs w:val="14"/>
              </w:rPr>
            </w:pPr>
            <w:r>
              <w:rPr>
                <w:sz w:val="14"/>
                <w:szCs w:val="14"/>
              </w:rPr>
              <w:t>47.35</w:t>
            </w:r>
          </w:p>
        </w:tc>
        <w:tc>
          <w:tcPr>
            <w:tcW w:w="1021" w:type="dxa"/>
            <w:tcBorders>
              <w:top w:val="nil"/>
              <w:left w:val="single" w:sz="4" w:space="0" w:color="auto"/>
              <w:bottom w:val="nil"/>
              <w:right w:val="single" w:sz="4" w:space="0" w:color="auto"/>
            </w:tcBorders>
          </w:tcPr>
          <w:p w14:paraId="1F6F88F6" w14:textId="3510BC81" w:rsidR="00A56165" w:rsidRPr="000E3A45" w:rsidRDefault="00A56165" w:rsidP="00A56165">
            <w:pPr>
              <w:ind w:right="227"/>
              <w:jc w:val="right"/>
              <w:rPr>
                <w:sz w:val="14"/>
                <w:szCs w:val="14"/>
              </w:rPr>
            </w:pPr>
            <w:r>
              <w:rPr>
                <w:sz w:val="14"/>
                <w:szCs w:val="14"/>
              </w:rPr>
              <w:t>45.24</w:t>
            </w:r>
          </w:p>
        </w:tc>
        <w:tc>
          <w:tcPr>
            <w:tcW w:w="1304" w:type="dxa"/>
            <w:tcBorders>
              <w:top w:val="nil"/>
              <w:left w:val="single" w:sz="4" w:space="0" w:color="auto"/>
              <w:bottom w:val="nil"/>
              <w:right w:val="single" w:sz="4" w:space="0" w:color="auto"/>
            </w:tcBorders>
          </w:tcPr>
          <w:p w14:paraId="14E5F8D9" w14:textId="77777777" w:rsidR="00A56165" w:rsidRPr="000E3A45" w:rsidRDefault="00A56165" w:rsidP="00A56165">
            <w:pPr>
              <w:rPr>
                <w:sz w:val="14"/>
                <w:szCs w:val="14"/>
              </w:rPr>
            </w:pPr>
          </w:p>
        </w:tc>
        <w:tc>
          <w:tcPr>
            <w:tcW w:w="851" w:type="dxa"/>
            <w:tcBorders>
              <w:top w:val="nil"/>
              <w:left w:val="single" w:sz="4" w:space="0" w:color="auto"/>
              <w:bottom w:val="nil"/>
              <w:right w:val="single" w:sz="4" w:space="0" w:color="auto"/>
            </w:tcBorders>
          </w:tcPr>
          <w:p w14:paraId="55884824" w14:textId="77777777" w:rsidR="00A56165" w:rsidRPr="000E3A45" w:rsidRDefault="00A56165" w:rsidP="00A56165">
            <w:pPr>
              <w:ind w:right="170"/>
              <w:jc w:val="right"/>
              <w:rPr>
                <w:sz w:val="14"/>
                <w:szCs w:val="14"/>
              </w:rPr>
            </w:pPr>
          </w:p>
        </w:tc>
        <w:tc>
          <w:tcPr>
            <w:tcW w:w="1021" w:type="dxa"/>
            <w:tcBorders>
              <w:top w:val="nil"/>
              <w:left w:val="single" w:sz="4" w:space="0" w:color="auto"/>
              <w:bottom w:val="nil"/>
              <w:right w:val="single" w:sz="4" w:space="0" w:color="auto"/>
            </w:tcBorders>
          </w:tcPr>
          <w:p w14:paraId="68446677" w14:textId="77777777" w:rsidR="00A56165" w:rsidRPr="000E3A45" w:rsidRDefault="00A56165" w:rsidP="00A56165">
            <w:pPr>
              <w:ind w:right="227"/>
              <w:jc w:val="right"/>
              <w:rPr>
                <w:sz w:val="14"/>
                <w:szCs w:val="14"/>
              </w:rPr>
            </w:pPr>
          </w:p>
        </w:tc>
        <w:tc>
          <w:tcPr>
            <w:tcW w:w="1021" w:type="dxa"/>
            <w:tcBorders>
              <w:top w:val="nil"/>
              <w:left w:val="single" w:sz="4" w:space="0" w:color="auto"/>
              <w:bottom w:val="nil"/>
              <w:right w:val="single" w:sz="4" w:space="0" w:color="auto"/>
            </w:tcBorders>
          </w:tcPr>
          <w:p w14:paraId="231BD7D2" w14:textId="77777777" w:rsidR="00A56165" w:rsidRPr="000E3A45" w:rsidRDefault="00A56165" w:rsidP="00A56165">
            <w:pPr>
              <w:ind w:right="227"/>
              <w:jc w:val="right"/>
              <w:rPr>
                <w:sz w:val="14"/>
                <w:szCs w:val="14"/>
              </w:rPr>
            </w:pPr>
          </w:p>
        </w:tc>
      </w:tr>
      <w:tr w:rsidR="00A56165" w:rsidRPr="000E3A45" w14:paraId="09B2EC13" w14:textId="77777777" w:rsidTr="00202E4C">
        <w:trPr>
          <w:jc w:val="center"/>
        </w:trPr>
        <w:tc>
          <w:tcPr>
            <w:tcW w:w="1304" w:type="dxa"/>
            <w:tcBorders>
              <w:top w:val="nil"/>
              <w:left w:val="single" w:sz="4" w:space="0" w:color="auto"/>
              <w:bottom w:val="nil"/>
              <w:right w:val="single" w:sz="4" w:space="0" w:color="auto"/>
            </w:tcBorders>
          </w:tcPr>
          <w:p w14:paraId="13D1F4FA" w14:textId="74F81F96" w:rsidR="00A56165" w:rsidRPr="000E3A45" w:rsidRDefault="00A56165" w:rsidP="00A56165">
            <w:pPr>
              <w:rPr>
                <w:sz w:val="14"/>
                <w:szCs w:val="14"/>
              </w:rPr>
            </w:pPr>
            <w:r>
              <w:rPr>
                <w:sz w:val="14"/>
                <w:szCs w:val="14"/>
              </w:rPr>
              <w:t>24</w:t>
            </w:r>
            <w:r w:rsidR="00E86D88">
              <w:rPr>
                <w:sz w:val="14"/>
                <w:szCs w:val="14"/>
              </w:rPr>
              <w:t>/III/2015</w:t>
            </w:r>
          </w:p>
        </w:tc>
        <w:tc>
          <w:tcPr>
            <w:tcW w:w="851" w:type="dxa"/>
            <w:tcBorders>
              <w:top w:val="nil"/>
              <w:left w:val="single" w:sz="4" w:space="0" w:color="auto"/>
              <w:bottom w:val="nil"/>
              <w:right w:val="single" w:sz="4" w:space="0" w:color="auto"/>
            </w:tcBorders>
          </w:tcPr>
          <w:p w14:paraId="78AFD57C" w14:textId="7101554B" w:rsidR="00A56165" w:rsidRPr="000E3A45" w:rsidRDefault="00A56165" w:rsidP="00A56165">
            <w:pPr>
              <w:ind w:right="170"/>
              <w:jc w:val="right"/>
              <w:rPr>
                <w:sz w:val="14"/>
                <w:szCs w:val="14"/>
              </w:rPr>
            </w:pPr>
            <w:r>
              <w:rPr>
                <w:sz w:val="14"/>
                <w:szCs w:val="14"/>
              </w:rPr>
              <w:t>53.70</w:t>
            </w:r>
          </w:p>
        </w:tc>
        <w:tc>
          <w:tcPr>
            <w:tcW w:w="1021" w:type="dxa"/>
            <w:tcBorders>
              <w:top w:val="nil"/>
              <w:left w:val="single" w:sz="4" w:space="0" w:color="auto"/>
              <w:bottom w:val="nil"/>
              <w:right w:val="single" w:sz="4" w:space="0" w:color="auto"/>
            </w:tcBorders>
          </w:tcPr>
          <w:p w14:paraId="0C9DFEDF" w14:textId="132BF7A9" w:rsidR="00A56165" w:rsidRPr="000E3A45" w:rsidRDefault="00A56165" w:rsidP="00A56165">
            <w:pPr>
              <w:ind w:right="227"/>
              <w:jc w:val="right"/>
              <w:rPr>
                <w:sz w:val="14"/>
                <w:szCs w:val="14"/>
              </w:rPr>
            </w:pPr>
            <w:r>
              <w:rPr>
                <w:sz w:val="14"/>
                <w:szCs w:val="14"/>
              </w:rPr>
              <w:t>46.98</w:t>
            </w:r>
          </w:p>
        </w:tc>
        <w:tc>
          <w:tcPr>
            <w:tcW w:w="1021" w:type="dxa"/>
            <w:tcBorders>
              <w:top w:val="nil"/>
              <w:left w:val="single" w:sz="4" w:space="0" w:color="auto"/>
              <w:bottom w:val="nil"/>
              <w:right w:val="single" w:sz="4" w:space="0" w:color="auto"/>
            </w:tcBorders>
          </w:tcPr>
          <w:p w14:paraId="24475834" w14:textId="5E1C668C" w:rsidR="00A56165" w:rsidRPr="000E3A45" w:rsidRDefault="00A56165" w:rsidP="00A56165">
            <w:pPr>
              <w:ind w:right="227"/>
              <w:jc w:val="right"/>
              <w:rPr>
                <w:sz w:val="14"/>
                <w:szCs w:val="14"/>
              </w:rPr>
            </w:pPr>
            <w:r>
              <w:rPr>
                <w:sz w:val="14"/>
                <w:szCs w:val="14"/>
              </w:rPr>
              <w:t>45.23</w:t>
            </w:r>
          </w:p>
        </w:tc>
        <w:tc>
          <w:tcPr>
            <w:tcW w:w="1304" w:type="dxa"/>
            <w:tcBorders>
              <w:top w:val="nil"/>
              <w:left w:val="single" w:sz="4" w:space="0" w:color="auto"/>
              <w:bottom w:val="nil"/>
              <w:right w:val="single" w:sz="4" w:space="0" w:color="auto"/>
            </w:tcBorders>
          </w:tcPr>
          <w:p w14:paraId="600F764A" w14:textId="77777777" w:rsidR="00A56165" w:rsidRPr="000E3A45" w:rsidRDefault="00A56165" w:rsidP="00A56165">
            <w:pPr>
              <w:rPr>
                <w:sz w:val="14"/>
                <w:szCs w:val="14"/>
              </w:rPr>
            </w:pPr>
          </w:p>
        </w:tc>
        <w:tc>
          <w:tcPr>
            <w:tcW w:w="851" w:type="dxa"/>
            <w:tcBorders>
              <w:top w:val="nil"/>
              <w:left w:val="single" w:sz="4" w:space="0" w:color="auto"/>
              <w:bottom w:val="nil"/>
              <w:right w:val="single" w:sz="4" w:space="0" w:color="auto"/>
            </w:tcBorders>
          </w:tcPr>
          <w:p w14:paraId="4C39E5F3" w14:textId="77777777" w:rsidR="00A56165" w:rsidRPr="000E3A45" w:rsidRDefault="00A56165" w:rsidP="00A56165">
            <w:pPr>
              <w:ind w:right="170"/>
              <w:jc w:val="right"/>
              <w:rPr>
                <w:sz w:val="14"/>
                <w:szCs w:val="14"/>
              </w:rPr>
            </w:pPr>
          </w:p>
        </w:tc>
        <w:tc>
          <w:tcPr>
            <w:tcW w:w="1021" w:type="dxa"/>
            <w:tcBorders>
              <w:top w:val="nil"/>
              <w:left w:val="single" w:sz="4" w:space="0" w:color="auto"/>
              <w:bottom w:val="nil"/>
              <w:right w:val="single" w:sz="4" w:space="0" w:color="auto"/>
            </w:tcBorders>
          </w:tcPr>
          <w:p w14:paraId="643778C9" w14:textId="77777777" w:rsidR="00A56165" w:rsidRPr="000E3A45" w:rsidRDefault="00A56165" w:rsidP="00A56165">
            <w:pPr>
              <w:ind w:right="227"/>
              <w:jc w:val="right"/>
              <w:rPr>
                <w:sz w:val="14"/>
                <w:szCs w:val="14"/>
              </w:rPr>
            </w:pPr>
          </w:p>
        </w:tc>
        <w:tc>
          <w:tcPr>
            <w:tcW w:w="1021" w:type="dxa"/>
            <w:tcBorders>
              <w:top w:val="nil"/>
              <w:left w:val="single" w:sz="4" w:space="0" w:color="auto"/>
              <w:bottom w:val="nil"/>
              <w:right w:val="single" w:sz="4" w:space="0" w:color="auto"/>
            </w:tcBorders>
          </w:tcPr>
          <w:p w14:paraId="3F21AB3C" w14:textId="77777777" w:rsidR="00A56165" w:rsidRPr="000E3A45" w:rsidRDefault="00A56165" w:rsidP="00A56165">
            <w:pPr>
              <w:ind w:right="227"/>
              <w:jc w:val="right"/>
              <w:rPr>
                <w:sz w:val="14"/>
                <w:szCs w:val="14"/>
              </w:rPr>
            </w:pPr>
          </w:p>
        </w:tc>
      </w:tr>
      <w:tr w:rsidR="00A56165" w:rsidRPr="000E3A45" w14:paraId="586499F8" w14:textId="77777777" w:rsidTr="00202E4C">
        <w:trPr>
          <w:jc w:val="center"/>
        </w:trPr>
        <w:tc>
          <w:tcPr>
            <w:tcW w:w="1304" w:type="dxa"/>
            <w:tcBorders>
              <w:top w:val="nil"/>
              <w:left w:val="single" w:sz="4" w:space="0" w:color="auto"/>
              <w:bottom w:val="nil"/>
              <w:right w:val="single" w:sz="4" w:space="0" w:color="auto"/>
            </w:tcBorders>
          </w:tcPr>
          <w:p w14:paraId="30174F1F" w14:textId="6DE0A27E" w:rsidR="00A56165" w:rsidRPr="000E3A45" w:rsidRDefault="00A56165" w:rsidP="00A56165">
            <w:pPr>
              <w:rPr>
                <w:sz w:val="14"/>
                <w:szCs w:val="14"/>
              </w:rPr>
            </w:pPr>
            <w:r>
              <w:rPr>
                <w:sz w:val="14"/>
                <w:szCs w:val="14"/>
              </w:rPr>
              <w:t>25</w:t>
            </w:r>
            <w:r w:rsidR="00E86D88">
              <w:rPr>
                <w:sz w:val="14"/>
                <w:szCs w:val="14"/>
              </w:rPr>
              <w:t>/III/2015</w:t>
            </w:r>
          </w:p>
        </w:tc>
        <w:tc>
          <w:tcPr>
            <w:tcW w:w="851" w:type="dxa"/>
            <w:tcBorders>
              <w:top w:val="nil"/>
              <w:left w:val="single" w:sz="4" w:space="0" w:color="auto"/>
              <w:bottom w:val="nil"/>
              <w:right w:val="single" w:sz="4" w:space="0" w:color="auto"/>
            </w:tcBorders>
          </w:tcPr>
          <w:p w14:paraId="09433746" w14:textId="5B320E43" w:rsidR="00A56165" w:rsidRPr="000E3A45" w:rsidRDefault="00A56165" w:rsidP="00A56165">
            <w:pPr>
              <w:ind w:right="170"/>
              <w:jc w:val="right"/>
              <w:rPr>
                <w:sz w:val="14"/>
                <w:szCs w:val="14"/>
              </w:rPr>
            </w:pPr>
            <w:r>
              <w:rPr>
                <w:sz w:val="14"/>
                <w:szCs w:val="14"/>
              </w:rPr>
              <w:t>54.27</w:t>
            </w:r>
          </w:p>
        </w:tc>
        <w:tc>
          <w:tcPr>
            <w:tcW w:w="1021" w:type="dxa"/>
            <w:tcBorders>
              <w:top w:val="nil"/>
              <w:left w:val="single" w:sz="4" w:space="0" w:color="auto"/>
              <w:bottom w:val="nil"/>
              <w:right w:val="single" w:sz="4" w:space="0" w:color="auto"/>
            </w:tcBorders>
          </w:tcPr>
          <w:p w14:paraId="72AC3831" w14:textId="18C8C818" w:rsidR="00A56165" w:rsidRPr="000E3A45" w:rsidRDefault="00A56165" w:rsidP="00A56165">
            <w:pPr>
              <w:ind w:right="227"/>
              <w:jc w:val="right"/>
              <w:rPr>
                <w:sz w:val="14"/>
                <w:szCs w:val="14"/>
              </w:rPr>
            </w:pPr>
            <w:r>
              <w:rPr>
                <w:sz w:val="14"/>
                <w:szCs w:val="14"/>
              </w:rPr>
              <w:t>48.67</w:t>
            </w:r>
          </w:p>
        </w:tc>
        <w:tc>
          <w:tcPr>
            <w:tcW w:w="1021" w:type="dxa"/>
            <w:tcBorders>
              <w:top w:val="nil"/>
              <w:left w:val="single" w:sz="4" w:space="0" w:color="auto"/>
              <w:bottom w:val="nil"/>
              <w:right w:val="single" w:sz="4" w:space="0" w:color="auto"/>
            </w:tcBorders>
          </w:tcPr>
          <w:p w14:paraId="53F49FBE" w14:textId="0296DFDB" w:rsidR="00A56165" w:rsidRPr="000E3A45" w:rsidRDefault="00A56165" w:rsidP="00A56165">
            <w:pPr>
              <w:ind w:right="227"/>
              <w:jc w:val="right"/>
              <w:rPr>
                <w:sz w:val="14"/>
                <w:szCs w:val="14"/>
              </w:rPr>
            </w:pPr>
            <w:r>
              <w:rPr>
                <w:sz w:val="14"/>
                <w:szCs w:val="14"/>
              </w:rPr>
              <w:t>45.77</w:t>
            </w:r>
          </w:p>
        </w:tc>
        <w:tc>
          <w:tcPr>
            <w:tcW w:w="1304" w:type="dxa"/>
            <w:tcBorders>
              <w:top w:val="nil"/>
              <w:left w:val="single" w:sz="4" w:space="0" w:color="auto"/>
              <w:bottom w:val="nil"/>
              <w:right w:val="single" w:sz="4" w:space="0" w:color="auto"/>
            </w:tcBorders>
          </w:tcPr>
          <w:p w14:paraId="6AA1243F" w14:textId="77777777" w:rsidR="00A56165" w:rsidRPr="000E3A45" w:rsidRDefault="00A56165" w:rsidP="00A56165">
            <w:pPr>
              <w:rPr>
                <w:sz w:val="14"/>
                <w:szCs w:val="14"/>
              </w:rPr>
            </w:pPr>
          </w:p>
        </w:tc>
        <w:tc>
          <w:tcPr>
            <w:tcW w:w="851" w:type="dxa"/>
            <w:tcBorders>
              <w:top w:val="nil"/>
              <w:left w:val="single" w:sz="4" w:space="0" w:color="auto"/>
              <w:bottom w:val="nil"/>
              <w:right w:val="single" w:sz="4" w:space="0" w:color="auto"/>
            </w:tcBorders>
          </w:tcPr>
          <w:p w14:paraId="42F87820" w14:textId="77777777" w:rsidR="00A56165" w:rsidRPr="000E3A45" w:rsidRDefault="00A56165" w:rsidP="00A56165">
            <w:pPr>
              <w:ind w:right="170"/>
              <w:jc w:val="right"/>
              <w:rPr>
                <w:sz w:val="14"/>
                <w:szCs w:val="14"/>
              </w:rPr>
            </w:pPr>
          </w:p>
        </w:tc>
        <w:tc>
          <w:tcPr>
            <w:tcW w:w="1021" w:type="dxa"/>
            <w:tcBorders>
              <w:top w:val="nil"/>
              <w:left w:val="single" w:sz="4" w:space="0" w:color="auto"/>
              <w:bottom w:val="nil"/>
              <w:right w:val="single" w:sz="4" w:space="0" w:color="auto"/>
            </w:tcBorders>
          </w:tcPr>
          <w:p w14:paraId="51254B66" w14:textId="77777777" w:rsidR="00A56165" w:rsidRPr="000E3A45" w:rsidRDefault="00A56165" w:rsidP="00A56165">
            <w:pPr>
              <w:ind w:right="227"/>
              <w:jc w:val="right"/>
              <w:rPr>
                <w:sz w:val="14"/>
                <w:szCs w:val="14"/>
              </w:rPr>
            </w:pPr>
          </w:p>
        </w:tc>
        <w:tc>
          <w:tcPr>
            <w:tcW w:w="1021" w:type="dxa"/>
            <w:tcBorders>
              <w:top w:val="nil"/>
              <w:left w:val="single" w:sz="4" w:space="0" w:color="auto"/>
              <w:bottom w:val="nil"/>
              <w:right w:val="single" w:sz="4" w:space="0" w:color="auto"/>
            </w:tcBorders>
          </w:tcPr>
          <w:p w14:paraId="1ECA77DA" w14:textId="77777777" w:rsidR="00A56165" w:rsidRPr="000E3A45" w:rsidRDefault="00A56165" w:rsidP="00A56165">
            <w:pPr>
              <w:ind w:right="227"/>
              <w:jc w:val="right"/>
              <w:rPr>
                <w:sz w:val="14"/>
                <w:szCs w:val="14"/>
              </w:rPr>
            </w:pPr>
          </w:p>
        </w:tc>
      </w:tr>
      <w:tr w:rsidR="00A56165" w:rsidRPr="000E3A45" w14:paraId="4FEF86EE" w14:textId="77777777" w:rsidTr="00202E4C">
        <w:trPr>
          <w:jc w:val="center"/>
        </w:trPr>
        <w:tc>
          <w:tcPr>
            <w:tcW w:w="1304" w:type="dxa"/>
            <w:tcBorders>
              <w:top w:val="nil"/>
              <w:left w:val="single" w:sz="4" w:space="0" w:color="auto"/>
              <w:bottom w:val="nil"/>
              <w:right w:val="single" w:sz="4" w:space="0" w:color="auto"/>
            </w:tcBorders>
          </w:tcPr>
          <w:p w14:paraId="2673ACA4" w14:textId="5DC6B648" w:rsidR="00A56165" w:rsidRPr="000E3A45" w:rsidRDefault="00A56165" w:rsidP="00A56165">
            <w:pPr>
              <w:rPr>
                <w:sz w:val="14"/>
                <w:szCs w:val="14"/>
              </w:rPr>
            </w:pPr>
            <w:r>
              <w:rPr>
                <w:sz w:val="14"/>
                <w:szCs w:val="14"/>
              </w:rPr>
              <w:t>26</w:t>
            </w:r>
            <w:r w:rsidR="00E86D88">
              <w:rPr>
                <w:sz w:val="14"/>
                <w:szCs w:val="14"/>
              </w:rPr>
              <w:t>/III/2015</w:t>
            </w:r>
          </w:p>
        </w:tc>
        <w:tc>
          <w:tcPr>
            <w:tcW w:w="851" w:type="dxa"/>
            <w:tcBorders>
              <w:top w:val="nil"/>
              <w:left w:val="single" w:sz="4" w:space="0" w:color="auto"/>
              <w:bottom w:val="nil"/>
              <w:right w:val="single" w:sz="4" w:space="0" w:color="auto"/>
            </w:tcBorders>
          </w:tcPr>
          <w:p w14:paraId="3EB2D87C" w14:textId="2A5A0F76" w:rsidR="00A56165" w:rsidRPr="000E3A45" w:rsidRDefault="00A56165" w:rsidP="00A56165">
            <w:pPr>
              <w:ind w:right="170"/>
              <w:jc w:val="right"/>
              <w:rPr>
                <w:sz w:val="14"/>
                <w:szCs w:val="14"/>
              </w:rPr>
            </w:pPr>
            <w:r>
              <w:rPr>
                <w:sz w:val="14"/>
                <w:szCs w:val="14"/>
              </w:rPr>
              <w:t>56.91</w:t>
            </w:r>
          </w:p>
        </w:tc>
        <w:tc>
          <w:tcPr>
            <w:tcW w:w="1021" w:type="dxa"/>
            <w:tcBorders>
              <w:top w:val="nil"/>
              <w:left w:val="single" w:sz="4" w:space="0" w:color="auto"/>
              <w:bottom w:val="nil"/>
              <w:right w:val="single" w:sz="4" w:space="0" w:color="auto"/>
            </w:tcBorders>
          </w:tcPr>
          <w:p w14:paraId="6E27DCC5" w14:textId="69B0EEF3" w:rsidR="00A56165" w:rsidRPr="000E3A45" w:rsidRDefault="00A56165" w:rsidP="00A56165">
            <w:pPr>
              <w:ind w:right="227"/>
              <w:jc w:val="right"/>
              <w:rPr>
                <w:sz w:val="14"/>
                <w:szCs w:val="14"/>
              </w:rPr>
            </w:pPr>
            <w:r>
              <w:rPr>
                <w:sz w:val="14"/>
                <w:szCs w:val="14"/>
              </w:rPr>
              <w:t>51.36</w:t>
            </w:r>
          </w:p>
        </w:tc>
        <w:tc>
          <w:tcPr>
            <w:tcW w:w="1021" w:type="dxa"/>
            <w:tcBorders>
              <w:top w:val="nil"/>
              <w:left w:val="single" w:sz="4" w:space="0" w:color="auto"/>
              <w:bottom w:val="nil"/>
              <w:right w:val="single" w:sz="4" w:space="0" w:color="auto"/>
            </w:tcBorders>
          </w:tcPr>
          <w:p w14:paraId="0A4D5599" w14:textId="7116839C" w:rsidR="00A56165" w:rsidRPr="000E3A45" w:rsidRDefault="00A56165" w:rsidP="00A56165">
            <w:pPr>
              <w:ind w:right="227"/>
              <w:jc w:val="right"/>
              <w:rPr>
                <w:sz w:val="14"/>
                <w:szCs w:val="14"/>
              </w:rPr>
            </w:pPr>
            <w:r>
              <w:rPr>
                <w:sz w:val="14"/>
                <w:szCs w:val="14"/>
              </w:rPr>
              <w:t>48.76</w:t>
            </w:r>
          </w:p>
        </w:tc>
        <w:tc>
          <w:tcPr>
            <w:tcW w:w="1304" w:type="dxa"/>
            <w:tcBorders>
              <w:top w:val="nil"/>
              <w:left w:val="single" w:sz="4" w:space="0" w:color="auto"/>
              <w:bottom w:val="nil"/>
              <w:right w:val="single" w:sz="4" w:space="0" w:color="auto"/>
            </w:tcBorders>
          </w:tcPr>
          <w:p w14:paraId="53D994F0" w14:textId="77777777" w:rsidR="00A56165" w:rsidRPr="000E3A45" w:rsidRDefault="00A56165" w:rsidP="00A56165">
            <w:pPr>
              <w:rPr>
                <w:sz w:val="14"/>
                <w:szCs w:val="14"/>
              </w:rPr>
            </w:pPr>
          </w:p>
        </w:tc>
        <w:tc>
          <w:tcPr>
            <w:tcW w:w="851" w:type="dxa"/>
            <w:tcBorders>
              <w:top w:val="nil"/>
              <w:left w:val="single" w:sz="4" w:space="0" w:color="auto"/>
              <w:bottom w:val="nil"/>
              <w:right w:val="single" w:sz="4" w:space="0" w:color="auto"/>
            </w:tcBorders>
          </w:tcPr>
          <w:p w14:paraId="5D33AA88" w14:textId="77777777" w:rsidR="00A56165" w:rsidRPr="000E3A45" w:rsidRDefault="00A56165" w:rsidP="00A56165">
            <w:pPr>
              <w:ind w:right="170"/>
              <w:jc w:val="right"/>
              <w:rPr>
                <w:sz w:val="14"/>
                <w:szCs w:val="14"/>
              </w:rPr>
            </w:pPr>
          </w:p>
        </w:tc>
        <w:tc>
          <w:tcPr>
            <w:tcW w:w="1021" w:type="dxa"/>
            <w:tcBorders>
              <w:top w:val="nil"/>
              <w:left w:val="single" w:sz="4" w:space="0" w:color="auto"/>
              <w:bottom w:val="nil"/>
              <w:right w:val="single" w:sz="4" w:space="0" w:color="auto"/>
            </w:tcBorders>
          </w:tcPr>
          <w:p w14:paraId="2221FA1A" w14:textId="77777777" w:rsidR="00A56165" w:rsidRPr="000E3A45" w:rsidRDefault="00A56165" w:rsidP="00A56165">
            <w:pPr>
              <w:ind w:right="227"/>
              <w:jc w:val="right"/>
              <w:rPr>
                <w:sz w:val="14"/>
                <w:szCs w:val="14"/>
              </w:rPr>
            </w:pPr>
          </w:p>
        </w:tc>
        <w:tc>
          <w:tcPr>
            <w:tcW w:w="1021" w:type="dxa"/>
            <w:tcBorders>
              <w:top w:val="nil"/>
              <w:left w:val="single" w:sz="4" w:space="0" w:color="auto"/>
              <w:bottom w:val="nil"/>
              <w:right w:val="single" w:sz="4" w:space="0" w:color="auto"/>
            </w:tcBorders>
          </w:tcPr>
          <w:p w14:paraId="0C8470FE" w14:textId="77777777" w:rsidR="00A56165" w:rsidRPr="000E3A45" w:rsidRDefault="00A56165" w:rsidP="00A56165">
            <w:pPr>
              <w:ind w:right="227"/>
              <w:jc w:val="right"/>
              <w:rPr>
                <w:sz w:val="14"/>
                <w:szCs w:val="14"/>
              </w:rPr>
            </w:pPr>
          </w:p>
        </w:tc>
      </w:tr>
      <w:tr w:rsidR="00A56165" w:rsidRPr="000E3A45" w14:paraId="47D05335" w14:textId="77777777" w:rsidTr="00202E4C">
        <w:trPr>
          <w:jc w:val="center"/>
        </w:trPr>
        <w:tc>
          <w:tcPr>
            <w:tcW w:w="1304" w:type="dxa"/>
            <w:tcBorders>
              <w:top w:val="nil"/>
              <w:left w:val="single" w:sz="4" w:space="0" w:color="auto"/>
              <w:bottom w:val="nil"/>
              <w:right w:val="single" w:sz="4" w:space="0" w:color="auto"/>
            </w:tcBorders>
          </w:tcPr>
          <w:p w14:paraId="33183D51" w14:textId="2B4BC166" w:rsidR="00A56165" w:rsidRPr="000E3A45" w:rsidRDefault="00A56165" w:rsidP="00A56165">
            <w:pPr>
              <w:rPr>
                <w:sz w:val="14"/>
                <w:szCs w:val="14"/>
              </w:rPr>
            </w:pPr>
            <w:r>
              <w:rPr>
                <w:sz w:val="14"/>
                <w:szCs w:val="14"/>
              </w:rPr>
              <w:t>27</w:t>
            </w:r>
            <w:r w:rsidR="00E86D88">
              <w:rPr>
                <w:sz w:val="14"/>
                <w:szCs w:val="14"/>
              </w:rPr>
              <w:t>/III/2015</w:t>
            </w:r>
          </w:p>
        </w:tc>
        <w:tc>
          <w:tcPr>
            <w:tcW w:w="851" w:type="dxa"/>
            <w:tcBorders>
              <w:top w:val="nil"/>
              <w:left w:val="single" w:sz="4" w:space="0" w:color="auto"/>
              <w:bottom w:val="nil"/>
              <w:right w:val="single" w:sz="4" w:space="0" w:color="auto"/>
            </w:tcBorders>
          </w:tcPr>
          <w:p w14:paraId="43F512A2" w14:textId="5C0FE3A7" w:rsidR="00A56165" w:rsidRPr="000E3A45" w:rsidRDefault="00A56165" w:rsidP="00A56165">
            <w:pPr>
              <w:ind w:right="170"/>
              <w:jc w:val="right"/>
              <w:rPr>
                <w:sz w:val="14"/>
                <w:szCs w:val="14"/>
              </w:rPr>
            </w:pPr>
            <w:r>
              <w:rPr>
                <w:sz w:val="14"/>
                <w:szCs w:val="14"/>
              </w:rPr>
              <w:t>56.33</w:t>
            </w:r>
          </w:p>
        </w:tc>
        <w:tc>
          <w:tcPr>
            <w:tcW w:w="1021" w:type="dxa"/>
            <w:tcBorders>
              <w:top w:val="nil"/>
              <w:left w:val="single" w:sz="4" w:space="0" w:color="auto"/>
              <w:bottom w:val="nil"/>
              <w:right w:val="single" w:sz="4" w:space="0" w:color="auto"/>
            </w:tcBorders>
          </w:tcPr>
          <w:p w14:paraId="2BD8B243" w14:textId="43CBBCE4" w:rsidR="00A56165" w:rsidRPr="000E3A45" w:rsidRDefault="00A56165" w:rsidP="00A56165">
            <w:pPr>
              <w:ind w:right="227"/>
              <w:jc w:val="right"/>
              <w:rPr>
                <w:sz w:val="14"/>
                <w:szCs w:val="14"/>
              </w:rPr>
            </w:pPr>
            <w:r>
              <w:rPr>
                <w:sz w:val="14"/>
                <w:szCs w:val="14"/>
              </w:rPr>
              <w:t>48.78</w:t>
            </w:r>
          </w:p>
        </w:tc>
        <w:tc>
          <w:tcPr>
            <w:tcW w:w="1021" w:type="dxa"/>
            <w:tcBorders>
              <w:top w:val="nil"/>
              <w:left w:val="single" w:sz="4" w:space="0" w:color="auto"/>
              <w:bottom w:val="nil"/>
              <w:right w:val="single" w:sz="4" w:space="0" w:color="auto"/>
            </w:tcBorders>
          </w:tcPr>
          <w:p w14:paraId="333B6CE9" w14:textId="07C3FA94" w:rsidR="00A56165" w:rsidRPr="000E3A45" w:rsidRDefault="00A56165" w:rsidP="00A56165">
            <w:pPr>
              <w:ind w:right="227"/>
              <w:jc w:val="right"/>
              <w:rPr>
                <w:sz w:val="14"/>
                <w:szCs w:val="14"/>
              </w:rPr>
            </w:pPr>
            <w:r>
              <w:rPr>
                <w:sz w:val="14"/>
                <w:szCs w:val="14"/>
              </w:rPr>
              <w:t>46.91</w:t>
            </w:r>
          </w:p>
        </w:tc>
        <w:tc>
          <w:tcPr>
            <w:tcW w:w="1304" w:type="dxa"/>
            <w:tcBorders>
              <w:top w:val="nil"/>
              <w:left w:val="single" w:sz="4" w:space="0" w:color="auto"/>
              <w:bottom w:val="nil"/>
              <w:right w:val="single" w:sz="4" w:space="0" w:color="auto"/>
            </w:tcBorders>
          </w:tcPr>
          <w:p w14:paraId="09CE05CF" w14:textId="77777777" w:rsidR="00A56165" w:rsidRPr="000E3A45" w:rsidRDefault="00A56165" w:rsidP="00A56165">
            <w:pPr>
              <w:rPr>
                <w:sz w:val="14"/>
                <w:szCs w:val="14"/>
              </w:rPr>
            </w:pPr>
          </w:p>
        </w:tc>
        <w:tc>
          <w:tcPr>
            <w:tcW w:w="851" w:type="dxa"/>
            <w:tcBorders>
              <w:top w:val="nil"/>
              <w:left w:val="single" w:sz="4" w:space="0" w:color="auto"/>
              <w:bottom w:val="nil"/>
              <w:right w:val="single" w:sz="4" w:space="0" w:color="auto"/>
            </w:tcBorders>
          </w:tcPr>
          <w:p w14:paraId="3FC17D89" w14:textId="77777777" w:rsidR="00A56165" w:rsidRPr="000E3A45" w:rsidRDefault="00A56165" w:rsidP="00A56165">
            <w:pPr>
              <w:ind w:right="170"/>
              <w:jc w:val="right"/>
              <w:rPr>
                <w:sz w:val="14"/>
                <w:szCs w:val="14"/>
              </w:rPr>
            </w:pPr>
          </w:p>
        </w:tc>
        <w:tc>
          <w:tcPr>
            <w:tcW w:w="1021" w:type="dxa"/>
            <w:tcBorders>
              <w:top w:val="nil"/>
              <w:left w:val="single" w:sz="4" w:space="0" w:color="auto"/>
              <w:bottom w:val="nil"/>
              <w:right w:val="single" w:sz="4" w:space="0" w:color="auto"/>
            </w:tcBorders>
          </w:tcPr>
          <w:p w14:paraId="7CF9D878" w14:textId="77777777" w:rsidR="00A56165" w:rsidRPr="000E3A45" w:rsidRDefault="00A56165" w:rsidP="00A56165">
            <w:pPr>
              <w:ind w:right="227"/>
              <w:jc w:val="right"/>
              <w:rPr>
                <w:sz w:val="14"/>
                <w:szCs w:val="14"/>
              </w:rPr>
            </w:pPr>
          </w:p>
        </w:tc>
        <w:tc>
          <w:tcPr>
            <w:tcW w:w="1021" w:type="dxa"/>
            <w:tcBorders>
              <w:top w:val="nil"/>
              <w:left w:val="single" w:sz="4" w:space="0" w:color="auto"/>
              <w:bottom w:val="nil"/>
              <w:right w:val="single" w:sz="4" w:space="0" w:color="auto"/>
            </w:tcBorders>
          </w:tcPr>
          <w:p w14:paraId="17F25C6C" w14:textId="77777777" w:rsidR="00A56165" w:rsidRPr="000E3A45" w:rsidRDefault="00A56165" w:rsidP="00A56165">
            <w:pPr>
              <w:ind w:right="227"/>
              <w:jc w:val="right"/>
              <w:rPr>
                <w:sz w:val="14"/>
                <w:szCs w:val="14"/>
              </w:rPr>
            </w:pPr>
          </w:p>
        </w:tc>
      </w:tr>
      <w:tr w:rsidR="00A56165" w:rsidRPr="000E3A45" w14:paraId="471FFC37" w14:textId="77777777" w:rsidTr="00202E4C">
        <w:trPr>
          <w:jc w:val="center"/>
        </w:trPr>
        <w:tc>
          <w:tcPr>
            <w:tcW w:w="1304" w:type="dxa"/>
            <w:tcBorders>
              <w:top w:val="nil"/>
              <w:left w:val="single" w:sz="4" w:space="0" w:color="auto"/>
              <w:bottom w:val="nil"/>
              <w:right w:val="single" w:sz="4" w:space="0" w:color="auto"/>
            </w:tcBorders>
          </w:tcPr>
          <w:p w14:paraId="1E14E608" w14:textId="14472659" w:rsidR="00A56165" w:rsidRPr="000E3A45" w:rsidRDefault="00A56165" w:rsidP="00A56165">
            <w:pPr>
              <w:rPr>
                <w:sz w:val="14"/>
                <w:szCs w:val="14"/>
              </w:rPr>
            </w:pPr>
            <w:r>
              <w:rPr>
                <w:sz w:val="14"/>
                <w:szCs w:val="14"/>
              </w:rPr>
              <w:t>30</w:t>
            </w:r>
            <w:r w:rsidR="00E86D88">
              <w:rPr>
                <w:sz w:val="14"/>
                <w:szCs w:val="14"/>
              </w:rPr>
              <w:t>/III/2015</w:t>
            </w:r>
          </w:p>
        </w:tc>
        <w:tc>
          <w:tcPr>
            <w:tcW w:w="851" w:type="dxa"/>
            <w:tcBorders>
              <w:top w:val="nil"/>
              <w:left w:val="single" w:sz="4" w:space="0" w:color="auto"/>
              <w:bottom w:val="nil"/>
              <w:right w:val="single" w:sz="4" w:space="0" w:color="auto"/>
            </w:tcBorders>
          </w:tcPr>
          <w:p w14:paraId="22C98937" w14:textId="689D69F0" w:rsidR="00A56165" w:rsidRPr="000E3A45" w:rsidRDefault="00A56165" w:rsidP="00A56165">
            <w:pPr>
              <w:ind w:right="170"/>
              <w:jc w:val="right"/>
              <w:rPr>
                <w:sz w:val="14"/>
                <w:szCs w:val="14"/>
              </w:rPr>
            </w:pPr>
            <w:r>
              <w:rPr>
                <w:sz w:val="14"/>
                <w:szCs w:val="14"/>
              </w:rPr>
              <w:t>53.63</w:t>
            </w:r>
          </w:p>
        </w:tc>
        <w:tc>
          <w:tcPr>
            <w:tcW w:w="1021" w:type="dxa"/>
            <w:tcBorders>
              <w:top w:val="nil"/>
              <w:left w:val="single" w:sz="4" w:space="0" w:color="auto"/>
              <w:bottom w:val="nil"/>
              <w:right w:val="single" w:sz="4" w:space="0" w:color="auto"/>
            </w:tcBorders>
          </w:tcPr>
          <w:p w14:paraId="28A1C153" w14:textId="7A1A3DC8" w:rsidR="00A56165" w:rsidRPr="000E3A45" w:rsidRDefault="00A56165" w:rsidP="00A56165">
            <w:pPr>
              <w:ind w:right="227"/>
              <w:jc w:val="right"/>
              <w:rPr>
                <w:sz w:val="14"/>
                <w:szCs w:val="14"/>
              </w:rPr>
            </w:pPr>
            <w:r>
              <w:rPr>
                <w:sz w:val="14"/>
                <w:szCs w:val="14"/>
              </w:rPr>
              <w:t>48.61</w:t>
            </w:r>
          </w:p>
        </w:tc>
        <w:tc>
          <w:tcPr>
            <w:tcW w:w="1021" w:type="dxa"/>
            <w:tcBorders>
              <w:top w:val="nil"/>
              <w:left w:val="single" w:sz="4" w:space="0" w:color="auto"/>
              <w:bottom w:val="nil"/>
              <w:right w:val="single" w:sz="4" w:space="0" w:color="auto"/>
            </w:tcBorders>
          </w:tcPr>
          <w:p w14:paraId="6082456C" w14:textId="0470B066" w:rsidR="00A56165" w:rsidRPr="000E3A45" w:rsidRDefault="00A56165" w:rsidP="00A56165">
            <w:pPr>
              <w:ind w:right="227"/>
              <w:jc w:val="right"/>
              <w:rPr>
                <w:sz w:val="14"/>
                <w:szCs w:val="14"/>
              </w:rPr>
            </w:pPr>
            <w:r>
              <w:rPr>
                <w:sz w:val="14"/>
                <w:szCs w:val="14"/>
              </w:rPr>
              <w:t>45.94</w:t>
            </w:r>
          </w:p>
        </w:tc>
        <w:tc>
          <w:tcPr>
            <w:tcW w:w="1304" w:type="dxa"/>
            <w:tcBorders>
              <w:top w:val="nil"/>
              <w:left w:val="single" w:sz="4" w:space="0" w:color="auto"/>
              <w:bottom w:val="nil"/>
              <w:right w:val="single" w:sz="4" w:space="0" w:color="auto"/>
            </w:tcBorders>
          </w:tcPr>
          <w:p w14:paraId="00AE29E3" w14:textId="77777777" w:rsidR="00A56165" w:rsidRPr="000E3A45" w:rsidRDefault="00A56165" w:rsidP="00A56165">
            <w:pPr>
              <w:rPr>
                <w:sz w:val="14"/>
                <w:szCs w:val="14"/>
              </w:rPr>
            </w:pPr>
          </w:p>
        </w:tc>
        <w:tc>
          <w:tcPr>
            <w:tcW w:w="851" w:type="dxa"/>
            <w:tcBorders>
              <w:top w:val="nil"/>
              <w:left w:val="single" w:sz="4" w:space="0" w:color="auto"/>
              <w:bottom w:val="nil"/>
              <w:right w:val="single" w:sz="4" w:space="0" w:color="auto"/>
            </w:tcBorders>
          </w:tcPr>
          <w:p w14:paraId="3489A14A" w14:textId="77777777" w:rsidR="00A56165" w:rsidRPr="000E3A45" w:rsidRDefault="00A56165" w:rsidP="00A56165">
            <w:pPr>
              <w:ind w:right="170"/>
              <w:jc w:val="right"/>
              <w:rPr>
                <w:sz w:val="14"/>
                <w:szCs w:val="14"/>
              </w:rPr>
            </w:pPr>
          </w:p>
        </w:tc>
        <w:tc>
          <w:tcPr>
            <w:tcW w:w="1021" w:type="dxa"/>
            <w:tcBorders>
              <w:top w:val="nil"/>
              <w:left w:val="single" w:sz="4" w:space="0" w:color="auto"/>
              <w:bottom w:val="nil"/>
              <w:right w:val="single" w:sz="4" w:space="0" w:color="auto"/>
            </w:tcBorders>
          </w:tcPr>
          <w:p w14:paraId="1EFD53BA" w14:textId="77777777" w:rsidR="00A56165" w:rsidRPr="000E3A45" w:rsidRDefault="00A56165" w:rsidP="00A56165">
            <w:pPr>
              <w:ind w:right="227"/>
              <w:jc w:val="right"/>
              <w:rPr>
                <w:sz w:val="14"/>
                <w:szCs w:val="14"/>
              </w:rPr>
            </w:pPr>
          </w:p>
        </w:tc>
        <w:tc>
          <w:tcPr>
            <w:tcW w:w="1021" w:type="dxa"/>
            <w:tcBorders>
              <w:top w:val="nil"/>
              <w:left w:val="single" w:sz="4" w:space="0" w:color="auto"/>
              <w:bottom w:val="nil"/>
              <w:right w:val="single" w:sz="4" w:space="0" w:color="auto"/>
            </w:tcBorders>
          </w:tcPr>
          <w:p w14:paraId="7781BC41" w14:textId="77777777" w:rsidR="00A56165" w:rsidRPr="000E3A45" w:rsidRDefault="00A56165" w:rsidP="00A56165">
            <w:pPr>
              <w:ind w:right="227"/>
              <w:jc w:val="right"/>
              <w:rPr>
                <w:sz w:val="14"/>
                <w:szCs w:val="14"/>
              </w:rPr>
            </w:pPr>
          </w:p>
        </w:tc>
      </w:tr>
      <w:tr w:rsidR="00A56165" w:rsidRPr="000E3A45" w14:paraId="202B3257" w14:textId="77777777" w:rsidTr="009F75E2">
        <w:trPr>
          <w:jc w:val="center"/>
        </w:trPr>
        <w:tc>
          <w:tcPr>
            <w:tcW w:w="1304" w:type="dxa"/>
            <w:tcBorders>
              <w:top w:val="nil"/>
              <w:left w:val="single" w:sz="4" w:space="0" w:color="auto"/>
              <w:bottom w:val="nil"/>
              <w:right w:val="single" w:sz="4" w:space="0" w:color="auto"/>
            </w:tcBorders>
          </w:tcPr>
          <w:p w14:paraId="311BB01C" w14:textId="0896D1F8" w:rsidR="00A56165" w:rsidRPr="000E3A45" w:rsidRDefault="00A56165" w:rsidP="00A56165">
            <w:pPr>
              <w:rPr>
                <w:sz w:val="14"/>
                <w:szCs w:val="14"/>
              </w:rPr>
            </w:pPr>
            <w:r>
              <w:rPr>
                <w:sz w:val="14"/>
                <w:szCs w:val="14"/>
              </w:rPr>
              <w:t>31</w:t>
            </w:r>
            <w:r w:rsidR="00E86D88">
              <w:rPr>
                <w:sz w:val="14"/>
                <w:szCs w:val="14"/>
              </w:rPr>
              <w:t>/III/2015</w:t>
            </w:r>
          </w:p>
        </w:tc>
        <w:tc>
          <w:tcPr>
            <w:tcW w:w="851" w:type="dxa"/>
            <w:tcBorders>
              <w:top w:val="nil"/>
              <w:left w:val="single" w:sz="4" w:space="0" w:color="auto"/>
              <w:bottom w:val="nil"/>
              <w:right w:val="single" w:sz="4" w:space="0" w:color="auto"/>
            </w:tcBorders>
          </w:tcPr>
          <w:p w14:paraId="0E3FEBC1" w14:textId="79F60815" w:rsidR="00A56165" w:rsidRPr="000E3A45" w:rsidRDefault="00A56165" w:rsidP="00A56165">
            <w:pPr>
              <w:ind w:right="170"/>
              <w:jc w:val="right"/>
              <w:rPr>
                <w:sz w:val="14"/>
                <w:szCs w:val="14"/>
              </w:rPr>
            </w:pPr>
            <w:r>
              <w:rPr>
                <w:sz w:val="14"/>
                <w:szCs w:val="14"/>
              </w:rPr>
              <w:t>53.28</w:t>
            </w:r>
          </w:p>
        </w:tc>
        <w:tc>
          <w:tcPr>
            <w:tcW w:w="1021" w:type="dxa"/>
            <w:tcBorders>
              <w:top w:val="nil"/>
              <w:left w:val="single" w:sz="4" w:space="0" w:color="auto"/>
              <w:bottom w:val="nil"/>
              <w:right w:val="single" w:sz="4" w:space="0" w:color="auto"/>
            </w:tcBorders>
          </w:tcPr>
          <w:p w14:paraId="45440CD3" w14:textId="5BC12262" w:rsidR="00A56165" w:rsidRPr="000E3A45" w:rsidRDefault="00A56165" w:rsidP="00A56165">
            <w:pPr>
              <w:ind w:right="227"/>
              <w:jc w:val="right"/>
              <w:rPr>
                <w:sz w:val="14"/>
                <w:szCs w:val="14"/>
              </w:rPr>
            </w:pPr>
            <w:r>
              <w:rPr>
                <w:sz w:val="14"/>
                <w:szCs w:val="14"/>
              </w:rPr>
              <w:t>47.67</w:t>
            </w:r>
          </w:p>
        </w:tc>
        <w:tc>
          <w:tcPr>
            <w:tcW w:w="1021" w:type="dxa"/>
            <w:tcBorders>
              <w:top w:val="nil"/>
              <w:left w:val="single" w:sz="4" w:space="0" w:color="auto"/>
              <w:bottom w:val="nil"/>
              <w:right w:val="single" w:sz="4" w:space="0" w:color="auto"/>
            </w:tcBorders>
          </w:tcPr>
          <w:p w14:paraId="5EACDFF4" w14:textId="722BE81B" w:rsidR="00A56165" w:rsidRPr="000E3A45" w:rsidRDefault="00A56165" w:rsidP="00A56165">
            <w:pPr>
              <w:ind w:right="227"/>
              <w:jc w:val="right"/>
              <w:rPr>
                <w:sz w:val="14"/>
                <w:szCs w:val="14"/>
              </w:rPr>
            </w:pPr>
            <w:r>
              <w:rPr>
                <w:sz w:val="14"/>
                <w:szCs w:val="14"/>
              </w:rPr>
              <w:t>45.15</w:t>
            </w:r>
          </w:p>
        </w:tc>
        <w:tc>
          <w:tcPr>
            <w:tcW w:w="1304" w:type="dxa"/>
            <w:tcBorders>
              <w:top w:val="nil"/>
              <w:left w:val="single" w:sz="4" w:space="0" w:color="auto"/>
              <w:bottom w:val="nil"/>
              <w:right w:val="single" w:sz="4" w:space="0" w:color="auto"/>
            </w:tcBorders>
          </w:tcPr>
          <w:p w14:paraId="291883A9" w14:textId="77777777" w:rsidR="00A56165" w:rsidRPr="000E3A45" w:rsidRDefault="00A56165" w:rsidP="00A56165">
            <w:pPr>
              <w:rPr>
                <w:sz w:val="14"/>
                <w:szCs w:val="14"/>
              </w:rPr>
            </w:pPr>
          </w:p>
        </w:tc>
        <w:tc>
          <w:tcPr>
            <w:tcW w:w="851" w:type="dxa"/>
            <w:tcBorders>
              <w:top w:val="nil"/>
              <w:left w:val="single" w:sz="4" w:space="0" w:color="auto"/>
              <w:bottom w:val="nil"/>
              <w:right w:val="single" w:sz="4" w:space="0" w:color="auto"/>
            </w:tcBorders>
          </w:tcPr>
          <w:p w14:paraId="2C7FB314" w14:textId="77777777" w:rsidR="00A56165" w:rsidRPr="000E3A45" w:rsidRDefault="00A56165" w:rsidP="00A56165">
            <w:pPr>
              <w:ind w:right="170"/>
              <w:jc w:val="right"/>
              <w:rPr>
                <w:sz w:val="14"/>
                <w:szCs w:val="14"/>
              </w:rPr>
            </w:pPr>
          </w:p>
        </w:tc>
        <w:tc>
          <w:tcPr>
            <w:tcW w:w="1021" w:type="dxa"/>
            <w:tcBorders>
              <w:top w:val="nil"/>
              <w:left w:val="single" w:sz="4" w:space="0" w:color="auto"/>
              <w:bottom w:val="nil"/>
              <w:right w:val="single" w:sz="4" w:space="0" w:color="auto"/>
            </w:tcBorders>
          </w:tcPr>
          <w:p w14:paraId="3A05C116" w14:textId="77777777" w:rsidR="00A56165" w:rsidRPr="000E3A45" w:rsidRDefault="00A56165" w:rsidP="00A56165">
            <w:pPr>
              <w:ind w:right="227"/>
              <w:jc w:val="right"/>
              <w:rPr>
                <w:sz w:val="14"/>
                <w:szCs w:val="14"/>
              </w:rPr>
            </w:pPr>
          </w:p>
        </w:tc>
        <w:tc>
          <w:tcPr>
            <w:tcW w:w="1021" w:type="dxa"/>
            <w:tcBorders>
              <w:top w:val="nil"/>
              <w:left w:val="single" w:sz="4" w:space="0" w:color="auto"/>
              <w:bottom w:val="nil"/>
              <w:right w:val="single" w:sz="4" w:space="0" w:color="auto"/>
            </w:tcBorders>
          </w:tcPr>
          <w:p w14:paraId="09CD3306" w14:textId="77777777" w:rsidR="00A56165" w:rsidRPr="000E3A45" w:rsidRDefault="00A56165" w:rsidP="00A56165">
            <w:pPr>
              <w:ind w:right="227"/>
              <w:jc w:val="right"/>
              <w:rPr>
                <w:sz w:val="14"/>
                <w:szCs w:val="14"/>
              </w:rPr>
            </w:pPr>
          </w:p>
        </w:tc>
      </w:tr>
      <w:tr w:rsidR="00A56165" w:rsidRPr="000E3A45" w14:paraId="1F7B5AB5" w14:textId="77777777" w:rsidTr="009F75E2">
        <w:trPr>
          <w:jc w:val="center"/>
        </w:trPr>
        <w:tc>
          <w:tcPr>
            <w:tcW w:w="1304" w:type="dxa"/>
            <w:tcBorders>
              <w:top w:val="nil"/>
              <w:left w:val="single" w:sz="4" w:space="0" w:color="auto"/>
              <w:bottom w:val="nil"/>
              <w:right w:val="single" w:sz="4" w:space="0" w:color="auto"/>
            </w:tcBorders>
          </w:tcPr>
          <w:p w14:paraId="3437002F" w14:textId="7ED5B22D" w:rsidR="00A56165" w:rsidRPr="000E3A45" w:rsidRDefault="00A56165" w:rsidP="00A56165">
            <w:pPr>
              <w:rPr>
                <w:sz w:val="14"/>
                <w:szCs w:val="14"/>
              </w:rPr>
            </w:pPr>
          </w:p>
        </w:tc>
        <w:tc>
          <w:tcPr>
            <w:tcW w:w="851" w:type="dxa"/>
            <w:tcBorders>
              <w:top w:val="nil"/>
              <w:left w:val="single" w:sz="4" w:space="0" w:color="auto"/>
              <w:bottom w:val="nil"/>
              <w:right w:val="single" w:sz="4" w:space="0" w:color="auto"/>
            </w:tcBorders>
          </w:tcPr>
          <w:p w14:paraId="3D0ED6FA" w14:textId="6562153D" w:rsidR="00A56165" w:rsidRPr="000E3A45" w:rsidRDefault="00A56165" w:rsidP="00A56165">
            <w:pPr>
              <w:ind w:right="170"/>
              <w:jc w:val="right"/>
              <w:rPr>
                <w:sz w:val="14"/>
                <w:szCs w:val="14"/>
              </w:rPr>
            </w:pPr>
          </w:p>
        </w:tc>
        <w:tc>
          <w:tcPr>
            <w:tcW w:w="1021" w:type="dxa"/>
            <w:tcBorders>
              <w:top w:val="nil"/>
              <w:left w:val="single" w:sz="4" w:space="0" w:color="auto"/>
              <w:bottom w:val="nil"/>
              <w:right w:val="single" w:sz="4" w:space="0" w:color="auto"/>
            </w:tcBorders>
          </w:tcPr>
          <w:p w14:paraId="7D5A0EBB" w14:textId="214B6B5A" w:rsidR="00A56165" w:rsidRPr="000E3A45" w:rsidRDefault="00A56165" w:rsidP="00A56165">
            <w:pPr>
              <w:ind w:right="227"/>
              <w:jc w:val="right"/>
              <w:rPr>
                <w:sz w:val="14"/>
                <w:szCs w:val="14"/>
              </w:rPr>
            </w:pPr>
          </w:p>
        </w:tc>
        <w:tc>
          <w:tcPr>
            <w:tcW w:w="1021" w:type="dxa"/>
            <w:tcBorders>
              <w:top w:val="nil"/>
              <w:left w:val="single" w:sz="4" w:space="0" w:color="auto"/>
              <w:bottom w:val="nil"/>
              <w:right w:val="single" w:sz="4" w:space="0" w:color="auto"/>
            </w:tcBorders>
          </w:tcPr>
          <w:p w14:paraId="02F41AF1" w14:textId="1FE14CC9" w:rsidR="00A56165" w:rsidRPr="000E3A45" w:rsidRDefault="00A56165" w:rsidP="00A56165">
            <w:pPr>
              <w:ind w:right="227"/>
              <w:jc w:val="right"/>
              <w:rPr>
                <w:sz w:val="14"/>
                <w:szCs w:val="14"/>
              </w:rPr>
            </w:pPr>
          </w:p>
        </w:tc>
        <w:tc>
          <w:tcPr>
            <w:tcW w:w="1304" w:type="dxa"/>
            <w:tcBorders>
              <w:top w:val="nil"/>
              <w:left w:val="single" w:sz="4" w:space="0" w:color="auto"/>
              <w:bottom w:val="nil"/>
              <w:right w:val="single" w:sz="4" w:space="0" w:color="auto"/>
            </w:tcBorders>
          </w:tcPr>
          <w:p w14:paraId="69BA3E87" w14:textId="77777777" w:rsidR="00A56165" w:rsidRPr="000E3A45" w:rsidRDefault="00A56165" w:rsidP="00A56165">
            <w:pPr>
              <w:rPr>
                <w:sz w:val="14"/>
                <w:szCs w:val="14"/>
              </w:rPr>
            </w:pPr>
          </w:p>
        </w:tc>
        <w:tc>
          <w:tcPr>
            <w:tcW w:w="851" w:type="dxa"/>
            <w:tcBorders>
              <w:top w:val="nil"/>
              <w:left w:val="single" w:sz="4" w:space="0" w:color="auto"/>
              <w:bottom w:val="nil"/>
              <w:right w:val="single" w:sz="4" w:space="0" w:color="auto"/>
            </w:tcBorders>
          </w:tcPr>
          <w:p w14:paraId="28FDBCFA" w14:textId="77777777" w:rsidR="00A56165" w:rsidRPr="000E3A45" w:rsidRDefault="00A56165" w:rsidP="00A56165">
            <w:pPr>
              <w:ind w:right="170"/>
              <w:jc w:val="right"/>
              <w:rPr>
                <w:sz w:val="14"/>
                <w:szCs w:val="14"/>
              </w:rPr>
            </w:pPr>
          </w:p>
        </w:tc>
        <w:tc>
          <w:tcPr>
            <w:tcW w:w="1021" w:type="dxa"/>
            <w:tcBorders>
              <w:top w:val="nil"/>
              <w:left w:val="single" w:sz="4" w:space="0" w:color="auto"/>
              <w:bottom w:val="nil"/>
              <w:right w:val="single" w:sz="4" w:space="0" w:color="auto"/>
            </w:tcBorders>
          </w:tcPr>
          <w:p w14:paraId="29479DEF" w14:textId="77777777" w:rsidR="00A56165" w:rsidRPr="000E3A45" w:rsidRDefault="00A56165" w:rsidP="00A56165">
            <w:pPr>
              <w:ind w:right="227"/>
              <w:jc w:val="right"/>
              <w:rPr>
                <w:sz w:val="14"/>
                <w:szCs w:val="14"/>
              </w:rPr>
            </w:pPr>
          </w:p>
        </w:tc>
        <w:tc>
          <w:tcPr>
            <w:tcW w:w="1021" w:type="dxa"/>
            <w:tcBorders>
              <w:top w:val="nil"/>
              <w:left w:val="single" w:sz="4" w:space="0" w:color="auto"/>
              <w:bottom w:val="nil"/>
              <w:right w:val="single" w:sz="4" w:space="0" w:color="auto"/>
            </w:tcBorders>
          </w:tcPr>
          <w:p w14:paraId="3B82AEDE" w14:textId="77777777" w:rsidR="00A56165" w:rsidRPr="000E3A45" w:rsidRDefault="00A56165" w:rsidP="00A56165">
            <w:pPr>
              <w:ind w:right="227"/>
              <w:jc w:val="right"/>
              <w:rPr>
                <w:sz w:val="14"/>
                <w:szCs w:val="14"/>
              </w:rPr>
            </w:pPr>
          </w:p>
        </w:tc>
      </w:tr>
      <w:tr w:rsidR="00A56165" w:rsidRPr="000E3A45" w14:paraId="3BE3192C" w14:textId="77777777" w:rsidTr="009F75E2">
        <w:trPr>
          <w:jc w:val="center"/>
        </w:trPr>
        <w:tc>
          <w:tcPr>
            <w:tcW w:w="1304" w:type="dxa"/>
            <w:tcBorders>
              <w:top w:val="nil"/>
              <w:left w:val="single" w:sz="4" w:space="0" w:color="auto"/>
              <w:bottom w:val="nil"/>
              <w:right w:val="single" w:sz="4" w:space="0" w:color="auto"/>
            </w:tcBorders>
          </w:tcPr>
          <w:p w14:paraId="5A53A659" w14:textId="5FBF358F" w:rsidR="00A56165" w:rsidRPr="000E3A45" w:rsidRDefault="00A56165" w:rsidP="00A56165">
            <w:pPr>
              <w:rPr>
                <w:sz w:val="14"/>
                <w:szCs w:val="14"/>
              </w:rPr>
            </w:pPr>
          </w:p>
        </w:tc>
        <w:tc>
          <w:tcPr>
            <w:tcW w:w="851" w:type="dxa"/>
            <w:tcBorders>
              <w:top w:val="nil"/>
              <w:left w:val="single" w:sz="4" w:space="0" w:color="auto"/>
              <w:bottom w:val="nil"/>
              <w:right w:val="single" w:sz="4" w:space="0" w:color="auto"/>
            </w:tcBorders>
          </w:tcPr>
          <w:p w14:paraId="562180F1" w14:textId="77777777" w:rsidR="00A56165" w:rsidRPr="000E3A45" w:rsidRDefault="00A56165" w:rsidP="00A56165">
            <w:pPr>
              <w:ind w:right="170"/>
              <w:jc w:val="right"/>
              <w:rPr>
                <w:sz w:val="14"/>
                <w:szCs w:val="14"/>
              </w:rPr>
            </w:pPr>
          </w:p>
        </w:tc>
        <w:tc>
          <w:tcPr>
            <w:tcW w:w="1021" w:type="dxa"/>
            <w:tcBorders>
              <w:top w:val="nil"/>
              <w:left w:val="single" w:sz="4" w:space="0" w:color="auto"/>
              <w:bottom w:val="nil"/>
              <w:right w:val="single" w:sz="4" w:space="0" w:color="auto"/>
            </w:tcBorders>
          </w:tcPr>
          <w:p w14:paraId="5E5C8ADF" w14:textId="77777777" w:rsidR="00A56165" w:rsidRPr="000E3A45" w:rsidRDefault="00A56165" w:rsidP="00A56165">
            <w:pPr>
              <w:ind w:right="227"/>
              <w:jc w:val="right"/>
              <w:rPr>
                <w:sz w:val="14"/>
                <w:szCs w:val="14"/>
              </w:rPr>
            </w:pPr>
          </w:p>
        </w:tc>
        <w:tc>
          <w:tcPr>
            <w:tcW w:w="1021" w:type="dxa"/>
            <w:tcBorders>
              <w:top w:val="nil"/>
              <w:left w:val="single" w:sz="4" w:space="0" w:color="auto"/>
              <w:bottom w:val="nil"/>
              <w:right w:val="single" w:sz="4" w:space="0" w:color="auto"/>
            </w:tcBorders>
          </w:tcPr>
          <w:p w14:paraId="1F486761" w14:textId="77777777" w:rsidR="00A56165" w:rsidRPr="000E3A45" w:rsidRDefault="00A56165" w:rsidP="00A56165">
            <w:pPr>
              <w:ind w:right="227"/>
              <w:jc w:val="right"/>
              <w:rPr>
                <w:sz w:val="14"/>
                <w:szCs w:val="14"/>
              </w:rPr>
            </w:pPr>
          </w:p>
        </w:tc>
        <w:tc>
          <w:tcPr>
            <w:tcW w:w="1304" w:type="dxa"/>
            <w:tcBorders>
              <w:top w:val="nil"/>
              <w:left w:val="single" w:sz="4" w:space="0" w:color="auto"/>
              <w:bottom w:val="nil"/>
              <w:right w:val="single" w:sz="4" w:space="0" w:color="auto"/>
            </w:tcBorders>
          </w:tcPr>
          <w:p w14:paraId="37B2A9F6" w14:textId="77777777" w:rsidR="00A56165" w:rsidRPr="000E3A45" w:rsidRDefault="00A56165" w:rsidP="00A56165">
            <w:pPr>
              <w:rPr>
                <w:sz w:val="14"/>
                <w:szCs w:val="14"/>
              </w:rPr>
            </w:pPr>
          </w:p>
        </w:tc>
        <w:tc>
          <w:tcPr>
            <w:tcW w:w="851" w:type="dxa"/>
            <w:tcBorders>
              <w:top w:val="nil"/>
              <w:left w:val="single" w:sz="4" w:space="0" w:color="auto"/>
              <w:bottom w:val="nil"/>
              <w:right w:val="single" w:sz="4" w:space="0" w:color="auto"/>
            </w:tcBorders>
          </w:tcPr>
          <w:p w14:paraId="5C2F2545" w14:textId="77777777" w:rsidR="00A56165" w:rsidRPr="000E3A45" w:rsidRDefault="00A56165" w:rsidP="00A56165">
            <w:pPr>
              <w:ind w:right="170"/>
              <w:jc w:val="right"/>
              <w:rPr>
                <w:sz w:val="14"/>
                <w:szCs w:val="14"/>
              </w:rPr>
            </w:pPr>
          </w:p>
        </w:tc>
        <w:tc>
          <w:tcPr>
            <w:tcW w:w="1021" w:type="dxa"/>
            <w:tcBorders>
              <w:top w:val="nil"/>
              <w:left w:val="single" w:sz="4" w:space="0" w:color="auto"/>
              <w:bottom w:val="nil"/>
              <w:right w:val="single" w:sz="4" w:space="0" w:color="auto"/>
            </w:tcBorders>
          </w:tcPr>
          <w:p w14:paraId="17B5BF48" w14:textId="77777777" w:rsidR="00A56165" w:rsidRPr="000E3A45" w:rsidRDefault="00A56165" w:rsidP="00A56165">
            <w:pPr>
              <w:ind w:right="227"/>
              <w:jc w:val="right"/>
              <w:rPr>
                <w:sz w:val="14"/>
                <w:szCs w:val="14"/>
              </w:rPr>
            </w:pPr>
          </w:p>
        </w:tc>
        <w:tc>
          <w:tcPr>
            <w:tcW w:w="1021" w:type="dxa"/>
            <w:tcBorders>
              <w:top w:val="nil"/>
              <w:left w:val="single" w:sz="4" w:space="0" w:color="auto"/>
              <w:bottom w:val="nil"/>
              <w:right w:val="single" w:sz="4" w:space="0" w:color="auto"/>
            </w:tcBorders>
          </w:tcPr>
          <w:p w14:paraId="3277E042" w14:textId="77777777" w:rsidR="00A56165" w:rsidRPr="000E3A45" w:rsidRDefault="00A56165" w:rsidP="00A56165">
            <w:pPr>
              <w:ind w:right="227"/>
              <w:jc w:val="right"/>
              <w:rPr>
                <w:sz w:val="14"/>
                <w:szCs w:val="14"/>
              </w:rPr>
            </w:pPr>
          </w:p>
        </w:tc>
      </w:tr>
      <w:tr w:rsidR="00A56165" w:rsidRPr="000E3A45" w14:paraId="7F7E98D2" w14:textId="77777777" w:rsidTr="009F75E2">
        <w:trPr>
          <w:jc w:val="center"/>
        </w:trPr>
        <w:tc>
          <w:tcPr>
            <w:tcW w:w="1304" w:type="dxa"/>
            <w:tcBorders>
              <w:top w:val="nil"/>
              <w:left w:val="single" w:sz="4" w:space="0" w:color="auto"/>
              <w:bottom w:val="single" w:sz="4" w:space="0" w:color="auto"/>
              <w:right w:val="single" w:sz="4" w:space="0" w:color="auto"/>
            </w:tcBorders>
          </w:tcPr>
          <w:p w14:paraId="38E471CE" w14:textId="0496EA45" w:rsidR="00A56165" w:rsidRPr="000E3A45" w:rsidRDefault="00A56165" w:rsidP="00A56165">
            <w:pPr>
              <w:rPr>
                <w:sz w:val="14"/>
                <w:szCs w:val="14"/>
              </w:rPr>
            </w:pPr>
          </w:p>
        </w:tc>
        <w:tc>
          <w:tcPr>
            <w:tcW w:w="851" w:type="dxa"/>
            <w:tcBorders>
              <w:top w:val="nil"/>
              <w:left w:val="single" w:sz="4" w:space="0" w:color="auto"/>
              <w:bottom w:val="single" w:sz="4" w:space="0" w:color="auto"/>
              <w:right w:val="single" w:sz="4" w:space="0" w:color="auto"/>
            </w:tcBorders>
          </w:tcPr>
          <w:p w14:paraId="2EEEB8CA" w14:textId="77777777" w:rsidR="00A56165" w:rsidRPr="000E3A45" w:rsidRDefault="00A56165" w:rsidP="00A56165">
            <w:pPr>
              <w:ind w:right="170"/>
              <w:jc w:val="right"/>
              <w:rPr>
                <w:sz w:val="14"/>
                <w:szCs w:val="14"/>
              </w:rPr>
            </w:pPr>
          </w:p>
        </w:tc>
        <w:tc>
          <w:tcPr>
            <w:tcW w:w="1021" w:type="dxa"/>
            <w:tcBorders>
              <w:top w:val="nil"/>
              <w:left w:val="single" w:sz="4" w:space="0" w:color="auto"/>
              <w:bottom w:val="single" w:sz="4" w:space="0" w:color="auto"/>
              <w:right w:val="single" w:sz="4" w:space="0" w:color="auto"/>
            </w:tcBorders>
          </w:tcPr>
          <w:p w14:paraId="1733E5C4" w14:textId="77777777" w:rsidR="00A56165" w:rsidRPr="000E3A45" w:rsidRDefault="00A56165" w:rsidP="00A56165">
            <w:pPr>
              <w:ind w:right="227"/>
              <w:jc w:val="right"/>
              <w:rPr>
                <w:sz w:val="14"/>
                <w:szCs w:val="14"/>
              </w:rPr>
            </w:pPr>
          </w:p>
        </w:tc>
        <w:tc>
          <w:tcPr>
            <w:tcW w:w="1021" w:type="dxa"/>
            <w:tcBorders>
              <w:top w:val="nil"/>
              <w:left w:val="single" w:sz="4" w:space="0" w:color="auto"/>
              <w:bottom w:val="single" w:sz="4" w:space="0" w:color="auto"/>
              <w:right w:val="single" w:sz="4" w:space="0" w:color="auto"/>
            </w:tcBorders>
          </w:tcPr>
          <w:p w14:paraId="3D025583" w14:textId="77777777" w:rsidR="00A56165" w:rsidRPr="000E3A45" w:rsidRDefault="00A56165" w:rsidP="00A56165">
            <w:pPr>
              <w:ind w:right="227"/>
              <w:jc w:val="right"/>
              <w:rPr>
                <w:sz w:val="14"/>
                <w:szCs w:val="14"/>
              </w:rPr>
            </w:pPr>
          </w:p>
        </w:tc>
        <w:tc>
          <w:tcPr>
            <w:tcW w:w="1304" w:type="dxa"/>
            <w:tcBorders>
              <w:top w:val="nil"/>
              <w:left w:val="single" w:sz="4" w:space="0" w:color="auto"/>
              <w:bottom w:val="single" w:sz="4" w:space="0" w:color="auto"/>
              <w:right w:val="single" w:sz="4" w:space="0" w:color="auto"/>
            </w:tcBorders>
          </w:tcPr>
          <w:p w14:paraId="1D975D1B" w14:textId="77777777" w:rsidR="00A56165" w:rsidRPr="000E3A45" w:rsidRDefault="00A56165" w:rsidP="00A56165">
            <w:pPr>
              <w:rPr>
                <w:sz w:val="14"/>
                <w:szCs w:val="14"/>
              </w:rPr>
            </w:pPr>
          </w:p>
        </w:tc>
        <w:tc>
          <w:tcPr>
            <w:tcW w:w="851" w:type="dxa"/>
            <w:tcBorders>
              <w:top w:val="nil"/>
              <w:left w:val="single" w:sz="4" w:space="0" w:color="auto"/>
              <w:bottom w:val="single" w:sz="4" w:space="0" w:color="auto"/>
              <w:right w:val="single" w:sz="4" w:space="0" w:color="auto"/>
            </w:tcBorders>
          </w:tcPr>
          <w:p w14:paraId="52DB9878" w14:textId="77777777" w:rsidR="00A56165" w:rsidRPr="000E3A45" w:rsidRDefault="00A56165" w:rsidP="00A56165">
            <w:pPr>
              <w:ind w:right="170"/>
              <w:jc w:val="right"/>
              <w:rPr>
                <w:sz w:val="14"/>
                <w:szCs w:val="14"/>
              </w:rPr>
            </w:pPr>
          </w:p>
        </w:tc>
        <w:tc>
          <w:tcPr>
            <w:tcW w:w="1021" w:type="dxa"/>
            <w:tcBorders>
              <w:top w:val="nil"/>
              <w:left w:val="single" w:sz="4" w:space="0" w:color="auto"/>
              <w:bottom w:val="single" w:sz="4" w:space="0" w:color="auto"/>
              <w:right w:val="single" w:sz="4" w:space="0" w:color="auto"/>
            </w:tcBorders>
          </w:tcPr>
          <w:p w14:paraId="4D750E42" w14:textId="77777777" w:rsidR="00A56165" w:rsidRPr="000E3A45" w:rsidRDefault="00A56165" w:rsidP="00A56165">
            <w:pPr>
              <w:ind w:right="227"/>
              <w:jc w:val="right"/>
              <w:rPr>
                <w:sz w:val="14"/>
                <w:szCs w:val="14"/>
              </w:rPr>
            </w:pPr>
          </w:p>
        </w:tc>
        <w:tc>
          <w:tcPr>
            <w:tcW w:w="1021" w:type="dxa"/>
            <w:tcBorders>
              <w:top w:val="nil"/>
              <w:left w:val="single" w:sz="4" w:space="0" w:color="auto"/>
              <w:bottom w:val="single" w:sz="4" w:space="0" w:color="auto"/>
              <w:right w:val="single" w:sz="4" w:space="0" w:color="auto"/>
            </w:tcBorders>
          </w:tcPr>
          <w:p w14:paraId="1EB0CB93" w14:textId="77777777" w:rsidR="00A56165" w:rsidRPr="000E3A45" w:rsidRDefault="00A56165" w:rsidP="00A56165">
            <w:pPr>
              <w:ind w:right="227"/>
              <w:jc w:val="right"/>
              <w:rPr>
                <w:sz w:val="14"/>
                <w:szCs w:val="14"/>
              </w:rPr>
            </w:pPr>
          </w:p>
        </w:tc>
      </w:tr>
      <w:tr w:rsidR="00A56165" w:rsidRPr="000E3A45" w14:paraId="44377640" w14:textId="77777777" w:rsidTr="00202E4C">
        <w:trPr>
          <w:jc w:val="center"/>
        </w:trPr>
        <w:tc>
          <w:tcPr>
            <w:tcW w:w="1304" w:type="dxa"/>
            <w:tcBorders>
              <w:top w:val="single" w:sz="4" w:space="0" w:color="auto"/>
              <w:left w:val="single" w:sz="4" w:space="0" w:color="auto"/>
              <w:bottom w:val="single" w:sz="4" w:space="0" w:color="auto"/>
              <w:right w:val="single" w:sz="4" w:space="0" w:color="auto"/>
            </w:tcBorders>
          </w:tcPr>
          <w:p w14:paraId="1249749E" w14:textId="04871BE8" w:rsidR="00A56165" w:rsidRPr="000E3A45" w:rsidRDefault="00A56165" w:rsidP="00A56165">
            <w:pPr>
              <w:rPr>
                <w:b/>
                <w:sz w:val="14"/>
                <w:szCs w:val="14"/>
              </w:rPr>
            </w:pPr>
            <w:r w:rsidRPr="000E3A45">
              <w:rPr>
                <w:b/>
                <w:sz w:val="14"/>
                <w:szCs w:val="14"/>
              </w:rPr>
              <w:t xml:space="preserve">Promedio de </w:t>
            </w:r>
            <w:r>
              <w:rPr>
                <w:b/>
                <w:sz w:val="14"/>
                <w:szCs w:val="14"/>
              </w:rPr>
              <w:t>marzo</w:t>
            </w:r>
            <w:r w:rsidRPr="000E3A45">
              <w:rPr>
                <w:b/>
                <w:sz w:val="14"/>
                <w:szCs w:val="14"/>
              </w:rPr>
              <w:t xml:space="preserve"> de 201</w:t>
            </w:r>
            <w:r>
              <w:rPr>
                <w:b/>
                <w:sz w:val="14"/>
                <w:szCs w:val="14"/>
              </w:rPr>
              <w:t>5</w:t>
            </w:r>
          </w:p>
        </w:tc>
        <w:tc>
          <w:tcPr>
            <w:tcW w:w="851" w:type="dxa"/>
            <w:tcBorders>
              <w:top w:val="single" w:sz="4" w:space="0" w:color="auto"/>
              <w:left w:val="single" w:sz="4" w:space="0" w:color="auto"/>
              <w:bottom w:val="single" w:sz="4" w:space="0" w:color="auto"/>
              <w:right w:val="single" w:sz="4" w:space="0" w:color="auto"/>
            </w:tcBorders>
            <w:vAlign w:val="center"/>
          </w:tcPr>
          <w:p w14:paraId="270B9DC1" w14:textId="761070E9" w:rsidR="00A56165" w:rsidRPr="000E3A45" w:rsidRDefault="00A56165" w:rsidP="00A56165">
            <w:pPr>
              <w:ind w:right="170"/>
              <w:jc w:val="right"/>
              <w:rPr>
                <w:b/>
                <w:sz w:val="14"/>
                <w:szCs w:val="14"/>
              </w:rPr>
            </w:pPr>
            <w:r>
              <w:rPr>
                <w:b/>
                <w:sz w:val="14"/>
                <w:szCs w:val="14"/>
              </w:rPr>
              <w:t>56.29</w:t>
            </w:r>
          </w:p>
        </w:tc>
        <w:tc>
          <w:tcPr>
            <w:tcW w:w="1021" w:type="dxa"/>
            <w:tcBorders>
              <w:top w:val="single" w:sz="4" w:space="0" w:color="auto"/>
              <w:left w:val="single" w:sz="4" w:space="0" w:color="auto"/>
              <w:bottom w:val="single" w:sz="4" w:space="0" w:color="auto"/>
              <w:right w:val="single" w:sz="4" w:space="0" w:color="auto"/>
            </w:tcBorders>
            <w:vAlign w:val="center"/>
          </w:tcPr>
          <w:p w14:paraId="03AFAC1D" w14:textId="62DBDD9F" w:rsidR="00A56165" w:rsidRPr="000E3A45" w:rsidRDefault="00A56165" w:rsidP="00A56165">
            <w:pPr>
              <w:ind w:right="227"/>
              <w:jc w:val="right"/>
              <w:rPr>
                <w:b/>
                <w:sz w:val="14"/>
                <w:szCs w:val="14"/>
              </w:rPr>
            </w:pPr>
            <w:r>
              <w:rPr>
                <w:b/>
                <w:sz w:val="14"/>
                <w:szCs w:val="14"/>
              </w:rPr>
              <w:t>47.77</w:t>
            </w:r>
          </w:p>
        </w:tc>
        <w:tc>
          <w:tcPr>
            <w:tcW w:w="1021" w:type="dxa"/>
            <w:tcBorders>
              <w:top w:val="single" w:sz="4" w:space="0" w:color="auto"/>
              <w:left w:val="single" w:sz="4" w:space="0" w:color="auto"/>
              <w:bottom w:val="single" w:sz="4" w:space="0" w:color="auto"/>
              <w:right w:val="single" w:sz="4" w:space="0" w:color="auto"/>
            </w:tcBorders>
            <w:vAlign w:val="center"/>
          </w:tcPr>
          <w:p w14:paraId="056A9474" w14:textId="22284B7B" w:rsidR="00A56165" w:rsidRPr="000E3A45" w:rsidRDefault="00A56165" w:rsidP="00A56165">
            <w:pPr>
              <w:ind w:right="227"/>
              <w:jc w:val="right"/>
              <w:rPr>
                <w:b/>
                <w:sz w:val="14"/>
                <w:szCs w:val="14"/>
              </w:rPr>
            </w:pPr>
            <w:r>
              <w:rPr>
                <w:b/>
                <w:sz w:val="14"/>
                <w:szCs w:val="14"/>
              </w:rPr>
              <w:t>46.29</w:t>
            </w:r>
          </w:p>
        </w:tc>
        <w:tc>
          <w:tcPr>
            <w:tcW w:w="1304" w:type="dxa"/>
            <w:tcBorders>
              <w:top w:val="single" w:sz="4" w:space="0" w:color="auto"/>
              <w:left w:val="single" w:sz="4" w:space="0" w:color="auto"/>
              <w:bottom w:val="single" w:sz="4" w:space="0" w:color="auto"/>
              <w:right w:val="single" w:sz="4" w:space="0" w:color="auto"/>
            </w:tcBorders>
          </w:tcPr>
          <w:p w14:paraId="64CDD74B" w14:textId="252655E6" w:rsidR="00A56165" w:rsidRPr="000E3A45" w:rsidRDefault="00A56165" w:rsidP="00A56165">
            <w:pPr>
              <w:rPr>
                <w:b/>
                <w:sz w:val="14"/>
                <w:szCs w:val="14"/>
              </w:rPr>
            </w:pPr>
            <w:r w:rsidRPr="000E3A45">
              <w:rPr>
                <w:b/>
                <w:sz w:val="14"/>
                <w:szCs w:val="14"/>
              </w:rPr>
              <w:t xml:space="preserve">Promedio de </w:t>
            </w:r>
            <w:r>
              <w:rPr>
                <w:b/>
                <w:sz w:val="14"/>
                <w:szCs w:val="14"/>
              </w:rPr>
              <w:t>abril</w:t>
            </w:r>
            <w:r w:rsidRPr="000E3A45">
              <w:rPr>
                <w:b/>
                <w:sz w:val="14"/>
                <w:szCs w:val="14"/>
              </w:rPr>
              <w:t xml:space="preserve"> de 2015*</w:t>
            </w:r>
          </w:p>
        </w:tc>
        <w:tc>
          <w:tcPr>
            <w:tcW w:w="851" w:type="dxa"/>
            <w:tcBorders>
              <w:top w:val="single" w:sz="4" w:space="0" w:color="auto"/>
              <w:left w:val="single" w:sz="4" w:space="0" w:color="auto"/>
              <w:bottom w:val="single" w:sz="4" w:space="0" w:color="auto"/>
              <w:right w:val="single" w:sz="4" w:space="0" w:color="auto"/>
            </w:tcBorders>
            <w:vAlign w:val="center"/>
          </w:tcPr>
          <w:p w14:paraId="47C93814" w14:textId="108BDF65" w:rsidR="00A56165" w:rsidRPr="000E3A45" w:rsidRDefault="00372000" w:rsidP="00A56165">
            <w:pPr>
              <w:ind w:right="170"/>
              <w:jc w:val="right"/>
              <w:rPr>
                <w:b/>
                <w:sz w:val="14"/>
                <w:szCs w:val="14"/>
              </w:rPr>
            </w:pPr>
            <w:r>
              <w:rPr>
                <w:b/>
                <w:sz w:val="14"/>
                <w:szCs w:val="14"/>
              </w:rPr>
              <w:t>56.09</w:t>
            </w:r>
          </w:p>
        </w:tc>
        <w:tc>
          <w:tcPr>
            <w:tcW w:w="1021" w:type="dxa"/>
            <w:tcBorders>
              <w:top w:val="single" w:sz="4" w:space="0" w:color="auto"/>
              <w:left w:val="single" w:sz="4" w:space="0" w:color="auto"/>
              <w:bottom w:val="single" w:sz="4" w:space="0" w:color="auto"/>
              <w:right w:val="single" w:sz="4" w:space="0" w:color="auto"/>
            </w:tcBorders>
            <w:vAlign w:val="center"/>
          </w:tcPr>
          <w:p w14:paraId="0D793D52" w14:textId="3B8DF415" w:rsidR="00A56165" w:rsidRPr="000E3A45" w:rsidRDefault="00372000" w:rsidP="00A56165">
            <w:pPr>
              <w:ind w:right="227"/>
              <w:jc w:val="right"/>
              <w:rPr>
                <w:b/>
                <w:sz w:val="14"/>
                <w:szCs w:val="14"/>
              </w:rPr>
            </w:pPr>
            <w:r>
              <w:rPr>
                <w:b/>
                <w:sz w:val="14"/>
                <w:szCs w:val="14"/>
              </w:rPr>
              <w:t>51.21</w:t>
            </w:r>
          </w:p>
        </w:tc>
        <w:tc>
          <w:tcPr>
            <w:tcW w:w="1021" w:type="dxa"/>
            <w:tcBorders>
              <w:top w:val="single" w:sz="4" w:space="0" w:color="auto"/>
              <w:left w:val="single" w:sz="4" w:space="0" w:color="auto"/>
              <w:bottom w:val="single" w:sz="4" w:space="0" w:color="auto"/>
              <w:right w:val="single" w:sz="4" w:space="0" w:color="auto"/>
            </w:tcBorders>
            <w:vAlign w:val="center"/>
          </w:tcPr>
          <w:p w14:paraId="7F323566" w14:textId="6ADCCA36" w:rsidR="00A56165" w:rsidRPr="000E3A45" w:rsidRDefault="00372000" w:rsidP="00A56165">
            <w:pPr>
              <w:ind w:right="227"/>
              <w:jc w:val="right"/>
              <w:rPr>
                <w:b/>
                <w:sz w:val="14"/>
                <w:szCs w:val="14"/>
              </w:rPr>
            </w:pPr>
            <w:r>
              <w:rPr>
                <w:b/>
                <w:sz w:val="14"/>
                <w:szCs w:val="14"/>
              </w:rPr>
              <w:t>49.05</w:t>
            </w:r>
          </w:p>
        </w:tc>
      </w:tr>
      <w:tr w:rsidR="00A56165" w:rsidRPr="000E3A45" w14:paraId="656BDB0B" w14:textId="77777777" w:rsidTr="00202E4C">
        <w:trPr>
          <w:jc w:val="center"/>
        </w:trPr>
        <w:tc>
          <w:tcPr>
            <w:tcW w:w="1304" w:type="dxa"/>
            <w:tcBorders>
              <w:top w:val="single" w:sz="4" w:space="0" w:color="auto"/>
              <w:left w:val="single" w:sz="4" w:space="0" w:color="auto"/>
              <w:bottom w:val="single" w:sz="4" w:space="0" w:color="auto"/>
              <w:right w:val="single" w:sz="4" w:space="0" w:color="auto"/>
            </w:tcBorders>
          </w:tcPr>
          <w:p w14:paraId="1EC05A2E" w14:textId="06EBCA89" w:rsidR="00A56165" w:rsidRPr="000E3A45" w:rsidRDefault="00A56165" w:rsidP="00A56165">
            <w:pPr>
              <w:ind w:right="-57"/>
              <w:rPr>
                <w:b/>
                <w:sz w:val="14"/>
                <w:szCs w:val="14"/>
              </w:rPr>
            </w:pPr>
            <w:r w:rsidRPr="000E3A45">
              <w:rPr>
                <w:b/>
                <w:sz w:val="14"/>
                <w:szCs w:val="14"/>
              </w:rPr>
              <w:t xml:space="preserve">Desviación estándar de </w:t>
            </w:r>
            <w:r>
              <w:rPr>
                <w:b/>
                <w:sz w:val="14"/>
                <w:szCs w:val="14"/>
              </w:rPr>
              <w:t>marzo de 2015</w:t>
            </w:r>
          </w:p>
        </w:tc>
        <w:tc>
          <w:tcPr>
            <w:tcW w:w="851" w:type="dxa"/>
            <w:tcBorders>
              <w:top w:val="single" w:sz="4" w:space="0" w:color="auto"/>
              <w:left w:val="single" w:sz="4" w:space="0" w:color="auto"/>
              <w:bottom w:val="single" w:sz="4" w:space="0" w:color="auto"/>
              <w:right w:val="single" w:sz="4" w:space="0" w:color="auto"/>
            </w:tcBorders>
            <w:vAlign w:val="center"/>
          </w:tcPr>
          <w:p w14:paraId="545063E3" w14:textId="7ED21E06" w:rsidR="00A56165" w:rsidRPr="000E3A45" w:rsidRDefault="00A56165" w:rsidP="00A56165">
            <w:pPr>
              <w:ind w:right="170"/>
              <w:jc w:val="right"/>
              <w:rPr>
                <w:b/>
                <w:sz w:val="14"/>
                <w:szCs w:val="14"/>
              </w:rPr>
            </w:pPr>
            <w:r>
              <w:rPr>
                <w:b/>
                <w:sz w:val="14"/>
                <w:szCs w:val="14"/>
              </w:rPr>
              <w:t>3.03</w:t>
            </w:r>
          </w:p>
        </w:tc>
        <w:tc>
          <w:tcPr>
            <w:tcW w:w="1021" w:type="dxa"/>
            <w:tcBorders>
              <w:top w:val="single" w:sz="4" w:space="0" w:color="auto"/>
              <w:left w:val="single" w:sz="4" w:space="0" w:color="auto"/>
              <w:bottom w:val="single" w:sz="4" w:space="0" w:color="auto"/>
              <w:right w:val="single" w:sz="4" w:space="0" w:color="auto"/>
            </w:tcBorders>
            <w:vAlign w:val="center"/>
          </w:tcPr>
          <w:p w14:paraId="2B14D8C1" w14:textId="1137F762" w:rsidR="00A56165" w:rsidRPr="000E3A45" w:rsidRDefault="00A56165" w:rsidP="00A56165">
            <w:pPr>
              <w:ind w:right="227"/>
              <w:jc w:val="right"/>
              <w:rPr>
                <w:b/>
                <w:sz w:val="14"/>
                <w:szCs w:val="14"/>
              </w:rPr>
            </w:pPr>
            <w:r>
              <w:rPr>
                <w:b/>
                <w:sz w:val="14"/>
                <w:szCs w:val="14"/>
              </w:rPr>
              <w:t>2.47</w:t>
            </w:r>
          </w:p>
        </w:tc>
        <w:tc>
          <w:tcPr>
            <w:tcW w:w="1021" w:type="dxa"/>
            <w:tcBorders>
              <w:top w:val="single" w:sz="4" w:space="0" w:color="auto"/>
              <w:left w:val="single" w:sz="4" w:space="0" w:color="auto"/>
              <w:bottom w:val="single" w:sz="4" w:space="0" w:color="auto"/>
              <w:right w:val="single" w:sz="4" w:space="0" w:color="auto"/>
            </w:tcBorders>
            <w:vAlign w:val="center"/>
          </w:tcPr>
          <w:p w14:paraId="59CC1D0F" w14:textId="18A004E6" w:rsidR="00A56165" w:rsidRPr="000E3A45" w:rsidRDefault="00A56165" w:rsidP="00A56165">
            <w:pPr>
              <w:ind w:right="227"/>
              <w:jc w:val="right"/>
              <w:rPr>
                <w:b/>
                <w:sz w:val="14"/>
                <w:szCs w:val="14"/>
              </w:rPr>
            </w:pPr>
            <w:r>
              <w:rPr>
                <w:b/>
                <w:sz w:val="14"/>
                <w:szCs w:val="14"/>
              </w:rPr>
              <w:t>2.26</w:t>
            </w:r>
          </w:p>
        </w:tc>
        <w:tc>
          <w:tcPr>
            <w:tcW w:w="1304" w:type="dxa"/>
            <w:tcBorders>
              <w:top w:val="single" w:sz="4" w:space="0" w:color="auto"/>
              <w:left w:val="single" w:sz="4" w:space="0" w:color="auto"/>
              <w:bottom w:val="single" w:sz="4" w:space="0" w:color="auto"/>
              <w:right w:val="single" w:sz="4" w:space="0" w:color="auto"/>
            </w:tcBorders>
          </w:tcPr>
          <w:p w14:paraId="0683A417" w14:textId="66948DED" w:rsidR="00A56165" w:rsidRPr="000E3A45" w:rsidRDefault="00A56165" w:rsidP="00E86D88">
            <w:pPr>
              <w:ind w:right="-57"/>
              <w:rPr>
                <w:b/>
                <w:sz w:val="14"/>
                <w:szCs w:val="14"/>
              </w:rPr>
            </w:pPr>
            <w:r w:rsidRPr="000E3A45">
              <w:rPr>
                <w:b/>
                <w:sz w:val="14"/>
                <w:szCs w:val="14"/>
              </w:rPr>
              <w:t xml:space="preserve">Desviación estándar de </w:t>
            </w:r>
            <w:r w:rsidR="00E86D88">
              <w:rPr>
                <w:b/>
                <w:sz w:val="14"/>
                <w:szCs w:val="14"/>
              </w:rPr>
              <w:t>abril</w:t>
            </w:r>
            <w:r w:rsidRPr="000E3A45">
              <w:rPr>
                <w:b/>
                <w:sz w:val="14"/>
                <w:szCs w:val="14"/>
              </w:rPr>
              <w:t xml:space="preserve"> de 2015*</w:t>
            </w:r>
          </w:p>
        </w:tc>
        <w:tc>
          <w:tcPr>
            <w:tcW w:w="851" w:type="dxa"/>
            <w:tcBorders>
              <w:top w:val="single" w:sz="4" w:space="0" w:color="auto"/>
              <w:left w:val="single" w:sz="4" w:space="0" w:color="auto"/>
              <w:bottom w:val="single" w:sz="4" w:space="0" w:color="auto"/>
              <w:right w:val="single" w:sz="4" w:space="0" w:color="auto"/>
            </w:tcBorders>
            <w:vAlign w:val="center"/>
          </w:tcPr>
          <w:p w14:paraId="033ABF74" w14:textId="6105EE25" w:rsidR="00A56165" w:rsidRPr="000E3A45" w:rsidRDefault="00372000" w:rsidP="00A56165">
            <w:pPr>
              <w:ind w:right="170"/>
              <w:jc w:val="right"/>
              <w:rPr>
                <w:b/>
                <w:sz w:val="14"/>
                <w:szCs w:val="14"/>
              </w:rPr>
            </w:pPr>
            <w:r>
              <w:rPr>
                <w:b/>
                <w:sz w:val="14"/>
                <w:szCs w:val="14"/>
              </w:rPr>
              <w:t>1.14</w:t>
            </w:r>
          </w:p>
        </w:tc>
        <w:tc>
          <w:tcPr>
            <w:tcW w:w="1021" w:type="dxa"/>
            <w:tcBorders>
              <w:top w:val="single" w:sz="4" w:space="0" w:color="auto"/>
              <w:left w:val="single" w:sz="4" w:space="0" w:color="auto"/>
              <w:bottom w:val="single" w:sz="4" w:space="0" w:color="auto"/>
              <w:right w:val="single" w:sz="4" w:space="0" w:color="auto"/>
            </w:tcBorders>
            <w:vAlign w:val="center"/>
          </w:tcPr>
          <w:p w14:paraId="7FCF8859" w14:textId="4FD9A005" w:rsidR="00A56165" w:rsidRPr="000E3A45" w:rsidRDefault="00372000" w:rsidP="00A56165">
            <w:pPr>
              <w:ind w:right="227"/>
              <w:jc w:val="right"/>
              <w:rPr>
                <w:b/>
                <w:sz w:val="14"/>
                <w:szCs w:val="14"/>
              </w:rPr>
            </w:pPr>
            <w:r>
              <w:rPr>
                <w:b/>
                <w:sz w:val="14"/>
                <w:szCs w:val="14"/>
              </w:rPr>
              <w:t>1.48</w:t>
            </w:r>
          </w:p>
        </w:tc>
        <w:tc>
          <w:tcPr>
            <w:tcW w:w="1021" w:type="dxa"/>
            <w:tcBorders>
              <w:top w:val="single" w:sz="4" w:space="0" w:color="auto"/>
              <w:left w:val="single" w:sz="4" w:space="0" w:color="auto"/>
              <w:bottom w:val="single" w:sz="4" w:space="0" w:color="auto"/>
              <w:right w:val="single" w:sz="4" w:space="0" w:color="auto"/>
            </w:tcBorders>
            <w:vAlign w:val="center"/>
          </w:tcPr>
          <w:p w14:paraId="57AEBBEA" w14:textId="1BE43891" w:rsidR="00A56165" w:rsidRPr="000E3A45" w:rsidRDefault="00463154" w:rsidP="00A56165">
            <w:pPr>
              <w:ind w:right="227"/>
              <w:jc w:val="right"/>
              <w:rPr>
                <w:b/>
                <w:sz w:val="14"/>
                <w:szCs w:val="14"/>
              </w:rPr>
            </w:pPr>
            <w:r>
              <w:rPr>
                <w:b/>
                <w:sz w:val="14"/>
                <w:szCs w:val="14"/>
              </w:rPr>
              <w:t>1.18</w:t>
            </w:r>
          </w:p>
        </w:tc>
      </w:tr>
      <w:tr w:rsidR="00A56165" w:rsidRPr="000E3A45" w14:paraId="51CA0E4C" w14:textId="77777777" w:rsidTr="00202E4C">
        <w:trPr>
          <w:jc w:val="center"/>
        </w:trPr>
        <w:tc>
          <w:tcPr>
            <w:tcW w:w="8394" w:type="dxa"/>
            <w:gridSpan w:val="8"/>
            <w:tcBorders>
              <w:top w:val="single" w:sz="4" w:space="0" w:color="auto"/>
              <w:left w:val="nil"/>
              <w:bottom w:val="nil"/>
              <w:right w:val="nil"/>
            </w:tcBorders>
          </w:tcPr>
          <w:p w14:paraId="75BF296F" w14:textId="77777777" w:rsidR="00A56165" w:rsidRPr="000E3A45" w:rsidRDefault="00A56165" w:rsidP="00A56165">
            <w:pPr>
              <w:jc w:val="both"/>
              <w:rPr>
                <w:sz w:val="16"/>
                <w:szCs w:val="16"/>
              </w:rPr>
            </w:pPr>
            <w:r w:rsidRPr="000E3A45">
              <w:rPr>
                <w:sz w:val="16"/>
                <w:szCs w:val="16"/>
                <w:u w:val="single"/>
              </w:rPr>
              <w:t>1</w:t>
            </w:r>
            <w:r w:rsidRPr="000E3A45">
              <w:rPr>
                <w:sz w:val="16"/>
                <w:szCs w:val="16"/>
              </w:rPr>
              <w:t>/ Petróleos Mexicanos y Secretaría de Energía.</w:t>
            </w:r>
          </w:p>
          <w:p w14:paraId="41A56B81" w14:textId="6C15BAD3" w:rsidR="00A56165" w:rsidRPr="000E3A45" w:rsidRDefault="00A56165" w:rsidP="00A56165">
            <w:pPr>
              <w:jc w:val="both"/>
              <w:rPr>
                <w:sz w:val="16"/>
                <w:szCs w:val="16"/>
              </w:rPr>
            </w:pPr>
            <w:r w:rsidRPr="000E3A45">
              <w:rPr>
                <w:sz w:val="16"/>
                <w:szCs w:val="16"/>
                <w:u w:val="single"/>
              </w:rPr>
              <w:t>2</w:t>
            </w:r>
            <w:r w:rsidRPr="000E3A45">
              <w:rPr>
                <w:sz w:val="16"/>
                <w:szCs w:val="16"/>
              </w:rPr>
              <w:t>/ Precio informativo proporcionado por Petróleos Mexicano Internacional (PMI) y Secretaría de Energía.</w:t>
            </w:r>
          </w:p>
          <w:p w14:paraId="021A0829" w14:textId="46076104" w:rsidR="00A56165" w:rsidRPr="000E3A45" w:rsidRDefault="00A56165" w:rsidP="00A56165">
            <w:pPr>
              <w:jc w:val="both"/>
              <w:rPr>
                <w:sz w:val="16"/>
                <w:szCs w:val="16"/>
              </w:rPr>
            </w:pPr>
            <w:r w:rsidRPr="000E3A45">
              <w:rPr>
                <w:sz w:val="16"/>
                <w:szCs w:val="16"/>
              </w:rPr>
              <w:t xml:space="preserve">*  Cálculos de las cotizaciones promedio del </w:t>
            </w:r>
            <w:r w:rsidR="00E86D88">
              <w:rPr>
                <w:sz w:val="16"/>
                <w:szCs w:val="16"/>
              </w:rPr>
              <w:t>1</w:t>
            </w:r>
            <w:r w:rsidRPr="000E3A45">
              <w:rPr>
                <w:sz w:val="16"/>
                <w:szCs w:val="16"/>
              </w:rPr>
              <w:t xml:space="preserve"> al </w:t>
            </w:r>
            <w:r>
              <w:rPr>
                <w:sz w:val="16"/>
                <w:szCs w:val="16"/>
              </w:rPr>
              <w:t>13</w:t>
            </w:r>
            <w:r w:rsidRPr="000E3A45">
              <w:rPr>
                <w:sz w:val="16"/>
                <w:szCs w:val="16"/>
              </w:rPr>
              <w:t>.</w:t>
            </w:r>
          </w:p>
          <w:p w14:paraId="3BB7CDA2" w14:textId="77777777" w:rsidR="00A56165" w:rsidRPr="000E3A45" w:rsidRDefault="00A56165" w:rsidP="00A56165">
            <w:pPr>
              <w:jc w:val="both"/>
              <w:rPr>
                <w:sz w:val="16"/>
                <w:szCs w:val="16"/>
              </w:rPr>
            </w:pPr>
            <w:r w:rsidRPr="000E3A45">
              <w:rPr>
                <w:sz w:val="16"/>
                <w:szCs w:val="16"/>
              </w:rPr>
              <w:t>n.c. = no cotizó.</w:t>
            </w:r>
          </w:p>
          <w:p w14:paraId="1558974C" w14:textId="77777777" w:rsidR="00A56165" w:rsidRPr="000E3A45" w:rsidRDefault="00A56165" w:rsidP="00A56165">
            <w:pPr>
              <w:ind w:left="397" w:hanging="397"/>
              <w:jc w:val="both"/>
              <w:rPr>
                <w:sz w:val="16"/>
                <w:szCs w:val="16"/>
              </w:rPr>
            </w:pPr>
            <w:r w:rsidRPr="000E3A45">
              <w:rPr>
                <w:sz w:val="16"/>
                <w:szCs w:val="16"/>
              </w:rPr>
              <w:t>Nota: PMI Comercio Internacional, S.A. de C.V. surgió en 1989, producto de la estrategia comercial de Pemex para competir en el mercado internacional de petróleo y productos derivados; con autonomía patrimonial, técnica y administrativa. Es una Entidad constituida bajo el régimen de empresa de participación estatal mayoritaria, de control presupuestario indirecto que opera a través de recursos propios, estableciendo dentro de sus objetivos y metas el asegurar la colocación en el mercado exterior de las exportaciones de petróleo crudo de Pemex, así como proporcionar servicios comerciales y administrativos a empresas del Grupo Pemex que realizan actividades relacionadas con el comercio de hidrocarburos.</w:t>
            </w:r>
          </w:p>
          <w:p w14:paraId="02B1081E" w14:textId="77777777" w:rsidR="00A56165" w:rsidRPr="000E3A45" w:rsidRDefault="00A56165" w:rsidP="00A56165">
            <w:pPr>
              <w:jc w:val="both"/>
              <w:rPr>
                <w:sz w:val="16"/>
                <w:szCs w:val="16"/>
              </w:rPr>
            </w:pPr>
            <w:r w:rsidRPr="000E3A45">
              <w:rPr>
                <w:sz w:val="16"/>
                <w:szCs w:val="16"/>
              </w:rPr>
              <w:t>FUENTE: Secretaría de Energía con información del PMI Internacional.</w:t>
            </w:r>
          </w:p>
          <w:tbl>
            <w:tblPr>
              <w:tblW w:w="7340" w:type="dxa"/>
              <w:tblLayout w:type="fixed"/>
              <w:tblCellMar>
                <w:left w:w="70" w:type="dxa"/>
                <w:right w:w="70" w:type="dxa"/>
              </w:tblCellMar>
              <w:tblLook w:val="04A0" w:firstRow="1" w:lastRow="0" w:firstColumn="1" w:lastColumn="0" w:noHBand="0" w:noVBand="1"/>
            </w:tblPr>
            <w:tblGrid>
              <w:gridCol w:w="300"/>
              <w:gridCol w:w="7040"/>
            </w:tblGrid>
            <w:tr w:rsidR="00A56165" w:rsidRPr="000E3A45" w14:paraId="7A8958A5" w14:textId="77777777" w:rsidTr="00202E4C">
              <w:trPr>
                <w:trHeight w:val="300"/>
              </w:trPr>
              <w:tc>
                <w:tcPr>
                  <w:tcW w:w="300" w:type="dxa"/>
                  <w:tcBorders>
                    <w:top w:val="nil"/>
                    <w:left w:val="nil"/>
                    <w:bottom w:val="nil"/>
                    <w:right w:val="nil"/>
                  </w:tcBorders>
                  <w:shd w:val="clear" w:color="auto" w:fill="auto"/>
                  <w:noWrap/>
                  <w:vAlign w:val="bottom"/>
                  <w:hideMark/>
                </w:tcPr>
                <w:p w14:paraId="5C9121A4" w14:textId="77777777" w:rsidR="00A56165" w:rsidRPr="000E3A45" w:rsidRDefault="00A56165" w:rsidP="00A56165">
                  <w:pPr>
                    <w:rPr>
                      <w:rFonts w:eastAsia="Times New Roman"/>
                      <w:sz w:val="16"/>
                      <w:szCs w:val="16"/>
                      <w:lang w:eastAsia="es-MX"/>
                    </w:rPr>
                  </w:pPr>
                </w:p>
              </w:tc>
              <w:tc>
                <w:tcPr>
                  <w:tcW w:w="7040" w:type="dxa"/>
                  <w:tcBorders>
                    <w:top w:val="nil"/>
                    <w:left w:val="nil"/>
                    <w:bottom w:val="nil"/>
                    <w:right w:val="nil"/>
                  </w:tcBorders>
                  <w:shd w:val="clear" w:color="auto" w:fill="auto"/>
                  <w:noWrap/>
                  <w:vAlign w:val="bottom"/>
                  <w:hideMark/>
                </w:tcPr>
                <w:p w14:paraId="46C47A01" w14:textId="77777777" w:rsidR="00A56165" w:rsidRPr="000E3A45" w:rsidRDefault="00A56165" w:rsidP="00A56165">
                  <w:pPr>
                    <w:rPr>
                      <w:rFonts w:eastAsia="Times New Roman"/>
                      <w:sz w:val="16"/>
                      <w:szCs w:val="16"/>
                      <w:u w:val="single"/>
                      <w:lang w:eastAsia="es-MX"/>
                    </w:rPr>
                  </w:pPr>
                </w:p>
              </w:tc>
            </w:tr>
          </w:tbl>
          <w:p w14:paraId="021A9B72" w14:textId="77777777" w:rsidR="00A56165" w:rsidRPr="000E3A45" w:rsidRDefault="00A56165" w:rsidP="00A56165">
            <w:pPr>
              <w:jc w:val="both"/>
              <w:rPr>
                <w:sz w:val="22"/>
                <w:szCs w:val="22"/>
              </w:rPr>
            </w:pPr>
          </w:p>
        </w:tc>
      </w:tr>
    </w:tbl>
    <w:p w14:paraId="4F93680E" w14:textId="77777777" w:rsidR="00B473F5" w:rsidRPr="000E3A45" w:rsidRDefault="00B473F5" w:rsidP="00B473F5">
      <w:pPr>
        <w:ind w:right="-159"/>
        <w:jc w:val="both"/>
        <w:rPr>
          <w:rFonts w:eastAsiaTheme="minorHAnsi"/>
          <w:b/>
          <w:sz w:val="20"/>
          <w:szCs w:val="20"/>
          <w:lang w:eastAsia="en-US"/>
        </w:rPr>
      </w:pPr>
    </w:p>
    <w:p w14:paraId="650BC7E3" w14:textId="77777777" w:rsidR="00B473F5" w:rsidRPr="000E3A45" w:rsidRDefault="00B473F5" w:rsidP="00B473F5">
      <w:pPr>
        <w:ind w:right="-159"/>
        <w:jc w:val="both"/>
        <w:rPr>
          <w:rFonts w:eastAsiaTheme="minorHAnsi"/>
          <w:b/>
          <w:sz w:val="20"/>
          <w:szCs w:val="20"/>
          <w:lang w:eastAsia="en-US"/>
        </w:rPr>
      </w:pPr>
      <w:r w:rsidRPr="000E3A45">
        <w:rPr>
          <w:rFonts w:eastAsiaTheme="minorHAnsi"/>
          <w:b/>
          <w:sz w:val="20"/>
          <w:szCs w:val="20"/>
          <w:lang w:eastAsia="en-US"/>
        </w:rPr>
        <w:t>Fuente de información:</w:t>
      </w:r>
    </w:p>
    <w:p w14:paraId="10003166" w14:textId="77777777" w:rsidR="00B473F5" w:rsidRPr="00445228" w:rsidRDefault="00E147EA" w:rsidP="00B473F5">
      <w:pPr>
        <w:jc w:val="both"/>
        <w:rPr>
          <w:rFonts w:eastAsia="Calibri"/>
          <w:color w:val="0000FF"/>
          <w:sz w:val="20"/>
          <w:szCs w:val="20"/>
          <w:u w:val="single"/>
          <w:lang w:eastAsia="en-US"/>
        </w:rPr>
      </w:pPr>
      <w:hyperlink r:id="rId18" w:history="1">
        <w:r w:rsidR="00B473F5" w:rsidRPr="00445228">
          <w:rPr>
            <w:rFonts w:eastAsia="Calibri"/>
            <w:color w:val="0000FF"/>
            <w:sz w:val="20"/>
            <w:szCs w:val="20"/>
            <w:u w:val="single"/>
            <w:lang w:eastAsia="en-US"/>
          </w:rPr>
          <w:t>http://www.sener.gob.mx/webSener/portal/Default.aspx?id=1518</w:t>
        </w:r>
      </w:hyperlink>
    </w:p>
    <w:p w14:paraId="7273D90A" w14:textId="77777777" w:rsidR="00B473F5" w:rsidRPr="00445228" w:rsidRDefault="00E147EA" w:rsidP="00B473F5">
      <w:pPr>
        <w:ind w:right="-159"/>
        <w:jc w:val="both"/>
        <w:rPr>
          <w:rFonts w:eastAsiaTheme="minorHAnsi"/>
          <w:color w:val="0000FF"/>
          <w:sz w:val="20"/>
          <w:szCs w:val="20"/>
          <w:lang w:eastAsia="en-US"/>
        </w:rPr>
      </w:pPr>
      <w:hyperlink r:id="rId19" w:history="1">
        <w:r w:rsidR="00B473F5" w:rsidRPr="00445228">
          <w:rPr>
            <w:rFonts w:eastAsiaTheme="minorHAnsi"/>
            <w:color w:val="0000FF"/>
            <w:sz w:val="20"/>
            <w:szCs w:val="20"/>
            <w:u w:val="single"/>
            <w:lang w:eastAsia="en-US"/>
          </w:rPr>
          <w:t>http://www.ri.pemex.com/files/dcpe/petro/epreciopromedio_esp.pdf</w:t>
        </w:r>
      </w:hyperlink>
      <w:r w:rsidR="00B473F5" w:rsidRPr="00445228">
        <w:rPr>
          <w:rFonts w:eastAsiaTheme="minorHAnsi"/>
          <w:color w:val="0000FF"/>
          <w:sz w:val="20"/>
          <w:szCs w:val="20"/>
          <w:lang w:eastAsia="en-US"/>
        </w:rPr>
        <w:t xml:space="preserve"> </w:t>
      </w:r>
    </w:p>
    <w:p w14:paraId="576C736B" w14:textId="52824F90" w:rsidR="0028288C" w:rsidRDefault="00E147EA" w:rsidP="0028288C">
      <w:pPr>
        <w:spacing w:after="360" w:line="360" w:lineRule="auto"/>
        <w:ind w:right="-159"/>
        <w:jc w:val="both"/>
        <w:rPr>
          <w:rFonts w:eastAsia="Calibri"/>
          <w:sz w:val="20"/>
          <w:szCs w:val="20"/>
          <w:u w:val="single"/>
          <w:lang w:eastAsia="en-US"/>
        </w:rPr>
      </w:pPr>
      <w:hyperlink r:id="rId20" w:history="1">
        <w:r w:rsidR="00B473F5" w:rsidRPr="00445228">
          <w:rPr>
            <w:rFonts w:eastAsiaTheme="minorHAnsi"/>
            <w:color w:val="0000FF"/>
            <w:sz w:val="20"/>
            <w:szCs w:val="20"/>
            <w:u w:val="single"/>
            <w:lang w:eastAsia="en-US"/>
          </w:rPr>
          <w:t>http://www.ri.pemex.com/files/dcpe/petro/evalorexporta_esp.pdf</w:t>
        </w:r>
      </w:hyperlink>
      <w:r w:rsidR="00B473F5" w:rsidRPr="00445228">
        <w:rPr>
          <w:rFonts w:eastAsiaTheme="minorHAnsi"/>
          <w:color w:val="0000FF"/>
          <w:sz w:val="20"/>
          <w:szCs w:val="20"/>
          <w:lang w:eastAsia="en-US"/>
        </w:rPr>
        <w:t xml:space="preserve"> </w:t>
      </w:r>
      <w:r w:rsidR="00B473F5" w:rsidRPr="00445228">
        <w:rPr>
          <w:rFonts w:eastAsia="Calibri"/>
          <w:color w:val="0000FF"/>
          <w:sz w:val="20"/>
          <w:szCs w:val="20"/>
          <w:u w:val="single"/>
          <w:lang w:eastAsia="en-US"/>
        </w:rPr>
        <w:cr/>
      </w:r>
    </w:p>
    <w:p w14:paraId="6ECB43CA" w14:textId="77777777" w:rsidR="00835D95" w:rsidRPr="00835D95" w:rsidRDefault="00835D95" w:rsidP="00835D95">
      <w:pPr>
        <w:spacing w:after="360" w:line="360" w:lineRule="auto"/>
        <w:ind w:right="-159"/>
        <w:jc w:val="both"/>
        <w:rPr>
          <w:rFonts w:eastAsia="Calibri"/>
          <w:b/>
          <w:sz w:val="26"/>
          <w:szCs w:val="26"/>
          <w:lang w:eastAsia="en-US"/>
        </w:rPr>
      </w:pPr>
      <w:r w:rsidRPr="00835D95">
        <w:rPr>
          <w:rFonts w:eastAsia="Calibri"/>
          <w:b/>
          <w:sz w:val="26"/>
          <w:szCs w:val="26"/>
          <w:lang w:eastAsia="en-US"/>
        </w:rPr>
        <w:lastRenderedPageBreak/>
        <w:t>La Reforma energética a 15 meses de aprobada (KPMG)</w:t>
      </w:r>
    </w:p>
    <w:p w14:paraId="06F4818A"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sz w:val="26"/>
          <w:szCs w:val="26"/>
          <w:lang w:eastAsia="en-US"/>
        </w:rPr>
        <w:t>El 17 de marzo de 2015, la casa consultora KPMG en México publicó el artículo de opinión del Director de Energía y Recursos Naturales de KPMG en México. A continuación se presentan los detalles.</w:t>
      </w:r>
    </w:p>
    <w:p w14:paraId="6D1A4700"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sz w:val="26"/>
          <w:szCs w:val="26"/>
          <w:lang w:eastAsia="en-US"/>
        </w:rPr>
        <w:t>Además de estratégica, la Reforma energética es representativa de una nueva cultura de negocios que está siendo adoptada por todos los actores y jugadores involucrados: autoridades y reguladores, empresas de petróleo internacionales, empresas de petróleo nacionales, contratistas de la cadena productiva (ingeniería, procura y construcción), y empresas suministradoras de servicios asociadas al sector. Es probablemente la reforma que tendrá mayor impacto económico de las 11 promulgadas por el gobierno. Se estima y de acuerdo al Plan Nacional de Infraestructura, la necesidad de llevar a cabo proyectos por unos 500 mil millones de dólares estadounidenses al 2018, de los cuales, la mitad estarían dirigidos al sector de Energía.</w:t>
      </w:r>
    </w:p>
    <w:p w14:paraId="2422A9DC"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sz w:val="26"/>
          <w:szCs w:val="26"/>
          <w:lang w:eastAsia="en-US"/>
        </w:rPr>
        <w:t>El modelo de la reforma, en sí, ya es conocido en el contexto mundial, si hablamos de permitir que el capital privado participe de manera limitada en las compañías ahora denominadas empresas productivas del Estado (Pemex y CFE). En países como Colombia, Brasil y Noruega, se han llevado a cabo reformas similares de manera exitosa.</w:t>
      </w:r>
    </w:p>
    <w:p w14:paraId="60DB3543"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sz w:val="26"/>
          <w:szCs w:val="26"/>
          <w:lang w:eastAsia="en-US"/>
        </w:rPr>
        <w:t>Grande fue el esfuerzo de las autoridades mexicanas por investigar, diagnosticar y adoptar las mejores prácticas internacionales en la materia, cubriendo un abanico amplio en hidrocarburos, electricidad, fuentes de energía renovables y fuentes de energía no convencionales.</w:t>
      </w:r>
    </w:p>
    <w:p w14:paraId="54972B19"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sz w:val="26"/>
          <w:szCs w:val="26"/>
          <w:lang w:eastAsia="en-US"/>
        </w:rPr>
        <w:t>La Reforma energética con sus 21 leyes secundarias fueron necesarias a raíz de una nueva realidad mundial y local. Las variables son múltiples entre las cuales destacan:</w:t>
      </w:r>
    </w:p>
    <w:p w14:paraId="465D3D2A" w14:textId="77777777" w:rsidR="00835D95" w:rsidRPr="00835D95" w:rsidRDefault="00835D95" w:rsidP="002D3902">
      <w:pPr>
        <w:numPr>
          <w:ilvl w:val="0"/>
          <w:numId w:val="101"/>
        </w:numPr>
        <w:spacing w:after="360" w:line="360" w:lineRule="auto"/>
        <w:ind w:left="357" w:right="-159" w:hanging="357"/>
        <w:jc w:val="both"/>
        <w:rPr>
          <w:rFonts w:eastAsia="Calibri"/>
          <w:sz w:val="26"/>
          <w:szCs w:val="26"/>
          <w:lang w:eastAsia="en-US"/>
        </w:rPr>
      </w:pPr>
      <w:r w:rsidRPr="00835D95">
        <w:rPr>
          <w:rFonts w:eastAsia="Calibri"/>
          <w:sz w:val="26"/>
          <w:szCs w:val="26"/>
          <w:lang w:eastAsia="en-US"/>
        </w:rPr>
        <w:lastRenderedPageBreak/>
        <w:t>Mundial: en lo que respecta principalmente a un mercado de oferta y demanda cada vez más interrelacionado, por regiones y bloques productivos caracterizados por diversificación económica.</w:t>
      </w:r>
    </w:p>
    <w:p w14:paraId="0200615C" w14:textId="77777777" w:rsidR="00835D95" w:rsidRPr="00835D95" w:rsidRDefault="00835D95" w:rsidP="002D3902">
      <w:pPr>
        <w:numPr>
          <w:ilvl w:val="0"/>
          <w:numId w:val="101"/>
        </w:numPr>
        <w:spacing w:after="360" w:line="360" w:lineRule="auto"/>
        <w:ind w:left="357" w:right="-159" w:hanging="357"/>
        <w:jc w:val="both"/>
        <w:rPr>
          <w:rFonts w:eastAsia="Calibri"/>
          <w:sz w:val="26"/>
          <w:szCs w:val="26"/>
          <w:lang w:eastAsia="en-US"/>
        </w:rPr>
      </w:pPr>
      <w:r w:rsidRPr="00835D95">
        <w:rPr>
          <w:rFonts w:eastAsia="Calibri"/>
          <w:sz w:val="26"/>
          <w:szCs w:val="26"/>
          <w:lang w:eastAsia="en-US"/>
        </w:rPr>
        <w:t>Local: en función del decline de las reservas pertenecientes al yacimiento de Cantarell, y de la realidad operativa económica del régimen de empresas paraestatales.</w:t>
      </w:r>
    </w:p>
    <w:p w14:paraId="63A3A584"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sz w:val="26"/>
          <w:szCs w:val="26"/>
          <w:lang w:eastAsia="en-US"/>
        </w:rPr>
        <w:t>Todo lo anterior, estrechamente relacionado a una mayor demanda industrial en México, provocada, entre otros, por niveles de producción jamás antes vistos en el sector automotriz y por el regreso de algunas plantas de manufactura de China a México a raíz de una mayor competitividad local, así como un decline de crecimiento en ese país.</w:t>
      </w:r>
    </w:p>
    <w:p w14:paraId="1811A169"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b/>
          <w:bCs/>
          <w:sz w:val="26"/>
          <w:szCs w:val="26"/>
          <w:lang w:eastAsia="en-US"/>
        </w:rPr>
        <w:t>Las rondas Cero y Uno</w:t>
      </w:r>
    </w:p>
    <w:p w14:paraId="7769E533"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sz w:val="26"/>
          <w:szCs w:val="26"/>
          <w:lang w:eastAsia="en-US"/>
        </w:rPr>
        <w:t>Ambos procesos de licitaciones fueron alineados como mecanismos de ejecución transparentes para promover, divulgar y asignar los primeros grandes bloques de producción en aguas someras y profundas principalmente.</w:t>
      </w:r>
    </w:p>
    <w:p w14:paraId="348ACE3D"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sz w:val="26"/>
          <w:szCs w:val="26"/>
          <w:lang w:eastAsia="en-US"/>
        </w:rPr>
        <w:t>Las dos rondas han sido recibidas con gran interés por parte de participantes internacionales y nacionales. Ambas se han ejecutado en tiempo y forma, a pesar de la caída en el precio del barril de crudo de más de 50% en los últimos meses.</w:t>
      </w:r>
    </w:p>
    <w:p w14:paraId="4C16C59D"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sz w:val="26"/>
          <w:szCs w:val="26"/>
          <w:lang w:eastAsia="en-US"/>
        </w:rPr>
        <w:t>Recientemente, en visita a Japón, se sostuvieron encuentros con diversas empresas que expresaron su interés por participar en la Ronda Uno, bajo distintos posibles esquemas. Fue patente el interés de los inversionistas extranjeros por un país atractivo como México.</w:t>
      </w:r>
    </w:p>
    <w:p w14:paraId="20A7EE81" w14:textId="77777777" w:rsidR="00835D95" w:rsidRPr="00835D95" w:rsidRDefault="00835D95" w:rsidP="00835D95">
      <w:pPr>
        <w:spacing w:after="360" w:line="360" w:lineRule="auto"/>
        <w:ind w:right="-159"/>
        <w:jc w:val="both"/>
        <w:rPr>
          <w:rFonts w:eastAsia="Calibri"/>
          <w:sz w:val="26"/>
          <w:szCs w:val="26"/>
          <w:lang w:eastAsia="en-US"/>
        </w:rPr>
      </w:pPr>
    </w:p>
    <w:p w14:paraId="657595DD"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b/>
          <w:bCs/>
          <w:sz w:val="26"/>
          <w:szCs w:val="26"/>
          <w:lang w:eastAsia="en-US"/>
        </w:rPr>
        <w:lastRenderedPageBreak/>
        <w:t>El papel de los reguladores</w:t>
      </w:r>
    </w:p>
    <w:p w14:paraId="6B0338AB"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sz w:val="26"/>
          <w:szCs w:val="26"/>
          <w:lang w:eastAsia="en-US"/>
        </w:rPr>
        <w:t>La Comisión Nacional de Hidrocarburos (CNH) ha demostrado sofisticación en la elaboración, divulgación y expedición de toda la plataforma de entregables a los interesados, mismos que han hecho comentarios positivos en cuanto al manejo de temas críticos, como la transparencia y la certidumbre jurídica. Por lo pronto, son más de 30 las empresas precalificadas y autorizadas a entrar a las bases de datos de la CNH (</w:t>
      </w:r>
      <w:r w:rsidRPr="00835D95">
        <w:rPr>
          <w:rFonts w:eastAsia="Calibri"/>
          <w:i/>
          <w:iCs/>
          <w:sz w:val="26"/>
          <w:szCs w:val="26"/>
          <w:lang w:eastAsia="en-US"/>
        </w:rPr>
        <w:t>data room</w:t>
      </w:r>
      <w:r w:rsidRPr="00835D95">
        <w:rPr>
          <w:rFonts w:eastAsia="Calibri"/>
          <w:sz w:val="26"/>
          <w:szCs w:val="26"/>
          <w:lang w:eastAsia="en-US"/>
        </w:rPr>
        <w:t>).</w:t>
      </w:r>
    </w:p>
    <w:p w14:paraId="75A1DBD9" w14:textId="56B0D94A"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sz w:val="26"/>
          <w:szCs w:val="26"/>
          <w:lang w:eastAsia="en-US"/>
        </w:rPr>
        <w:t>En cuanto al sector eléctrico, la Secretaría de Energía (SENER) y la Comisión Reguladora de Energía publicaron el documento que rige las reglas de operación para el mercado mayorista</w:t>
      </w:r>
      <w:r w:rsidRPr="00835D95">
        <w:rPr>
          <w:rFonts w:eastAsia="Calibri"/>
          <w:sz w:val="26"/>
          <w:szCs w:val="26"/>
          <w:vertAlign w:val="superscript"/>
          <w:lang w:eastAsia="en-US"/>
        </w:rPr>
        <w:footnoteReference w:id="1"/>
      </w:r>
      <w:r w:rsidR="00437280">
        <w:rPr>
          <w:rFonts w:eastAsia="Calibri"/>
          <w:sz w:val="26"/>
          <w:szCs w:val="26"/>
          <w:lang w:eastAsia="en-US"/>
        </w:rPr>
        <w:t>.</w:t>
      </w:r>
      <w:r w:rsidRPr="00835D95">
        <w:rPr>
          <w:rFonts w:eastAsia="Calibri"/>
          <w:sz w:val="26"/>
          <w:szCs w:val="26"/>
          <w:lang w:eastAsia="en-US"/>
        </w:rPr>
        <w:t xml:space="preserve"> Estas sientan principios como los rangos de precios, las obligaciones para uso de servicios conexos de la red del Centro Nacional de Control de Energía (CENACE), la capacidad que podrán reservar los usuarios en la red y los derechos financieros para la transmisión.</w:t>
      </w:r>
    </w:p>
    <w:p w14:paraId="5D7C0B0B" w14:textId="07ACC5D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sz w:val="26"/>
          <w:szCs w:val="26"/>
          <w:lang w:eastAsia="en-US"/>
        </w:rPr>
        <w:t>Se espera que las nuevas reglas de porteo o entrega de la energía a los centros de consumo estén listas antes de que arranque la operación del mercado el 31 de diciembre de 2015</w:t>
      </w:r>
      <w:r w:rsidRPr="00835D95">
        <w:rPr>
          <w:rFonts w:eastAsia="Calibri"/>
          <w:sz w:val="26"/>
          <w:szCs w:val="26"/>
          <w:vertAlign w:val="superscript"/>
          <w:lang w:eastAsia="en-US"/>
        </w:rPr>
        <w:footnoteReference w:id="2"/>
      </w:r>
      <w:r w:rsidR="00437280">
        <w:rPr>
          <w:rFonts w:eastAsia="Calibri"/>
          <w:sz w:val="26"/>
          <w:szCs w:val="26"/>
          <w:lang w:eastAsia="en-US"/>
        </w:rPr>
        <w:t>.</w:t>
      </w:r>
      <w:r w:rsidRPr="00835D95">
        <w:rPr>
          <w:rFonts w:eastAsia="Calibri"/>
          <w:sz w:val="26"/>
          <w:szCs w:val="26"/>
          <w:lang w:eastAsia="en-US"/>
        </w:rPr>
        <w:t xml:space="preserve"> Esto implica una ambiciosa iniciativa conformada por unos 17 mil Megawatts (MW) adicionales de capacidad instalada para 2020, requeridas en las distintas modalidades de generación, entre las que destaca la continua tendencia de centrales de ciclo combinado con poco más de 12 mil MW.</w:t>
      </w:r>
    </w:p>
    <w:p w14:paraId="7AC07E88"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b/>
          <w:bCs/>
          <w:sz w:val="26"/>
          <w:szCs w:val="26"/>
          <w:lang w:eastAsia="en-US"/>
        </w:rPr>
        <w:t>¿Cómo afecta el bajo precio del petróleo?</w:t>
      </w:r>
    </w:p>
    <w:p w14:paraId="45C329EE"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sz w:val="26"/>
          <w:szCs w:val="26"/>
          <w:lang w:eastAsia="en-US"/>
        </w:rPr>
        <w:t xml:space="preserve">Aunque la caída del precio del crudo no llega en el mejor momento para la Reforma energética, la consolidación de la misma 15 meses después pese a ajustes y recortes </w:t>
      </w:r>
      <w:r w:rsidRPr="00835D95">
        <w:rPr>
          <w:rFonts w:eastAsia="Calibri"/>
          <w:sz w:val="26"/>
          <w:szCs w:val="26"/>
          <w:lang w:eastAsia="en-US"/>
        </w:rPr>
        <w:lastRenderedPageBreak/>
        <w:t>necesarios y anunciados recientemente, así como la incertidumbre económica que genera la baja en los precios, México sigue generando interés estratégico.</w:t>
      </w:r>
    </w:p>
    <w:p w14:paraId="6B2C797B"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sz w:val="26"/>
          <w:szCs w:val="26"/>
          <w:lang w:eastAsia="en-US"/>
        </w:rPr>
        <w:t>El escenario geopolítico internacional favorece a México como un gran destino de inversión. La cautela por parte de algunas empresas, sigue y seguirá, en función de que existan interferencias, demoras, aclaraciones, modificaciones o ajustes a los modelos de contrato relacionados con el proceso de licitación.</w:t>
      </w:r>
    </w:p>
    <w:p w14:paraId="243D64B6"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sz w:val="26"/>
          <w:szCs w:val="26"/>
          <w:lang w:eastAsia="en-US"/>
        </w:rPr>
        <w:t>Por lo pronto, el paquete de aguas someras se reactivará “muy pronto”, de acuerdo con fuentes de la SENER, y su retraso en sí es bienvenido por parte de algunos inversionistas, dado que los interesados con escasa experiencia en México tendrán la oportunidad de reevaluar su plan de negocios y su planeación estratégica para lograr una rentabilidad económica ajustada, con mayor viabilidad.</w:t>
      </w:r>
    </w:p>
    <w:p w14:paraId="624D6BDD" w14:textId="77777777" w:rsidR="00835D95" w:rsidRPr="00835D95" w:rsidRDefault="00835D95" w:rsidP="00835D95">
      <w:pPr>
        <w:spacing w:after="360" w:line="360" w:lineRule="auto"/>
        <w:ind w:right="-159"/>
        <w:jc w:val="both"/>
        <w:rPr>
          <w:rFonts w:eastAsia="Calibri"/>
          <w:sz w:val="26"/>
          <w:szCs w:val="26"/>
          <w:lang w:eastAsia="en-US"/>
        </w:rPr>
      </w:pPr>
      <w:r w:rsidRPr="00835D95">
        <w:rPr>
          <w:rFonts w:eastAsia="Calibri"/>
          <w:sz w:val="26"/>
          <w:szCs w:val="26"/>
          <w:lang w:eastAsia="en-US"/>
        </w:rPr>
        <w:t>La oportunidad está puesta y los interesados siguen llegando. Ahora hay que concluir exitosamente el proceso de licitación y contar con un plan de implementación y ejecución operativa poslicitación, para tener una exitosa plataforma de despegue.</w:t>
      </w:r>
    </w:p>
    <w:p w14:paraId="4F2FDDA4" w14:textId="77777777" w:rsidR="00835D95" w:rsidRPr="00835D95" w:rsidRDefault="00835D95" w:rsidP="00835D95">
      <w:pPr>
        <w:ind w:right="-159"/>
        <w:jc w:val="both"/>
        <w:rPr>
          <w:rFonts w:eastAsia="Calibri"/>
          <w:b/>
          <w:sz w:val="20"/>
          <w:szCs w:val="20"/>
          <w:lang w:eastAsia="en-US"/>
        </w:rPr>
      </w:pPr>
      <w:r w:rsidRPr="00835D95">
        <w:rPr>
          <w:rFonts w:eastAsia="Calibri"/>
          <w:b/>
          <w:sz w:val="20"/>
          <w:szCs w:val="20"/>
          <w:lang w:eastAsia="en-US"/>
        </w:rPr>
        <w:t>Fuente de información:</w:t>
      </w:r>
    </w:p>
    <w:p w14:paraId="7A56CD0B" w14:textId="77777777" w:rsidR="00835D95" w:rsidRPr="00445228" w:rsidRDefault="00E147EA" w:rsidP="00445228">
      <w:pPr>
        <w:spacing w:after="720"/>
        <w:ind w:right="-159"/>
        <w:jc w:val="both"/>
        <w:rPr>
          <w:rFonts w:eastAsia="Calibri"/>
          <w:color w:val="0000FF"/>
          <w:sz w:val="20"/>
          <w:szCs w:val="20"/>
          <w:lang w:eastAsia="en-US"/>
        </w:rPr>
      </w:pPr>
      <w:hyperlink r:id="rId21" w:history="1">
        <w:r w:rsidR="00835D95" w:rsidRPr="00445228">
          <w:rPr>
            <w:rFonts w:eastAsia="Calibri"/>
            <w:color w:val="0000FF"/>
            <w:sz w:val="20"/>
            <w:szCs w:val="20"/>
            <w:u w:val="single"/>
            <w:lang w:eastAsia="en-US"/>
          </w:rPr>
          <w:t>http://www.kpmg.com/MX/es/IssuesAndInsights/ArticlesPublications/Paginas/AO--Reforma-Energetica-15-meses-aprobada.aspx</w:t>
        </w:r>
      </w:hyperlink>
      <w:r w:rsidR="00835D95" w:rsidRPr="00445228">
        <w:rPr>
          <w:rFonts w:eastAsia="Calibri"/>
          <w:color w:val="0000FF"/>
          <w:sz w:val="20"/>
          <w:szCs w:val="20"/>
          <w:lang w:eastAsia="en-US"/>
        </w:rPr>
        <w:t xml:space="preserve"> </w:t>
      </w:r>
    </w:p>
    <w:p w14:paraId="43A5E6BC" w14:textId="77777777" w:rsidR="007F7B4C" w:rsidRPr="007F7B4C" w:rsidRDefault="007F7B4C" w:rsidP="007F7B4C">
      <w:pPr>
        <w:ind w:right="-159"/>
        <w:jc w:val="both"/>
        <w:rPr>
          <w:rFonts w:eastAsia="Calibri"/>
          <w:b/>
          <w:sz w:val="26"/>
          <w:szCs w:val="26"/>
          <w:lang w:eastAsia="en-US"/>
        </w:rPr>
      </w:pPr>
      <w:r w:rsidRPr="007F7B4C">
        <w:rPr>
          <w:rFonts w:eastAsia="Calibri"/>
          <w:b/>
          <w:sz w:val="26"/>
          <w:szCs w:val="26"/>
          <w:lang w:eastAsia="en-US"/>
        </w:rPr>
        <w:t xml:space="preserve">Petróleos Mexicanos firma acuerdo con </w:t>
      </w:r>
    </w:p>
    <w:p w14:paraId="4E918AEB" w14:textId="0D46D4CC" w:rsidR="007F7B4C" w:rsidRPr="007F7B4C" w:rsidRDefault="007F7B4C" w:rsidP="007F7B4C">
      <w:pPr>
        <w:spacing w:after="360" w:line="360" w:lineRule="auto"/>
        <w:ind w:right="-159"/>
        <w:jc w:val="both"/>
        <w:rPr>
          <w:rFonts w:eastAsia="Calibri"/>
          <w:b/>
          <w:sz w:val="26"/>
          <w:szCs w:val="26"/>
          <w:lang w:eastAsia="en-US"/>
        </w:rPr>
      </w:pPr>
      <w:r w:rsidRPr="007F7B4C">
        <w:rPr>
          <w:rFonts w:eastAsia="Calibri"/>
          <w:b/>
          <w:i/>
          <w:sz w:val="26"/>
          <w:szCs w:val="26"/>
          <w:lang w:eastAsia="en-US"/>
        </w:rPr>
        <w:t>BlackRock</w:t>
      </w:r>
      <w:r w:rsidRPr="007F7B4C">
        <w:rPr>
          <w:rFonts w:eastAsia="Calibri"/>
          <w:b/>
          <w:sz w:val="26"/>
          <w:szCs w:val="26"/>
          <w:lang w:eastAsia="en-US"/>
        </w:rPr>
        <w:t xml:space="preserve">   y   </w:t>
      </w:r>
      <w:r w:rsidRPr="007F7B4C">
        <w:rPr>
          <w:rFonts w:eastAsia="Calibri"/>
          <w:b/>
          <w:i/>
          <w:sz w:val="26"/>
          <w:szCs w:val="26"/>
          <w:lang w:eastAsia="en-US"/>
        </w:rPr>
        <w:t>First   Reserve</w:t>
      </w:r>
      <w:r w:rsidRPr="007F7B4C">
        <w:rPr>
          <w:rFonts w:eastAsia="Calibri"/>
          <w:b/>
          <w:sz w:val="26"/>
          <w:szCs w:val="26"/>
          <w:lang w:eastAsia="en-US"/>
        </w:rPr>
        <w:t xml:space="preserve">   </w:t>
      </w:r>
      <w:r w:rsidR="00D46FA9">
        <w:rPr>
          <w:rFonts w:eastAsia="Calibri"/>
          <w:b/>
          <w:sz w:val="26"/>
          <w:szCs w:val="26"/>
          <w:lang w:eastAsia="en-US"/>
        </w:rPr>
        <w:t xml:space="preserve"> </w:t>
      </w:r>
      <w:r w:rsidRPr="007F7B4C">
        <w:rPr>
          <w:rFonts w:eastAsia="Calibri"/>
          <w:b/>
          <w:sz w:val="26"/>
          <w:szCs w:val="26"/>
          <w:lang w:eastAsia="en-US"/>
        </w:rPr>
        <w:t>(Pemex)</w:t>
      </w:r>
    </w:p>
    <w:p w14:paraId="408B444B" w14:textId="0E76432F" w:rsidR="007F7B4C" w:rsidRPr="007F7B4C" w:rsidRDefault="007F7B4C" w:rsidP="007F7B4C">
      <w:pPr>
        <w:spacing w:after="360" w:line="360" w:lineRule="auto"/>
        <w:ind w:right="-159"/>
        <w:jc w:val="both"/>
        <w:rPr>
          <w:rFonts w:eastAsia="Calibri"/>
          <w:sz w:val="26"/>
          <w:szCs w:val="26"/>
          <w:lang w:eastAsia="en-US"/>
        </w:rPr>
      </w:pPr>
      <w:r w:rsidRPr="007F7B4C">
        <w:rPr>
          <w:rFonts w:eastAsia="Calibri"/>
          <w:sz w:val="26"/>
          <w:szCs w:val="26"/>
          <w:lang w:eastAsia="en-US"/>
        </w:rPr>
        <w:t>El 26 de marzo de 2015, Petróleos Mexicanos (Pemex)</w:t>
      </w:r>
      <w:r w:rsidR="00770CA7">
        <w:rPr>
          <w:rFonts w:eastAsia="Calibri"/>
          <w:sz w:val="26"/>
          <w:szCs w:val="26"/>
          <w:lang w:eastAsia="en-US"/>
        </w:rPr>
        <w:t>,</w:t>
      </w:r>
      <w:r w:rsidRPr="007F7B4C">
        <w:rPr>
          <w:rFonts w:eastAsia="Calibri"/>
          <w:sz w:val="26"/>
          <w:szCs w:val="26"/>
          <w:lang w:eastAsia="en-US"/>
        </w:rPr>
        <w:t xml:space="preserve"> a través de su filial PMI, firmó un acuerdo con </w:t>
      </w:r>
      <w:r w:rsidRPr="007F7B4C">
        <w:rPr>
          <w:rFonts w:eastAsia="Calibri"/>
          <w:i/>
          <w:sz w:val="26"/>
          <w:szCs w:val="26"/>
          <w:lang w:eastAsia="en-US"/>
        </w:rPr>
        <w:t>BlackRock,</w:t>
      </w:r>
      <w:r w:rsidRPr="007F7B4C">
        <w:rPr>
          <w:rFonts w:eastAsia="Calibri"/>
          <w:sz w:val="26"/>
          <w:szCs w:val="26"/>
          <w:lang w:eastAsia="en-US"/>
        </w:rPr>
        <w:t xml:space="preserve"> la mayor gestora de activos del mundo, y con </w:t>
      </w:r>
      <w:r w:rsidRPr="007F7B4C">
        <w:rPr>
          <w:rFonts w:eastAsia="Calibri"/>
          <w:i/>
          <w:sz w:val="26"/>
          <w:szCs w:val="26"/>
          <w:lang w:eastAsia="en-US"/>
        </w:rPr>
        <w:t>First Reserve</w:t>
      </w:r>
      <w:r w:rsidRPr="007F7B4C">
        <w:rPr>
          <w:rFonts w:eastAsia="Calibri"/>
          <w:sz w:val="26"/>
          <w:szCs w:val="26"/>
          <w:lang w:eastAsia="en-US"/>
        </w:rPr>
        <w:t xml:space="preserve">, la mayor firma de inversión de capital privado en el sector de energía, mediante el cual adquieren una participación combinada de 45% (equivalente a aproximadamente          900 millones de dólares) en la construcción del gasoducto Los Ramones II, que, con </w:t>
      </w:r>
      <w:r w:rsidRPr="007F7B4C">
        <w:rPr>
          <w:rFonts w:eastAsia="Calibri"/>
          <w:sz w:val="26"/>
          <w:szCs w:val="26"/>
          <w:lang w:eastAsia="en-US"/>
        </w:rPr>
        <w:lastRenderedPageBreak/>
        <w:t>una extensión de 744 kilómetros, garantizará el suministro de gas natural en beneficio de la industria nacional.</w:t>
      </w:r>
    </w:p>
    <w:p w14:paraId="39C7D2CE" w14:textId="77777777" w:rsidR="007F7B4C" w:rsidRPr="007F7B4C" w:rsidRDefault="007F7B4C" w:rsidP="007F7B4C">
      <w:pPr>
        <w:spacing w:after="360" w:line="360" w:lineRule="auto"/>
        <w:ind w:right="-159"/>
        <w:jc w:val="both"/>
        <w:rPr>
          <w:rFonts w:eastAsia="Calibri"/>
          <w:sz w:val="26"/>
          <w:szCs w:val="26"/>
          <w:lang w:eastAsia="en-US"/>
        </w:rPr>
      </w:pPr>
      <w:r w:rsidRPr="007F7B4C">
        <w:rPr>
          <w:rFonts w:eastAsia="Calibri"/>
          <w:sz w:val="26"/>
          <w:szCs w:val="26"/>
          <w:lang w:eastAsia="en-US"/>
        </w:rPr>
        <w:t>Ambos proyectos se beneficiarán de un acuerdo de servicios de transporte (TSA) por 25 años con Pemex Gas y Petroquímica Básica.</w:t>
      </w:r>
    </w:p>
    <w:p w14:paraId="41EEEF58" w14:textId="77777777" w:rsidR="007F7B4C" w:rsidRPr="007F7B4C" w:rsidRDefault="007F7B4C" w:rsidP="007F7B4C">
      <w:pPr>
        <w:spacing w:after="360" w:line="360" w:lineRule="auto"/>
        <w:ind w:right="-159"/>
        <w:jc w:val="both"/>
        <w:rPr>
          <w:rFonts w:eastAsia="Calibri"/>
          <w:sz w:val="26"/>
          <w:szCs w:val="26"/>
          <w:lang w:eastAsia="en-US"/>
        </w:rPr>
      </w:pPr>
      <w:r w:rsidRPr="007F7B4C">
        <w:rPr>
          <w:rFonts w:eastAsia="Calibri"/>
          <w:sz w:val="26"/>
          <w:szCs w:val="26"/>
          <w:lang w:eastAsia="en-US"/>
        </w:rPr>
        <w:t xml:space="preserve">Los Ramones I, que va desde </w:t>
      </w:r>
      <w:r w:rsidRPr="007F7B4C">
        <w:rPr>
          <w:rFonts w:eastAsia="Calibri"/>
          <w:i/>
          <w:sz w:val="26"/>
          <w:szCs w:val="26"/>
          <w:lang w:eastAsia="en-US"/>
        </w:rPr>
        <w:t>Eagle Ford</w:t>
      </w:r>
      <w:r w:rsidRPr="007F7B4C">
        <w:rPr>
          <w:rFonts w:eastAsia="Calibri"/>
          <w:sz w:val="26"/>
          <w:szCs w:val="26"/>
          <w:lang w:eastAsia="en-US"/>
        </w:rPr>
        <w:t xml:space="preserve"> en Texas hasta Los Ramones, Nuevo León, fue inaugurado el pasado 2 de diciembre por el Presidente de la República. La fase II llegará hasta Guanajuato para abastecer la zona centro y occidente del país.</w:t>
      </w:r>
    </w:p>
    <w:p w14:paraId="0660D9E4" w14:textId="77777777" w:rsidR="007F7B4C" w:rsidRPr="007F7B4C" w:rsidRDefault="007F7B4C" w:rsidP="007F7B4C">
      <w:pPr>
        <w:spacing w:after="360" w:line="360" w:lineRule="auto"/>
        <w:ind w:right="-159"/>
        <w:jc w:val="both"/>
        <w:rPr>
          <w:rFonts w:eastAsia="Calibri"/>
          <w:sz w:val="26"/>
          <w:szCs w:val="26"/>
          <w:lang w:eastAsia="en-US"/>
        </w:rPr>
      </w:pPr>
      <w:r w:rsidRPr="007F7B4C">
        <w:rPr>
          <w:rFonts w:eastAsia="Calibri"/>
          <w:sz w:val="26"/>
          <w:szCs w:val="26"/>
          <w:lang w:eastAsia="en-US"/>
        </w:rPr>
        <w:t xml:space="preserve">Para </w:t>
      </w:r>
      <w:r w:rsidRPr="007F7B4C">
        <w:rPr>
          <w:rFonts w:eastAsia="Calibri"/>
          <w:i/>
          <w:sz w:val="26"/>
          <w:szCs w:val="26"/>
          <w:lang w:eastAsia="en-US"/>
        </w:rPr>
        <w:t>BlackRock</w:t>
      </w:r>
      <w:r w:rsidRPr="007F7B4C">
        <w:rPr>
          <w:rFonts w:eastAsia="Calibri"/>
          <w:sz w:val="26"/>
          <w:szCs w:val="26"/>
          <w:lang w:eastAsia="en-US"/>
        </w:rPr>
        <w:t>, que gestiona más de 4.6 billones de dólares de activos de forma global, ésta es la primera inversión en infraestructura en México. La firma tiene la intención de establecer una mayor presencia en México.</w:t>
      </w:r>
    </w:p>
    <w:p w14:paraId="4C93A7EA" w14:textId="77777777" w:rsidR="007F7B4C" w:rsidRPr="007F7B4C" w:rsidRDefault="007F7B4C" w:rsidP="007F7B4C">
      <w:pPr>
        <w:spacing w:after="360" w:line="360" w:lineRule="auto"/>
        <w:ind w:right="-159"/>
        <w:jc w:val="both"/>
        <w:rPr>
          <w:rFonts w:eastAsia="Calibri"/>
          <w:sz w:val="26"/>
          <w:szCs w:val="26"/>
          <w:lang w:eastAsia="en-US"/>
        </w:rPr>
      </w:pPr>
      <w:r w:rsidRPr="007F7B4C">
        <w:rPr>
          <w:rFonts w:eastAsia="Calibri"/>
          <w:sz w:val="26"/>
          <w:szCs w:val="26"/>
          <w:lang w:eastAsia="en-US"/>
        </w:rPr>
        <w:t xml:space="preserve">Por su parte </w:t>
      </w:r>
      <w:r w:rsidRPr="007F7B4C">
        <w:rPr>
          <w:rFonts w:eastAsia="Calibri"/>
          <w:i/>
          <w:sz w:val="26"/>
          <w:szCs w:val="26"/>
          <w:lang w:eastAsia="en-US"/>
        </w:rPr>
        <w:t>First Reserve</w:t>
      </w:r>
      <w:r w:rsidRPr="007F7B4C">
        <w:rPr>
          <w:rFonts w:eastAsia="Calibri"/>
          <w:sz w:val="26"/>
          <w:szCs w:val="26"/>
          <w:lang w:eastAsia="en-US"/>
        </w:rPr>
        <w:t>, que gestiona 30 mil millones de dólares de activos exclusivamente en el sector energético, ampliará su ya existente participación en infraestructura mexicana.</w:t>
      </w:r>
    </w:p>
    <w:p w14:paraId="579D9CAA" w14:textId="69FC2B47" w:rsidR="007F7B4C" w:rsidRPr="007F7B4C" w:rsidRDefault="007F7B4C" w:rsidP="007F7B4C">
      <w:pPr>
        <w:spacing w:after="360" w:line="360" w:lineRule="auto"/>
        <w:ind w:right="-159"/>
        <w:jc w:val="both"/>
        <w:rPr>
          <w:rFonts w:eastAsia="Calibri"/>
          <w:sz w:val="26"/>
          <w:szCs w:val="26"/>
          <w:lang w:eastAsia="en-US"/>
        </w:rPr>
      </w:pPr>
      <w:r w:rsidRPr="007F7B4C">
        <w:rPr>
          <w:rFonts w:eastAsia="Calibri"/>
          <w:sz w:val="26"/>
          <w:szCs w:val="26"/>
          <w:lang w:eastAsia="en-US"/>
        </w:rPr>
        <w:t>En el acto de firma del acuerdo, el Director General de Pemex señaló que con esta inversión por parte de ambas compañías de gran solidez financiera, la Reforma Energética da otro paso para materializarse en derrama económica en nuestro país.</w:t>
      </w:r>
    </w:p>
    <w:p w14:paraId="54900BBC" w14:textId="77777777" w:rsidR="007F7B4C" w:rsidRPr="007F7B4C" w:rsidRDefault="007F7B4C" w:rsidP="007F7B4C">
      <w:pPr>
        <w:spacing w:after="360" w:line="360" w:lineRule="auto"/>
        <w:ind w:right="-159"/>
        <w:jc w:val="both"/>
        <w:rPr>
          <w:rFonts w:eastAsia="Calibri"/>
          <w:sz w:val="26"/>
          <w:szCs w:val="26"/>
          <w:lang w:eastAsia="en-US"/>
        </w:rPr>
      </w:pPr>
      <w:r w:rsidRPr="007F7B4C">
        <w:rPr>
          <w:rFonts w:eastAsia="Calibri"/>
          <w:sz w:val="26"/>
          <w:szCs w:val="26"/>
          <w:lang w:eastAsia="en-US"/>
        </w:rPr>
        <w:t>Apuntó que este proyecto muestra la confianza de los inversionistas internacionales en que los cambios impulsados por el Presidente de la República avanzan en sentido correcto en beneficio de los mexicanos.</w:t>
      </w:r>
    </w:p>
    <w:p w14:paraId="351F0D4E" w14:textId="77777777" w:rsidR="007F7B4C" w:rsidRPr="007F7B4C" w:rsidRDefault="007F7B4C" w:rsidP="007F7B4C">
      <w:pPr>
        <w:spacing w:after="360" w:line="360" w:lineRule="auto"/>
        <w:ind w:right="-159"/>
        <w:jc w:val="both"/>
        <w:rPr>
          <w:rFonts w:eastAsia="Calibri"/>
          <w:sz w:val="26"/>
          <w:szCs w:val="26"/>
          <w:lang w:eastAsia="en-US"/>
        </w:rPr>
      </w:pPr>
      <w:r w:rsidRPr="007F7B4C">
        <w:rPr>
          <w:rFonts w:eastAsia="Calibri"/>
          <w:sz w:val="26"/>
          <w:szCs w:val="26"/>
          <w:lang w:eastAsia="en-US"/>
        </w:rPr>
        <w:t xml:space="preserve">“La participación del sector privado en la infraestructura será muy importante en México, como en todo el mundo. La asociación con Pemex en estos proyectos iniciales es de gran relevancia para nosotros”, declaró Jim Barry, Director General del Grupo de Inversión en Infraestructura de </w:t>
      </w:r>
      <w:r w:rsidRPr="007F7B4C">
        <w:rPr>
          <w:rFonts w:eastAsia="Calibri"/>
          <w:i/>
          <w:sz w:val="26"/>
          <w:szCs w:val="26"/>
          <w:lang w:eastAsia="en-US"/>
        </w:rPr>
        <w:t>BlackRock</w:t>
      </w:r>
      <w:r w:rsidRPr="007F7B4C">
        <w:rPr>
          <w:rFonts w:eastAsia="Calibri"/>
          <w:sz w:val="26"/>
          <w:szCs w:val="26"/>
          <w:lang w:eastAsia="en-US"/>
        </w:rPr>
        <w:t xml:space="preserve">. “Dadas las recientes reformas, el </w:t>
      </w:r>
      <w:r w:rsidRPr="007F7B4C">
        <w:rPr>
          <w:rFonts w:eastAsia="Calibri"/>
          <w:sz w:val="26"/>
          <w:szCs w:val="26"/>
          <w:lang w:eastAsia="en-US"/>
        </w:rPr>
        <w:lastRenderedPageBreak/>
        <w:t>crecimiento en México y la estabilidad económica, las oportunidades de inversión en infraestructura mexicana definitivamente han llamado nuestra atención y esperamos explorar otras oportunidades en un futuro próximo”.</w:t>
      </w:r>
    </w:p>
    <w:p w14:paraId="034E334B" w14:textId="77777777" w:rsidR="007F7B4C" w:rsidRPr="007F7B4C" w:rsidRDefault="007F7B4C" w:rsidP="007F7B4C">
      <w:pPr>
        <w:spacing w:after="360" w:line="360" w:lineRule="auto"/>
        <w:ind w:right="-159"/>
        <w:jc w:val="both"/>
        <w:rPr>
          <w:rFonts w:eastAsia="Calibri"/>
          <w:sz w:val="26"/>
          <w:szCs w:val="26"/>
          <w:lang w:eastAsia="en-US"/>
        </w:rPr>
      </w:pPr>
      <w:r w:rsidRPr="007F7B4C">
        <w:rPr>
          <w:rFonts w:eastAsia="Calibri"/>
          <w:sz w:val="26"/>
          <w:szCs w:val="26"/>
          <w:lang w:eastAsia="en-US"/>
        </w:rPr>
        <w:t xml:space="preserve">Por su parte, William Macaulay, Presidente y Co-CEO de </w:t>
      </w:r>
      <w:r w:rsidRPr="007F7B4C">
        <w:rPr>
          <w:rFonts w:eastAsia="Calibri"/>
          <w:i/>
          <w:sz w:val="26"/>
          <w:szCs w:val="26"/>
          <w:lang w:eastAsia="en-US"/>
        </w:rPr>
        <w:t>First Reserve</w:t>
      </w:r>
      <w:r w:rsidRPr="007F7B4C">
        <w:rPr>
          <w:rFonts w:eastAsia="Calibri"/>
          <w:sz w:val="26"/>
          <w:szCs w:val="26"/>
          <w:lang w:eastAsia="en-US"/>
        </w:rPr>
        <w:t>, enfatizó que esta primera alianza con Petróleos Mexicanos será una piedra angular en los esfuerzos por alcanzar asociaciones, que irán en beneficio tanto de la infraestructura energética de México, como en toda su cadena de valor. “Anticipamos una relación fructífera con Pemex y esperamos continuar ampliando nuestra participación en el mercado energético mexicano, con beneficios sustanciales para la economía mexicana”, concluyó.</w:t>
      </w:r>
    </w:p>
    <w:p w14:paraId="6A12826F" w14:textId="7499AA27" w:rsidR="007F7B4C" w:rsidRPr="007F7B4C" w:rsidRDefault="007F7B4C" w:rsidP="007F7B4C">
      <w:pPr>
        <w:spacing w:after="360" w:line="360" w:lineRule="auto"/>
        <w:ind w:right="-159"/>
        <w:jc w:val="both"/>
        <w:rPr>
          <w:rFonts w:eastAsia="Calibri"/>
          <w:sz w:val="26"/>
          <w:szCs w:val="26"/>
          <w:lang w:eastAsia="en-US"/>
        </w:rPr>
      </w:pPr>
      <w:r w:rsidRPr="007F7B4C">
        <w:rPr>
          <w:rFonts w:eastAsia="Calibri"/>
          <w:sz w:val="26"/>
          <w:szCs w:val="26"/>
          <w:lang w:eastAsia="en-US"/>
        </w:rPr>
        <w:t xml:space="preserve">“Está habiendo cambios económicos y sociales importantes en México, los cuales lo impulsarán hacia un crecimiento económico fuerte y de largo plazo; estamos por tanto muy satisfechos de incrementar nuestra presencia en el país”, indicó Armando Senra, Director General de Latinoamérica e Iberia para </w:t>
      </w:r>
      <w:r w:rsidRPr="007F7B4C">
        <w:rPr>
          <w:rFonts w:eastAsia="Calibri"/>
          <w:i/>
          <w:sz w:val="26"/>
          <w:szCs w:val="26"/>
          <w:lang w:eastAsia="en-US"/>
        </w:rPr>
        <w:t>BlackRock</w:t>
      </w:r>
      <w:r w:rsidRPr="007F7B4C">
        <w:rPr>
          <w:rFonts w:eastAsia="Calibri"/>
          <w:sz w:val="26"/>
          <w:szCs w:val="26"/>
          <w:lang w:eastAsia="en-US"/>
        </w:rPr>
        <w:t>. “Basados en la importante presencia de nuestro negocio en México, estamos convencidos de que la expansión en infraestructura en el país ofrecerá a nuestros clientes locales e internacionales acceso a nuevas oportunidades de inversión.”</w:t>
      </w:r>
    </w:p>
    <w:p w14:paraId="6322D363" w14:textId="77777777" w:rsidR="007F7B4C" w:rsidRDefault="007F7B4C" w:rsidP="007F7B4C">
      <w:pPr>
        <w:spacing w:after="360" w:line="360" w:lineRule="auto"/>
        <w:ind w:right="-159"/>
        <w:jc w:val="both"/>
        <w:rPr>
          <w:rFonts w:eastAsia="Calibri"/>
          <w:sz w:val="26"/>
          <w:szCs w:val="26"/>
          <w:lang w:eastAsia="en-US"/>
        </w:rPr>
      </w:pPr>
      <w:r w:rsidRPr="007F7B4C">
        <w:rPr>
          <w:rFonts w:eastAsia="Calibri"/>
          <w:sz w:val="26"/>
          <w:szCs w:val="26"/>
          <w:lang w:eastAsia="en-US"/>
        </w:rPr>
        <w:t xml:space="preserve">En su oportunidad, el Director General de Fondos de Infraestructura de </w:t>
      </w:r>
      <w:r w:rsidRPr="007F7B4C">
        <w:rPr>
          <w:rFonts w:eastAsia="Calibri"/>
          <w:i/>
          <w:sz w:val="26"/>
          <w:szCs w:val="26"/>
          <w:lang w:eastAsia="en-US"/>
        </w:rPr>
        <w:t>First Reserve</w:t>
      </w:r>
      <w:r w:rsidRPr="007F7B4C">
        <w:rPr>
          <w:rFonts w:eastAsia="Calibri"/>
          <w:sz w:val="26"/>
          <w:szCs w:val="26"/>
          <w:lang w:eastAsia="en-US"/>
        </w:rPr>
        <w:t>, afirmó que esta inversión es una continuación del modelo de trabajo de la firma con homólogos fuertes, a través de contratos de capacidad a largo plazo. Valoramos nuestra relación directa con Pemex y nos complace asociarnos para contribuir a la expansión de la infraestructura energética mexicana, que deberá traer beneficios sustanciales a la economía del país, puntualizó.</w:t>
      </w:r>
    </w:p>
    <w:p w14:paraId="78007BE8" w14:textId="77777777" w:rsidR="00AE0C82" w:rsidRPr="007F7B4C" w:rsidRDefault="00AE0C82" w:rsidP="007F7B4C">
      <w:pPr>
        <w:spacing w:after="360" w:line="360" w:lineRule="auto"/>
        <w:ind w:right="-159"/>
        <w:jc w:val="both"/>
        <w:rPr>
          <w:rFonts w:eastAsia="Calibri"/>
          <w:sz w:val="26"/>
          <w:szCs w:val="26"/>
          <w:lang w:eastAsia="en-US"/>
        </w:rPr>
      </w:pPr>
    </w:p>
    <w:p w14:paraId="4A145F7F" w14:textId="77777777" w:rsidR="007F7B4C" w:rsidRPr="007F7B4C" w:rsidRDefault="007F7B4C" w:rsidP="007F7B4C">
      <w:pPr>
        <w:spacing w:after="360" w:line="360" w:lineRule="auto"/>
        <w:ind w:right="-159"/>
        <w:jc w:val="both"/>
        <w:rPr>
          <w:rFonts w:eastAsia="Calibri"/>
          <w:sz w:val="26"/>
          <w:szCs w:val="26"/>
          <w:lang w:eastAsia="en-US"/>
        </w:rPr>
      </w:pPr>
      <w:r w:rsidRPr="007F7B4C">
        <w:rPr>
          <w:rFonts w:eastAsia="Calibri"/>
          <w:sz w:val="26"/>
          <w:szCs w:val="26"/>
          <w:lang w:eastAsia="en-US"/>
        </w:rPr>
        <w:lastRenderedPageBreak/>
        <w:t>Mediante esta participación en asociación con capital extranjero, Los Ramones II se convertirá en uno de los primeros proyectos que materializará el potencial de la Reforma Energética, permitiendo suministrar energía a bajo costo y generar empleos.</w:t>
      </w:r>
    </w:p>
    <w:p w14:paraId="0AA05F82" w14:textId="77777777" w:rsidR="007F7B4C" w:rsidRPr="007F7B4C" w:rsidRDefault="007F7B4C" w:rsidP="007F7B4C">
      <w:pPr>
        <w:ind w:right="-159"/>
        <w:jc w:val="both"/>
        <w:rPr>
          <w:rFonts w:eastAsia="Calibri"/>
          <w:b/>
          <w:sz w:val="20"/>
          <w:szCs w:val="20"/>
          <w:lang w:eastAsia="en-US"/>
        </w:rPr>
      </w:pPr>
      <w:r w:rsidRPr="007F7B4C">
        <w:rPr>
          <w:rFonts w:eastAsia="Calibri"/>
          <w:b/>
          <w:sz w:val="20"/>
          <w:szCs w:val="20"/>
          <w:lang w:eastAsia="en-US"/>
        </w:rPr>
        <w:t>Fuente de información:</w:t>
      </w:r>
    </w:p>
    <w:p w14:paraId="457CC5EF" w14:textId="7DF44704" w:rsidR="007F7B4C" w:rsidRPr="00445228" w:rsidRDefault="00E147EA" w:rsidP="00445228">
      <w:pPr>
        <w:spacing w:after="720"/>
        <w:ind w:right="-159"/>
        <w:jc w:val="both"/>
        <w:rPr>
          <w:rFonts w:eastAsia="Calibri"/>
          <w:color w:val="0000FF"/>
          <w:sz w:val="20"/>
          <w:szCs w:val="20"/>
          <w:lang w:eastAsia="en-US"/>
        </w:rPr>
      </w:pPr>
      <w:hyperlink r:id="rId22" w:history="1">
        <w:r w:rsidR="001569A0" w:rsidRPr="00445228">
          <w:rPr>
            <w:rStyle w:val="Hipervnculo"/>
            <w:rFonts w:eastAsia="Calibri"/>
            <w:sz w:val="20"/>
            <w:szCs w:val="20"/>
            <w:lang w:eastAsia="en-US"/>
          </w:rPr>
          <w:t>http://www.pemex.com/saladeprensa/boletines_nacionales/Paginas/2015-027-nacional.aspx</w:t>
        </w:r>
      </w:hyperlink>
      <w:r w:rsidR="007F7B4C" w:rsidRPr="00445228">
        <w:rPr>
          <w:rFonts w:eastAsia="Calibri"/>
          <w:color w:val="0000FF"/>
          <w:sz w:val="20"/>
          <w:szCs w:val="20"/>
          <w:lang w:eastAsia="en-US"/>
        </w:rPr>
        <w:t xml:space="preserve"> </w:t>
      </w:r>
    </w:p>
    <w:p w14:paraId="3300CB6F" w14:textId="77777777" w:rsidR="00D07CDE" w:rsidRPr="00D07CDE" w:rsidRDefault="00D07CDE" w:rsidP="00D07CDE">
      <w:pPr>
        <w:ind w:right="-159"/>
        <w:jc w:val="both"/>
        <w:rPr>
          <w:rFonts w:eastAsia="Calibri"/>
          <w:b/>
          <w:sz w:val="26"/>
          <w:szCs w:val="26"/>
          <w:lang w:eastAsia="en-US"/>
        </w:rPr>
      </w:pPr>
      <w:r w:rsidRPr="00D07CDE">
        <w:rPr>
          <w:rFonts w:eastAsia="Calibri"/>
          <w:b/>
          <w:sz w:val="26"/>
          <w:szCs w:val="26"/>
          <w:lang w:eastAsia="en-US"/>
        </w:rPr>
        <w:t xml:space="preserve">Pemex tiene primeros socios: </w:t>
      </w:r>
      <w:r w:rsidRPr="00D07CDE">
        <w:rPr>
          <w:rFonts w:eastAsia="Calibri"/>
          <w:b/>
          <w:i/>
          <w:sz w:val="26"/>
          <w:szCs w:val="26"/>
          <w:lang w:eastAsia="en-US"/>
        </w:rPr>
        <w:t>BlackRock, First Reserve</w:t>
      </w:r>
      <w:r w:rsidRPr="00D07CDE">
        <w:rPr>
          <w:rFonts w:eastAsia="Calibri"/>
          <w:b/>
          <w:sz w:val="26"/>
          <w:szCs w:val="26"/>
          <w:lang w:eastAsia="en-US"/>
        </w:rPr>
        <w:t xml:space="preserve"> </w:t>
      </w:r>
    </w:p>
    <w:p w14:paraId="40892EF3" w14:textId="77777777" w:rsidR="00D07CDE" w:rsidRPr="00D07CDE" w:rsidRDefault="00D07CDE" w:rsidP="00D07CDE">
      <w:pPr>
        <w:spacing w:after="360" w:line="360" w:lineRule="auto"/>
        <w:ind w:right="-159"/>
        <w:jc w:val="both"/>
        <w:rPr>
          <w:rFonts w:eastAsia="Calibri"/>
          <w:b/>
          <w:sz w:val="26"/>
          <w:szCs w:val="26"/>
          <w:lang w:eastAsia="en-US"/>
        </w:rPr>
      </w:pPr>
      <w:r w:rsidRPr="00D07CDE">
        <w:rPr>
          <w:rFonts w:eastAsia="Calibri"/>
          <w:b/>
          <w:sz w:val="26"/>
          <w:szCs w:val="26"/>
          <w:lang w:eastAsia="en-US"/>
        </w:rPr>
        <w:t>en   gasoducto   Ramones   II   (Sentido Común)</w:t>
      </w:r>
    </w:p>
    <w:p w14:paraId="69DB0102" w14:textId="4E8E396E"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t xml:space="preserve">El 26 de marzo de 2015, el sitio electrónico Sentido Común publicó </w:t>
      </w:r>
      <w:r w:rsidR="000F24E2">
        <w:rPr>
          <w:rFonts w:eastAsia="Calibri"/>
          <w:sz w:val="26"/>
          <w:szCs w:val="26"/>
          <w:lang w:eastAsia="en-US"/>
        </w:rPr>
        <w:t>un</w:t>
      </w:r>
      <w:r w:rsidRPr="00D07CDE">
        <w:rPr>
          <w:rFonts w:eastAsia="Calibri"/>
          <w:sz w:val="26"/>
          <w:szCs w:val="26"/>
          <w:lang w:eastAsia="en-US"/>
        </w:rPr>
        <w:t xml:space="preserve"> artículo </w:t>
      </w:r>
      <w:r w:rsidR="000F24E2">
        <w:rPr>
          <w:rFonts w:eastAsia="Calibri"/>
          <w:sz w:val="26"/>
          <w:szCs w:val="26"/>
          <w:lang w:eastAsia="en-US"/>
        </w:rPr>
        <w:t>de</w:t>
      </w:r>
      <w:r w:rsidRPr="00D07CDE">
        <w:rPr>
          <w:rFonts w:eastAsia="Calibri"/>
          <w:sz w:val="26"/>
          <w:szCs w:val="26"/>
          <w:lang w:eastAsia="en-US"/>
        </w:rPr>
        <w:t xml:space="preserve"> Lawrence Iliff</w:t>
      </w:r>
      <w:r w:rsidR="000F24E2">
        <w:rPr>
          <w:rFonts w:eastAsia="Calibri"/>
          <w:sz w:val="26"/>
          <w:szCs w:val="26"/>
          <w:lang w:eastAsia="en-US"/>
        </w:rPr>
        <w:t xml:space="preserve"> titulado</w:t>
      </w:r>
      <w:r w:rsidRPr="00D07CDE">
        <w:rPr>
          <w:rFonts w:eastAsia="Calibri"/>
          <w:sz w:val="26"/>
          <w:szCs w:val="26"/>
          <w:lang w:eastAsia="en-US"/>
        </w:rPr>
        <w:t xml:space="preserve"> “Pemex tiene primeros socios: </w:t>
      </w:r>
      <w:r w:rsidRPr="00D07CDE">
        <w:rPr>
          <w:rFonts w:eastAsia="Calibri"/>
          <w:i/>
          <w:sz w:val="26"/>
          <w:szCs w:val="26"/>
          <w:lang w:eastAsia="en-US"/>
        </w:rPr>
        <w:t>BlackRock, First Reserve</w:t>
      </w:r>
      <w:r w:rsidRPr="00D07CDE">
        <w:rPr>
          <w:rFonts w:eastAsia="Calibri"/>
          <w:sz w:val="26"/>
          <w:szCs w:val="26"/>
          <w:lang w:eastAsia="en-US"/>
        </w:rPr>
        <w:t xml:space="preserve"> en gasoducto Ramones II”, el cual se presenta a continuación. </w:t>
      </w:r>
    </w:p>
    <w:p w14:paraId="11C296AD" w14:textId="77777777"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t xml:space="preserve">Petróleos Mexicanos (Pemex), la compañía petrolera estatal, logró concretar su primera asociación importante con las empresas estadounidenses </w:t>
      </w:r>
      <w:r w:rsidRPr="00D07CDE">
        <w:rPr>
          <w:rFonts w:eastAsia="Calibri"/>
          <w:i/>
          <w:sz w:val="26"/>
          <w:szCs w:val="26"/>
          <w:lang w:eastAsia="en-US"/>
        </w:rPr>
        <w:t xml:space="preserve">BalckRock </w:t>
      </w:r>
      <w:r w:rsidRPr="00D07CDE">
        <w:rPr>
          <w:rFonts w:eastAsia="Calibri"/>
          <w:sz w:val="26"/>
          <w:szCs w:val="26"/>
          <w:lang w:eastAsia="en-US"/>
        </w:rPr>
        <w:t>y</w:t>
      </w:r>
      <w:r w:rsidRPr="00D07CDE">
        <w:rPr>
          <w:rFonts w:eastAsia="Calibri"/>
          <w:i/>
          <w:sz w:val="26"/>
          <w:szCs w:val="26"/>
          <w:lang w:eastAsia="en-US"/>
        </w:rPr>
        <w:t xml:space="preserve"> First Reserve</w:t>
      </w:r>
      <w:r w:rsidRPr="00D07CDE">
        <w:rPr>
          <w:rFonts w:eastAsia="Calibri"/>
          <w:sz w:val="26"/>
          <w:szCs w:val="26"/>
          <w:lang w:eastAsia="en-US"/>
        </w:rPr>
        <w:t xml:space="preserve"> desde la aprobación de la reforma energética el año pasado y que abre el sector energético a los capitales privados.</w:t>
      </w:r>
    </w:p>
    <w:p w14:paraId="711B225E" w14:textId="1F5563FC"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t xml:space="preserve">La asociación consiste en la compra por 900 millones de dólares por parte de esas dos empresas de un interés de 45% en un proyecto para edificar dos gasoductos que permitirán llevar gas natural desde Texas hasta el centro de México, dijeron las tres compañías. </w:t>
      </w:r>
    </w:p>
    <w:p w14:paraId="390260D7" w14:textId="77777777"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t xml:space="preserve">La asociación, y otras similares que la compañía está negociando, ayudarán a Pemex a aliviar los efectos negativos de un recorte presupuestal de 62 mil millones de pesos       (4 mil millones de dólares) que la empresa planea realizar a lo largo de este año por el desplome de los precios del petróleo, dijeron funcionarios de la petrolera. </w:t>
      </w:r>
    </w:p>
    <w:p w14:paraId="2B49F924" w14:textId="77777777"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lastRenderedPageBreak/>
        <w:t xml:space="preserve">También marca el comienzo de una nueva era para la compañía después de casi ocho décadas como un monopolio gubernamental a cargo de todo, desde la exploración de petróleo en alta mar hasta la venta de gasolina. </w:t>
      </w:r>
    </w:p>
    <w:p w14:paraId="4FE7962C" w14:textId="16050D5C"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t>“</w:t>
      </w:r>
      <w:r w:rsidR="00445228">
        <w:rPr>
          <w:rFonts w:eastAsia="Calibri"/>
          <w:sz w:val="26"/>
          <w:szCs w:val="26"/>
          <w:lang w:eastAsia="en-US"/>
        </w:rPr>
        <w:t>É</w:t>
      </w:r>
      <w:r w:rsidRPr="00D07CDE">
        <w:rPr>
          <w:rFonts w:eastAsia="Calibri"/>
          <w:sz w:val="26"/>
          <w:szCs w:val="26"/>
          <w:lang w:eastAsia="en-US"/>
        </w:rPr>
        <w:t>ste es sin duda un hito”, dijo el Director de PMI,</w:t>
      </w:r>
      <w:r w:rsidR="000F24E2">
        <w:rPr>
          <w:rFonts w:eastAsia="Calibri"/>
          <w:sz w:val="26"/>
          <w:szCs w:val="26"/>
          <w:lang w:eastAsia="en-US"/>
        </w:rPr>
        <w:t xml:space="preserve"> Comercio Internacional S.A. de C.V.</w:t>
      </w:r>
      <w:r w:rsidRPr="00D07CDE">
        <w:rPr>
          <w:rFonts w:eastAsia="Calibri"/>
          <w:sz w:val="26"/>
          <w:szCs w:val="26"/>
          <w:lang w:eastAsia="en-US"/>
        </w:rPr>
        <w:t xml:space="preserve"> la filial internacional de Pemex. “Es la primera aplicación material de la reforma energética en México. </w:t>
      </w:r>
      <w:r w:rsidR="001569A0">
        <w:rPr>
          <w:rFonts w:eastAsia="Calibri"/>
          <w:sz w:val="26"/>
          <w:szCs w:val="26"/>
          <w:lang w:eastAsia="en-US"/>
        </w:rPr>
        <w:t>É</w:t>
      </w:r>
      <w:r w:rsidRPr="00D07CDE">
        <w:rPr>
          <w:rFonts w:eastAsia="Calibri"/>
          <w:sz w:val="26"/>
          <w:szCs w:val="26"/>
          <w:lang w:eastAsia="en-US"/>
        </w:rPr>
        <w:t xml:space="preserve">ste es el comienzo de lo que creemos que va a ser una larga serie de inversiones por parte de éstos y otros inversionistas podrían seguir”. </w:t>
      </w:r>
    </w:p>
    <w:p w14:paraId="0278E364" w14:textId="77777777"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t xml:space="preserve">El proyecto de los gasoductos Ramones es crucial para la industria manufacturera de México, su sector económico más dinámico. Con la importación de gas más barato desde Estados Unidos de Norteamérica, México busca reducir los costos de fabricación, así como de electricidad a base de gas natural, para aumentar la competitividad de las exportaciones mexicanas contra rivales globales que carecen de acceso a ese combustible a esos precios. </w:t>
      </w:r>
    </w:p>
    <w:p w14:paraId="72B818CA" w14:textId="77777777"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t xml:space="preserve">México es el cuarto mayor exportador del mundo de autos, después de Alemania, Japón y Corea del Sur. </w:t>
      </w:r>
    </w:p>
    <w:p w14:paraId="1B9BF6B2" w14:textId="77777777"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i/>
          <w:sz w:val="26"/>
          <w:szCs w:val="26"/>
          <w:lang w:eastAsia="en-US"/>
        </w:rPr>
        <w:t>BlackRock</w:t>
      </w:r>
      <w:r w:rsidRPr="00D07CDE">
        <w:rPr>
          <w:rFonts w:eastAsia="Calibri"/>
          <w:sz w:val="26"/>
          <w:szCs w:val="26"/>
          <w:lang w:eastAsia="en-US"/>
        </w:rPr>
        <w:t xml:space="preserve">, el mayor administrador de fondos en el mundo, es el principal inversionista en la transacción que anunciaron las tres compañías. Bajo el acuerdo de inversión, </w:t>
      </w:r>
      <w:r w:rsidRPr="00D07CDE">
        <w:rPr>
          <w:rFonts w:eastAsia="Calibri"/>
          <w:i/>
          <w:sz w:val="26"/>
          <w:szCs w:val="26"/>
          <w:lang w:eastAsia="en-US"/>
        </w:rPr>
        <w:t>BlackRock</w:t>
      </w:r>
      <w:r w:rsidRPr="00D07CDE">
        <w:rPr>
          <w:rFonts w:eastAsia="Calibri"/>
          <w:sz w:val="26"/>
          <w:szCs w:val="26"/>
          <w:lang w:eastAsia="en-US"/>
        </w:rPr>
        <w:t xml:space="preserve"> y </w:t>
      </w:r>
      <w:r w:rsidRPr="00D07CDE">
        <w:rPr>
          <w:rFonts w:eastAsia="Calibri"/>
          <w:i/>
          <w:sz w:val="26"/>
          <w:szCs w:val="26"/>
          <w:lang w:eastAsia="en-US"/>
        </w:rPr>
        <w:t>First Reserve</w:t>
      </w:r>
      <w:r w:rsidRPr="00D07CDE">
        <w:rPr>
          <w:rFonts w:eastAsia="Calibri"/>
          <w:sz w:val="26"/>
          <w:szCs w:val="26"/>
          <w:lang w:eastAsia="en-US"/>
        </w:rPr>
        <w:t xml:space="preserve"> tendrán los derechos de transportación del gas durante los siguientes 25 años a través del gasoducto Los Ramones II, que se extenderá 680 kilómetros y que tiene dos secciones (Los Ramones Fase II Norte y los Ramones Fase II Sur), que corren del norte del país hasta el centro de México.</w:t>
      </w:r>
    </w:p>
    <w:p w14:paraId="4953D811" w14:textId="77777777"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t xml:space="preserve">El gasoducto, que está en construcción, tendrá una capacidad para transportar                  un mil 400 millones de pies cúbicos de gas por día, principalmente para los fabricantes de automóviles que estarán en su recorrido, así como para plantas de generación eléctrica de ciclo combinado. </w:t>
      </w:r>
    </w:p>
    <w:p w14:paraId="3094D001" w14:textId="77777777"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lastRenderedPageBreak/>
        <w:t xml:space="preserve">La construcción de Los Ramones II está prevista que termine a finales del próximo año. </w:t>
      </w:r>
    </w:p>
    <w:p w14:paraId="57FC894F" w14:textId="77777777"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t xml:space="preserve">El proyecto fue resultado directo de años de escasez crítica de gas natural en el norte y centro del país, combinado con una deficiente capacidad de transportación del gas desde Estados Unidos de Norteamérica para satisfacer la creciente demanda del combustible de la industria mexicana. A su vez, Pemex se concentró principalmente en la producción de petróleo, que es una actividad más rentable, pero que generó enormes dolores de cabeza a las industrias que necesitaban gas. </w:t>
      </w:r>
    </w:p>
    <w:p w14:paraId="0E2C7877" w14:textId="77777777"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t xml:space="preserve">Pemex ya ha inaugurado secciones separadas del gasoducto, que no están incluidas en el acuerdo de inversión con </w:t>
      </w:r>
      <w:r w:rsidRPr="00D07CDE">
        <w:rPr>
          <w:rFonts w:eastAsia="Calibri"/>
          <w:i/>
          <w:sz w:val="26"/>
          <w:szCs w:val="26"/>
          <w:lang w:eastAsia="en-US"/>
        </w:rPr>
        <w:t>BlackRock</w:t>
      </w:r>
      <w:r w:rsidRPr="00D07CDE">
        <w:rPr>
          <w:rFonts w:eastAsia="Calibri"/>
          <w:sz w:val="26"/>
          <w:szCs w:val="26"/>
          <w:lang w:eastAsia="en-US"/>
        </w:rPr>
        <w:t xml:space="preserve"> y </w:t>
      </w:r>
      <w:r w:rsidRPr="00D07CDE">
        <w:rPr>
          <w:rFonts w:eastAsia="Calibri"/>
          <w:i/>
          <w:sz w:val="26"/>
          <w:szCs w:val="26"/>
          <w:lang w:eastAsia="en-US"/>
        </w:rPr>
        <w:t>First Reserve</w:t>
      </w:r>
      <w:r w:rsidRPr="00D07CDE">
        <w:rPr>
          <w:rFonts w:eastAsia="Calibri"/>
          <w:sz w:val="26"/>
          <w:szCs w:val="26"/>
          <w:lang w:eastAsia="en-US"/>
        </w:rPr>
        <w:t xml:space="preserve">. Esas secciones llevar el gas natural desde el sur de Texas al norte de México. Pemex administra hasta ahora toda la red de gasoductos en el país, lo que ya está cambiando con la apertura, y ha contratado ya toda la capacidad de transporte de Los Ramones II. </w:t>
      </w:r>
    </w:p>
    <w:p w14:paraId="5B161BC2" w14:textId="77777777"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t xml:space="preserve">El acuerdo Pemex es el primer proyecto de infraestructura de </w:t>
      </w:r>
      <w:r w:rsidRPr="00D07CDE">
        <w:rPr>
          <w:rFonts w:eastAsia="Calibri"/>
          <w:i/>
          <w:sz w:val="26"/>
          <w:szCs w:val="26"/>
          <w:lang w:eastAsia="en-US"/>
        </w:rPr>
        <w:t>BlackRock</w:t>
      </w:r>
      <w:r w:rsidRPr="00D07CDE">
        <w:rPr>
          <w:rFonts w:eastAsia="Calibri"/>
          <w:sz w:val="26"/>
          <w:szCs w:val="26"/>
          <w:lang w:eastAsia="en-US"/>
        </w:rPr>
        <w:t xml:space="preserve"> en México, que busca hacer crecer su negocio de capital de infraestructura a nivel mundial, dijeron ejecutivos de la compañía. </w:t>
      </w:r>
    </w:p>
    <w:p w14:paraId="7A33D9F5" w14:textId="77777777"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t xml:space="preserve">“Cuando observas las principales necesidades de nuestros clientes a nivel mundial           -incluyendo los fondos de pensiones, las compañías de seguros y los fondos de riqueza soberana- ellos están buscando inversiones a largo plazo”, dijo el Jefe de </w:t>
      </w:r>
      <w:r w:rsidRPr="00D07CDE">
        <w:rPr>
          <w:rFonts w:eastAsia="Calibri"/>
          <w:i/>
          <w:sz w:val="26"/>
          <w:szCs w:val="26"/>
          <w:lang w:eastAsia="en-US"/>
        </w:rPr>
        <w:t>BlackRock Latin America &amp; Iberia</w:t>
      </w:r>
      <w:r w:rsidRPr="00D07CDE">
        <w:rPr>
          <w:rFonts w:eastAsia="Calibri"/>
          <w:sz w:val="26"/>
          <w:szCs w:val="26"/>
          <w:lang w:eastAsia="en-US"/>
        </w:rPr>
        <w:t>. “Así que la construcción de nuestra plataforma de infraestructura es una prioridad".</w:t>
      </w:r>
    </w:p>
    <w:p w14:paraId="323D8F34" w14:textId="77777777"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t xml:space="preserve">La reforma energética de México, que implicó reformas a la Constitución aprobadas en 2013 para abrir los sectores del petróleo y la electricidad, administrados hasta ahora por el gobierno, ha acelerado el interés en proyectos de infraestructura energética en México, dijo el Jefe Global de grupo de la inversión en infraestructura de </w:t>
      </w:r>
      <w:r w:rsidRPr="00D07CDE">
        <w:rPr>
          <w:rFonts w:eastAsia="Calibri"/>
          <w:i/>
          <w:sz w:val="26"/>
          <w:szCs w:val="26"/>
          <w:lang w:eastAsia="en-US"/>
        </w:rPr>
        <w:t>BlackRock</w:t>
      </w:r>
      <w:r w:rsidRPr="00D07CDE">
        <w:rPr>
          <w:rFonts w:eastAsia="Calibri"/>
          <w:sz w:val="26"/>
          <w:szCs w:val="26"/>
          <w:lang w:eastAsia="en-US"/>
        </w:rPr>
        <w:t xml:space="preserve">. </w:t>
      </w:r>
    </w:p>
    <w:p w14:paraId="7EAB99D3" w14:textId="77777777"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lastRenderedPageBreak/>
        <w:t xml:space="preserve">“México, tras la reforma constitucional, se ha puesto en el mapa mundial de manera sustancial”, dijo el funcionario. </w:t>
      </w:r>
    </w:p>
    <w:p w14:paraId="18392EFD" w14:textId="77777777"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t xml:space="preserve">La empresa de inversión está interesada en proyectos de agua y aguas residuales, carreteras de peaje, hospitales y de gas natural licuado, posiblemente. Contar con activos de infraestructura es una actividad menos riesgosa que invertir en activos privados, en general, agregó, y el proyecto de Los Ramones II ofrece rendimientos a largo plazo. </w:t>
      </w:r>
    </w:p>
    <w:p w14:paraId="64CC52C9" w14:textId="3ED174D7"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t xml:space="preserve">El Presidente y Co-director General de </w:t>
      </w:r>
      <w:r w:rsidRPr="00D07CDE">
        <w:rPr>
          <w:rFonts w:eastAsia="Calibri"/>
          <w:i/>
          <w:sz w:val="26"/>
          <w:szCs w:val="26"/>
          <w:lang w:eastAsia="en-US"/>
        </w:rPr>
        <w:t>First Reserve</w:t>
      </w:r>
      <w:r w:rsidRPr="00D07CDE">
        <w:rPr>
          <w:rFonts w:eastAsia="Calibri"/>
          <w:sz w:val="26"/>
          <w:szCs w:val="26"/>
          <w:lang w:eastAsia="en-US"/>
        </w:rPr>
        <w:t xml:space="preserve"> dijo que la compañía ya cuenta con una instalación de energía eólica en el sur de México y está mirando otros proyectos de generación de energía eléctrica en la zona norte del país. </w:t>
      </w:r>
    </w:p>
    <w:p w14:paraId="0D90CFAD" w14:textId="77777777"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t xml:space="preserve">La reforma energética de México ha abierto enormes oportunidades, dijo en una entrevista. “Sólo si tomas los gasoductos, por ejemplo, México tiene sólo 10% de los gasoductos que tiene el estado de Texas”. </w:t>
      </w:r>
    </w:p>
    <w:p w14:paraId="077BCD7C" w14:textId="77777777"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t xml:space="preserve">El funcionario también ve oportunidades en proyectos de petróleo, desde extracción hasta transformación. </w:t>
      </w:r>
    </w:p>
    <w:p w14:paraId="3386B2EA" w14:textId="77777777"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t xml:space="preserve">Para Pemex, el acuerdo proporciona un alivio financiero en un momento en que los precios del petróleo se deslizan y que su producción también baja. </w:t>
      </w:r>
    </w:p>
    <w:p w14:paraId="518A7C92" w14:textId="7ABBFFAF"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t xml:space="preserve">La compañía dijo que la producción de crudo podría caer en 100 mil barriles por día este año en comparación con 2014. La producción diaria estimada podría ser de </w:t>
      </w:r>
      <w:r w:rsidR="000F24E2">
        <w:rPr>
          <w:rFonts w:eastAsia="Calibri"/>
          <w:sz w:val="26"/>
          <w:szCs w:val="26"/>
          <w:lang w:eastAsia="en-US"/>
        </w:rPr>
        <w:t xml:space="preserve">                </w:t>
      </w:r>
      <w:r w:rsidRPr="00D07CDE">
        <w:rPr>
          <w:rFonts w:eastAsia="Calibri"/>
          <w:sz w:val="26"/>
          <w:szCs w:val="26"/>
          <w:lang w:eastAsia="en-US"/>
        </w:rPr>
        <w:t xml:space="preserve">2.3 millones de barriles este año a causa de los recortes presupuestarios. </w:t>
      </w:r>
    </w:p>
    <w:p w14:paraId="48D9C468" w14:textId="77777777"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t xml:space="preserve">Sin embargo, las alianzas con empresas privadas podrían evitar esa caída, ya que podrían amortiguar el golpe a su presupuesto de inversión, dijeron las autoridades. </w:t>
      </w:r>
    </w:p>
    <w:p w14:paraId="65509BAD" w14:textId="77777777"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lastRenderedPageBreak/>
        <w:t xml:space="preserve">Pemex ya cuenta con socio privados para la co-generación de electricidad a partir del calor y el vapor que producen sus refinerías y otros procesos industriales. </w:t>
      </w:r>
    </w:p>
    <w:p w14:paraId="60712A24" w14:textId="77777777"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t xml:space="preserve">Sin embargo, tuvo que cancelar las inversiones que planeaba llevar a cabo para transformar sus refinerías y con lo que buscaba producir combustibles bajos en azufre por los recortes presupuestarios. </w:t>
      </w:r>
    </w:p>
    <w:p w14:paraId="706A8F4D" w14:textId="340C580F" w:rsidR="00D07CDE" w:rsidRPr="00D07CDE" w:rsidRDefault="00D07CDE" w:rsidP="00D07CDE">
      <w:pPr>
        <w:spacing w:after="360" w:line="360" w:lineRule="auto"/>
        <w:ind w:right="-159"/>
        <w:jc w:val="both"/>
        <w:rPr>
          <w:rFonts w:eastAsia="Calibri"/>
          <w:sz w:val="26"/>
          <w:szCs w:val="26"/>
          <w:lang w:eastAsia="en-US"/>
        </w:rPr>
      </w:pPr>
      <w:r w:rsidRPr="00D07CDE">
        <w:rPr>
          <w:rFonts w:eastAsia="Calibri"/>
          <w:sz w:val="26"/>
          <w:szCs w:val="26"/>
          <w:lang w:eastAsia="en-US"/>
        </w:rPr>
        <w:t xml:space="preserve">Si Pemex encuentra más socios como </w:t>
      </w:r>
      <w:r w:rsidRPr="00D07CDE">
        <w:rPr>
          <w:rFonts w:eastAsia="Calibri"/>
          <w:i/>
          <w:sz w:val="26"/>
          <w:szCs w:val="26"/>
          <w:lang w:eastAsia="en-US"/>
        </w:rPr>
        <w:t>Bl</w:t>
      </w:r>
      <w:r w:rsidR="000F24E2">
        <w:rPr>
          <w:rFonts w:eastAsia="Calibri"/>
          <w:i/>
          <w:sz w:val="26"/>
          <w:szCs w:val="26"/>
          <w:lang w:eastAsia="en-US"/>
        </w:rPr>
        <w:t>a</w:t>
      </w:r>
      <w:r w:rsidRPr="00D07CDE">
        <w:rPr>
          <w:rFonts w:eastAsia="Calibri"/>
          <w:i/>
          <w:sz w:val="26"/>
          <w:szCs w:val="26"/>
          <w:lang w:eastAsia="en-US"/>
        </w:rPr>
        <w:t>ckRock</w:t>
      </w:r>
      <w:r w:rsidRPr="00D07CDE">
        <w:rPr>
          <w:rFonts w:eastAsia="Calibri"/>
          <w:sz w:val="26"/>
          <w:szCs w:val="26"/>
          <w:lang w:eastAsia="en-US"/>
        </w:rPr>
        <w:t xml:space="preserve"> y </w:t>
      </w:r>
      <w:r w:rsidRPr="00D07CDE">
        <w:rPr>
          <w:rFonts w:eastAsia="Calibri"/>
          <w:i/>
          <w:sz w:val="26"/>
          <w:szCs w:val="26"/>
          <w:lang w:eastAsia="en-US"/>
        </w:rPr>
        <w:t>First Reserve</w:t>
      </w:r>
      <w:r w:rsidRPr="00D07CDE">
        <w:rPr>
          <w:rFonts w:eastAsia="Calibri"/>
          <w:sz w:val="26"/>
          <w:szCs w:val="26"/>
          <w:lang w:eastAsia="en-US"/>
        </w:rPr>
        <w:t xml:space="preserve"> eso podría cambiar, dijeron los funcionarios de la compañía estatal.</w:t>
      </w:r>
    </w:p>
    <w:p w14:paraId="43087036" w14:textId="77777777" w:rsidR="00D07CDE" w:rsidRPr="00D07CDE" w:rsidRDefault="00D07CDE" w:rsidP="00D07CDE">
      <w:pPr>
        <w:ind w:right="-159"/>
        <w:jc w:val="both"/>
        <w:rPr>
          <w:rFonts w:eastAsia="Calibri"/>
          <w:b/>
          <w:sz w:val="20"/>
          <w:szCs w:val="20"/>
          <w:lang w:eastAsia="en-US"/>
        </w:rPr>
      </w:pPr>
      <w:r w:rsidRPr="00D07CDE">
        <w:rPr>
          <w:rFonts w:eastAsia="Calibri"/>
          <w:b/>
          <w:sz w:val="20"/>
          <w:szCs w:val="20"/>
          <w:lang w:eastAsia="en-US"/>
        </w:rPr>
        <w:t>Fuente de información:</w:t>
      </w:r>
    </w:p>
    <w:p w14:paraId="35C5AF8B" w14:textId="77777777" w:rsidR="00D07CDE" w:rsidRPr="00DD1936" w:rsidRDefault="00E147EA" w:rsidP="00DD1936">
      <w:pPr>
        <w:spacing w:after="720"/>
        <w:ind w:right="-159"/>
        <w:jc w:val="both"/>
        <w:rPr>
          <w:rFonts w:eastAsia="Calibri"/>
          <w:color w:val="0000FF"/>
          <w:sz w:val="20"/>
          <w:szCs w:val="20"/>
          <w:lang w:eastAsia="en-US"/>
        </w:rPr>
      </w:pPr>
      <w:hyperlink r:id="rId23" w:history="1">
        <w:r w:rsidR="00D07CDE" w:rsidRPr="00DD1936">
          <w:rPr>
            <w:rFonts w:eastAsia="Calibri"/>
            <w:color w:val="0000FF"/>
            <w:sz w:val="20"/>
            <w:szCs w:val="20"/>
            <w:u w:val="single"/>
            <w:lang w:eastAsia="en-US"/>
          </w:rPr>
          <w:t>http://www.sentidocomun.com.mx/articulo.phtml?id=18835</w:t>
        </w:r>
      </w:hyperlink>
    </w:p>
    <w:p w14:paraId="41EFFECB" w14:textId="77777777" w:rsidR="00C63461" w:rsidRPr="00C63461" w:rsidRDefault="00C63461" w:rsidP="00C63461">
      <w:pPr>
        <w:spacing w:after="360" w:line="360" w:lineRule="auto"/>
        <w:ind w:right="-159"/>
        <w:jc w:val="both"/>
        <w:rPr>
          <w:rFonts w:eastAsia="Calibri"/>
          <w:b/>
          <w:sz w:val="26"/>
          <w:szCs w:val="26"/>
          <w:lang w:eastAsia="en-US"/>
        </w:rPr>
      </w:pPr>
      <w:r w:rsidRPr="00C63461">
        <w:rPr>
          <w:rFonts w:eastAsia="Calibri"/>
          <w:b/>
          <w:sz w:val="26"/>
          <w:szCs w:val="26"/>
          <w:lang w:eastAsia="en-US"/>
        </w:rPr>
        <w:t xml:space="preserve">Tres mitos sobre la reforma energética en México (Forbes México) </w:t>
      </w:r>
    </w:p>
    <w:p w14:paraId="2F0E8BD0" w14:textId="77777777" w:rsidR="00C63461" w:rsidRPr="00C63461" w:rsidRDefault="00C63461" w:rsidP="00C63461">
      <w:pPr>
        <w:spacing w:after="360" w:line="360" w:lineRule="auto"/>
        <w:ind w:right="-159"/>
        <w:jc w:val="both"/>
        <w:rPr>
          <w:rFonts w:eastAsia="Calibri"/>
          <w:sz w:val="26"/>
          <w:szCs w:val="26"/>
          <w:lang w:val="es-ES" w:eastAsia="en-US"/>
        </w:rPr>
      </w:pPr>
      <w:r w:rsidRPr="00C63461">
        <w:rPr>
          <w:rFonts w:eastAsia="Calibri"/>
          <w:sz w:val="26"/>
          <w:szCs w:val="26"/>
          <w:lang w:val="es-ES" w:eastAsia="en-US"/>
        </w:rPr>
        <w:t>El 7 de abril de 2015, la edición online de la revista de negocios Forbes México dio a conocer que las reformas generarán oportunidades de negocio para compañías nacionales y extranjeras con interés por participar en la industria energética en México; sin embargo, la reciente caída en el precio del petróleo y la tensión sociopolítica en el país pondrán a prueba la convicción de inversionistas, reguladores y operadores.</w:t>
      </w:r>
    </w:p>
    <w:p w14:paraId="5C166AC6" w14:textId="77777777" w:rsidR="00C63461" w:rsidRPr="00C63461" w:rsidRDefault="00C63461" w:rsidP="00C63461">
      <w:pPr>
        <w:spacing w:after="360" w:line="360" w:lineRule="auto"/>
        <w:ind w:right="-159"/>
        <w:jc w:val="both"/>
        <w:rPr>
          <w:rFonts w:eastAsia="Calibri"/>
          <w:sz w:val="26"/>
          <w:szCs w:val="26"/>
          <w:lang w:val="es-ES" w:eastAsia="en-US"/>
        </w:rPr>
      </w:pPr>
      <w:r w:rsidRPr="00C63461">
        <w:rPr>
          <w:rFonts w:eastAsia="Calibri"/>
          <w:sz w:val="26"/>
          <w:szCs w:val="26"/>
          <w:lang w:val="es-ES" w:eastAsia="en-US"/>
        </w:rPr>
        <w:t>Después de décadas en que México operó en uno de los marcos regulatorios más restrictivos para las industrias petrolera y eléctrica, las reformas aprobadas generarán nuevas oportunidades, no sólo para México y sus 123 millones de habitantes, sino también para compañías del sector privado, nacionales y extranjeras, que ahora podrán aportar su capacidad, tecnología y capital al sector energético.</w:t>
      </w:r>
    </w:p>
    <w:p w14:paraId="630B2151" w14:textId="77777777" w:rsidR="00C63461" w:rsidRPr="00C63461" w:rsidRDefault="00C63461" w:rsidP="00C63461">
      <w:pPr>
        <w:spacing w:after="360" w:line="360" w:lineRule="auto"/>
        <w:ind w:right="-159"/>
        <w:jc w:val="both"/>
        <w:rPr>
          <w:rFonts w:eastAsia="Calibri"/>
          <w:sz w:val="26"/>
          <w:szCs w:val="26"/>
          <w:lang w:val="es-ES" w:eastAsia="en-US"/>
        </w:rPr>
      </w:pPr>
      <w:r w:rsidRPr="00C63461">
        <w:rPr>
          <w:rFonts w:eastAsia="Calibri"/>
          <w:sz w:val="26"/>
          <w:szCs w:val="26"/>
          <w:lang w:val="es-ES" w:eastAsia="en-US"/>
        </w:rPr>
        <w:t xml:space="preserve">Las reformas podrían ayudar a liberar reservas de más de 100 mil millones de barriles de petróleo equivalente —una cifra similar a las reservas del Mar del Norte, cuyo desarrollo transformó las economías de la región. La producción en México podría </w:t>
      </w:r>
      <w:r w:rsidRPr="00C63461">
        <w:rPr>
          <w:rFonts w:eastAsia="Calibri"/>
          <w:sz w:val="26"/>
          <w:szCs w:val="26"/>
          <w:lang w:val="es-ES" w:eastAsia="en-US"/>
        </w:rPr>
        <w:lastRenderedPageBreak/>
        <w:t>incrementarse de 2.5 millones de barriles de petróleo diario a 3-4 millones para el 2025—, lo que además significaría un incremento de 2% del Producto Interno Bruto (PIB) para el año 2025.</w:t>
      </w:r>
    </w:p>
    <w:p w14:paraId="3D0A1623" w14:textId="77777777" w:rsidR="00C63461" w:rsidRPr="00C63461" w:rsidRDefault="00C63461" w:rsidP="00C63461">
      <w:pPr>
        <w:spacing w:after="360" w:line="360" w:lineRule="auto"/>
        <w:ind w:right="-159"/>
        <w:jc w:val="both"/>
        <w:rPr>
          <w:rFonts w:eastAsia="Calibri"/>
          <w:sz w:val="26"/>
          <w:szCs w:val="26"/>
          <w:lang w:val="es-ES" w:eastAsia="en-US"/>
        </w:rPr>
      </w:pPr>
      <w:r w:rsidRPr="00C63461">
        <w:rPr>
          <w:rFonts w:eastAsia="Calibri"/>
          <w:sz w:val="26"/>
          <w:szCs w:val="26"/>
          <w:lang w:val="es-ES" w:eastAsia="en-US"/>
        </w:rPr>
        <w:t>Tras una serie de análisis y conversaciones con ejecutivos y reguladores del sector energético, creemos que existe un gran potencial en la industria, siempre y cuando los ejecutivos e inversionistas tengan un claro entendimiento sobre el panorama de inversión y sean capaces de definir una estrategia de entrada que asegure un balance entre la oportunidad y el riesgo. La industria energética, dada su escala y complejidad, presenta oportunidades de participación a través de toda su cadena de valor, desde la exploración y producción hasta la distribución y refinación, de igual manera que en el desarrollo de infraestructura para la generación y transmisión de energía.</w:t>
      </w:r>
    </w:p>
    <w:p w14:paraId="47002444" w14:textId="77777777" w:rsidR="00C63461" w:rsidRPr="00C63461" w:rsidRDefault="00C63461" w:rsidP="00C63461">
      <w:pPr>
        <w:spacing w:after="360" w:line="360" w:lineRule="auto"/>
        <w:ind w:right="-159"/>
        <w:jc w:val="both"/>
        <w:rPr>
          <w:rFonts w:eastAsia="Calibri"/>
          <w:sz w:val="26"/>
          <w:szCs w:val="26"/>
          <w:lang w:val="es-ES" w:eastAsia="en-US"/>
        </w:rPr>
      </w:pPr>
      <w:r w:rsidRPr="00C63461">
        <w:rPr>
          <w:rFonts w:eastAsia="Calibri"/>
          <w:sz w:val="26"/>
          <w:szCs w:val="26"/>
          <w:lang w:val="es-ES" w:eastAsia="en-US"/>
        </w:rPr>
        <w:t>Con la apertura del sector se espera que la inversión en los recursos sin explotar, así como la aplicación de nuevas tecnologías y prácticas de gestión más competitivas, conduzcan a un crecimiento acelerado del volumen de producción, el nivel de actividad y la creación de valor en toda la industria. Esto es lo que hemos visto en países como Colombia y Noruega, donde la apertura del sector energético incrementó la actividad —aunque al mismo tiempo generó presión en el sector y en su cadena de suministro para servir a la industria.</w:t>
      </w:r>
    </w:p>
    <w:p w14:paraId="6B7C1F97" w14:textId="77777777" w:rsidR="00C63461" w:rsidRDefault="00C63461" w:rsidP="00C63461">
      <w:pPr>
        <w:spacing w:after="360" w:line="360" w:lineRule="auto"/>
        <w:ind w:right="-159"/>
        <w:jc w:val="both"/>
        <w:rPr>
          <w:rFonts w:eastAsia="Calibri"/>
          <w:sz w:val="26"/>
          <w:szCs w:val="26"/>
          <w:lang w:val="es-ES" w:eastAsia="en-US"/>
        </w:rPr>
      </w:pPr>
      <w:r w:rsidRPr="00C63461">
        <w:rPr>
          <w:rFonts w:eastAsia="Calibri"/>
          <w:sz w:val="26"/>
          <w:szCs w:val="26"/>
          <w:lang w:val="es-ES" w:eastAsia="en-US"/>
        </w:rPr>
        <w:t>Considerando la gran cantidad de oportunidades desaprovechadas, promesas incumplidas y buenas ideas mal ejecutadas en la historia de nuestro país, es entendible que la opinión pública se muestre escéptica sobre el verdadero valor de las reformas. Sin embargo, mientras que algunas de las preocupaciones en torno de la transparencia en la asignación de contratos y el respeto al Estado de derecho están fundamentadas, consideramos que otras de las preocupaciones reflejan una falta de entendimiento sobre la evolución del panorama competitivo y la realidad de México.</w:t>
      </w:r>
    </w:p>
    <w:p w14:paraId="459E621A" w14:textId="77777777" w:rsidR="00AE0C82" w:rsidRPr="00C63461" w:rsidRDefault="00AE0C82" w:rsidP="00C63461">
      <w:pPr>
        <w:spacing w:after="360" w:line="360" w:lineRule="auto"/>
        <w:ind w:right="-159"/>
        <w:jc w:val="both"/>
        <w:rPr>
          <w:rFonts w:eastAsia="Calibri"/>
          <w:sz w:val="26"/>
          <w:szCs w:val="26"/>
          <w:lang w:val="es-ES" w:eastAsia="en-US"/>
        </w:rPr>
      </w:pPr>
    </w:p>
    <w:p w14:paraId="13D4CA5C" w14:textId="77777777" w:rsidR="00C63461" w:rsidRPr="00C63461" w:rsidRDefault="00C63461" w:rsidP="00C63461">
      <w:pPr>
        <w:spacing w:after="360" w:line="360" w:lineRule="auto"/>
        <w:ind w:right="-159"/>
        <w:jc w:val="both"/>
        <w:rPr>
          <w:rFonts w:eastAsia="Calibri"/>
          <w:b/>
          <w:sz w:val="26"/>
          <w:szCs w:val="26"/>
          <w:lang w:val="es-ES" w:eastAsia="en-US"/>
        </w:rPr>
      </w:pPr>
      <w:r w:rsidRPr="00C63461">
        <w:rPr>
          <w:rFonts w:eastAsia="Calibri"/>
          <w:b/>
          <w:sz w:val="26"/>
          <w:szCs w:val="26"/>
          <w:lang w:val="es-ES" w:eastAsia="en-US"/>
        </w:rPr>
        <w:lastRenderedPageBreak/>
        <w:t>Algunas de las percepciones negativas más comunes son:</w:t>
      </w:r>
    </w:p>
    <w:p w14:paraId="6563F17A" w14:textId="77777777" w:rsidR="00C63461" w:rsidRPr="00C63461" w:rsidRDefault="00C63461" w:rsidP="00762467">
      <w:pPr>
        <w:numPr>
          <w:ilvl w:val="0"/>
          <w:numId w:val="59"/>
        </w:numPr>
        <w:spacing w:after="360" w:line="360" w:lineRule="auto"/>
        <w:ind w:left="568" w:right="-159" w:hanging="284"/>
        <w:jc w:val="both"/>
        <w:rPr>
          <w:rFonts w:eastAsia="Calibri"/>
          <w:sz w:val="26"/>
          <w:szCs w:val="26"/>
          <w:lang w:val="es-ES" w:eastAsia="en-US"/>
        </w:rPr>
      </w:pPr>
      <w:r w:rsidRPr="00C63461">
        <w:rPr>
          <w:rFonts w:eastAsia="Calibri"/>
          <w:sz w:val="26"/>
          <w:szCs w:val="26"/>
          <w:lang w:val="es-ES" w:eastAsia="en-US"/>
        </w:rPr>
        <w:t>Sólo unos pocos se beneficiarán con las reformas. Creemos que los beneficios de las reformas tienen el potencial de impactar a un número importante de participantes. Ejemplo: el gobierno, como propietario de los recursos, tiene la capacidad de generar competencia en las licitaciones. Procesos recientes en Brasil y Mozambique han confirmado una tendencia de muchos años en el sector energético, en el cual cada vez hay mayor cantidad de jugadores —compañías petroleras internacionales, nacionales y privadas, así como de servicios petroleros— que tienen la capacidad financiera, las habilidades y el hambre por competir. Claramente, el impacto real de las reformas está sujeto a que los procesos de licitación y contratación cumplan con las expectativas de mayor transparencia y competencia. La participación de la ciudadanía y los medios de comunicación será determinante para ayudar a reducir la influencia de la corrupción.</w:t>
      </w:r>
    </w:p>
    <w:p w14:paraId="4633CF27" w14:textId="77777777" w:rsidR="00C63461" w:rsidRPr="00C63461" w:rsidRDefault="00C63461" w:rsidP="00762467">
      <w:pPr>
        <w:numPr>
          <w:ilvl w:val="0"/>
          <w:numId w:val="59"/>
        </w:numPr>
        <w:spacing w:after="360" w:line="360" w:lineRule="auto"/>
        <w:ind w:left="568" w:right="-159" w:hanging="284"/>
        <w:jc w:val="both"/>
        <w:rPr>
          <w:rFonts w:eastAsia="Calibri"/>
          <w:sz w:val="26"/>
          <w:szCs w:val="26"/>
          <w:lang w:val="es-ES" w:eastAsia="en-US"/>
        </w:rPr>
      </w:pPr>
      <w:r w:rsidRPr="00C63461">
        <w:rPr>
          <w:rFonts w:eastAsia="Calibri"/>
          <w:sz w:val="26"/>
          <w:szCs w:val="26"/>
          <w:lang w:val="es-ES" w:eastAsia="en-US"/>
        </w:rPr>
        <w:t>Las empresas mexicanas no tendrán la capacidad de competir y serán sustituidas por competidores extranjeros. Por el contrario, experiencias en países como Brasil, Noruega y Qatar muestran que la desregulación se convierte en un estímulo para las empresas energéticas nacionales, que se ven obligadas a reforzar sus capacidades y mejorar su desempeño. Petróleos Mexicanos (Pemex) y Comisión Federal de Electricidad (CFE) tienen evidentes ventajas técnicas y operacionales, como la experiencia de Pemex en aguas someras. Algunas de estas ventajas, incluyendo el conocimiento local, la escala y el acceso a la información, serán difíciles de replicar para los competidores internacionales, y en otros países han sido la plataforma para emerger de esta transición con mayor fortaleza y como verdaderas empresas productivas de Estado.</w:t>
      </w:r>
    </w:p>
    <w:p w14:paraId="4C9EF258" w14:textId="77777777" w:rsidR="00C63461" w:rsidRPr="00C63461" w:rsidRDefault="00C63461" w:rsidP="00762467">
      <w:pPr>
        <w:numPr>
          <w:ilvl w:val="0"/>
          <w:numId w:val="59"/>
        </w:numPr>
        <w:spacing w:after="360" w:line="360" w:lineRule="auto"/>
        <w:ind w:left="568" w:right="-159" w:hanging="284"/>
        <w:jc w:val="both"/>
        <w:rPr>
          <w:rFonts w:eastAsia="Calibri"/>
          <w:sz w:val="26"/>
          <w:szCs w:val="26"/>
          <w:lang w:val="es-ES" w:eastAsia="en-US"/>
        </w:rPr>
      </w:pPr>
      <w:r w:rsidRPr="00C63461">
        <w:rPr>
          <w:rFonts w:eastAsia="Calibri"/>
          <w:sz w:val="26"/>
          <w:szCs w:val="26"/>
          <w:lang w:val="es-ES" w:eastAsia="en-US"/>
        </w:rPr>
        <w:lastRenderedPageBreak/>
        <w:t>Ya es demasiado tarde para involucrarse. Los cambios propuestos por las reformas energéticas de México se desarrollarán e implementarán durante los próximos 10 a 15 años, un período lo suficientemente largo para que las compañías de energía e inversionistas puedan analizar a detalle el entorno y elegir el mejor curso de acción. Apresurarse a entrar en el juego, sin antes tener un total entendimiento sobre las reglas del mismo, no será el camino adecuado para nadie.</w:t>
      </w:r>
    </w:p>
    <w:p w14:paraId="08C3F862" w14:textId="77777777" w:rsidR="00C63461" w:rsidRPr="00C63461" w:rsidRDefault="00C63461" w:rsidP="00C63461">
      <w:pPr>
        <w:spacing w:after="360" w:line="360" w:lineRule="auto"/>
        <w:ind w:right="-159"/>
        <w:jc w:val="both"/>
        <w:rPr>
          <w:rFonts w:eastAsia="Calibri"/>
          <w:sz w:val="26"/>
          <w:szCs w:val="26"/>
          <w:lang w:val="es-ES" w:eastAsia="en-US"/>
        </w:rPr>
      </w:pPr>
      <w:r w:rsidRPr="00C63461">
        <w:rPr>
          <w:rFonts w:eastAsia="Calibri"/>
          <w:sz w:val="26"/>
          <w:szCs w:val="26"/>
          <w:lang w:val="es-ES" w:eastAsia="en-US"/>
        </w:rPr>
        <w:t>Las reformas energéticas en México representan un parteaguas para el país y para su sector energético. Somos optimistas sobre la oportunidad única que se generará para la economía del país; incluso a pesar de la reciente tensión sociopolítica y la caída del precio del petróleo, que sin duda pondrán a prueba la convicción y confianza de todos los participantes. Irónicamente, el ambiente actual puede ser benéfico para la industria, ya que puede evitar un posible sobrecalentamiento del sector, como ha pasado en otros países. Las compañías energéticas e inversionistas que tienen planeado entrar al mercado deberán seguir de cerca el progreso de las reformas, que pueden generar gran valor para la industria energética de México y en beneficio de la economía nacional.</w:t>
      </w:r>
    </w:p>
    <w:p w14:paraId="611C75FB" w14:textId="77777777" w:rsidR="00C63461" w:rsidRPr="00C63461" w:rsidRDefault="00C63461" w:rsidP="00C63461">
      <w:pPr>
        <w:ind w:right="-159"/>
        <w:jc w:val="both"/>
        <w:rPr>
          <w:rFonts w:eastAsia="Calibri"/>
          <w:b/>
          <w:sz w:val="20"/>
          <w:szCs w:val="20"/>
          <w:lang w:eastAsia="en-US"/>
        </w:rPr>
      </w:pPr>
      <w:r w:rsidRPr="00C63461">
        <w:rPr>
          <w:rFonts w:eastAsia="Calibri"/>
          <w:b/>
          <w:sz w:val="20"/>
          <w:szCs w:val="20"/>
          <w:lang w:eastAsia="en-US"/>
        </w:rPr>
        <w:t>Fuente de información:</w:t>
      </w:r>
    </w:p>
    <w:p w14:paraId="1BE708BC" w14:textId="77777777" w:rsidR="00C63461" w:rsidRPr="00DD1936" w:rsidRDefault="00E147EA" w:rsidP="00DD1936">
      <w:pPr>
        <w:spacing w:after="720"/>
        <w:ind w:right="-159"/>
        <w:jc w:val="both"/>
        <w:rPr>
          <w:rFonts w:eastAsia="Calibri"/>
          <w:b/>
          <w:color w:val="0000FF"/>
          <w:sz w:val="20"/>
          <w:szCs w:val="20"/>
          <w:lang w:val="es-ES" w:eastAsia="en-US"/>
        </w:rPr>
      </w:pPr>
      <w:hyperlink r:id="rId24" w:history="1">
        <w:r w:rsidR="00C63461" w:rsidRPr="00DD1936">
          <w:rPr>
            <w:rFonts w:eastAsia="Calibri"/>
            <w:color w:val="0000FF"/>
            <w:sz w:val="20"/>
            <w:szCs w:val="20"/>
            <w:u w:val="single"/>
            <w:lang w:val="es-ES" w:eastAsia="en-US"/>
          </w:rPr>
          <w:t>http://www.forbes.com.mx/3-mitos-sobre-la-reforma-energetica-en-mexico/</w:t>
        </w:r>
      </w:hyperlink>
    </w:p>
    <w:p w14:paraId="700559CC" w14:textId="77777777" w:rsidR="00566F07" w:rsidRPr="00566F07" w:rsidRDefault="00566F07" w:rsidP="00566F07">
      <w:pPr>
        <w:ind w:right="-159"/>
        <w:jc w:val="both"/>
        <w:rPr>
          <w:rFonts w:eastAsia="Calibri"/>
          <w:b/>
          <w:sz w:val="26"/>
          <w:szCs w:val="26"/>
          <w:lang w:eastAsia="en-US"/>
        </w:rPr>
      </w:pPr>
      <w:r w:rsidRPr="00566F07">
        <w:rPr>
          <w:rFonts w:eastAsia="Calibri"/>
          <w:b/>
          <w:sz w:val="26"/>
          <w:szCs w:val="26"/>
          <w:lang w:eastAsia="en-US"/>
        </w:rPr>
        <w:t>Los ingresos del país disminuirían si disminuye</w:t>
      </w:r>
    </w:p>
    <w:p w14:paraId="1852DE07" w14:textId="77777777" w:rsidR="00566F07" w:rsidRPr="00566F07" w:rsidRDefault="00566F07" w:rsidP="00566F07">
      <w:pPr>
        <w:spacing w:after="360" w:line="360" w:lineRule="auto"/>
        <w:ind w:right="-159"/>
        <w:jc w:val="both"/>
        <w:rPr>
          <w:rFonts w:eastAsia="Calibri"/>
          <w:b/>
          <w:sz w:val="26"/>
          <w:szCs w:val="26"/>
          <w:lang w:eastAsia="en-US"/>
        </w:rPr>
      </w:pPr>
      <w:r w:rsidRPr="00566F07">
        <w:rPr>
          <w:rFonts w:eastAsia="Calibri"/>
          <w:b/>
          <w:sz w:val="26"/>
          <w:szCs w:val="26"/>
          <w:lang w:eastAsia="en-US"/>
        </w:rPr>
        <w:t>producción petrolera (Cámara de Diputados)</w:t>
      </w:r>
    </w:p>
    <w:p w14:paraId="3E1C60C6" w14:textId="77777777" w:rsidR="00566F07" w:rsidRPr="00566F07" w:rsidRDefault="00566F07" w:rsidP="00566F07">
      <w:pPr>
        <w:spacing w:after="360" w:line="360" w:lineRule="auto"/>
        <w:ind w:right="-159"/>
        <w:jc w:val="both"/>
        <w:rPr>
          <w:rFonts w:eastAsia="Calibri"/>
          <w:sz w:val="26"/>
          <w:szCs w:val="26"/>
          <w:lang w:eastAsia="en-US"/>
        </w:rPr>
      </w:pPr>
      <w:r w:rsidRPr="00566F07">
        <w:rPr>
          <w:rFonts w:eastAsia="Calibri"/>
          <w:sz w:val="26"/>
          <w:szCs w:val="26"/>
          <w:lang w:eastAsia="en-US"/>
        </w:rPr>
        <w:t>El 26 de marzo de 2015, los diputados de la Comisión de Hacienda y Crédito Público consultaron al Director General del Centro de Estudios de la Finanzas Públicas (CEFP) sobre el incierto escenario económico internacional y la posición de la economía de México ante la caída de los precios del petróleo y la baja en la plataforma de producción de hidrocarburos.</w:t>
      </w:r>
    </w:p>
    <w:p w14:paraId="61B9688A" w14:textId="77777777" w:rsidR="00566F07" w:rsidRPr="00566F07" w:rsidRDefault="00566F07" w:rsidP="00566F07">
      <w:pPr>
        <w:spacing w:after="360" w:line="360" w:lineRule="auto"/>
        <w:ind w:right="-159"/>
        <w:jc w:val="both"/>
        <w:rPr>
          <w:rFonts w:eastAsia="Calibri"/>
          <w:sz w:val="26"/>
          <w:szCs w:val="26"/>
          <w:lang w:eastAsia="en-US"/>
        </w:rPr>
      </w:pPr>
      <w:r w:rsidRPr="00566F07">
        <w:rPr>
          <w:rFonts w:eastAsia="Calibri"/>
          <w:sz w:val="26"/>
          <w:szCs w:val="26"/>
          <w:lang w:eastAsia="en-US"/>
        </w:rPr>
        <w:lastRenderedPageBreak/>
        <w:t>Durante una reunión de trabajo en donde analizaron el estudio del CEFP sobre la evolución económica de México y Estados Unidos de Norteamérica, los legisladores plantearon la posibilidad de reducir el precio de la gasolina en el mercado nacional, para alentar el consumo interno y, por ende, reactivar la economía.</w:t>
      </w:r>
    </w:p>
    <w:p w14:paraId="20EC6375" w14:textId="77777777" w:rsidR="00566F07" w:rsidRPr="00566F07" w:rsidRDefault="00566F07" w:rsidP="00566F07">
      <w:pPr>
        <w:spacing w:after="360" w:line="360" w:lineRule="auto"/>
        <w:ind w:right="-159"/>
        <w:jc w:val="both"/>
        <w:rPr>
          <w:rFonts w:eastAsia="Calibri"/>
          <w:sz w:val="26"/>
          <w:szCs w:val="26"/>
          <w:lang w:eastAsia="en-US"/>
        </w:rPr>
      </w:pPr>
      <w:r w:rsidRPr="00566F07">
        <w:rPr>
          <w:rFonts w:eastAsia="Calibri"/>
          <w:sz w:val="26"/>
          <w:szCs w:val="26"/>
          <w:lang w:eastAsia="en-US"/>
        </w:rPr>
        <w:t>Integrantes de la instancia legislativa preguntaron si cambiarán los porcentajes de captación de los ingresos públicos, 70% proveniente de la recaudación de impuestos y 30% por ventas petroleras.</w:t>
      </w:r>
    </w:p>
    <w:p w14:paraId="27B03382" w14:textId="193FB0B7" w:rsidR="00566F07" w:rsidRPr="00566F07" w:rsidRDefault="00566F07" w:rsidP="00566F07">
      <w:pPr>
        <w:spacing w:after="360" w:line="360" w:lineRule="auto"/>
        <w:ind w:right="-159"/>
        <w:jc w:val="both"/>
        <w:rPr>
          <w:rFonts w:eastAsia="Calibri"/>
          <w:sz w:val="26"/>
          <w:szCs w:val="26"/>
          <w:lang w:eastAsia="en-US"/>
        </w:rPr>
      </w:pPr>
      <w:r w:rsidRPr="00566F07">
        <w:rPr>
          <w:rFonts w:eastAsia="Calibri"/>
          <w:sz w:val="26"/>
          <w:szCs w:val="26"/>
          <w:lang w:eastAsia="en-US"/>
        </w:rPr>
        <w:t xml:space="preserve">El diputado del </w:t>
      </w:r>
      <w:r w:rsidR="00D81A9D">
        <w:rPr>
          <w:rFonts w:eastAsia="Calibri"/>
          <w:sz w:val="26"/>
          <w:szCs w:val="26"/>
          <w:lang w:eastAsia="en-US"/>
        </w:rPr>
        <w:t>Partido Acción Nacional (</w:t>
      </w:r>
      <w:r w:rsidRPr="00566F07">
        <w:rPr>
          <w:rFonts w:eastAsia="Calibri"/>
          <w:sz w:val="26"/>
          <w:szCs w:val="26"/>
          <w:lang w:eastAsia="en-US"/>
        </w:rPr>
        <w:t>PAN</w:t>
      </w:r>
      <w:r w:rsidR="00D81A9D">
        <w:rPr>
          <w:rFonts w:eastAsia="Calibri"/>
          <w:sz w:val="26"/>
          <w:szCs w:val="26"/>
          <w:lang w:eastAsia="en-US"/>
        </w:rPr>
        <w:t>)</w:t>
      </w:r>
      <w:r w:rsidRPr="00566F07">
        <w:rPr>
          <w:rFonts w:eastAsia="Calibri"/>
          <w:sz w:val="26"/>
          <w:szCs w:val="26"/>
          <w:lang w:eastAsia="en-US"/>
        </w:rPr>
        <w:t>, Glafiro Salinas Mendiola, consideró que el futuro es incierto por la caída del precio del petróleo, afectando a la economía y la generación de fuentes de trabajo. Ante ese escenario, destacó la importancia de la inversión extranjera en maquiladoras.</w:t>
      </w:r>
    </w:p>
    <w:p w14:paraId="2DB4B7F4" w14:textId="77777777" w:rsidR="00566F07" w:rsidRPr="00566F07" w:rsidRDefault="00566F07" w:rsidP="00566F07">
      <w:pPr>
        <w:spacing w:after="360" w:line="360" w:lineRule="auto"/>
        <w:ind w:right="-159"/>
        <w:jc w:val="both"/>
        <w:rPr>
          <w:rFonts w:eastAsia="Calibri"/>
          <w:sz w:val="26"/>
          <w:szCs w:val="26"/>
          <w:lang w:eastAsia="en-US"/>
        </w:rPr>
      </w:pPr>
      <w:r w:rsidRPr="00566F07">
        <w:rPr>
          <w:rFonts w:eastAsia="Calibri"/>
          <w:sz w:val="26"/>
          <w:szCs w:val="26"/>
          <w:lang w:eastAsia="en-US"/>
        </w:rPr>
        <w:t>Explicó que este sector ha crecido en México, pero no al ritmo en que lo ha hecho la economía de Estados Unidos de Norteamérica. “Eso nos preocupa aún más, porque podríamos mejorar la economía si se supliera esta falta de ingresos petroleros con la captación de inversión extranjera directa; sin embargo, tampoco el futuro del ingreso de capitales externos es prometedor”.</w:t>
      </w:r>
    </w:p>
    <w:p w14:paraId="0901C830" w14:textId="77777777" w:rsidR="00566F07" w:rsidRPr="00566F07" w:rsidRDefault="00566F07" w:rsidP="00566F07">
      <w:pPr>
        <w:spacing w:after="360" w:line="360" w:lineRule="auto"/>
        <w:ind w:right="-159"/>
        <w:jc w:val="both"/>
        <w:rPr>
          <w:rFonts w:eastAsia="Calibri"/>
          <w:sz w:val="26"/>
          <w:szCs w:val="26"/>
          <w:lang w:eastAsia="en-US"/>
        </w:rPr>
      </w:pPr>
      <w:r w:rsidRPr="00566F07">
        <w:rPr>
          <w:rFonts w:eastAsia="Calibri"/>
          <w:sz w:val="26"/>
          <w:szCs w:val="26"/>
          <w:lang w:eastAsia="en-US"/>
        </w:rPr>
        <w:t>La diputada María de Lourdes Medina Valdes (PAN) cuestionó sobre el modelo de desarrollo para establecer 14 zonas económicas en el sureste del país, a fin de atraer inversión extranjera y pasar de una economía subdesarrollada a emergente.</w:t>
      </w:r>
    </w:p>
    <w:p w14:paraId="246983ED" w14:textId="77777777" w:rsidR="00566F07" w:rsidRPr="00566F07" w:rsidRDefault="00566F07" w:rsidP="00566F07">
      <w:pPr>
        <w:spacing w:after="360" w:line="360" w:lineRule="auto"/>
        <w:ind w:right="-159"/>
        <w:jc w:val="both"/>
        <w:rPr>
          <w:rFonts w:eastAsia="Calibri"/>
          <w:sz w:val="26"/>
          <w:szCs w:val="26"/>
          <w:lang w:eastAsia="en-US"/>
        </w:rPr>
      </w:pPr>
      <w:r w:rsidRPr="00566F07">
        <w:rPr>
          <w:rFonts w:eastAsia="Calibri"/>
          <w:sz w:val="26"/>
          <w:szCs w:val="26"/>
          <w:lang w:eastAsia="en-US"/>
        </w:rPr>
        <w:t>También interrogó acerca de la posibilidad de bajar el precio de la gasolina como parte de una política económica que ayude a superar la coyuntura económica y detone el desarrollo mediante la mejora del ingreso de las familias.</w:t>
      </w:r>
    </w:p>
    <w:p w14:paraId="7EF6CE32" w14:textId="00C82739" w:rsidR="00566F07" w:rsidRPr="00566F07" w:rsidRDefault="00566F07" w:rsidP="00566F07">
      <w:pPr>
        <w:spacing w:after="360" w:line="360" w:lineRule="auto"/>
        <w:ind w:right="-159"/>
        <w:jc w:val="both"/>
        <w:rPr>
          <w:rFonts w:eastAsia="Calibri"/>
          <w:sz w:val="26"/>
          <w:szCs w:val="26"/>
          <w:lang w:eastAsia="en-US"/>
        </w:rPr>
      </w:pPr>
      <w:r w:rsidRPr="00566F07">
        <w:rPr>
          <w:rFonts w:eastAsia="Calibri"/>
          <w:sz w:val="26"/>
          <w:szCs w:val="26"/>
          <w:lang w:eastAsia="en-US"/>
        </w:rPr>
        <w:t xml:space="preserve">Por el </w:t>
      </w:r>
      <w:r w:rsidR="00D81A9D">
        <w:rPr>
          <w:rFonts w:eastAsia="Calibri"/>
          <w:sz w:val="26"/>
          <w:szCs w:val="26"/>
          <w:lang w:eastAsia="en-US"/>
        </w:rPr>
        <w:t>Partido Revolucionario Institucional (</w:t>
      </w:r>
      <w:r w:rsidRPr="00566F07">
        <w:rPr>
          <w:rFonts w:eastAsia="Calibri"/>
          <w:sz w:val="26"/>
          <w:szCs w:val="26"/>
          <w:lang w:eastAsia="en-US"/>
        </w:rPr>
        <w:t>PRI</w:t>
      </w:r>
      <w:r w:rsidR="00D81A9D">
        <w:rPr>
          <w:rFonts w:eastAsia="Calibri"/>
          <w:sz w:val="26"/>
          <w:szCs w:val="26"/>
          <w:lang w:eastAsia="en-US"/>
        </w:rPr>
        <w:t>),</w:t>
      </w:r>
      <w:r w:rsidRPr="00566F07">
        <w:rPr>
          <w:rFonts w:eastAsia="Calibri"/>
          <w:sz w:val="26"/>
          <w:szCs w:val="26"/>
          <w:lang w:eastAsia="en-US"/>
        </w:rPr>
        <w:t xml:space="preserve"> el diputado Antonio Francisco Astiazarán Gutiérrez apuntó que para enfrentar el reto por la caída en los ingresos </w:t>
      </w:r>
      <w:r w:rsidRPr="00566F07">
        <w:rPr>
          <w:rFonts w:eastAsia="Calibri"/>
          <w:sz w:val="26"/>
          <w:szCs w:val="26"/>
          <w:lang w:eastAsia="en-US"/>
        </w:rPr>
        <w:lastRenderedPageBreak/>
        <w:t>petroleros y evitar que repercuta en una mayor inflación o desórdenes macroeconómicos, el gobierno federal ha actuado con responsabilidad y no ha adoptado medidas populistas ni ha endeudado al país.</w:t>
      </w:r>
    </w:p>
    <w:p w14:paraId="5D514FB8" w14:textId="77777777" w:rsidR="00566F07" w:rsidRPr="00566F07" w:rsidRDefault="00566F07" w:rsidP="00566F07">
      <w:pPr>
        <w:spacing w:after="360" w:line="360" w:lineRule="auto"/>
        <w:ind w:right="-159"/>
        <w:jc w:val="both"/>
        <w:rPr>
          <w:rFonts w:eastAsia="Calibri"/>
          <w:sz w:val="26"/>
          <w:szCs w:val="26"/>
          <w:lang w:eastAsia="en-US"/>
        </w:rPr>
      </w:pPr>
      <w:r w:rsidRPr="00566F07">
        <w:rPr>
          <w:rFonts w:eastAsia="Calibri"/>
          <w:sz w:val="26"/>
          <w:szCs w:val="26"/>
          <w:lang w:eastAsia="en-US"/>
        </w:rPr>
        <w:t>Preguntó si cambiaría el futuro de los ingresos del país, conformados en un 70% por captación tributaria y el 30% restante por ventas petroleras.</w:t>
      </w:r>
    </w:p>
    <w:p w14:paraId="136C33EB" w14:textId="77777777" w:rsidR="00566F07" w:rsidRPr="00566F07" w:rsidRDefault="00566F07" w:rsidP="00566F07">
      <w:pPr>
        <w:spacing w:after="360" w:line="360" w:lineRule="auto"/>
        <w:ind w:right="-159"/>
        <w:jc w:val="both"/>
        <w:rPr>
          <w:rFonts w:eastAsia="Calibri"/>
          <w:sz w:val="26"/>
          <w:szCs w:val="26"/>
          <w:lang w:eastAsia="en-US"/>
        </w:rPr>
      </w:pPr>
      <w:r w:rsidRPr="00566F07">
        <w:rPr>
          <w:rFonts w:eastAsia="Calibri"/>
          <w:sz w:val="26"/>
          <w:szCs w:val="26"/>
          <w:lang w:eastAsia="en-US"/>
        </w:rPr>
        <w:t>Asimismo, ¿cuáles son los aspectos que han ayudado para lograr una inflación controlada de 3% anual? El impacto de los precios de los servicios de las telecomunicaciones y el fin de los gasolinazos, y si no se ha considerado la reducción de las tarifas eléctricas en la industria, el comercio y los hogares.</w:t>
      </w:r>
    </w:p>
    <w:p w14:paraId="39106B54" w14:textId="77777777" w:rsidR="00566F07" w:rsidRPr="00566F07" w:rsidRDefault="00566F07" w:rsidP="00566F07">
      <w:pPr>
        <w:spacing w:after="360" w:line="360" w:lineRule="auto"/>
        <w:ind w:right="-159"/>
        <w:jc w:val="both"/>
        <w:rPr>
          <w:rFonts w:eastAsia="Calibri"/>
          <w:sz w:val="26"/>
          <w:szCs w:val="26"/>
          <w:lang w:eastAsia="en-US"/>
        </w:rPr>
      </w:pPr>
      <w:r w:rsidRPr="00566F07">
        <w:rPr>
          <w:rFonts w:eastAsia="Calibri"/>
          <w:sz w:val="26"/>
          <w:szCs w:val="26"/>
          <w:lang w:eastAsia="en-US"/>
        </w:rPr>
        <w:t>El diputado Ricardo Flores Suárez (PAN) solicitó al CEFP un estudio con respuestas sencillas que clarifique por qué son diferentes los precios de la gasolina en México y Estados Unidos de Norteamérica, si la materia prima para producirla es la misma.</w:t>
      </w:r>
    </w:p>
    <w:p w14:paraId="45F24EC1" w14:textId="4D52C7CB" w:rsidR="00566F07" w:rsidRDefault="00566F07" w:rsidP="00566F07">
      <w:pPr>
        <w:spacing w:after="360" w:line="360" w:lineRule="auto"/>
        <w:ind w:right="-159"/>
        <w:jc w:val="both"/>
        <w:rPr>
          <w:rFonts w:eastAsia="Calibri"/>
          <w:sz w:val="26"/>
          <w:szCs w:val="26"/>
          <w:lang w:eastAsia="en-US"/>
        </w:rPr>
      </w:pPr>
      <w:r w:rsidRPr="00566F07">
        <w:rPr>
          <w:rFonts w:eastAsia="Calibri"/>
          <w:sz w:val="26"/>
          <w:szCs w:val="26"/>
          <w:lang w:eastAsia="en-US"/>
        </w:rPr>
        <w:t xml:space="preserve">Por </w:t>
      </w:r>
      <w:r w:rsidR="00D81A9D">
        <w:rPr>
          <w:rFonts w:eastAsia="Calibri"/>
          <w:sz w:val="26"/>
          <w:szCs w:val="26"/>
          <w:lang w:eastAsia="en-US"/>
        </w:rPr>
        <w:t xml:space="preserve">el Partido </w:t>
      </w:r>
      <w:r w:rsidRPr="00566F07">
        <w:rPr>
          <w:rFonts w:eastAsia="Calibri"/>
          <w:sz w:val="26"/>
          <w:szCs w:val="26"/>
          <w:lang w:eastAsia="en-US"/>
        </w:rPr>
        <w:t xml:space="preserve">Nueva Alianza, la diputada María Sanjuana Cerda Franco pidió opinión sobre el impacto de la recaudación, a través del impuesto a bebidas endulzadas, a fin de compensar la reducción en los ingresos públicos. Refirió que en el 2014, se tributaron por ese concepto 18 mil millones de pesos, y sólo en enero del presente año llegó a casi mil 600 millones de pesos de acuerdo </w:t>
      </w:r>
      <w:r w:rsidR="00FF79BA">
        <w:rPr>
          <w:rFonts w:eastAsia="Calibri"/>
          <w:sz w:val="26"/>
          <w:szCs w:val="26"/>
          <w:lang w:eastAsia="en-US"/>
        </w:rPr>
        <w:t>con</w:t>
      </w:r>
      <w:r w:rsidRPr="00566F07">
        <w:rPr>
          <w:rFonts w:eastAsia="Calibri"/>
          <w:sz w:val="26"/>
          <w:szCs w:val="26"/>
          <w:lang w:eastAsia="en-US"/>
        </w:rPr>
        <w:t xml:space="preserve"> la Secretaría de Hacienda y Crédito Público.</w:t>
      </w:r>
    </w:p>
    <w:p w14:paraId="7BC428C3" w14:textId="77777777" w:rsidR="00566F07" w:rsidRPr="00566F07" w:rsidRDefault="00566F07" w:rsidP="00566F07">
      <w:pPr>
        <w:spacing w:after="360" w:line="360" w:lineRule="auto"/>
        <w:ind w:right="-159"/>
        <w:jc w:val="both"/>
        <w:rPr>
          <w:rFonts w:eastAsia="Calibri"/>
          <w:sz w:val="26"/>
          <w:szCs w:val="26"/>
          <w:lang w:eastAsia="en-US"/>
        </w:rPr>
      </w:pPr>
      <w:r w:rsidRPr="00566F07">
        <w:rPr>
          <w:rFonts w:eastAsia="Calibri"/>
          <w:b/>
          <w:bCs/>
          <w:sz w:val="26"/>
          <w:szCs w:val="26"/>
          <w:lang w:eastAsia="en-US"/>
        </w:rPr>
        <w:t>Ronda 1 no aportará ingresos a corto plazo</w:t>
      </w:r>
    </w:p>
    <w:p w14:paraId="2F5CBB33" w14:textId="77777777" w:rsidR="00566F07" w:rsidRPr="00566F07" w:rsidRDefault="00566F07" w:rsidP="00566F07">
      <w:pPr>
        <w:spacing w:after="360" w:line="360" w:lineRule="auto"/>
        <w:ind w:right="-159"/>
        <w:jc w:val="both"/>
        <w:rPr>
          <w:rFonts w:eastAsia="Calibri"/>
          <w:sz w:val="26"/>
          <w:szCs w:val="26"/>
          <w:lang w:eastAsia="en-US"/>
        </w:rPr>
      </w:pPr>
      <w:r w:rsidRPr="00566F07">
        <w:rPr>
          <w:rFonts w:eastAsia="Calibri"/>
          <w:sz w:val="26"/>
          <w:szCs w:val="26"/>
          <w:lang w:eastAsia="en-US"/>
        </w:rPr>
        <w:t>Al responder, el Director General del Centro de Estudios de la Finanzas Públicas (CEFP) afirmó que todos los involucrados en la elaboración de la Ley de Ingresos y el Presupuesto de Egresos de la Federación (PEF) deben prepararse para un período relativamente largo de precios bajos del petróleo, antes de regresar a los 100 dólares por barril.</w:t>
      </w:r>
    </w:p>
    <w:p w14:paraId="13865ED5" w14:textId="77777777" w:rsidR="00566F07" w:rsidRPr="00566F07" w:rsidRDefault="00566F07" w:rsidP="00566F07">
      <w:pPr>
        <w:spacing w:after="360" w:line="360" w:lineRule="auto"/>
        <w:ind w:right="-159"/>
        <w:jc w:val="both"/>
        <w:rPr>
          <w:rFonts w:eastAsia="Calibri"/>
          <w:sz w:val="26"/>
          <w:szCs w:val="26"/>
          <w:lang w:eastAsia="en-US"/>
        </w:rPr>
      </w:pPr>
      <w:r w:rsidRPr="00566F07">
        <w:rPr>
          <w:rFonts w:eastAsia="Calibri"/>
          <w:sz w:val="26"/>
          <w:szCs w:val="26"/>
          <w:lang w:eastAsia="en-US"/>
        </w:rPr>
        <w:lastRenderedPageBreak/>
        <w:t>Advirtió que también se debe estar preparado para una baja en la plataforma de producción petrolera a corto plazo, pues las contrataciones de la Ronda 1 para explotar crudo en aguas profundas, no tendrán efecto inmediato. “Mientras más pronto se realicen, se tendrá un alza en la plataforma de producción, pero es un terreno muy incierto al tratarse de inversiones de largo plazo que no darán rendimientos en meses”.</w:t>
      </w:r>
    </w:p>
    <w:p w14:paraId="24F0D9E9" w14:textId="77777777" w:rsidR="00566F07" w:rsidRPr="00566F07" w:rsidRDefault="00566F07" w:rsidP="00566F07">
      <w:pPr>
        <w:spacing w:after="360" w:line="360" w:lineRule="auto"/>
        <w:ind w:right="-159"/>
        <w:jc w:val="both"/>
        <w:rPr>
          <w:rFonts w:eastAsia="Calibri"/>
          <w:sz w:val="26"/>
          <w:szCs w:val="26"/>
          <w:lang w:eastAsia="en-US"/>
        </w:rPr>
      </w:pPr>
      <w:r w:rsidRPr="00566F07">
        <w:rPr>
          <w:rFonts w:eastAsia="Calibri"/>
          <w:sz w:val="26"/>
          <w:szCs w:val="26"/>
          <w:lang w:eastAsia="en-US"/>
        </w:rPr>
        <w:t>Indicó que puede darse un escenario optimista para 2015 donde no hagan falta recursos derivados de la producción petrolera, gracias a estabilizadores como el ajuste anunciado por Hacienda en enero pasado; las coberturas que garantizan caída de precios del crudo; la compensación del tipo de cambio, y un IEPS positivo por concepto de gasolinas y combustibles.</w:t>
      </w:r>
    </w:p>
    <w:p w14:paraId="46E492E4" w14:textId="77777777" w:rsidR="00566F07" w:rsidRPr="00566F07" w:rsidRDefault="00566F07" w:rsidP="00566F07">
      <w:pPr>
        <w:spacing w:after="360" w:line="360" w:lineRule="auto"/>
        <w:ind w:right="-159"/>
        <w:jc w:val="both"/>
        <w:rPr>
          <w:rFonts w:eastAsia="Calibri"/>
          <w:sz w:val="26"/>
          <w:szCs w:val="26"/>
          <w:lang w:eastAsia="en-US"/>
        </w:rPr>
      </w:pPr>
      <w:r w:rsidRPr="00566F07">
        <w:rPr>
          <w:rFonts w:eastAsia="Calibri"/>
          <w:sz w:val="26"/>
          <w:szCs w:val="26"/>
          <w:lang w:eastAsia="en-US"/>
        </w:rPr>
        <w:t>Sin embargo, precisó que entre los elementos que podrían afectar los ingresos de este año se encuentran la posible continuidad en la baja de 200 mil barriles de producción petrolera y la caída del producto interno bruto en 0.5%, como estimó Banco de México, lo cual implicará una falta de más de 10 mil millones de pesos.</w:t>
      </w:r>
    </w:p>
    <w:p w14:paraId="49E40719" w14:textId="77777777" w:rsidR="00566F07" w:rsidRPr="00566F07" w:rsidRDefault="00566F07" w:rsidP="00566F07">
      <w:pPr>
        <w:spacing w:after="360" w:line="360" w:lineRule="auto"/>
        <w:ind w:right="-159"/>
        <w:jc w:val="both"/>
        <w:rPr>
          <w:rFonts w:eastAsia="Calibri"/>
          <w:sz w:val="26"/>
          <w:szCs w:val="26"/>
          <w:lang w:eastAsia="en-US"/>
        </w:rPr>
      </w:pPr>
      <w:r w:rsidRPr="00566F07">
        <w:rPr>
          <w:rFonts w:eastAsia="Calibri"/>
          <w:sz w:val="26"/>
          <w:szCs w:val="26"/>
          <w:lang w:eastAsia="en-US"/>
        </w:rPr>
        <w:t>Por otra parte, y aunque la economía de Estados Unidos de Norteamérica crece de manera acelerada, dijo, esto no ocurre de la misma manera en otros países, como China y el nuestro. Señaló que también podrían impactar los ingresos de 2015 el inminente aumento de las tasas de interés en la Unión Americana, previsto para junio o septiembre, según especialistas.</w:t>
      </w:r>
    </w:p>
    <w:p w14:paraId="4BF134DB" w14:textId="77777777" w:rsidR="00566F07" w:rsidRPr="00566F07" w:rsidRDefault="00566F07" w:rsidP="00566F07">
      <w:pPr>
        <w:spacing w:after="360" w:line="360" w:lineRule="auto"/>
        <w:ind w:right="-159"/>
        <w:jc w:val="both"/>
        <w:rPr>
          <w:rFonts w:eastAsia="Calibri"/>
          <w:sz w:val="26"/>
          <w:szCs w:val="26"/>
          <w:lang w:eastAsia="en-US"/>
        </w:rPr>
      </w:pPr>
      <w:r w:rsidRPr="00566F07">
        <w:rPr>
          <w:rFonts w:eastAsia="Calibri"/>
          <w:sz w:val="26"/>
          <w:szCs w:val="26"/>
          <w:lang w:eastAsia="en-US"/>
        </w:rPr>
        <w:t>“No necesariamente a México le va bien si a Estados Unidos de Norteamérica le va bien. Ya está bajando el desempleo en ese país y su economía tiene buen ritmo, por lo que entrará en operación la Reserva Federal. Esto nos impactará a nosotros por el costo del servicio de deuda”, abundó.</w:t>
      </w:r>
    </w:p>
    <w:p w14:paraId="7F85892D" w14:textId="77777777" w:rsidR="00566F07" w:rsidRPr="00566F07" w:rsidRDefault="00566F07" w:rsidP="00566F07">
      <w:pPr>
        <w:spacing w:after="360" w:line="360" w:lineRule="auto"/>
        <w:ind w:right="-159"/>
        <w:jc w:val="both"/>
        <w:rPr>
          <w:rFonts w:eastAsia="Calibri"/>
          <w:sz w:val="26"/>
          <w:szCs w:val="26"/>
          <w:lang w:eastAsia="en-US"/>
        </w:rPr>
      </w:pPr>
      <w:r w:rsidRPr="00566F07">
        <w:rPr>
          <w:rFonts w:eastAsia="Calibri"/>
          <w:sz w:val="26"/>
          <w:szCs w:val="26"/>
          <w:lang w:eastAsia="en-US"/>
        </w:rPr>
        <w:t xml:space="preserve">El funcionario del CEFP refirió que, derivado de una “confusión de prensa”, se entendió que Pemex hizo un ajuste a la baja en sus estimados de exportación; empero, aclaró que </w:t>
      </w:r>
      <w:r w:rsidRPr="00566F07">
        <w:rPr>
          <w:rFonts w:eastAsia="Calibri"/>
          <w:sz w:val="26"/>
          <w:szCs w:val="26"/>
          <w:lang w:eastAsia="en-US"/>
        </w:rPr>
        <w:lastRenderedPageBreak/>
        <w:t>la paraestatal rectificó que, si bien esto es previsible con el actual ritmo de inversión, se espera establecer alianzas con empresas para mantener su meta original de producción de 2 millones 400 mil barriles de crudo diarios.</w:t>
      </w:r>
    </w:p>
    <w:p w14:paraId="40EC7876" w14:textId="77777777" w:rsidR="00566F07" w:rsidRPr="00566F07" w:rsidRDefault="00566F07" w:rsidP="00566F07">
      <w:pPr>
        <w:spacing w:after="360" w:line="360" w:lineRule="auto"/>
        <w:ind w:right="-159"/>
        <w:jc w:val="both"/>
        <w:rPr>
          <w:rFonts w:eastAsia="Calibri"/>
          <w:sz w:val="26"/>
          <w:szCs w:val="26"/>
          <w:lang w:eastAsia="en-US"/>
        </w:rPr>
      </w:pPr>
      <w:r w:rsidRPr="00566F07">
        <w:rPr>
          <w:rFonts w:eastAsia="Calibri"/>
          <w:sz w:val="26"/>
          <w:szCs w:val="26"/>
          <w:lang w:eastAsia="en-US"/>
        </w:rPr>
        <w:t>Por otra parte, señaló que por ley se debe esperar el corte del primer trimestre de 2015, que llegará a finales de abril, además de los datos de recaudación del mismo período, para ejercer la facultad de ajustar las estimaciones de la Ley de Ingresos, donde el Congreso de la Unión aprobó un tipo de cambio de 13.14 pesos y el precio del petróleo en 79 dólares por barril.</w:t>
      </w:r>
    </w:p>
    <w:p w14:paraId="4AD61D1C" w14:textId="77777777" w:rsidR="00566F07" w:rsidRPr="00566F07" w:rsidRDefault="00566F07" w:rsidP="00566F07">
      <w:pPr>
        <w:spacing w:after="360" w:line="360" w:lineRule="auto"/>
        <w:ind w:right="-159"/>
        <w:jc w:val="both"/>
        <w:rPr>
          <w:rFonts w:eastAsia="Calibri"/>
          <w:sz w:val="26"/>
          <w:szCs w:val="26"/>
          <w:lang w:eastAsia="en-US"/>
        </w:rPr>
      </w:pPr>
      <w:r w:rsidRPr="00566F07">
        <w:rPr>
          <w:rFonts w:eastAsia="Calibri"/>
          <w:sz w:val="26"/>
          <w:szCs w:val="26"/>
          <w:lang w:eastAsia="en-US"/>
        </w:rPr>
        <w:t>Esto, subrayó, es relevante “porque una cosa es el debate público o de medios y otra es lo que oficialmente se tiene y, cuando menos, el CEFP tiene la responsabilidad de subrayar estos datos. Lo demás pueden ser predicciones, pero no son los datos oficiales, porque aún no hay información para hacer un ajuste de las estimaciones”.</w:t>
      </w:r>
    </w:p>
    <w:p w14:paraId="132797A3" w14:textId="77777777" w:rsidR="00566F07" w:rsidRDefault="00566F07" w:rsidP="00566F07">
      <w:pPr>
        <w:spacing w:after="360" w:line="360" w:lineRule="auto"/>
        <w:ind w:right="-159"/>
        <w:jc w:val="both"/>
        <w:rPr>
          <w:rFonts w:eastAsia="Calibri"/>
          <w:sz w:val="26"/>
          <w:szCs w:val="26"/>
          <w:lang w:eastAsia="en-US"/>
        </w:rPr>
      </w:pPr>
      <w:r w:rsidRPr="00566F07">
        <w:rPr>
          <w:rFonts w:eastAsia="Calibri"/>
          <w:sz w:val="26"/>
          <w:szCs w:val="26"/>
          <w:lang w:eastAsia="en-US"/>
        </w:rPr>
        <w:t>Destacó que, por el lazo de la economía mexicana con la estadounidense, es seguro que “cuando les va mal a ellos nos va mal a nosotros”. Pese a esto, explicó que desde el año pasado ese país ha experimentado un repunte destacable desde que su economía cayó 2.1% en 2013, para cerrar 2014 con 2.7 por ciento.</w:t>
      </w:r>
    </w:p>
    <w:p w14:paraId="70F1013C" w14:textId="77777777" w:rsidR="00566F07" w:rsidRPr="00566F07" w:rsidRDefault="00566F07" w:rsidP="00566F07">
      <w:pPr>
        <w:spacing w:after="360" w:line="360" w:lineRule="auto"/>
        <w:ind w:right="-159"/>
        <w:jc w:val="both"/>
        <w:rPr>
          <w:rFonts w:eastAsia="Calibri"/>
          <w:sz w:val="26"/>
          <w:szCs w:val="26"/>
          <w:lang w:eastAsia="en-US"/>
        </w:rPr>
      </w:pPr>
      <w:r w:rsidRPr="00566F07">
        <w:rPr>
          <w:rFonts w:eastAsia="Calibri"/>
          <w:sz w:val="26"/>
          <w:szCs w:val="26"/>
          <w:lang w:eastAsia="en-US"/>
        </w:rPr>
        <w:t xml:space="preserve">“La economía de Estados Unidos de Norteamérica es una enorme maquinaria, representa el 20% del PIB mundial y es 13 veces más grande que la de nosotros. Si sigue repuntando, podría tener un efecto positivo en la economía mexicana”, abundó. </w:t>
      </w:r>
    </w:p>
    <w:p w14:paraId="68C93D66" w14:textId="77777777" w:rsidR="00566F07" w:rsidRPr="00566F07" w:rsidRDefault="00566F07" w:rsidP="00566F07">
      <w:pPr>
        <w:ind w:right="-159"/>
        <w:jc w:val="both"/>
        <w:rPr>
          <w:rFonts w:eastAsia="Calibri"/>
          <w:b/>
          <w:sz w:val="20"/>
          <w:szCs w:val="20"/>
          <w:lang w:eastAsia="en-US"/>
        </w:rPr>
      </w:pPr>
      <w:r w:rsidRPr="00566F07">
        <w:rPr>
          <w:rFonts w:eastAsia="Calibri"/>
          <w:b/>
          <w:sz w:val="20"/>
          <w:szCs w:val="20"/>
          <w:lang w:eastAsia="en-US"/>
        </w:rPr>
        <w:t>Fuente de información:</w:t>
      </w:r>
    </w:p>
    <w:p w14:paraId="0B4573C2" w14:textId="77777777" w:rsidR="00566F07" w:rsidRPr="00DD1936" w:rsidRDefault="00E147EA" w:rsidP="00566F07">
      <w:pPr>
        <w:ind w:right="-159"/>
        <w:jc w:val="both"/>
        <w:rPr>
          <w:rFonts w:eastAsia="Calibri"/>
          <w:color w:val="0000FF"/>
          <w:sz w:val="20"/>
          <w:szCs w:val="20"/>
          <w:lang w:eastAsia="en-US"/>
        </w:rPr>
      </w:pPr>
      <w:hyperlink r:id="rId25" w:history="1">
        <w:r w:rsidR="00566F07" w:rsidRPr="00DD1936">
          <w:rPr>
            <w:rFonts w:eastAsia="Calibri"/>
            <w:color w:val="0000FF"/>
            <w:sz w:val="20"/>
            <w:szCs w:val="20"/>
            <w:u w:val="single"/>
            <w:lang w:eastAsia="en-US"/>
          </w:rPr>
          <w:t>http://www5.diputados.gob.mx/index.php/esl/Comunicacion/Boletines/2015/Marzo/26/5338-Ingresos-del-pais-disminuirian-10-mil-mdp-este-ano-si-bajan-produccion-petrolera-y-PIB-Contreras-Lopez</w:t>
        </w:r>
      </w:hyperlink>
      <w:r w:rsidR="00566F07" w:rsidRPr="00DD1936">
        <w:rPr>
          <w:rFonts w:eastAsia="Calibri"/>
          <w:color w:val="0000FF"/>
          <w:sz w:val="20"/>
          <w:szCs w:val="20"/>
          <w:lang w:eastAsia="en-US"/>
        </w:rPr>
        <w:t xml:space="preserve"> </w:t>
      </w:r>
    </w:p>
    <w:p w14:paraId="60C181AF" w14:textId="77777777" w:rsidR="00F41527" w:rsidRDefault="00F41527" w:rsidP="0028288C">
      <w:pPr>
        <w:spacing w:after="360" w:line="360" w:lineRule="auto"/>
        <w:ind w:right="-159"/>
        <w:jc w:val="both"/>
        <w:rPr>
          <w:rFonts w:eastAsia="Calibri"/>
          <w:sz w:val="26"/>
          <w:szCs w:val="26"/>
          <w:u w:val="single"/>
          <w:lang w:eastAsia="en-US"/>
        </w:rPr>
      </w:pPr>
    </w:p>
    <w:p w14:paraId="68264BCC" w14:textId="77777777" w:rsidR="00AE0C82" w:rsidRDefault="00AE0C82" w:rsidP="0028288C">
      <w:pPr>
        <w:spacing w:after="360" w:line="360" w:lineRule="auto"/>
        <w:ind w:right="-159"/>
        <w:jc w:val="both"/>
        <w:rPr>
          <w:rFonts w:eastAsia="Calibri"/>
          <w:sz w:val="26"/>
          <w:szCs w:val="26"/>
          <w:u w:val="single"/>
          <w:lang w:eastAsia="en-US"/>
        </w:rPr>
      </w:pPr>
    </w:p>
    <w:p w14:paraId="2036AE79" w14:textId="77777777" w:rsidR="00AE0C82" w:rsidRPr="00F41527" w:rsidRDefault="00AE0C82" w:rsidP="0028288C">
      <w:pPr>
        <w:spacing w:after="360" w:line="360" w:lineRule="auto"/>
        <w:ind w:right="-159"/>
        <w:jc w:val="both"/>
        <w:rPr>
          <w:rFonts w:eastAsia="Calibri"/>
          <w:sz w:val="26"/>
          <w:szCs w:val="26"/>
          <w:u w:val="single"/>
          <w:lang w:eastAsia="en-US"/>
        </w:rPr>
      </w:pPr>
    </w:p>
    <w:p w14:paraId="35C4128E" w14:textId="77777777" w:rsidR="00A10293" w:rsidRPr="00A10293" w:rsidRDefault="00A10293" w:rsidP="00A10293">
      <w:pPr>
        <w:ind w:right="-159"/>
        <w:jc w:val="both"/>
        <w:rPr>
          <w:rFonts w:eastAsia="Calibri"/>
          <w:b/>
          <w:sz w:val="26"/>
          <w:szCs w:val="26"/>
          <w:lang w:eastAsia="en-US"/>
        </w:rPr>
      </w:pPr>
      <w:r w:rsidRPr="00A10293">
        <w:rPr>
          <w:rFonts w:eastAsia="Calibri"/>
          <w:b/>
          <w:sz w:val="26"/>
          <w:szCs w:val="26"/>
          <w:lang w:eastAsia="en-US"/>
        </w:rPr>
        <w:lastRenderedPageBreak/>
        <w:t>Coloca Petróleos Mexicanos Certificados</w:t>
      </w:r>
    </w:p>
    <w:p w14:paraId="3E089BB1" w14:textId="77777777" w:rsidR="00A10293" w:rsidRPr="00A10293" w:rsidRDefault="00A10293" w:rsidP="00A10293">
      <w:pPr>
        <w:ind w:right="-159"/>
        <w:jc w:val="both"/>
        <w:rPr>
          <w:rFonts w:eastAsia="Calibri"/>
          <w:b/>
          <w:sz w:val="26"/>
          <w:szCs w:val="26"/>
          <w:lang w:eastAsia="en-US"/>
        </w:rPr>
      </w:pPr>
      <w:r w:rsidRPr="00A10293">
        <w:rPr>
          <w:rFonts w:eastAsia="Calibri"/>
          <w:b/>
          <w:sz w:val="26"/>
          <w:szCs w:val="26"/>
          <w:lang w:eastAsia="en-US"/>
        </w:rPr>
        <w:t>Bursátiles  a  corto  plazo  por  2 mil  500</w:t>
      </w:r>
    </w:p>
    <w:p w14:paraId="6B49A16D" w14:textId="77777777" w:rsidR="00A10293" w:rsidRPr="00A10293" w:rsidRDefault="00A10293" w:rsidP="00A10293">
      <w:pPr>
        <w:spacing w:after="360" w:line="360" w:lineRule="auto"/>
        <w:ind w:right="-159"/>
        <w:jc w:val="both"/>
        <w:rPr>
          <w:rFonts w:eastAsia="Calibri"/>
          <w:b/>
          <w:sz w:val="26"/>
          <w:szCs w:val="26"/>
          <w:lang w:eastAsia="en-US"/>
        </w:rPr>
      </w:pPr>
      <w:r w:rsidRPr="00A10293">
        <w:rPr>
          <w:rFonts w:eastAsia="Calibri"/>
          <w:b/>
          <w:sz w:val="26"/>
          <w:szCs w:val="26"/>
          <w:lang w:eastAsia="en-US"/>
        </w:rPr>
        <w:t>millones de pesos (Pemex)</w:t>
      </w:r>
    </w:p>
    <w:p w14:paraId="02C2C16C" w14:textId="77777777" w:rsidR="00A10293" w:rsidRPr="00A10293" w:rsidRDefault="00A10293" w:rsidP="00A10293">
      <w:pPr>
        <w:spacing w:after="360" w:line="360" w:lineRule="auto"/>
        <w:ind w:right="-159"/>
        <w:jc w:val="both"/>
        <w:rPr>
          <w:rFonts w:eastAsia="Calibri"/>
          <w:sz w:val="26"/>
          <w:szCs w:val="26"/>
          <w:lang w:eastAsia="en-US"/>
        </w:rPr>
      </w:pPr>
      <w:r w:rsidRPr="00A10293">
        <w:rPr>
          <w:rFonts w:eastAsia="Calibri"/>
          <w:sz w:val="26"/>
          <w:szCs w:val="26"/>
          <w:lang w:eastAsia="en-US"/>
        </w:rPr>
        <w:t>El 25 de marzo de 2015, Petróleos Mexicanos (Pemex) realizó una oferta de Certificados Bursátiles a corto plazo por un monto de 2 mil 500 millones de pesos, a un plazo de 28 días y una tasa de rendimiento ponderada de 3.13%, lo que representa un diferencial contra TIIE 28 días de menos 18 puntos base.</w:t>
      </w:r>
    </w:p>
    <w:p w14:paraId="0482F23A" w14:textId="77777777" w:rsidR="00A10293" w:rsidRPr="00A10293" w:rsidRDefault="00A10293" w:rsidP="00A10293">
      <w:pPr>
        <w:spacing w:after="360" w:line="360" w:lineRule="auto"/>
        <w:ind w:right="-159"/>
        <w:jc w:val="both"/>
        <w:rPr>
          <w:rFonts w:eastAsia="Calibri"/>
          <w:sz w:val="26"/>
          <w:szCs w:val="26"/>
          <w:lang w:eastAsia="en-US"/>
        </w:rPr>
      </w:pPr>
      <w:r w:rsidRPr="00A10293">
        <w:rPr>
          <w:rFonts w:eastAsia="Calibri"/>
          <w:sz w:val="26"/>
          <w:szCs w:val="26"/>
          <w:lang w:eastAsia="en-US"/>
        </w:rPr>
        <w:t>La colocación, que forma parte del programa de financiamientos 2015 autorizado por el H. Congreso de la Unión y por el Consejo de Administración de Petróleos Mexicanos, se realizó bajo el programa de colocación de Certificados Bursátiles a corto plazo con carácter de revolvente por 100 mil millones de pesos, autorizado por la Comisión Nacional Bancaria y de Valores.</w:t>
      </w:r>
    </w:p>
    <w:p w14:paraId="2E935212" w14:textId="77777777" w:rsidR="00A10293" w:rsidRPr="00A10293" w:rsidRDefault="00A10293" w:rsidP="00A10293">
      <w:pPr>
        <w:spacing w:after="360" w:line="360" w:lineRule="auto"/>
        <w:ind w:right="-159"/>
        <w:jc w:val="both"/>
        <w:rPr>
          <w:rFonts w:eastAsia="Calibri"/>
          <w:sz w:val="26"/>
          <w:szCs w:val="26"/>
          <w:lang w:eastAsia="en-US"/>
        </w:rPr>
      </w:pPr>
      <w:r w:rsidRPr="00A10293">
        <w:rPr>
          <w:rFonts w:eastAsia="Calibri"/>
          <w:sz w:val="26"/>
          <w:szCs w:val="26"/>
          <w:lang w:eastAsia="en-US"/>
        </w:rPr>
        <w:t>Se trató de la primera emisión de este tipo desde 2009 y se recibió una demanda total de aproximadamente 8 mil 110 millones de pesos.</w:t>
      </w:r>
    </w:p>
    <w:p w14:paraId="64C05372" w14:textId="77777777" w:rsidR="00A10293" w:rsidRPr="00A10293" w:rsidRDefault="00A10293" w:rsidP="00A10293">
      <w:pPr>
        <w:spacing w:after="360" w:line="360" w:lineRule="auto"/>
        <w:ind w:right="-159"/>
        <w:jc w:val="both"/>
        <w:rPr>
          <w:rFonts w:eastAsia="Calibri"/>
          <w:sz w:val="26"/>
          <w:szCs w:val="26"/>
          <w:lang w:eastAsia="en-US"/>
        </w:rPr>
      </w:pPr>
      <w:r w:rsidRPr="00A10293">
        <w:rPr>
          <w:rFonts w:eastAsia="Calibri"/>
          <w:sz w:val="26"/>
          <w:szCs w:val="26"/>
          <w:lang w:eastAsia="en-US"/>
        </w:rPr>
        <w:t>Por medio de este tipo de emisiones, Pemex busca atender la demanda de una nueva base de inversionistas como son bancas privadas, tesorerías, instituciones financieras y sociedades de inversión, entre otras, así como aprovechar la eficiencia en costos a la que se tiene acceso a través de este tipo de instrumentos.</w:t>
      </w:r>
    </w:p>
    <w:p w14:paraId="414E21FB" w14:textId="77777777" w:rsidR="00A10293" w:rsidRPr="00A10293" w:rsidRDefault="00A10293" w:rsidP="00A10293">
      <w:pPr>
        <w:spacing w:after="360" w:line="360" w:lineRule="auto"/>
        <w:ind w:right="-159"/>
        <w:jc w:val="both"/>
        <w:rPr>
          <w:rFonts w:eastAsia="Calibri"/>
          <w:sz w:val="26"/>
          <w:szCs w:val="26"/>
          <w:lang w:eastAsia="en-US"/>
        </w:rPr>
      </w:pPr>
      <w:r w:rsidRPr="00A10293">
        <w:rPr>
          <w:rFonts w:eastAsia="Calibri"/>
          <w:sz w:val="26"/>
          <w:szCs w:val="26"/>
          <w:lang w:eastAsia="en-US"/>
        </w:rPr>
        <w:t xml:space="preserve">El intermediario colocador fue </w:t>
      </w:r>
      <w:r w:rsidRPr="00A10293">
        <w:rPr>
          <w:rFonts w:eastAsia="Calibri"/>
          <w:i/>
          <w:sz w:val="26"/>
          <w:szCs w:val="26"/>
          <w:lang w:eastAsia="en-US"/>
        </w:rPr>
        <w:t>Scotiabank Inverlat</w:t>
      </w:r>
      <w:r w:rsidRPr="00A10293">
        <w:rPr>
          <w:rFonts w:eastAsia="Calibri"/>
          <w:sz w:val="26"/>
          <w:szCs w:val="26"/>
          <w:lang w:eastAsia="en-US"/>
        </w:rPr>
        <w:t xml:space="preserve"> y los miembros del sindicato colocador fueron Banamex, </w:t>
      </w:r>
      <w:r w:rsidRPr="00A10293">
        <w:rPr>
          <w:rFonts w:eastAsia="Calibri"/>
          <w:i/>
          <w:sz w:val="26"/>
          <w:szCs w:val="26"/>
          <w:lang w:eastAsia="en-US"/>
        </w:rPr>
        <w:t>Bank of América</w:t>
      </w:r>
      <w:r w:rsidRPr="00A10293">
        <w:rPr>
          <w:rFonts w:eastAsia="Calibri"/>
          <w:sz w:val="26"/>
          <w:szCs w:val="26"/>
          <w:lang w:eastAsia="en-US"/>
        </w:rPr>
        <w:t>, BBVA Bancomer, Banorte-IXE y HSBC, mismos que fueron seleccionados por su desempeño como formadores de mercado de bonos de Pemex.</w:t>
      </w:r>
    </w:p>
    <w:p w14:paraId="6D7A6901" w14:textId="77777777" w:rsidR="00A10293" w:rsidRPr="00A10293" w:rsidRDefault="00A10293" w:rsidP="00A10293">
      <w:pPr>
        <w:jc w:val="both"/>
        <w:rPr>
          <w:rFonts w:eastAsia="Calibri"/>
          <w:b/>
          <w:sz w:val="20"/>
          <w:szCs w:val="20"/>
          <w:lang w:eastAsia="en-US"/>
        </w:rPr>
      </w:pPr>
      <w:r w:rsidRPr="00A10293">
        <w:rPr>
          <w:rFonts w:eastAsia="Calibri"/>
          <w:b/>
          <w:sz w:val="20"/>
          <w:szCs w:val="20"/>
          <w:lang w:eastAsia="en-US"/>
        </w:rPr>
        <w:t>Fuente de información:</w:t>
      </w:r>
    </w:p>
    <w:p w14:paraId="0C1B4EDE" w14:textId="77777777" w:rsidR="00A10293" w:rsidRPr="00DD1936" w:rsidRDefault="00E147EA" w:rsidP="00A10293">
      <w:pPr>
        <w:jc w:val="both"/>
        <w:rPr>
          <w:rFonts w:eastAsia="Calibri"/>
          <w:color w:val="0000FF"/>
          <w:sz w:val="20"/>
          <w:szCs w:val="20"/>
          <w:lang w:eastAsia="en-US"/>
        </w:rPr>
      </w:pPr>
      <w:hyperlink r:id="rId26" w:history="1">
        <w:r w:rsidR="00A10293" w:rsidRPr="00DD1936">
          <w:rPr>
            <w:rFonts w:eastAsia="Calibri"/>
            <w:color w:val="0000FF"/>
            <w:sz w:val="20"/>
            <w:szCs w:val="20"/>
            <w:u w:val="single"/>
            <w:lang w:eastAsia="en-US"/>
          </w:rPr>
          <w:t>http://www.pemex.com/prensa/boletines_nacionales/Paginas/2015-026-nacional.aspx</w:t>
        </w:r>
      </w:hyperlink>
      <w:r w:rsidR="00A10293" w:rsidRPr="00DD1936">
        <w:rPr>
          <w:rFonts w:eastAsia="Calibri"/>
          <w:color w:val="0000FF"/>
          <w:sz w:val="20"/>
          <w:szCs w:val="20"/>
          <w:lang w:eastAsia="en-US"/>
        </w:rPr>
        <w:t xml:space="preserve"> </w:t>
      </w:r>
    </w:p>
    <w:p w14:paraId="0EAD45BC" w14:textId="77777777" w:rsidR="00A10293" w:rsidRDefault="00A10293" w:rsidP="0028288C">
      <w:pPr>
        <w:spacing w:after="360" w:line="360" w:lineRule="auto"/>
        <w:ind w:right="-159"/>
        <w:jc w:val="both"/>
        <w:rPr>
          <w:rFonts w:eastAsia="Calibri"/>
          <w:sz w:val="26"/>
          <w:szCs w:val="26"/>
          <w:u w:val="single"/>
          <w:lang w:eastAsia="en-US"/>
        </w:rPr>
      </w:pPr>
    </w:p>
    <w:p w14:paraId="1D8CBF2D" w14:textId="77777777" w:rsidR="00A570C1" w:rsidRPr="00A570C1" w:rsidRDefault="00A570C1" w:rsidP="00A570C1">
      <w:pPr>
        <w:ind w:right="-159"/>
        <w:jc w:val="both"/>
        <w:rPr>
          <w:rFonts w:eastAsia="Calibri"/>
          <w:b/>
          <w:sz w:val="26"/>
          <w:szCs w:val="26"/>
          <w:lang w:eastAsia="en-US"/>
        </w:rPr>
      </w:pPr>
      <w:r w:rsidRPr="00A570C1">
        <w:rPr>
          <w:rFonts w:eastAsia="Calibri"/>
          <w:b/>
          <w:sz w:val="26"/>
          <w:szCs w:val="26"/>
          <w:lang w:eastAsia="en-US"/>
        </w:rPr>
        <w:lastRenderedPageBreak/>
        <w:t>Petróleos Mexicanos emite bono por</w:t>
      </w:r>
    </w:p>
    <w:p w14:paraId="3B8EE0BD" w14:textId="77777777" w:rsidR="00A570C1" w:rsidRPr="00A570C1" w:rsidRDefault="00A570C1" w:rsidP="00A570C1">
      <w:pPr>
        <w:spacing w:after="360" w:line="360" w:lineRule="auto"/>
        <w:ind w:right="-159"/>
        <w:jc w:val="both"/>
        <w:rPr>
          <w:rFonts w:eastAsia="Calibri"/>
          <w:b/>
          <w:sz w:val="26"/>
          <w:szCs w:val="26"/>
          <w:lang w:eastAsia="en-US"/>
        </w:rPr>
      </w:pPr>
      <w:r w:rsidRPr="00A570C1">
        <w:rPr>
          <w:rFonts w:eastAsia="Calibri"/>
          <w:b/>
          <w:sz w:val="26"/>
          <w:szCs w:val="26"/>
          <w:lang w:eastAsia="en-US"/>
        </w:rPr>
        <w:t>2 mil 250 millones de euros (Pemex)</w:t>
      </w:r>
    </w:p>
    <w:p w14:paraId="73507FC2" w14:textId="77777777" w:rsidR="00A570C1" w:rsidRPr="00A570C1" w:rsidRDefault="00A570C1" w:rsidP="00A570C1">
      <w:pPr>
        <w:spacing w:after="360" w:line="360" w:lineRule="auto"/>
        <w:ind w:right="-159"/>
        <w:jc w:val="both"/>
        <w:rPr>
          <w:rFonts w:eastAsia="Calibri"/>
          <w:sz w:val="26"/>
          <w:szCs w:val="26"/>
          <w:lang w:eastAsia="en-US"/>
        </w:rPr>
      </w:pPr>
      <w:r w:rsidRPr="00A570C1">
        <w:rPr>
          <w:rFonts w:eastAsia="Calibri"/>
          <w:sz w:val="26"/>
          <w:szCs w:val="26"/>
          <w:lang w:eastAsia="en-US"/>
        </w:rPr>
        <w:t>El 14 de abril de 2015, Petróleos Mexicanos como parte de su programa de financiamientos aprobado para 2015, realizó una colocación de deuda en los mercados internacionales por un monto total de 2 mil 250 millones de euros en dos tramos: 1 mil millones de euros con vencimiento en abril de 2022 y un cupón de 1.875%, y 1 mil 250 millones de euros con vencimiento en abril de 2027 y un cupón de 2.75 por ciento.</w:t>
      </w:r>
    </w:p>
    <w:p w14:paraId="72423228" w14:textId="77777777" w:rsidR="00A570C1" w:rsidRPr="00A570C1" w:rsidRDefault="00A570C1" w:rsidP="00A570C1">
      <w:pPr>
        <w:spacing w:after="360" w:line="360" w:lineRule="auto"/>
        <w:ind w:right="-159"/>
        <w:jc w:val="both"/>
        <w:rPr>
          <w:rFonts w:eastAsia="Calibri"/>
          <w:sz w:val="26"/>
          <w:szCs w:val="26"/>
          <w:lang w:eastAsia="en-US"/>
        </w:rPr>
      </w:pPr>
      <w:r w:rsidRPr="00A570C1">
        <w:rPr>
          <w:rFonts w:eastAsia="Calibri"/>
          <w:sz w:val="26"/>
          <w:szCs w:val="26"/>
          <w:lang w:eastAsia="en-US"/>
        </w:rPr>
        <w:t>Se trata de la emisión denominada en euros de mayor monto y de menor costo respecto de esta divisa que ha realizado la empresa. La demanda de la emisión alcanzó tres veces el monto anunciado.</w:t>
      </w:r>
    </w:p>
    <w:p w14:paraId="708B0BF5" w14:textId="77777777" w:rsidR="00A570C1" w:rsidRPr="00A570C1" w:rsidRDefault="00A570C1" w:rsidP="00A570C1">
      <w:pPr>
        <w:spacing w:after="360" w:line="360" w:lineRule="auto"/>
        <w:ind w:right="-159"/>
        <w:jc w:val="both"/>
        <w:rPr>
          <w:rFonts w:eastAsia="Calibri"/>
          <w:sz w:val="26"/>
          <w:szCs w:val="26"/>
          <w:lang w:eastAsia="en-US"/>
        </w:rPr>
      </w:pPr>
      <w:r w:rsidRPr="00A570C1">
        <w:rPr>
          <w:rFonts w:eastAsia="Calibri"/>
          <w:sz w:val="26"/>
          <w:szCs w:val="26"/>
          <w:lang w:eastAsia="en-US"/>
        </w:rPr>
        <w:t>Entre los principales inversionistas que participaron en esta colocación se encuentran fondos de pensiones, aseguradoras, administradores de portafolios e instituciones financieras principalmente en Europa, Asia y Medio Oriente.</w:t>
      </w:r>
    </w:p>
    <w:p w14:paraId="2156B7B5" w14:textId="77777777" w:rsidR="00A570C1" w:rsidRPr="00A570C1" w:rsidRDefault="00A570C1" w:rsidP="00A570C1">
      <w:pPr>
        <w:spacing w:after="360" w:line="360" w:lineRule="auto"/>
        <w:ind w:right="-159"/>
        <w:jc w:val="both"/>
        <w:rPr>
          <w:rFonts w:eastAsia="Calibri"/>
          <w:sz w:val="26"/>
          <w:szCs w:val="26"/>
          <w:lang w:eastAsia="en-US"/>
        </w:rPr>
      </w:pPr>
      <w:r w:rsidRPr="00A570C1">
        <w:rPr>
          <w:rFonts w:eastAsia="Calibri"/>
          <w:sz w:val="26"/>
          <w:szCs w:val="26"/>
          <w:lang w:eastAsia="en-US"/>
        </w:rPr>
        <w:t xml:space="preserve">Los agentes colocadores fueron </w:t>
      </w:r>
      <w:r w:rsidRPr="00A570C1">
        <w:rPr>
          <w:rFonts w:eastAsia="Calibri"/>
          <w:i/>
          <w:sz w:val="26"/>
          <w:szCs w:val="26"/>
          <w:lang w:eastAsia="en-US"/>
        </w:rPr>
        <w:t>Barclays</w:t>
      </w:r>
      <w:r w:rsidRPr="00A570C1">
        <w:rPr>
          <w:rFonts w:eastAsia="Calibri"/>
          <w:sz w:val="26"/>
          <w:szCs w:val="26"/>
          <w:lang w:eastAsia="en-US"/>
        </w:rPr>
        <w:t xml:space="preserve">, </w:t>
      </w:r>
      <w:r w:rsidRPr="00A570C1">
        <w:rPr>
          <w:rFonts w:eastAsia="Calibri"/>
          <w:i/>
          <w:sz w:val="26"/>
          <w:szCs w:val="26"/>
          <w:lang w:eastAsia="en-US"/>
        </w:rPr>
        <w:t>BNP Paribas</w:t>
      </w:r>
      <w:r w:rsidRPr="00A570C1">
        <w:rPr>
          <w:rFonts w:eastAsia="Calibri"/>
          <w:sz w:val="26"/>
          <w:szCs w:val="26"/>
          <w:lang w:eastAsia="en-US"/>
        </w:rPr>
        <w:t xml:space="preserve">, </w:t>
      </w:r>
      <w:r w:rsidRPr="00A570C1">
        <w:rPr>
          <w:rFonts w:eastAsia="Calibri"/>
          <w:i/>
          <w:sz w:val="26"/>
          <w:szCs w:val="26"/>
          <w:lang w:eastAsia="en-US"/>
        </w:rPr>
        <w:t>Deutsche Bank</w:t>
      </w:r>
      <w:r w:rsidRPr="00A570C1">
        <w:rPr>
          <w:rFonts w:eastAsia="Calibri"/>
          <w:sz w:val="26"/>
          <w:szCs w:val="26"/>
          <w:lang w:eastAsia="en-US"/>
        </w:rPr>
        <w:t xml:space="preserve"> y </w:t>
      </w:r>
      <w:r w:rsidRPr="00A570C1">
        <w:rPr>
          <w:rFonts w:eastAsia="Calibri"/>
          <w:i/>
          <w:sz w:val="26"/>
          <w:szCs w:val="26"/>
          <w:lang w:eastAsia="en-US"/>
        </w:rPr>
        <w:t>Santander</w:t>
      </w:r>
      <w:r w:rsidRPr="00A570C1">
        <w:rPr>
          <w:rFonts w:eastAsia="Calibri"/>
          <w:sz w:val="26"/>
          <w:szCs w:val="26"/>
          <w:lang w:eastAsia="en-US"/>
        </w:rPr>
        <w:t>.</w:t>
      </w:r>
    </w:p>
    <w:p w14:paraId="16D25E6B" w14:textId="77777777" w:rsidR="00A570C1" w:rsidRPr="00A570C1" w:rsidRDefault="00A570C1" w:rsidP="00A570C1">
      <w:pPr>
        <w:spacing w:after="360" w:line="360" w:lineRule="auto"/>
        <w:ind w:right="-159"/>
        <w:jc w:val="both"/>
        <w:rPr>
          <w:rFonts w:eastAsia="Calibri"/>
          <w:sz w:val="26"/>
          <w:szCs w:val="26"/>
          <w:lang w:eastAsia="en-US"/>
        </w:rPr>
      </w:pPr>
      <w:r w:rsidRPr="00A570C1">
        <w:rPr>
          <w:rFonts w:eastAsia="Calibri"/>
          <w:sz w:val="26"/>
          <w:szCs w:val="26"/>
          <w:lang w:eastAsia="en-US"/>
        </w:rPr>
        <w:t>Los recursos provenientes de esta emisión se utilizarán para el financiamiento de proyectos de inversión de Petróleos Mexicanos.</w:t>
      </w:r>
    </w:p>
    <w:p w14:paraId="1F7CE32C" w14:textId="77777777" w:rsidR="00A570C1" w:rsidRPr="00A570C1" w:rsidRDefault="00A570C1" w:rsidP="00A570C1">
      <w:pPr>
        <w:ind w:right="-159"/>
        <w:jc w:val="both"/>
        <w:rPr>
          <w:rFonts w:eastAsia="Calibri"/>
          <w:b/>
          <w:sz w:val="20"/>
          <w:szCs w:val="26"/>
          <w:lang w:eastAsia="en-US"/>
        </w:rPr>
      </w:pPr>
      <w:r w:rsidRPr="00A570C1">
        <w:rPr>
          <w:rFonts w:eastAsia="Calibri"/>
          <w:b/>
          <w:sz w:val="20"/>
          <w:szCs w:val="26"/>
          <w:lang w:eastAsia="en-US"/>
        </w:rPr>
        <w:t>Fuente de información:</w:t>
      </w:r>
    </w:p>
    <w:p w14:paraId="1523E096" w14:textId="77777777" w:rsidR="00A570C1" w:rsidRPr="00DD1936" w:rsidRDefault="00E147EA" w:rsidP="00DD1936">
      <w:pPr>
        <w:spacing w:after="720"/>
        <w:ind w:right="-159"/>
        <w:jc w:val="both"/>
        <w:rPr>
          <w:rFonts w:eastAsia="Calibri"/>
          <w:color w:val="0000FF"/>
          <w:sz w:val="20"/>
          <w:szCs w:val="20"/>
          <w:lang w:eastAsia="en-US"/>
        </w:rPr>
      </w:pPr>
      <w:hyperlink r:id="rId27" w:history="1">
        <w:r w:rsidR="00A570C1" w:rsidRPr="00DD1936">
          <w:rPr>
            <w:rFonts w:eastAsia="Calibri"/>
            <w:color w:val="0000FF"/>
            <w:sz w:val="20"/>
            <w:szCs w:val="20"/>
            <w:u w:val="single"/>
            <w:lang w:eastAsia="en-US"/>
          </w:rPr>
          <w:t>http://www.pemex.com/saladeprensa/boletines_nacionales/Paginas/2015-038-nacional.aspx</w:t>
        </w:r>
      </w:hyperlink>
      <w:r w:rsidR="00A570C1" w:rsidRPr="00DD1936">
        <w:rPr>
          <w:rFonts w:eastAsia="Calibri"/>
          <w:color w:val="0000FF"/>
          <w:sz w:val="20"/>
          <w:szCs w:val="20"/>
          <w:lang w:eastAsia="en-US"/>
        </w:rPr>
        <w:t xml:space="preserve"> </w:t>
      </w:r>
    </w:p>
    <w:p w14:paraId="178E6D70" w14:textId="77777777" w:rsidR="00294640" w:rsidRPr="00294640" w:rsidRDefault="00294640" w:rsidP="00294640">
      <w:pPr>
        <w:ind w:right="-159"/>
        <w:jc w:val="both"/>
        <w:rPr>
          <w:rFonts w:eastAsia="Calibri"/>
          <w:b/>
          <w:bCs/>
          <w:sz w:val="26"/>
          <w:szCs w:val="26"/>
          <w:lang w:eastAsia="en-US"/>
        </w:rPr>
      </w:pPr>
      <w:r w:rsidRPr="00294640">
        <w:rPr>
          <w:rFonts w:eastAsia="Calibri"/>
          <w:b/>
          <w:bCs/>
          <w:sz w:val="26"/>
          <w:szCs w:val="26"/>
          <w:lang w:eastAsia="en-US"/>
        </w:rPr>
        <w:t>Requisitos para la adquisición de Certificados</w:t>
      </w:r>
    </w:p>
    <w:p w14:paraId="4E092606" w14:textId="77777777" w:rsidR="00294640" w:rsidRPr="00294640" w:rsidRDefault="00294640" w:rsidP="00294640">
      <w:pPr>
        <w:spacing w:after="360" w:line="360" w:lineRule="auto"/>
        <w:ind w:right="-159"/>
        <w:jc w:val="both"/>
        <w:rPr>
          <w:rFonts w:eastAsia="Calibri"/>
          <w:b/>
          <w:sz w:val="26"/>
          <w:szCs w:val="26"/>
          <w:lang w:eastAsia="en-US"/>
        </w:rPr>
      </w:pPr>
      <w:r w:rsidRPr="00294640">
        <w:rPr>
          <w:rFonts w:eastAsia="Calibri"/>
          <w:b/>
          <w:bCs/>
          <w:sz w:val="26"/>
          <w:szCs w:val="26"/>
          <w:lang w:eastAsia="en-US"/>
        </w:rPr>
        <w:t>de Energías Limpias en 2018</w:t>
      </w:r>
      <w:r w:rsidRPr="00294640">
        <w:rPr>
          <w:rFonts w:eastAsia="Calibri"/>
          <w:b/>
          <w:sz w:val="26"/>
          <w:szCs w:val="26"/>
          <w:lang w:eastAsia="en-US"/>
        </w:rPr>
        <w:t xml:space="preserve"> (SENER)</w:t>
      </w:r>
    </w:p>
    <w:p w14:paraId="500480D5" w14:textId="77777777" w:rsidR="00294640" w:rsidRPr="00294640" w:rsidRDefault="00294640" w:rsidP="00294640">
      <w:pPr>
        <w:spacing w:after="360" w:line="360" w:lineRule="auto"/>
        <w:ind w:right="-159"/>
        <w:jc w:val="both"/>
        <w:rPr>
          <w:rFonts w:eastAsia="Calibri"/>
          <w:bCs/>
          <w:sz w:val="26"/>
          <w:szCs w:val="26"/>
          <w:lang w:eastAsia="en-US"/>
        </w:rPr>
      </w:pPr>
      <w:r w:rsidRPr="00294640">
        <w:rPr>
          <w:rFonts w:eastAsia="Calibri"/>
          <w:sz w:val="26"/>
          <w:szCs w:val="26"/>
          <w:lang w:eastAsia="en-US"/>
        </w:rPr>
        <w:t xml:space="preserve">El </w:t>
      </w:r>
      <w:r w:rsidRPr="00294640">
        <w:rPr>
          <w:rFonts w:eastAsia="Calibri"/>
          <w:bCs/>
          <w:sz w:val="26"/>
          <w:szCs w:val="26"/>
          <w:lang w:eastAsia="en-US"/>
        </w:rPr>
        <w:t>31 de marzo de 2015</w:t>
      </w:r>
      <w:r w:rsidRPr="00294640">
        <w:rPr>
          <w:rFonts w:eastAsia="Calibri"/>
          <w:sz w:val="26"/>
          <w:szCs w:val="26"/>
          <w:lang w:eastAsia="en-US"/>
        </w:rPr>
        <w:t>, la Secretaría de Energía (SENER) publicó en el Diario Oficial de la Federación (DOF) el “</w:t>
      </w:r>
      <w:r w:rsidRPr="00294640">
        <w:rPr>
          <w:rFonts w:eastAsia="Calibri"/>
          <w:bCs/>
          <w:sz w:val="26"/>
          <w:szCs w:val="26"/>
          <w:lang w:eastAsia="en-US"/>
        </w:rPr>
        <w:t>Aviso por el que se da a conocer el requisito para la adquisición de Certificados de Energías Limpias en 2018”. A continuación los detalles.</w:t>
      </w:r>
    </w:p>
    <w:p w14:paraId="57CF3E40" w14:textId="77777777" w:rsidR="00294640" w:rsidRPr="00294640" w:rsidRDefault="00294640" w:rsidP="00294640">
      <w:pPr>
        <w:spacing w:after="360" w:line="360" w:lineRule="auto"/>
        <w:ind w:right="-159"/>
        <w:jc w:val="both"/>
        <w:rPr>
          <w:rFonts w:eastAsia="Calibri"/>
          <w:sz w:val="26"/>
          <w:szCs w:val="26"/>
          <w:lang w:eastAsia="en-US"/>
        </w:rPr>
      </w:pPr>
      <w:r w:rsidRPr="00294640">
        <w:rPr>
          <w:rFonts w:eastAsia="Calibri"/>
          <w:sz w:val="26"/>
          <w:szCs w:val="26"/>
          <w:lang w:eastAsia="en-US"/>
        </w:rPr>
        <w:lastRenderedPageBreak/>
        <w:t>La Secretaría de Energía, por conducto de la Dirección General de Generación y Transmisión de Energía Eléctrica, con fundamento en los artículos 33, fracciones V, XXIX y XXXI de la Ley Orgánica de la Administración Pública Federal; 11, fracción IX, 124 y 126, fracción I de la Ley de la Industria Eléctrica; 14, fracción XII, del Reglamento Interior de la Secretaría de Energía, y 21, y en la Disposición Transitoria Segunda de los Lineamientos que establecen los Criterios para el Otorgamiento de Certificados de Energías Limpias y los Requisitos para su Adquisición, y</w:t>
      </w:r>
    </w:p>
    <w:p w14:paraId="4493F30B" w14:textId="77777777" w:rsidR="00294640" w:rsidRPr="00294640" w:rsidRDefault="00294640" w:rsidP="00294640">
      <w:pPr>
        <w:spacing w:after="360" w:line="360" w:lineRule="auto"/>
        <w:ind w:right="-159"/>
        <w:jc w:val="center"/>
        <w:rPr>
          <w:rFonts w:eastAsia="Calibri"/>
          <w:b/>
          <w:bCs/>
          <w:sz w:val="26"/>
          <w:szCs w:val="26"/>
          <w:lang w:eastAsia="en-US"/>
        </w:rPr>
      </w:pPr>
      <w:r w:rsidRPr="00294640">
        <w:rPr>
          <w:rFonts w:eastAsia="Calibri"/>
          <w:b/>
          <w:bCs/>
          <w:sz w:val="26"/>
          <w:szCs w:val="26"/>
          <w:lang w:eastAsia="en-US"/>
        </w:rPr>
        <w:t>CONSIDERANDO</w:t>
      </w:r>
    </w:p>
    <w:p w14:paraId="7ADFC602" w14:textId="77777777" w:rsidR="00294640" w:rsidRPr="00294640" w:rsidRDefault="00294640" w:rsidP="00294640">
      <w:pPr>
        <w:spacing w:after="360" w:line="360" w:lineRule="auto"/>
        <w:ind w:right="-159"/>
        <w:jc w:val="both"/>
        <w:rPr>
          <w:rFonts w:eastAsia="Calibri"/>
          <w:sz w:val="26"/>
          <w:szCs w:val="26"/>
          <w:lang w:eastAsia="en-US"/>
        </w:rPr>
      </w:pPr>
      <w:r w:rsidRPr="00294640">
        <w:rPr>
          <w:rFonts w:eastAsia="Calibri"/>
          <w:sz w:val="26"/>
          <w:szCs w:val="26"/>
          <w:lang w:eastAsia="en-US"/>
        </w:rPr>
        <w:t>Que el Plan Nacional de Desarrollo 2013-2018, en la Meta Nacional “México Próspero”, plantea como objetivo abastecer de energía al país con precios competitivos, calidad y eficiencia a lo largo de la cadena productiva, para fortalecer el abastecimiento racional de energía eléctrica, así como el aprovechamiento de fuentes renovables mediante la adopción de nuevas tecnologías y de las mejores prácticas internacionales en la materia;</w:t>
      </w:r>
    </w:p>
    <w:p w14:paraId="75BC32D5" w14:textId="77777777" w:rsidR="00294640" w:rsidRPr="00294640" w:rsidRDefault="00294640" w:rsidP="00294640">
      <w:pPr>
        <w:spacing w:after="360" w:line="360" w:lineRule="auto"/>
        <w:ind w:right="-159"/>
        <w:jc w:val="both"/>
        <w:rPr>
          <w:rFonts w:eastAsia="Calibri"/>
          <w:sz w:val="26"/>
          <w:szCs w:val="26"/>
          <w:lang w:eastAsia="en-US"/>
        </w:rPr>
      </w:pPr>
      <w:r w:rsidRPr="00294640">
        <w:rPr>
          <w:rFonts w:eastAsia="Calibri"/>
          <w:sz w:val="26"/>
          <w:szCs w:val="26"/>
          <w:lang w:eastAsia="en-US"/>
        </w:rPr>
        <w:t>Que los Certificados de Energías Limpias son un instrumento para promover nuevas inversiones en energías limpias y permiten transformar en obligaciones individuales las metas nacionales de generación limpia de electricidad, de forma eficaz y al menor costo para el país;</w:t>
      </w:r>
    </w:p>
    <w:p w14:paraId="4FF71C2D" w14:textId="77777777" w:rsidR="00294640" w:rsidRPr="00294640" w:rsidRDefault="00294640" w:rsidP="00294640">
      <w:pPr>
        <w:spacing w:after="360" w:line="360" w:lineRule="auto"/>
        <w:ind w:right="-159"/>
        <w:jc w:val="both"/>
        <w:rPr>
          <w:rFonts w:eastAsia="Calibri"/>
          <w:sz w:val="26"/>
          <w:szCs w:val="26"/>
          <w:lang w:eastAsia="en-US"/>
        </w:rPr>
      </w:pPr>
      <w:r w:rsidRPr="00294640">
        <w:rPr>
          <w:rFonts w:eastAsia="Calibri"/>
          <w:sz w:val="26"/>
          <w:szCs w:val="26"/>
          <w:lang w:eastAsia="en-US"/>
        </w:rPr>
        <w:t>Que el requisito de Certificados de Energías Limpias para el período comprendido entre el 1 de enero y el 31 de diciembre de 2018, calculado de conformidad con los numerales 17, 18, 19 y 20 de los Lineamientos que establecen los Criterios para el Otorgamiento de Certificados de Energías Limpias y los Requisitos para su Adquisición, considerando las metas nacionales de generación limpia, tomando en cuenta las centrales eléctricas existentes, las que se encuentran en desarrollo, recursos disponibles y las estimaciones de consumo de energía eléctrica para un período de planeación de 15 años;</w:t>
      </w:r>
    </w:p>
    <w:p w14:paraId="5600BB7E" w14:textId="77777777" w:rsidR="00294640" w:rsidRPr="00294640" w:rsidRDefault="00294640" w:rsidP="00294640">
      <w:pPr>
        <w:spacing w:after="360" w:line="360" w:lineRule="auto"/>
        <w:ind w:right="-159"/>
        <w:jc w:val="both"/>
        <w:rPr>
          <w:rFonts w:eastAsia="Calibri"/>
          <w:sz w:val="26"/>
          <w:szCs w:val="26"/>
          <w:lang w:eastAsia="en-US"/>
        </w:rPr>
      </w:pPr>
      <w:r w:rsidRPr="00294640">
        <w:rPr>
          <w:rFonts w:eastAsia="Calibri"/>
          <w:sz w:val="26"/>
          <w:szCs w:val="26"/>
          <w:lang w:eastAsia="en-US"/>
        </w:rPr>
        <w:lastRenderedPageBreak/>
        <w:t>Que el ejercicio de planeación, se refiere a la solución matemática de un problema de optimización en nuevas inversiones de generación y transmisión que minimiza el valor presente neto de los costos totales del Sistema Eléctrico Nacional conforme a la siguiente formulación:</w:t>
      </w:r>
    </w:p>
    <w:p w14:paraId="7525C61C" w14:textId="77777777" w:rsidR="00294640" w:rsidRPr="00294640" w:rsidRDefault="00294640" w:rsidP="00294640">
      <w:pPr>
        <w:spacing w:after="360" w:line="360" w:lineRule="auto"/>
        <w:ind w:right="-159"/>
        <w:jc w:val="center"/>
        <w:rPr>
          <w:rFonts w:eastAsia="Calibri"/>
          <w:sz w:val="26"/>
          <w:szCs w:val="26"/>
          <w:lang w:eastAsia="en-US"/>
        </w:rPr>
      </w:pPr>
      <w:r w:rsidRPr="00294640">
        <w:rPr>
          <w:rFonts w:ascii="Calibri" w:eastAsia="Calibri" w:hAnsi="Calibri"/>
          <w:noProof/>
          <w:sz w:val="22"/>
          <w:szCs w:val="22"/>
          <w:lang w:eastAsia="es-MX"/>
        </w:rPr>
        <w:drawing>
          <wp:inline distT="0" distB="0" distL="0" distR="0" wp14:anchorId="3178AAD0" wp14:editId="7D3DAB26">
            <wp:extent cx="4559300" cy="3202507"/>
            <wp:effectExtent l="0" t="0" r="0" b="0"/>
            <wp:docPr id="1489" name="Imagen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6640"/>
                    <a:stretch/>
                  </pic:blipFill>
                  <pic:spPr bwMode="auto">
                    <a:xfrm>
                      <a:off x="0" y="0"/>
                      <a:ext cx="4559300" cy="3202507"/>
                    </a:xfrm>
                    <a:prstGeom prst="rect">
                      <a:avLst/>
                    </a:prstGeom>
                    <a:noFill/>
                    <a:ln>
                      <a:noFill/>
                    </a:ln>
                    <a:extLst>
                      <a:ext uri="{53640926-AAD7-44D8-BBD7-CCE9431645EC}">
                        <a14:shadowObscured xmlns:a14="http://schemas.microsoft.com/office/drawing/2010/main"/>
                      </a:ext>
                    </a:extLst>
                  </pic:spPr>
                </pic:pic>
              </a:graphicData>
            </a:graphic>
          </wp:inline>
        </w:drawing>
      </w:r>
    </w:p>
    <w:p w14:paraId="452E0B3F" w14:textId="77777777" w:rsidR="00294640" w:rsidRPr="00294640" w:rsidRDefault="00294640" w:rsidP="00294640">
      <w:pPr>
        <w:spacing w:after="200"/>
        <w:jc w:val="center"/>
        <w:rPr>
          <w:rFonts w:ascii="Arial" w:eastAsia="Times New Roman" w:hAnsi="Arial" w:cs="Arial"/>
          <w:color w:val="2F2F2F"/>
          <w:sz w:val="2"/>
          <w:szCs w:val="2"/>
          <w:lang w:eastAsia="es-MX"/>
        </w:rPr>
      </w:pPr>
    </w:p>
    <w:p w14:paraId="12723918" w14:textId="77777777" w:rsidR="00294640" w:rsidRPr="00294640" w:rsidRDefault="00294640" w:rsidP="00294640">
      <w:pPr>
        <w:spacing w:after="360" w:line="360" w:lineRule="auto"/>
        <w:ind w:right="-159"/>
        <w:jc w:val="both"/>
        <w:rPr>
          <w:rFonts w:eastAsia="Calibri"/>
          <w:sz w:val="26"/>
          <w:szCs w:val="26"/>
          <w:lang w:eastAsia="en-US"/>
        </w:rPr>
      </w:pPr>
      <w:r w:rsidRPr="00294640">
        <w:rPr>
          <w:rFonts w:eastAsia="Calibri"/>
          <w:sz w:val="26"/>
          <w:szCs w:val="26"/>
          <w:lang w:eastAsia="en-US"/>
        </w:rPr>
        <w:t>Que el porcentaje definido se obtiene a partir de un cociente, donde el numerador corresponde a la estimación de la generación limpia de: a) las centrales eléctricas limpias en operación posterior al 11 de agosto de 2014, b) las centrales eléctricas legadas en operación previa al 11 de agosto de 2014 (siempre y cuando hayan realizado un proyecto para aumentar su producción de energía limpia) y c) las centrales eléctricas limpias que cuenten con capacidad que se haya excluido de un Contrato de Interconexión Legado a fin de incluirse en un Contrato de Interconexión en los términos de la Ley de la Industria Eléctrica, y el denominador corresponde a la estimación del consumo de energía eléctrica descontándole el consumo de energía limpia que proviene de las centrales eléctricas legadas que no operen en los términos de la Ley de la Industria Eléctrica, se expide el siguiente:</w:t>
      </w:r>
    </w:p>
    <w:p w14:paraId="430512F4" w14:textId="77777777" w:rsidR="00294640" w:rsidRPr="00294640" w:rsidRDefault="00294640" w:rsidP="00294640">
      <w:pPr>
        <w:spacing w:after="360" w:line="360" w:lineRule="auto"/>
        <w:ind w:right="-159"/>
        <w:jc w:val="both"/>
        <w:rPr>
          <w:rFonts w:eastAsia="Calibri"/>
          <w:sz w:val="26"/>
          <w:szCs w:val="26"/>
          <w:lang w:eastAsia="en-US"/>
        </w:rPr>
      </w:pPr>
      <w:r w:rsidRPr="00294640">
        <w:rPr>
          <w:rFonts w:eastAsia="Calibri"/>
          <w:sz w:val="26"/>
          <w:szCs w:val="26"/>
          <w:lang w:eastAsia="en-US"/>
        </w:rPr>
        <w:lastRenderedPageBreak/>
        <w:t>AVISO POR EL QUE SE DA A CONOCER EL REQUISITO PARA LA ADQUISICIÓN DE CERTIFICADOS DE ENERGÍAS LIMPIAS EN 2018</w:t>
      </w:r>
    </w:p>
    <w:p w14:paraId="34B4EE30" w14:textId="77777777" w:rsidR="00294640" w:rsidRPr="00294640" w:rsidRDefault="00294640" w:rsidP="00294640">
      <w:pPr>
        <w:spacing w:after="360" w:line="360" w:lineRule="auto"/>
        <w:ind w:right="-159"/>
        <w:jc w:val="both"/>
        <w:rPr>
          <w:rFonts w:eastAsia="Calibri"/>
          <w:sz w:val="26"/>
          <w:szCs w:val="26"/>
          <w:lang w:eastAsia="en-US"/>
        </w:rPr>
      </w:pPr>
      <w:r w:rsidRPr="00294640">
        <w:rPr>
          <w:rFonts w:eastAsia="Calibri"/>
          <w:b/>
          <w:bCs/>
          <w:sz w:val="26"/>
          <w:szCs w:val="26"/>
          <w:lang w:eastAsia="en-US"/>
        </w:rPr>
        <w:t>Artículo Único.-</w:t>
      </w:r>
      <w:r w:rsidRPr="00294640">
        <w:rPr>
          <w:rFonts w:eastAsia="Calibri"/>
          <w:sz w:val="26"/>
          <w:szCs w:val="26"/>
          <w:lang w:eastAsia="en-US"/>
        </w:rPr>
        <w:t xml:space="preserve"> El Requisito de Certificados de Energías Limpias correspondiente al periodo de obligación 2018 será de 5%.</w:t>
      </w:r>
    </w:p>
    <w:p w14:paraId="701191A1" w14:textId="77777777" w:rsidR="00294640" w:rsidRPr="00294640" w:rsidRDefault="00294640" w:rsidP="00294640">
      <w:pPr>
        <w:ind w:right="-159"/>
        <w:jc w:val="both"/>
        <w:rPr>
          <w:rFonts w:eastAsia="Calibri"/>
          <w:b/>
          <w:sz w:val="20"/>
          <w:szCs w:val="20"/>
          <w:lang w:eastAsia="en-US"/>
        </w:rPr>
      </w:pPr>
      <w:r w:rsidRPr="00294640">
        <w:rPr>
          <w:rFonts w:eastAsia="Calibri"/>
          <w:b/>
          <w:sz w:val="20"/>
          <w:szCs w:val="20"/>
          <w:lang w:eastAsia="en-US"/>
        </w:rPr>
        <w:t>Fuente de información:</w:t>
      </w:r>
    </w:p>
    <w:p w14:paraId="6D0CC8F8" w14:textId="77777777" w:rsidR="00294640" w:rsidRPr="00DD1936" w:rsidRDefault="00E147EA" w:rsidP="00DD1936">
      <w:pPr>
        <w:spacing w:after="720"/>
        <w:ind w:right="-159"/>
        <w:jc w:val="both"/>
        <w:rPr>
          <w:rFonts w:eastAsia="Calibri"/>
          <w:color w:val="0000FF"/>
          <w:sz w:val="20"/>
          <w:szCs w:val="20"/>
          <w:lang w:eastAsia="en-US"/>
        </w:rPr>
      </w:pPr>
      <w:hyperlink r:id="rId29" w:history="1">
        <w:r w:rsidR="00294640" w:rsidRPr="00DD1936">
          <w:rPr>
            <w:rFonts w:eastAsia="Calibri"/>
            <w:color w:val="0000FF"/>
            <w:sz w:val="20"/>
            <w:szCs w:val="20"/>
            <w:u w:val="single"/>
            <w:lang w:eastAsia="en-US"/>
          </w:rPr>
          <w:t>http://dof.gob.mx/nota_detalle.php?codigo=5387314&amp;fecha=31/03/2015</w:t>
        </w:r>
      </w:hyperlink>
      <w:r w:rsidR="00294640" w:rsidRPr="00DD1936">
        <w:rPr>
          <w:rFonts w:eastAsia="Calibri"/>
          <w:color w:val="0000FF"/>
          <w:sz w:val="20"/>
          <w:szCs w:val="20"/>
          <w:lang w:eastAsia="en-US"/>
        </w:rPr>
        <w:t xml:space="preserve"> </w:t>
      </w:r>
    </w:p>
    <w:p w14:paraId="4E856A92" w14:textId="77777777" w:rsidR="00E17444" w:rsidRPr="00E17444" w:rsidRDefault="00E17444" w:rsidP="00E17444">
      <w:pPr>
        <w:spacing w:after="360" w:line="360" w:lineRule="auto"/>
        <w:ind w:right="-159"/>
        <w:jc w:val="both"/>
        <w:rPr>
          <w:rFonts w:eastAsia="Calibri"/>
          <w:b/>
          <w:sz w:val="26"/>
          <w:szCs w:val="26"/>
          <w:lang w:eastAsia="en-US"/>
        </w:rPr>
      </w:pPr>
      <w:r w:rsidRPr="00E17444">
        <w:rPr>
          <w:rFonts w:eastAsia="Calibri"/>
          <w:b/>
          <w:sz w:val="26"/>
          <w:szCs w:val="26"/>
          <w:lang w:eastAsia="en-US"/>
        </w:rPr>
        <w:t>Volatilidad geopolítica (RIE)</w:t>
      </w:r>
    </w:p>
    <w:p w14:paraId="6F56553A" w14:textId="2931B8FD" w:rsidR="00E17444" w:rsidRPr="00E17444" w:rsidRDefault="00E17444" w:rsidP="00E17444">
      <w:pPr>
        <w:spacing w:after="360" w:line="360" w:lineRule="auto"/>
        <w:ind w:right="-159"/>
        <w:jc w:val="both"/>
        <w:rPr>
          <w:rFonts w:eastAsia="Calibri"/>
          <w:sz w:val="26"/>
          <w:szCs w:val="26"/>
          <w:lang w:eastAsia="en-US"/>
        </w:rPr>
      </w:pPr>
      <w:r w:rsidRPr="00E17444">
        <w:rPr>
          <w:rFonts w:eastAsia="Calibri"/>
          <w:sz w:val="26"/>
          <w:szCs w:val="26"/>
          <w:lang w:eastAsia="en-US"/>
        </w:rPr>
        <w:t>El 2</w:t>
      </w:r>
      <w:r w:rsidR="001569A0">
        <w:rPr>
          <w:rFonts w:eastAsia="Calibri"/>
          <w:sz w:val="26"/>
          <w:szCs w:val="26"/>
          <w:lang w:eastAsia="en-US"/>
        </w:rPr>
        <w:t>2</w:t>
      </w:r>
      <w:r w:rsidRPr="00E17444">
        <w:rPr>
          <w:rFonts w:eastAsia="Calibri"/>
          <w:sz w:val="26"/>
          <w:szCs w:val="26"/>
          <w:lang w:eastAsia="en-US"/>
        </w:rPr>
        <w:t xml:space="preserve"> de marzo de 2015, el Real Instituto Elcano (RIE) señaló que el descenso del precio del petróleo en un 50% desde junio supone, dado su peso en el comercio mundial, una gran redistribución de renta entre exportadores e importadores que altera los equilibrios geopolíticos globales, regionales y locales. La volatilidad de precios tiene reverberaciones geopolíticas asimétricas: para los importadores supone un impulso económico, pero para los mono-exportadores está en juego la viabilidad o el colapso de sus regímenes. Los países importadores calculan puntos porcentuales de Producto Interno Bruto (PIB) y desempleo, mientras que muchos exportadores afrontan escenarios de inestabilidad interna y debilitamiento estratégico en las zonas más inestables del planeta.</w:t>
      </w:r>
    </w:p>
    <w:p w14:paraId="5E108B61" w14:textId="77777777" w:rsidR="00E17444" w:rsidRPr="00E17444" w:rsidRDefault="00E17444" w:rsidP="00E17444">
      <w:pPr>
        <w:spacing w:after="360" w:line="360" w:lineRule="auto"/>
        <w:ind w:right="-159"/>
        <w:jc w:val="both"/>
        <w:rPr>
          <w:rFonts w:eastAsia="Calibri"/>
          <w:sz w:val="26"/>
          <w:szCs w:val="26"/>
          <w:lang w:eastAsia="en-US"/>
        </w:rPr>
      </w:pPr>
      <w:r w:rsidRPr="00E17444">
        <w:rPr>
          <w:rFonts w:eastAsia="Calibri"/>
          <w:sz w:val="26"/>
          <w:szCs w:val="26"/>
          <w:lang w:eastAsia="en-US"/>
        </w:rPr>
        <w:t xml:space="preserve">La primera víctima ha sido la OPEP (Organización de Países Exportadores de Petróleo), reducida a mito racional incapaz de influir en los mercados. Arabia Saudita ha apostado por mantener su cuota de mercado a expensas de una caída de precios e ingresos que espera recuperar a mediano plazo. Los saudíes tienen las mayores reservas de petróleo convencional y las terceras de divisas del mundo, y el tiempo juega a su favor; Kuwait, Qatar y Emiratos Árabes disfrutan incluso de más holgura presupuestaria y financiera. Casi todos los demás miembros de la organización se enfrentan a problemas fiscales y financieros tras años de precios altos que ha disparado su gasto público sin diversificar </w:t>
      </w:r>
      <w:r w:rsidRPr="00E17444">
        <w:rPr>
          <w:rFonts w:eastAsia="Calibri"/>
          <w:sz w:val="26"/>
          <w:szCs w:val="26"/>
          <w:lang w:eastAsia="en-US"/>
        </w:rPr>
        <w:lastRenderedPageBreak/>
        <w:t xml:space="preserve">ingresos. El argumento saudí de que los productores de altos costos ajusten el mercado es económicamente impecable, y promete una pugna interesante con la industria del </w:t>
      </w:r>
      <w:r w:rsidRPr="00E17444">
        <w:rPr>
          <w:rFonts w:eastAsia="Calibri"/>
          <w:i/>
          <w:sz w:val="26"/>
          <w:szCs w:val="26"/>
          <w:lang w:eastAsia="en-US"/>
        </w:rPr>
        <w:t>fracking</w:t>
      </w:r>
      <w:r w:rsidRPr="00E17444">
        <w:rPr>
          <w:rFonts w:eastAsia="Calibri"/>
          <w:sz w:val="26"/>
          <w:szCs w:val="26"/>
          <w:lang w:eastAsia="en-US"/>
        </w:rPr>
        <w:t xml:space="preserve"> y su capacidad para reducir costos.</w:t>
      </w:r>
    </w:p>
    <w:p w14:paraId="3BBFE513" w14:textId="57EA0364" w:rsidR="00E17444" w:rsidRPr="00E17444" w:rsidRDefault="00E17444" w:rsidP="00E17444">
      <w:pPr>
        <w:spacing w:after="360" w:line="360" w:lineRule="auto"/>
        <w:ind w:right="-159"/>
        <w:jc w:val="both"/>
        <w:rPr>
          <w:rFonts w:eastAsia="Calibri"/>
          <w:sz w:val="26"/>
          <w:szCs w:val="26"/>
          <w:lang w:eastAsia="en-US"/>
        </w:rPr>
      </w:pPr>
      <w:r w:rsidRPr="00E17444">
        <w:rPr>
          <w:rFonts w:eastAsia="Calibri"/>
          <w:sz w:val="26"/>
          <w:szCs w:val="26"/>
          <w:lang w:eastAsia="en-US"/>
        </w:rPr>
        <w:t>Estados Unidos de Norteamérica puede ser el nuevo productor responsable de ajustar el mercado (</w:t>
      </w:r>
      <w:r w:rsidRPr="00E17444">
        <w:rPr>
          <w:rFonts w:eastAsia="Calibri"/>
          <w:i/>
          <w:sz w:val="26"/>
          <w:szCs w:val="26"/>
          <w:lang w:eastAsia="en-US"/>
        </w:rPr>
        <w:t>swing producer</w:t>
      </w:r>
      <w:r w:rsidRPr="00E17444">
        <w:rPr>
          <w:rFonts w:eastAsia="Calibri"/>
          <w:sz w:val="26"/>
          <w:szCs w:val="26"/>
          <w:lang w:eastAsia="en-US"/>
        </w:rPr>
        <w:t xml:space="preserve">), aumentando la producción con los precios y reduciéndola al caer estos. Ese nuevo papel, jugado hasta ahora por Arabia Saudita, daría un protagonismo geopolítico diferente a Estados Unidos de Norteamérica hasta que su producción empiece a declinar dentro de una década según las proyecciones. La caída de precios afecta más a otros productores, como los de aguas profundas que ya han reducido la inversión para 2015. El entusiasmo por el Ártico ha desaparecido, y un escenario de menores precios podría afectar negativamente a las arenas bituminosas canadienses y crudos ultra-pesados venezolanos, a las regiones petroleras y gasistas africanas emergentes o a la reforma petrolera mexicana. Irán, Argelia, Venezuela y Nigeria necesitan precios de 120-130 dólares el barril para mantener la estabilidad interna y equilibrar su presupuesto. Irán, con las segundas reservas probadas de petróleo convencional del mundo, produce la tercera parte que Arabia Saudita, y está sometida a sanciones que le impiden desarrollar sus recursos. Los bajos precios podrían minorar sus variadas rivalidades regionales: elevando el costo de no cerrar el acuerdo nuclear y prolongar o agravar las sanciones. Pero sobre todo, le debilita frente a Arabia Saudita. Aunque las motivaciones saudíes sean económicas, </w:t>
      </w:r>
      <w:r w:rsidR="001569A0">
        <w:rPr>
          <w:rFonts w:eastAsia="Calibri"/>
          <w:sz w:val="26"/>
          <w:szCs w:val="26"/>
          <w:lang w:eastAsia="en-US"/>
        </w:rPr>
        <w:t>é</w:t>
      </w:r>
      <w:r w:rsidRPr="00E17444">
        <w:rPr>
          <w:rFonts w:eastAsia="Calibri"/>
          <w:sz w:val="26"/>
          <w:szCs w:val="26"/>
          <w:lang w:eastAsia="en-US"/>
        </w:rPr>
        <w:t>sta es sin duda la consecuencia geopolítica más dulce para el reino.</w:t>
      </w:r>
    </w:p>
    <w:p w14:paraId="4BC3E5C4" w14:textId="77777777" w:rsidR="00E17444" w:rsidRPr="00E17444" w:rsidRDefault="00E17444" w:rsidP="00E17444">
      <w:pPr>
        <w:spacing w:after="360" w:line="360" w:lineRule="auto"/>
        <w:ind w:right="-159"/>
        <w:jc w:val="both"/>
        <w:rPr>
          <w:rFonts w:eastAsia="Calibri"/>
          <w:sz w:val="26"/>
          <w:szCs w:val="26"/>
          <w:lang w:eastAsia="en-US"/>
        </w:rPr>
      </w:pPr>
      <w:r w:rsidRPr="00E17444">
        <w:rPr>
          <w:rFonts w:eastAsia="Calibri"/>
          <w:sz w:val="26"/>
          <w:szCs w:val="26"/>
          <w:lang w:eastAsia="en-US"/>
        </w:rPr>
        <w:t xml:space="preserve">En Argelia, como en toda la región, la primavera árabe desvió la gestión económica de la prudencia. Aunque tiene margen financiero por sus reservas de divisas, no atrae inversiones para revertir el declive de su producción de petróleo y gas. Las últimas rondas de licencias han recibido escaso interés, dado lo poco atractivo de las condiciones y, salvo Repsol y Cepsa, pocas compañías internacionales han acudido. Los bajos precios del petróleo, y del gas por la indexación de este al primero, confluyen </w:t>
      </w:r>
      <w:r w:rsidRPr="00E17444">
        <w:rPr>
          <w:rFonts w:eastAsia="Calibri"/>
          <w:sz w:val="26"/>
          <w:szCs w:val="26"/>
          <w:lang w:eastAsia="en-US"/>
        </w:rPr>
        <w:lastRenderedPageBreak/>
        <w:t>con un fuerte crecimiento del consumo energético interno y la debilidad de la demanda europea. La inestabilidad en Libia y el Sahel añaden costos geopolíticos, y aunque Argelia es un Estado fuerte necesita recursos para afrontar una situación de seguridad muy complicada en sus fronteras meridionales.</w:t>
      </w:r>
    </w:p>
    <w:p w14:paraId="35525E34" w14:textId="77777777" w:rsidR="00E17444" w:rsidRPr="00E17444" w:rsidRDefault="00E17444" w:rsidP="00E17444">
      <w:pPr>
        <w:spacing w:after="360" w:line="360" w:lineRule="auto"/>
        <w:ind w:right="-159"/>
        <w:jc w:val="both"/>
        <w:rPr>
          <w:rFonts w:eastAsia="Calibri"/>
          <w:sz w:val="26"/>
          <w:szCs w:val="26"/>
          <w:lang w:eastAsia="en-US"/>
        </w:rPr>
      </w:pPr>
      <w:r w:rsidRPr="00E17444">
        <w:rPr>
          <w:rFonts w:eastAsia="Calibri"/>
          <w:sz w:val="26"/>
          <w:szCs w:val="26"/>
          <w:lang w:eastAsia="en-US"/>
        </w:rPr>
        <w:t xml:space="preserve">La coyuntura de otros miembros de la OPEP es más dramática. En Venezuela se conjuga con el deterioro de la capacidad de la petrolera nacional, PDVSA, para gestionar sus recursos. El petróleo ligero estadounidense del </w:t>
      </w:r>
      <w:r w:rsidRPr="00E17444">
        <w:rPr>
          <w:rFonts w:eastAsia="Calibri"/>
          <w:i/>
          <w:sz w:val="26"/>
          <w:szCs w:val="26"/>
          <w:lang w:eastAsia="en-US"/>
        </w:rPr>
        <w:t>fracking</w:t>
      </w:r>
      <w:r w:rsidRPr="00E17444">
        <w:rPr>
          <w:rFonts w:eastAsia="Calibri"/>
          <w:sz w:val="26"/>
          <w:szCs w:val="26"/>
          <w:lang w:eastAsia="en-US"/>
        </w:rPr>
        <w:t xml:space="preserve"> ha desplazado al crudo pesado venezolano y ligado el destino del país a la demanda asiática y a los préstamos que le proporciona China a cambio de petróleo. La caída de precios también dinamita Petrocaribe, como acaba de mostrar República Dominicana recomprando su deuda petrolera con Venezuela a mitad de precio. Hay evidencias de un ciclo político en que los precios altos favorecen la nacionalización y su disminución la liberalización, pudiendo propiciar una regresión del atractivo de los modelos de algunos países de la alianza bolivariana (ALBA), y en general de las políticas nacionalistas en los demás productores. Precios bajos significan aquí una amenaza existencial para el presidente venezolano y el legado chavista en América Latina.</w:t>
      </w:r>
    </w:p>
    <w:p w14:paraId="33F4CE1A" w14:textId="77777777" w:rsidR="00E17444" w:rsidRPr="00E17444" w:rsidRDefault="00E17444" w:rsidP="00E17444">
      <w:pPr>
        <w:spacing w:after="360" w:line="360" w:lineRule="auto"/>
        <w:ind w:right="-159"/>
        <w:jc w:val="both"/>
        <w:rPr>
          <w:rFonts w:eastAsia="Calibri"/>
          <w:sz w:val="26"/>
          <w:szCs w:val="26"/>
          <w:lang w:eastAsia="en-US"/>
        </w:rPr>
      </w:pPr>
      <w:r w:rsidRPr="00E17444">
        <w:rPr>
          <w:rFonts w:eastAsia="Calibri"/>
          <w:sz w:val="26"/>
          <w:szCs w:val="26"/>
          <w:lang w:eastAsia="en-US"/>
        </w:rPr>
        <w:t>Nigeria asiste al derrumbe de precios con unas elecciones presidenciales y legislativas atrasadas al 28 de marzo por la ofensiva de Boko Haram. Ambos elementos suponen una fuerte presión económica y de seguridad para Nigeria, pero también enfrían las expectativas de desarrollo de otros productores de la región. Libia e Irak presentan las situaciones más extremas. Sus Gobiernos ni siquiera controlan sus recursos, sea el petróleo rebelde libio, el crudo kurdo iraquí o los pocos campos en manos del Estado Islámico. En Libia, el conflicto interno ha desembocado en dos ministros del petróleo, dos gobiernos, dos parlamentos y ningún interlocutor. Una propuesta europea de embargo a Libia fue descartada por su impacto cierto y desastroso sobre la economía del país, pero dudoso sobre su pacificación.</w:t>
      </w:r>
    </w:p>
    <w:p w14:paraId="519393C9" w14:textId="77777777" w:rsidR="00E17444" w:rsidRPr="00E17444" w:rsidRDefault="00E17444" w:rsidP="00E17444">
      <w:pPr>
        <w:spacing w:after="360" w:line="360" w:lineRule="auto"/>
        <w:ind w:right="-159"/>
        <w:jc w:val="both"/>
        <w:rPr>
          <w:rFonts w:eastAsia="Calibri"/>
          <w:sz w:val="26"/>
          <w:szCs w:val="26"/>
          <w:lang w:eastAsia="en-US"/>
        </w:rPr>
      </w:pPr>
      <w:r w:rsidRPr="00E17444">
        <w:rPr>
          <w:rFonts w:eastAsia="Calibri"/>
          <w:sz w:val="26"/>
          <w:szCs w:val="26"/>
          <w:lang w:eastAsia="en-US"/>
        </w:rPr>
        <w:lastRenderedPageBreak/>
        <w:t>El gran perdedor fuera de la OPEP es una Rusia sancionada y en recesión. El impacto de sus dificultades económicas beneficia a Europa y China, exponiendo a Moscú a una rivalidad simultánea que siempre quiso evitar. Asia será la región económicamente más beneficiada, pues no en vano la guerra de precios se ha desatado por su mercado, pero China mejora igualmente sus expectativas geopolíticas en Asia Central. Estados Unidos de Norteamérica sale reforzado como eventual nuevo regulador del mercado, además de como gran productor camino a la autosuficiencia. Europa también puede conseguir el dividendo económico de la moderación de precios y el geopolítico de la moderación de Rusia. En todo caso, sería bueno que la flamante Unión de la Energía esté preparada para gestionar la volatilidad geopolítica que prometen los bajos precios del petróleo: no se tratará solo de Rusia.</w:t>
      </w:r>
    </w:p>
    <w:p w14:paraId="259965C8" w14:textId="77777777" w:rsidR="00E17444" w:rsidRPr="00E17444" w:rsidRDefault="00E17444" w:rsidP="00E17444">
      <w:pPr>
        <w:ind w:right="-159"/>
        <w:jc w:val="both"/>
        <w:rPr>
          <w:rFonts w:eastAsia="Calibri"/>
          <w:b/>
          <w:sz w:val="20"/>
          <w:szCs w:val="20"/>
          <w:lang w:eastAsia="en-US"/>
        </w:rPr>
      </w:pPr>
      <w:r w:rsidRPr="00E17444">
        <w:rPr>
          <w:rFonts w:eastAsia="Calibri"/>
          <w:b/>
          <w:sz w:val="20"/>
          <w:szCs w:val="20"/>
          <w:lang w:eastAsia="en-US"/>
        </w:rPr>
        <w:t>Fuente de información:</w:t>
      </w:r>
    </w:p>
    <w:p w14:paraId="08E26261" w14:textId="77777777" w:rsidR="00E17444" w:rsidRPr="00DD1936" w:rsidRDefault="00E147EA" w:rsidP="00DD1936">
      <w:pPr>
        <w:spacing w:after="720"/>
        <w:ind w:right="-159"/>
        <w:jc w:val="both"/>
        <w:rPr>
          <w:rFonts w:eastAsia="Calibri"/>
          <w:b/>
          <w:color w:val="0000FF"/>
          <w:sz w:val="20"/>
          <w:szCs w:val="20"/>
          <w:lang w:eastAsia="en-US"/>
        </w:rPr>
      </w:pPr>
      <w:hyperlink r:id="rId30" w:history="1">
        <w:r w:rsidR="00E17444" w:rsidRPr="00DD1936">
          <w:rPr>
            <w:rFonts w:eastAsia="Calibri"/>
            <w:color w:val="0000FF"/>
            <w:sz w:val="20"/>
            <w:szCs w:val="20"/>
            <w:u w:val="single"/>
            <w:lang w:eastAsia="en-US"/>
          </w:rPr>
          <w:t>http://www.realinstitutoelcano.org/wps/wcm/connect/c458310047bf9a818f3ebf72bea93c13/Escribano-volatilidad-geopolitica.pdf?MOD=AJPERES&amp;CACHEID=c458310047bf9a818f3ebf72bea93c13</w:t>
        </w:r>
      </w:hyperlink>
    </w:p>
    <w:p w14:paraId="39ED344E" w14:textId="4CA689B8" w:rsidR="00673E2D" w:rsidRPr="00673E2D" w:rsidRDefault="00673E2D" w:rsidP="00673E2D">
      <w:pPr>
        <w:ind w:right="-159"/>
        <w:jc w:val="both"/>
        <w:rPr>
          <w:rFonts w:eastAsia="Calibri"/>
          <w:b/>
          <w:sz w:val="26"/>
          <w:szCs w:val="26"/>
          <w:lang w:eastAsia="en-US"/>
        </w:rPr>
      </w:pPr>
      <w:r w:rsidRPr="00673E2D">
        <w:rPr>
          <w:rFonts w:eastAsia="Calibri"/>
          <w:b/>
          <w:sz w:val="26"/>
          <w:szCs w:val="26"/>
          <w:lang w:eastAsia="en-US"/>
        </w:rPr>
        <w:t xml:space="preserve">¿Qué </w:t>
      </w:r>
      <w:r w:rsidR="00D46FA9">
        <w:rPr>
          <w:rFonts w:eastAsia="Calibri"/>
          <w:b/>
          <w:sz w:val="26"/>
          <w:szCs w:val="26"/>
          <w:lang w:eastAsia="en-US"/>
        </w:rPr>
        <w:t xml:space="preserve"> </w:t>
      </w:r>
      <w:r w:rsidRPr="00673E2D">
        <w:rPr>
          <w:rFonts w:eastAsia="Calibri"/>
          <w:b/>
          <w:sz w:val="26"/>
          <w:szCs w:val="26"/>
          <w:lang w:eastAsia="en-US"/>
        </w:rPr>
        <w:t xml:space="preserve">podemos </w:t>
      </w:r>
      <w:r w:rsidR="00D46FA9">
        <w:rPr>
          <w:rFonts w:eastAsia="Calibri"/>
          <w:b/>
          <w:sz w:val="26"/>
          <w:szCs w:val="26"/>
          <w:lang w:eastAsia="en-US"/>
        </w:rPr>
        <w:t xml:space="preserve"> </w:t>
      </w:r>
      <w:r w:rsidRPr="00673E2D">
        <w:rPr>
          <w:rFonts w:eastAsia="Calibri"/>
          <w:b/>
          <w:sz w:val="26"/>
          <w:szCs w:val="26"/>
          <w:lang w:eastAsia="en-US"/>
        </w:rPr>
        <w:t xml:space="preserve">esperar por los bajos </w:t>
      </w:r>
    </w:p>
    <w:p w14:paraId="5BFC6BA0" w14:textId="77777777" w:rsidR="00673E2D" w:rsidRPr="00673E2D" w:rsidRDefault="00673E2D" w:rsidP="00673E2D">
      <w:pPr>
        <w:spacing w:after="360" w:line="360" w:lineRule="auto"/>
        <w:ind w:right="-159"/>
        <w:jc w:val="both"/>
        <w:rPr>
          <w:rFonts w:eastAsia="Times New Roman"/>
          <w:b/>
          <w:sz w:val="26"/>
          <w:szCs w:val="26"/>
          <w:lang w:val="es-ES" w:eastAsia="es-MX"/>
        </w:rPr>
      </w:pPr>
      <w:r w:rsidRPr="00673E2D">
        <w:rPr>
          <w:rFonts w:eastAsia="Calibri"/>
          <w:b/>
          <w:sz w:val="26"/>
          <w:szCs w:val="26"/>
          <w:lang w:eastAsia="en-US"/>
        </w:rPr>
        <w:t>precios del petróleo?</w:t>
      </w:r>
      <w:r w:rsidRPr="00673E2D">
        <w:rPr>
          <w:rFonts w:eastAsia="Calibri"/>
          <w:sz w:val="26"/>
          <w:szCs w:val="26"/>
          <w:lang w:eastAsia="en-US"/>
        </w:rPr>
        <w:t xml:space="preserve"> </w:t>
      </w:r>
      <w:r w:rsidRPr="00673E2D">
        <w:rPr>
          <w:rFonts w:eastAsia="Times New Roman"/>
          <w:b/>
          <w:sz w:val="26"/>
          <w:szCs w:val="26"/>
          <w:lang w:val="es-ES" w:eastAsia="es-MX"/>
        </w:rPr>
        <w:t>(Forbes México)</w:t>
      </w:r>
    </w:p>
    <w:p w14:paraId="7DB9CA6A" w14:textId="77777777" w:rsidR="00673E2D" w:rsidRPr="00673E2D" w:rsidRDefault="00673E2D" w:rsidP="00673E2D">
      <w:pPr>
        <w:spacing w:after="360" w:line="360" w:lineRule="auto"/>
        <w:ind w:right="-159"/>
        <w:jc w:val="both"/>
        <w:rPr>
          <w:rFonts w:eastAsia="Calibri"/>
          <w:sz w:val="26"/>
          <w:szCs w:val="26"/>
          <w:lang w:eastAsia="en-US"/>
        </w:rPr>
      </w:pPr>
      <w:r w:rsidRPr="00673E2D">
        <w:rPr>
          <w:rFonts w:eastAsia="Times New Roman"/>
          <w:sz w:val="26"/>
          <w:szCs w:val="26"/>
          <w:lang w:val="es-ES" w:eastAsia="es-MX"/>
        </w:rPr>
        <w:t xml:space="preserve">El 6 de abril de 2015, la </w:t>
      </w:r>
      <w:r w:rsidRPr="00673E2D">
        <w:rPr>
          <w:rFonts w:eastAsia="Calibri"/>
          <w:sz w:val="26"/>
          <w:szCs w:val="26"/>
          <w:lang w:val="es-ES" w:eastAsia="en-US"/>
        </w:rPr>
        <w:t>edición online de la revista de negocios Forbes México indicó que fue</w:t>
      </w:r>
      <w:r w:rsidRPr="00673E2D">
        <w:rPr>
          <w:rFonts w:eastAsia="Calibri"/>
          <w:sz w:val="26"/>
          <w:szCs w:val="26"/>
          <w:lang w:eastAsia="en-US"/>
        </w:rPr>
        <w:t xml:space="preserve"> fácil predecir el impacto por los bajos precios del petróleo en los ingresos, pero parece más difícil anticipar lo que podrían significar para las transacciones en el área energética.</w:t>
      </w:r>
    </w:p>
    <w:p w14:paraId="5B9736EC" w14:textId="77777777" w:rsidR="00673E2D" w:rsidRPr="00673E2D" w:rsidRDefault="00673E2D" w:rsidP="00673E2D">
      <w:pPr>
        <w:spacing w:after="360" w:line="360" w:lineRule="auto"/>
        <w:ind w:right="-159"/>
        <w:jc w:val="both"/>
        <w:rPr>
          <w:rFonts w:eastAsia="Calibri"/>
          <w:sz w:val="26"/>
          <w:szCs w:val="26"/>
          <w:lang w:eastAsia="en-US"/>
        </w:rPr>
      </w:pPr>
      <w:r w:rsidRPr="00673E2D">
        <w:rPr>
          <w:rFonts w:eastAsia="Calibri"/>
          <w:sz w:val="26"/>
          <w:szCs w:val="26"/>
          <w:lang w:eastAsia="en-US"/>
        </w:rPr>
        <w:t xml:space="preserve">Han transcurrido cinco meses desde que los precios del petróleo Brent bajaron por primera vez de los 90 dólares por barril a mediados de octubre, y cerca de seis semanas desde que comenzó a encontrar base superando los 48 dólares por barril. Mientras que dicho rebote técnicamente significaría que nos encontramos en un mercado al alza, refiriéndose al petróleo crudo, difícilmente se consideraría como una buena temporada para los productores de petróleo, quienes han tomado turnos durante esta temporada de </w:t>
      </w:r>
      <w:r w:rsidRPr="00673E2D">
        <w:rPr>
          <w:rFonts w:eastAsia="Calibri"/>
          <w:sz w:val="26"/>
          <w:szCs w:val="26"/>
          <w:lang w:eastAsia="en-US"/>
        </w:rPr>
        <w:lastRenderedPageBreak/>
        <w:t>ganancias, anunciando cómo sus ingresos y ganancias han sido adversamente impactadas por la disminución de los precios del petróleo.</w:t>
      </w:r>
    </w:p>
    <w:p w14:paraId="5322E3A9" w14:textId="77777777" w:rsidR="00673E2D" w:rsidRPr="00673E2D" w:rsidRDefault="00673E2D" w:rsidP="00673E2D">
      <w:pPr>
        <w:spacing w:after="360" w:line="360" w:lineRule="auto"/>
        <w:ind w:right="-159"/>
        <w:jc w:val="both"/>
        <w:rPr>
          <w:rFonts w:eastAsia="Calibri"/>
          <w:sz w:val="26"/>
          <w:szCs w:val="26"/>
          <w:lang w:eastAsia="en-US"/>
        </w:rPr>
      </w:pPr>
      <w:r w:rsidRPr="00673E2D">
        <w:rPr>
          <w:rFonts w:eastAsia="Calibri"/>
          <w:sz w:val="26"/>
          <w:szCs w:val="26"/>
          <w:lang w:eastAsia="en-US"/>
        </w:rPr>
        <w:t>Fue fácil predecir el impacto de la disminución de los precios del petróleo en los ingresos, pero parece más difícil anticipar exactamente lo que los precios bajos podrían significar para las transacciones en el área energética. Lo que sí nos resulta claro es que los precios del petróleo crudo a futuro se muestran al alza. Sin embargo, muchas compañías de producción en este momento estarán trabajando arduamente para encontrar liquidez con el propósito de sostener sus operaciones clave. Ello requerirá que los ejecutivos exploren vigorosamente todas las oportunidades a su alcance, lo cual seguramente incrementará el número y diversidad de las transacciones realizadas por compañías productoras.</w:t>
      </w:r>
    </w:p>
    <w:p w14:paraId="7C84A1C2" w14:textId="77777777" w:rsidR="00673E2D" w:rsidRPr="00673E2D" w:rsidRDefault="00673E2D" w:rsidP="00673E2D">
      <w:pPr>
        <w:spacing w:after="360" w:line="360" w:lineRule="auto"/>
        <w:ind w:right="-159"/>
        <w:jc w:val="both"/>
        <w:rPr>
          <w:rFonts w:eastAsia="Calibri"/>
          <w:b/>
          <w:sz w:val="26"/>
          <w:szCs w:val="26"/>
          <w:lang w:eastAsia="en-US"/>
        </w:rPr>
      </w:pPr>
      <w:r w:rsidRPr="00673E2D">
        <w:rPr>
          <w:rFonts w:eastAsia="Calibri"/>
          <w:b/>
          <w:sz w:val="26"/>
          <w:szCs w:val="26"/>
          <w:lang w:eastAsia="en-US"/>
        </w:rPr>
        <w:t>Las fuentes de solvencia tradicionales están limitadas</w:t>
      </w:r>
    </w:p>
    <w:p w14:paraId="073E87BE" w14:textId="77777777" w:rsidR="00673E2D" w:rsidRPr="00673E2D" w:rsidRDefault="00673E2D" w:rsidP="00673E2D">
      <w:pPr>
        <w:spacing w:after="360" w:line="360" w:lineRule="auto"/>
        <w:ind w:right="-159"/>
        <w:jc w:val="both"/>
        <w:rPr>
          <w:rFonts w:eastAsia="Calibri"/>
          <w:sz w:val="26"/>
          <w:szCs w:val="26"/>
          <w:lang w:eastAsia="en-US"/>
        </w:rPr>
      </w:pPr>
      <w:r w:rsidRPr="00673E2D">
        <w:rPr>
          <w:rFonts w:eastAsia="Calibri"/>
          <w:sz w:val="26"/>
          <w:szCs w:val="26"/>
          <w:lang w:eastAsia="en-US"/>
        </w:rPr>
        <w:t>Los productores independientes cuyos ingresos se han visto afectados por los precios de los productos básicos pueden encontrase en extrema necesidad de recibir entradas rápidas de efectivo y menos oportunidades para elevar la solvencia que se encontró disponible recientemente.</w:t>
      </w:r>
    </w:p>
    <w:p w14:paraId="04EA25AC" w14:textId="77777777" w:rsidR="00673E2D" w:rsidRPr="00673E2D" w:rsidRDefault="00673E2D" w:rsidP="00673E2D">
      <w:pPr>
        <w:spacing w:after="360" w:line="360" w:lineRule="auto"/>
        <w:ind w:right="-159"/>
        <w:jc w:val="both"/>
        <w:rPr>
          <w:rFonts w:eastAsia="Calibri"/>
          <w:sz w:val="26"/>
          <w:szCs w:val="26"/>
          <w:lang w:eastAsia="en-US"/>
        </w:rPr>
      </w:pPr>
      <w:r w:rsidRPr="00673E2D">
        <w:rPr>
          <w:rFonts w:eastAsia="Calibri"/>
          <w:sz w:val="26"/>
          <w:szCs w:val="26"/>
          <w:lang w:eastAsia="en-US"/>
        </w:rPr>
        <w:t>El primer paso que hemos visto en prácticamente todas las empresas de producción, es la eliminación de los programas de perforación, lo que ha reducido el número de equipos e impactado negativamente a las compañías de servicios petroleros. No obstante, dichas medidas difícilmente son suficientes para empresas cuyos acuerdos financieros en instituciones de crédito están siendo evaluados. En ese sentido, la deuda adicional puede no estar disponible en lo absoluto o disponible a un costo que sea aceptable.</w:t>
      </w:r>
    </w:p>
    <w:p w14:paraId="25B3D9F4" w14:textId="77777777" w:rsidR="00673E2D" w:rsidRPr="00673E2D" w:rsidRDefault="00673E2D" w:rsidP="00673E2D">
      <w:pPr>
        <w:spacing w:after="360" w:line="360" w:lineRule="auto"/>
        <w:ind w:right="-159"/>
        <w:jc w:val="both"/>
        <w:rPr>
          <w:rFonts w:eastAsia="Calibri"/>
          <w:sz w:val="26"/>
          <w:szCs w:val="26"/>
          <w:lang w:eastAsia="en-US"/>
        </w:rPr>
      </w:pPr>
      <w:r w:rsidRPr="00673E2D">
        <w:rPr>
          <w:rFonts w:eastAsia="Calibri"/>
          <w:sz w:val="26"/>
          <w:szCs w:val="26"/>
          <w:lang w:eastAsia="en-US"/>
        </w:rPr>
        <w:t xml:space="preserve">De hecho, muchas compañías se enfocarán en la reestructuración de la deuda pública y privada existente, lo cual resulta demasiado restrictiva para el entorno actual. Los </w:t>
      </w:r>
      <w:r w:rsidRPr="00673E2D">
        <w:rPr>
          <w:rFonts w:eastAsia="Calibri"/>
          <w:sz w:val="26"/>
          <w:szCs w:val="26"/>
          <w:lang w:eastAsia="en-US"/>
        </w:rPr>
        <w:lastRenderedPageBreak/>
        <w:t>precios menores de las acciones propician que las ofertas de acciones sean de igual modo una mala elección, por lo menos en ofertas de acciones a los inversionistas a causa de las perspectivas de inversión a muy largo plazo.</w:t>
      </w:r>
    </w:p>
    <w:p w14:paraId="7FBD2E64" w14:textId="77777777" w:rsidR="00673E2D" w:rsidRPr="00673E2D" w:rsidRDefault="00673E2D" w:rsidP="00673E2D">
      <w:pPr>
        <w:spacing w:after="360" w:line="360" w:lineRule="auto"/>
        <w:ind w:right="-159"/>
        <w:jc w:val="both"/>
        <w:rPr>
          <w:rFonts w:eastAsia="Calibri"/>
          <w:b/>
          <w:sz w:val="26"/>
          <w:szCs w:val="26"/>
          <w:lang w:eastAsia="en-US"/>
        </w:rPr>
      </w:pPr>
      <w:r w:rsidRPr="00673E2D">
        <w:rPr>
          <w:rFonts w:eastAsia="Calibri"/>
          <w:b/>
          <w:sz w:val="26"/>
          <w:szCs w:val="26"/>
          <w:lang w:eastAsia="en-US"/>
        </w:rPr>
        <w:t>Otras fuentes de solvencia deben buscarse</w:t>
      </w:r>
    </w:p>
    <w:p w14:paraId="17A9C0D8" w14:textId="77777777" w:rsidR="00673E2D" w:rsidRPr="00673E2D" w:rsidRDefault="00673E2D" w:rsidP="00673E2D">
      <w:pPr>
        <w:spacing w:after="360" w:line="360" w:lineRule="auto"/>
        <w:ind w:right="-159"/>
        <w:jc w:val="both"/>
        <w:rPr>
          <w:rFonts w:eastAsia="Calibri"/>
          <w:sz w:val="26"/>
          <w:szCs w:val="26"/>
          <w:lang w:eastAsia="en-US"/>
        </w:rPr>
      </w:pPr>
      <w:r w:rsidRPr="00673E2D">
        <w:rPr>
          <w:rFonts w:eastAsia="Calibri"/>
          <w:sz w:val="26"/>
          <w:szCs w:val="26"/>
          <w:lang w:eastAsia="en-US"/>
        </w:rPr>
        <w:t>En lugar de buscar las fuentes tradicionales de solvencia, esperamos que los productores busquen diferentes métodos para levantar dinero; por ejemplo, la monetización de activos ascendentes, que suponen las ventas directas a compradores financieros o estratégicos (esperamos que el ritmo de dichas ventas, que ha sido fuerte en los últimos años, continúe, si no es que incluso se intensifican en el próximo año).</w:t>
      </w:r>
    </w:p>
    <w:p w14:paraId="6657E486" w14:textId="77777777" w:rsidR="00673E2D" w:rsidRPr="00673E2D" w:rsidRDefault="00673E2D" w:rsidP="00673E2D">
      <w:pPr>
        <w:spacing w:after="360" w:line="360" w:lineRule="auto"/>
        <w:ind w:right="-159"/>
        <w:jc w:val="both"/>
        <w:rPr>
          <w:rFonts w:eastAsia="Calibri"/>
          <w:sz w:val="26"/>
          <w:szCs w:val="26"/>
          <w:lang w:eastAsia="en-US"/>
        </w:rPr>
      </w:pPr>
      <w:r w:rsidRPr="00673E2D">
        <w:rPr>
          <w:rFonts w:eastAsia="Calibri"/>
          <w:sz w:val="26"/>
          <w:szCs w:val="26"/>
          <w:lang w:eastAsia="en-US"/>
        </w:rPr>
        <w:t>Algunos expertos creen que el actual precio del petróleo estimulará de manera agresiva una reestructuración de la cartera y una “fiebre de oro virtual de fusiones y adquisiciones”. Mientras que los precios de los productos básicos generan un mal momento para utilizar la venta de activos minerales, especialmente de los no productores, esperamos ver algunas transacciones en las cuales los compradores tengan la capacidad de pagar precios aceptables a los vendedores, pues ellos tienen acceso a capital más barato que pueden sustentar una visión de inversión a largo plazo.</w:t>
      </w:r>
    </w:p>
    <w:p w14:paraId="54E6E283" w14:textId="77777777" w:rsidR="00673E2D" w:rsidRPr="00673E2D" w:rsidRDefault="00673E2D" w:rsidP="00673E2D">
      <w:pPr>
        <w:spacing w:after="360" w:line="360" w:lineRule="auto"/>
        <w:ind w:right="-159"/>
        <w:jc w:val="both"/>
        <w:rPr>
          <w:rFonts w:eastAsia="Calibri"/>
          <w:sz w:val="26"/>
          <w:szCs w:val="26"/>
          <w:lang w:eastAsia="en-US"/>
        </w:rPr>
      </w:pPr>
      <w:r w:rsidRPr="00673E2D">
        <w:rPr>
          <w:rFonts w:eastAsia="Calibri"/>
          <w:sz w:val="26"/>
          <w:szCs w:val="26"/>
          <w:lang w:eastAsia="en-US"/>
        </w:rPr>
        <w:t xml:space="preserve">Asimismo, en lugar de ventas directas con el valor de los activos disminuidos, esperamos que los vendedores vean otro tipo de estructuras como monetización de activos. Los </w:t>
      </w:r>
      <w:r w:rsidRPr="00673E2D">
        <w:rPr>
          <w:rFonts w:eastAsia="Calibri"/>
          <w:i/>
          <w:sz w:val="26"/>
          <w:szCs w:val="26"/>
          <w:lang w:eastAsia="en-US"/>
        </w:rPr>
        <w:t>joint venture</w:t>
      </w:r>
      <w:r w:rsidRPr="00673E2D">
        <w:rPr>
          <w:rFonts w:eastAsia="Calibri"/>
          <w:sz w:val="26"/>
          <w:szCs w:val="26"/>
          <w:lang w:eastAsia="en-US"/>
        </w:rPr>
        <w:t xml:space="preserve"> pueden desempeñar una gran oportunidad para que los vendedores se den cuenta del valor inmediato de los activos y mantengan un interés económico en los mismos hasta un futuro, cuando dichos activos puedan recibir una valuación más alta.</w:t>
      </w:r>
    </w:p>
    <w:p w14:paraId="388CA2C4" w14:textId="77777777" w:rsidR="00673E2D" w:rsidRPr="00673E2D" w:rsidRDefault="00673E2D" w:rsidP="00673E2D">
      <w:pPr>
        <w:spacing w:after="360" w:line="360" w:lineRule="auto"/>
        <w:ind w:right="-159"/>
        <w:jc w:val="both"/>
        <w:rPr>
          <w:rFonts w:eastAsia="Calibri"/>
          <w:sz w:val="26"/>
          <w:szCs w:val="26"/>
          <w:lang w:eastAsia="en-US"/>
        </w:rPr>
      </w:pPr>
      <w:r w:rsidRPr="00673E2D">
        <w:rPr>
          <w:rFonts w:eastAsia="Calibri"/>
          <w:sz w:val="26"/>
          <w:szCs w:val="26"/>
          <w:lang w:eastAsia="en-US"/>
        </w:rPr>
        <w:t xml:space="preserve">Las emisiones de acciones y deudas, y probables deudas con características de capital, también pueden ser fuentes potenciales de solvencia. Tomando en consideración los disminuidos valores de las acciones que cotizan en bolsa y las deudas de las empresas </w:t>
      </w:r>
      <w:r w:rsidRPr="00673E2D">
        <w:rPr>
          <w:rFonts w:eastAsia="Calibri"/>
          <w:sz w:val="26"/>
          <w:szCs w:val="26"/>
          <w:lang w:eastAsia="en-US"/>
        </w:rPr>
        <w:lastRenderedPageBreak/>
        <w:t>del sector, es probable que los administradores de activos alternativos vean una posibilidad de arbitraje a largo plazo, de manera que sean probables inversionistas para dichos instrumentos.</w:t>
      </w:r>
    </w:p>
    <w:p w14:paraId="064D179E" w14:textId="77777777" w:rsidR="00673E2D" w:rsidRPr="00673E2D" w:rsidRDefault="00673E2D" w:rsidP="00673E2D">
      <w:pPr>
        <w:ind w:right="-159"/>
        <w:jc w:val="both"/>
        <w:rPr>
          <w:rFonts w:eastAsia="Calibri"/>
          <w:b/>
          <w:sz w:val="20"/>
          <w:szCs w:val="26"/>
          <w:lang w:eastAsia="en-US"/>
        </w:rPr>
      </w:pPr>
      <w:r w:rsidRPr="00673E2D">
        <w:rPr>
          <w:rFonts w:eastAsia="Calibri"/>
          <w:b/>
          <w:sz w:val="20"/>
          <w:szCs w:val="26"/>
          <w:lang w:eastAsia="en-US"/>
        </w:rPr>
        <w:t>Fuente de información:</w:t>
      </w:r>
    </w:p>
    <w:p w14:paraId="568FB6C7" w14:textId="77777777" w:rsidR="00673E2D" w:rsidRPr="00DD1936" w:rsidRDefault="00E147EA" w:rsidP="00DD1936">
      <w:pPr>
        <w:spacing w:after="720"/>
        <w:ind w:right="-159"/>
        <w:jc w:val="both"/>
        <w:rPr>
          <w:rFonts w:eastAsia="Calibri"/>
          <w:color w:val="0000FF"/>
          <w:sz w:val="20"/>
          <w:szCs w:val="20"/>
          <w:lang w:eastAsia="en-US"/>
        </w:rPr>
      </w:pPr>
      <w:hyperlink r:id="rId31" w:history="1">
        <w:r w:rsidR="00673E2D" w:rsidRPr="00DD1936">
          <w:rPr>
            <w:rFonts w:eastAsia="Calibri"/>
            <w:color w:val="0000FF"/>
            <w:sz w:val="20"/>
            <w:szCs w:val="20"/>
            <w:u w:val="single"/>
            <w:lang w:eastAsia="en-US"/>
          </w:rPr>
          <w:t>http://www.forbes.com.mx/que-podemos-esperar-por-los-bajos-precios-del-petroleo/</w:t>
        </w:r>
      </w:hyperlink>
      <w:r w:rsidR="00673E2D" w:rsidRPr="00DD1936">
        <w:rPr>
          <w:rFonts w:eastAsia="Calibri"/>
          <w:color w:val="0000FF"/>
          <w:sz w:val="20"/>
          <w:szCs w:val="20"/>
          <w:lang w:eastAsia="en-US"/>
        </w:rPr>
        <w:t xml:space="preserve"> </w:t>
      </w:r>
    </w:p>
    <w:p w14:paraId="4C8F3D64" w14:textId="77777777" w:rsidR="00C76033" w:rsidRPr="00C76033" w:rsidRDefault="00C76033" w:rsidP="00C76033">
      <w:pPr>
        <w:ind w:right="-159"/>
        <w:jc w:val="both"/>
        <w:rPr>
          <w:rFonts w:eastAsia="Calibri"/>
          <w:b/>
          <w:sz w:val="26"/>
          <w:szCs w:val="26"/>
          <w:lang w:eastAsia="en-US"/>
        </w:rPr>
      </w:pPr>
      <w:r w:rsidRPr="00C76033">
        <w:rPr>
          <w:rFonts w:eastAsia="Calibri"/>
          <w:b/>
          <w:sz w:val="26"/>
          <w:szCs w:val="26"/>
          <w:lang w:eastAsia="en-US"/>
        </w:rPr>
        <w:t>La  caída  del  crudo  da  a los países petroleros la</w:t>
      </w:r>
    </w:p>
    <w:p w14:paraId="2E32F5BA" w14:textId="77777777" w:rsidR="00C76033" w:rsidRPr="00C76033" w:rsidRDefault="00C76033" w:rsidP="00C76033">
      <w:pPr>
        <w:spacing w:after="360" w:line="360" w:lineRule="auto"/>
        <w:ind w:right="-159"/>
        <w:jc w:val="both"/>
        <w:rPr>
          <w:rFonts w:eastAsia="Calibri"/>
          <w:b/>
          <w:sz w:val="26"/>
          <w:szCs w:val="26"/>
          <w:lang w:eastAsia="en-US"/>
        </w:rPr>
      </w:pPr>
      <w:r w:rsidRPr="00C76033">
        <w:rPr>
          <w:rFonts w:eastAsia="Calibri"/>
          <w:b/>
          <w:sz w:val="26"/>
          <w:szCs w:val="26"/>
          <w:lang w:eastAsia="en-US"/>
        </w:rPr>
        <w:t>oportunidad de frenar su consumo interno (WSJ)</w:t>
      </w:r>
    </w:p>
    <w:p w14:paraId="7409B696" w14:textId="4E0A9F77" w:rsidR="00C76033" w:rsidRPr="00C76033" w:rsidRDefault="00C76033" w:rsidP="00C76033">
      <w:pPr>
        <w:spacing w:after="360" w:line="360" w:lineRule="auto"/>
        <w:ind w:right="-159"/>
        <w:jc w:val="both"/>
        <w:rPr>
          <w:rFonts w:eastAsia="Calibri"/>
          <w:sz w:val="26"/>
          <w:szCs w:val="26"/>
          <w:lang w:eastAsia="en-US"/>
        </w:rPr>
      </w:pPr>
      <w:r w:rsidRPr="00C76033">
        <w:rPr>
          <w:rFonts w:eastAsia="Calibri"/>
          <w:sz w:val="26"/>
          <w:szCs w:val="26"/>
          <w:lang w:eastAsia="en-US"/>
        </w:rPr>
        <w:t xml:space="preserve">El 5 de abril de 2015, el periódico </w:t>
      </w:r>
      <w:r w:rsidRPr="00C76033">
        <w:rPr>
          <w:rFonts w:eastAsia="Calibri"/>
          <w:i/>
          <w:sz w:val="26"/>
          <w:szCs w:val="26"/>
          <w:lang w:eastAsia="en-US"/>
        </w:rPr>
        <w:t>The Wall Street Journal</w:t>
      </w:r>
      <w:r w:rsidRPr="00C76033">
        <w:rPr>
          <w:rFonts w:eastAsia="Calibri"/>
          <w:sz w:val="26"/>
          <w:szCs w:val="26"/>
          <w:lang w:eastAsia="en-US"/>
        </w:rPr>
        <w:t xml:space="preserve"> (WSJ) publicó la nota </w:t>
      </w:r>
      <w:r w:rsidR="00CA7282">
        <w:rPr>
          <w:rFonts w:eastAsia="Calibri"/>
          <w:sz w:val="26"/>
          <w:szCs w:val="26"/>
          <w:lang w:eastAsia="en-US"/>
        </w:rPr>
        <w:t>“</w:t>
      </w:r>
      <w:r w:rsidRPr="00C76033">
        <w:rPr>
          <w:rFonts w:eastAsia="Calibri"/>
          <w:sz w:val="26"/>
          <w:szCs w:val="26"/>
          <w:lang w:eastAsia="en-US"/>
        </w:rPr>
        <w:t>La caída del crudo da a los países petroleros la oportunidad de frenar su consumo interno</w:t>
      </w:r>
      <w:r w:rsidR="00CA7282">
        <w:rPr>
          <w:rFonts w:eastAsia="Calibri"/>
          <w:sz w:val="26"/>
          <w:szCs w:val="26"/>
          <w:lang w:eastAsia="en-US"/>
        </w:rPr>
        <w:t>”</w:t>
      </w:r>
      <w:r w:rsidRPr="00C76033">
        <w:rPr>
          <w:rFonts w:eastAsia="Calibri"/>
          <w:sz w:val="26"/>
          <w:szCs w:val="26"/>
          <w:lang w:eastAsia="en-US"/>
        </w:rPr>
        <w:t>. A continuación se presenta la nota.</w:t>
      </w:r>
    </w:p>
    <w:p w14:paraId="33AE866A" w14:textId="77777777" w:rsidR="00C76033" w:rsidRPr="00C76033" w:rsidRDefault="00C76033" w:rsidP="00C76033">
      <w:pPr>
        <w:spacing w:after="360" w:line="360" w:lineRule="auto"/>
        <w:ind w:right="-159"/>
        <w:jc w:val="both"/>
        <w:rPr>
          <w:rFonts w:eastAsia="Calibri"/>
          <w:sz w:val="26"/>
          <w:szCs w:val="26"/>
          <w:lang w:eastAsia="en-US"/>
        </w:rPr>
      </w:pPr>
      <w:r w:rsidRPr="00C76033">
        <w:rPr>
          <w:rFonts w:eastAsia="Calibri"/>
          <w:sz w:val="26"/>
          <w:szCs w:val="26"/>
          <w:lang w:eastAsia="en-US"/>
        </w:rPr>
        <w:t>La brusca caída en los precios del petróleo no ha sido muy beneficiosa para las finanzas de los llamados petroestados, pero les ha creado una oportunidad para abordar uno de sus problemas económicos más apremiantes: el crecimiento de la demanda interna de energía.</w:t>
      </w:r>
    </w:p>
    <w:p w14:paraId="496755F7" w14:textId="77777777" w:rsidR="00C76033" w:rsidRPr="00C76033" w:rsidRDefault="00C76033" w:rsidP="00C76033">
      <w:pPr>
        <w:spacing w:after="360" w:line="360" w:lineRule="auto"/>
        <w:ind w:right="-159"/>
        <w:jc w:val="both"/>
        <w:rPr>
          <w:rFonts w:eastAsia="Calibri"/>
          <w:sz w:val="26"/>
          <w:szCs w:val="26"/>
          <w:lang w:eastAsia="en-US"/>
        </w:rPr>
      </w:pPr>
      <w:r w:rsidRPr="00C76033">
        <w:rPr>
          <w:rFonts w:eastAsia="Calibri"/>
          <w:sz w:val="26"/>
          <w:szCs w:val="26"/>
          <w:lang w:eastAsia="en-US"/>
        </w:rPr>
        <w:t>Uno de los factores que impulsa el crecimiento de las economías de Medio Oriente es la expansión de la población, además de la decisión deliberada de industrias que utilizan grandes cantidades de energía, como la producción de aluminio y petroquímicos. No obstante, buena parte del crecimiento interno de la energía se debe a los subsidios de energía de la región.</w:t>
      </w:r>
    </w:p>
    <w:p w14:paraId="1C59CD2F" w14:textId="77777777" w:rsidR="00C76033" w:rsidRPr="00C76033" w:rsidRDefault="00C76033" w:rsidP="00C76033">
      <w:pPr>
        <w:spacing w:after="360" w:line="360" w:lineRule="auto"/>
        <w:ind w:right="-159"/>
        <w:jc w:val="both"/>
        <w:rPr>
          <w:rFonts w:eastAsia="Calibri"/>
          <w:sz w:val="26"/>
          <w:szCs w:val="26"/>
          <w:lang w:eastAsia="en-US"/>
        </w:rPr>
      </w:pPr>
      <w:r w:rsidRPr="00C76033">
        <w:rPr>
          <w:rFonts w:eastAsia="Calibri"/>
          <w:sz w:val="26"/>
          <w:szCs w:val="26"/>
          <w:lang w:eastAsia="en-US"/>
        </w:rPr>
        <w:t xml:space="preserve">El voraz uso de la energía en países como Arabia Saudita e Irán amenaza las exportaciones de la región con mayor abundancia de petróleo en el mundo. Si estos países no logran controlar el crecimiento de la demanda interna, los mercados globales podrían volverse más volátiles, ejercer presión sobre las finanzas de estos países y, a la larga, impulsar los precios del crudo. </w:t>
      </w:r>
    </w:p>
    <w:p w14:paraId="3C213F7E" w14:textId="77777777" w:rsidR="00C76033" w:rsidRPr="00C76033" w:rsidRDefault="00C76033" w:rsidP="00C76033">
      <w:pPr>
        <w:spacing w:after="360" w:line="360" w:lineRule="auto"/>
        <w:ind w:right="-159"/>
        <w:jc w:val="both"/>
        <w:rPr>
          <w:rFonts w:eastAsia="Calibri"/>
          <w:sz w:val="26"/>
          <w:szCs w:val="26"/>
          <w:lang w:eastAsia="en-US"/>
        </w:rPr>
      </w:pPr>
      <w:r w:rsidRPr="00C76033">
        <w:rPr>
          <w:rFonts w:eastAsia="Calibri"/>
          <w:sz w:val="26"/>
          <w:szCs w:val="26"/>
          <w:lang w:eastAsia="en-US"/>
        </w:rPr>
        <w:lastRenderedPageBreak/>
        <w:t xml:space="preserve">Los doce integrantes de la Organización de Países Exportadores de Petróleo (OPEP) han multiplicado por diez su consumo doméstico de energía en las últimas cuatro décadas, un período el uso de la energía en el resto del mundo se ha más que duplicado. Arabia Saudita ha multiplicado por más de 60 su consumo de energía en ese período. </w:t>
      </w:r>
    </w:p>
    <w:p w14:paraId="628DA02F" w14:textId="77777777" w:rsidR="00C76033" w:rsidRPr="00C76033" w:rsidRDefault="00C76033" w:rsidP="00C76033">
      <w:pPr>
        <w:spacing w:after="360" w:line="360" w:lineRule="auto"/>
        <w:ind w:right="-159"/>
        <w:jc w:val="both"/>
        <w:rPr>
          <w:rFonts w:eastAsia="Calibri"/>
          <w:sz w:val="26"/>
          <w:szCs w:val="26"/>
          <w:lang w:eastAsia="en-US"/>
        </w:rPr>
      </w:pPr>
      <w:r w:rsidRPr="00C76033">
        <w:rPr>
          <w:rFonts w:eastAsia="Calibri"/>
          <w:sz w:val="26"/>
          <w:szCs w:val="26"/>
          <w:lang w:eastAsia="en-US"/>
        </w:rPr>
        <w:t xml:space="preserve">Los miembros de la OPEP, en su mayoría países de Medio Oriente y África a los que se suman Venezuela y Ecuador, consumen casi la misma cantidad de energía que China, aunque tienen menos de la mitad de los habitantes del gigante asiático. Se prevé que Medio Oriente, en particular, represente una buena parte del crecimiento de la demanda. El uso de la energía en Arabia Saudita, por ejemplo, crecerá 3.8% al año hasta 2020, según las proyecciones de la Agencia Internacional de Energía. La cifra es inferior al crecimiento anual de la población de 5.7% en los últimos seis años, pero muy por encima del crecimiento global de energía previsto de 1.2 por ciento. </w:t>
      </w:r>
    </w:p>
    <w:p w14:paraId="6E471BFD" w14:textId="77777777" w:rsidR="00C76033" w:rsidRPr="00C76033" w:rsidRDefault="00C76033" w:rsidP="00C76033">
      <w:pPr>
        <w:spacing w:after="360" w:line="360" w:lineRule="auto"/>
        <w:ind w:right="-159"/>
        <w:jc w:val="center"/>
        <w:rPr>
          <w:rFonts w:eastAsia="Calibri"/>
          <w:sz w:val="26"/>
          <w:szCs w:val="26"/>
          <w:lang w:eastAsia="en-US"/>
        </w:rPr>
      </w:pPr>
      <w:r w:rsidRPr="00C76033">
        <w:rPr>
          <w:rFonts w:ascii="Calibri" w:eastAsia="Calibri" w:hAnsi="Calibri"/>
          <w:noProof/>
          <w:sz w:val="22"/>
          <w:szCs w:val="22"/>
          <w:lang w:eastAsia="es-MX"/>
        </w:rPr>
        <w:drawing>
          <wp:inline distT="0" distB="0" distL="0" distR="0" wp14:anchorId="255073F6" wp14:editId="1A7D71EC">
            <wp:extent cx="5612130" cy="3949650"/>
            <wp:effectExtent l="0" t="0" r="0" b="0"/>
            <wp:docPr id="1498" name="Imagen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12130" cy="3949650"/>
                    </a:xfrm>
                    <a:prstGeom prst="rect">
                      <a:avLst/>
                    </a:prstGeom>
                    <a:noFill/>
                    <a:ln>
                      <a:noFill/>
                    </a:ln>
                  </pic:spPr>
                </pic:pic>
              </a:graphicData>
            </a:graphic>
          </wp:inline>
        </w:drawing>
      </w:r>
    </w:p>
    <w:p w14:paraId="3909AED9" w14:textId="77777777" w:rsidR="00C76033" w:rsidRPr="00C76033" w:rsidRDefault="00C76033" w:rsidP="00C76033">
      <w:pPr>
        <w:spacing w:after="360" w:line="360" w:lineRule="auto"/>
        <w:ind w:right="-159"/>
        <w:jc w:val="both"/>
        <w:rPr>
          <w:rFonts w:eastAsia="Calibri"/>
          <w:sz w:val="26"/>
          <w:szCs w:val="26"/>
          <w:lang w:eastAsia="en-US"/>
        </w:rPr>
      </w:pPr>
      <w:r w:rsidRPr="00C76033">
        <w:rPr>
          <w:rFonts w:eastAsia="Calibri"/>
          <w:sz w:val="26"/>
          <w:szCs w:val="26"/>
          <w:lang w:eastAsia="en-US"/>
        </w:rPr>
        <w:lastRenderedPageBreak/>
        <w:t xml:space="preserve">El consumo “está fuera de control”, advierte el Director Ejecutivo de </w:t>
      </w:r>
      <w:r w:rsidRPr="00C76033">
        <w:rPr>
          <w:rFonts w:eastAsia="Calibri"/>
          <w:i/>
          <w:sz w:val="26"/>
          <w:szCs w:val="26"/>
          <w:lang w:eastAsia="en-US"/>
        </w:rPr>
        <w:t>Masdar Institute</w:t>
      </w:r>
      <w:r w:rsidRPr="00C76033">
        <w:rPr>
          <w:rFonts w:eastAsia="Calibri"/>
          <w:sz w:val="26"/>
          <w:szCs w:val="26"/>
          <w:lang w:eastAsia="en-US"/>
        </w:rPr>
        <w:t>, un centro de estudios de Abu Dhabi.</w:t>
      </w:r>
    </w:p>
    <w:p w14:paraId="43859113" w14:textId="77777777" w:rsidR="00C76033" w:rsidRPr="00C76033" w:rsidRDefault="00C76033" w:rsidP="00C76033">
      <w:pPr>
        <w:spacing w:after="360" w:line="360" w:lineRule="auto"/>
        <w:ind w:right="-159"/>
        <w:jc w:val="both"/>
        <w:rPr>
          <w:rFonts w:eastAsia="Calibri"/>
          <w:sz w:val="26"/>
          <w:szCs w:val="26"/>
          <w:lang w:eastAsia="en-US"/>
        </w:rPr>
      </w:pPr>
      <w:r w:rsidRPr="00C76033">
        <w:rPr>
          <w:rFonts w:eastAsia="Calibri"/>
          <w:sz w:val="26"/>
          <w:szCs w:val="26"/>
          <w:lang w:eastAsia="en-US"/>
        </w:rPr>
        <w:t xml:space="preserve">Casi todos los países de Medio Oriente adoptaron hace mucho tiempo la idea de que el petróleo barato era un derecho que sus habitantes adquirían de nacimiento. El resultado es que la energía es prácticamente gratis en algunos lugares como Arabia Saudita, donde un galón de gasolina (aproximadamente 3.8 litros) cuesta 45 centavos de dólar. </w:t>
      </w:r>
    </w:p>
    <w:p w14:paraId="761B625C" w14:textId="77777777" w:rsidR="00C76033" w:rsidRPr="00C76033" w:rsidRDefault="00C76033" w:rsidP="00C76033">
      <w:pPr>
        <w:spacing w:after="360" w:line="360" w:lineRule="auto"/>
        <w:ind w:right="-159"/>
        <w:jc w:val="both"/>
        <w:rPr>
          <w:rFonts w:eastAsia="Calibri"/>
          <w:sz w:val="26"/>
          <w:szCs w:val="26"/>
          <w:lang w:eastAsia="en-US"/>
        </w:rPr>
      </w:pPr>
      <w:r w:rsidRPr="00C76033">
        <w:rPr>
          <w:rFonts w:eastAsia="Calibri"/>
          <w:sz w:val="26"/>
          <w:szCs w:val="26"/>
          <w:lang w:eastAsia="en-US"/>
        </w:rPr>
        <w:t xml:space="preserve">La mayoría de los países se ha dado cuenta que la situación es insostenible. Algunos, como Irán, Nigeria y Venezuela, ya han chocado contra la pared: son incapaces de mantener sus gastos en importaciones para satisfacer la demanda o equilibrar sus presupuestos cuando no cuentan con los ingresos por exportaciones a las que renuncian para saciar el creciente apetito de los consumidores por energía. Irán ha logrado algunos avances titubeantes en su esfuerzo por elevar los precios y dejarlos más cercanos al nivel del mercado. Nigeria y Venezuela no han podido hacer lo mismo. </w:t>
      </w:r>
    </w:p>
    <w:p w14:paraId="1399692C" w14:textId="77777777" w:rsidR="00C76033" w:rsidRPr="00C76033" w:rsidRDefault="00C76033" w:rsidP="00C76033">
      <w:pPr>
        <w:spacing w:after="360" w:line="360" w:lineRule="auto"/>
        <w:ind w:right="-159"/>
        <w:jc w:val="both"/>
        <w:rPr>
          <w:rFonts w:eastAsia="Calibri"/>
          <w:sz w:val="26"/>
          <w:szCs w:val="26"/>
          <w:lang w:eastAsia="en-US"/>
        </w:rPr>
      </w:pPr>
      <w:r w:rsidRPr="00C76033">
        <w:rPr>
          <w:rFonts w:eastAsia="Calibri"/>
          <w:sz w:val="26"/>
          <w:szCs w:val="26"/>
          <w:lang w:eastAsia="en-US"/>
        </w:rPr>
        <w:t>Reducir subsidios nunca ha sido una tarea fácil y acarrea el riesgo de turbulencias sociales y ciudadanos descontentos. La buena noticia, en opinión de economistas y autoridades, es que el derrumbe en los precios del petróleo constituye una oportunidad histórica para reducir los subsidios con ajustes mínimos y sin impacto inmediato sobre lo que pagan los consumidores.</w:t>
      </w:r>
    </w:p>
    <w:p w14:paraId="7F64794C" w14:textId="77777777" w:rsidR="00C76033" w:rsidRPr="00C76033" w:rsidRDefault="00C76033" w:rsidP="00C76033">
      <w:pPr>
        <w:spacing w:after="360" w:line="360" w:lineRule="auto"/>
        <w:ind w:right="-159"/>
        <w:jc w:val="both"/>
        <w:rPr>
          <w:rFonts w:eastAsia="Calibri"/>
          <w:sz w:val="26"/>
          <w:szCs w:val="26"/>
          <w:lang w:eastAsia="en-US"/>
        </w:rPr>
      </w:pPr>
      <w:r w:rsidRPr="00C76033">
        <w:rPr>
          <w:rFonts w:eastAsia="Calibri"/>
          <w:sz w:val="26"/>
          <w:szCs w:val="26"/>
          <w:lang w:eastAsia="en-US"/>
        </w:rPr>
        <w:t>Los gobiernos podrían aprovechar la ocasión para diseñar políticas que construyan una red de seguridad social más sólida y focalizar el gasto en quienes más lo necesitan una vez que suban los precios, en lugar de otorgar subsidios en forma generalizada.</w:t>
      </w:r>
    </w:p>
    <w:p w14:paraId="4C8E6147" w14:textId="77777777" w:rsidR="00C76033" w:rsidRPr="00C76033" w:rsidRDefault="00C76033" w:rsidP="00C76033">
      <w:pPr>
        <w:spacing w:after="360" w:line="360" w:lineRule="auto"/>
        <w:ind w:right="-159"/>
        <w:jc w:val="both"/>
        <w:rPr>
          <w:rFonts w:eastAsia="Calibri"/>
          <w:sz w:val="26"/>
          <w:szCs w:val="26"/>
          <w:lang w:eastAsia="en-US"/>
        </w:rPr>
      </w:pPr>
      <w:r w:rsidRPr="00C76033">
        <w:rPr>
          <w:rFonts w:eastAsia="Calibri"/>
          <w:sz w:val="26"/>
          <w:szCs w:val="26"/>
          <w:lang w:eastAsia="en-US"/>
        </w:rPr>
        <w:t>Enfrentado a un gasto sin control para importar gasolina, Irán ha reducido los subsidios, y por ende subido el precio que los automovilistas pagan por la gasolina, dos veces en los últimos cinco años. Indonesia e India han anunciado medidas similares.</w:t>
      </w:r>
    </w:p>
    <w:p w14:paraId="0D36C6A0" w14:textId="77777777" w:rsidR="00C76033" w:rsidRPr="00C76033" w:rsidRDefault="00C76033" w:rsidP="00C76033">
      <w:pPr>
        <w:spacing w:after="360" w:line="360" w:lineRule="auto"/>
        <w:ind w:right="-159"/>
        <w:jc w:val="both"/>
        <w:rPr>
          <w:rFonts w:eastAsia="Calibri"/>
          <w:sz w:val="26"/>
          <w:szCs w:val="26"/>
          <w:lang w:eastAsia="en-US"/>
        </w:rPr>
      </w:pPr>
      <w:r w:rsidRPr="00C76033">
        <w:rPr>
          <w:rFonts w:eastAsia="Calibri"/>
          <w:sz w:val="26"/>
          <w:szCs w:val="26"/>
          <w:lang w:eastAsia="en-US"/>
        </w:rPr>
        <w:lastRenderedPageBreak/>
        <w:t xml:space="preserve">Pero el progreso ha sido escaso en otras partes del Golfo Pérsico. En Arabia Saudita, por ejemplo, el problema se ha vuelto agudo. El costo de mantener los precios artificialmente bajos se ha disparado de 5 mil millones de dólares en 2004 a 32 mil millones de dólares el año pasado. El crecimiento persistente del consumo de energía en el país podría transformar a uno de los mayores exportadores de crudo en la actualidad en un importador hacia 2038, según el centro de estudios británico </w:t>
      </w:r>
      <w:r w:rsidRPr="00C76033">
        <w:rPr>
          <w:rFonts w:eastAsia="Calibri"/>
          <w:i/>
          <w:sz w:val="26"/>
          <w:szCs w:val="26"/>
          <w:lang w:eastAsia="en-US"/>
        </w:rPr>
        <w:t>Chatham House</w:t>
      </w:r>
      <w:r w:rsidRPr="00C76033">
        <w:rPr>
          <w:rFonts w:eastAsia="Calibri"/>
          <w:sz w:val="26"/>
          <w:szCs w:val="26"/>
          <w:lang w:eastAsia="en-US"/>
        </w:rPr>
        <w:t xml:space="preserve">. </w:t>
      </w:r>
    </w:p>
    <w:p w14:paraId="096E95D6" w14:textId="77777777" w:rsidR="00C76033" w:rsidRPr="00C76033" w:rsidRDefault="00C76033" w:rsidP="00C76033">
      <w:pPr>
        <w:spacing w:after="360" w:line="360" w:lineRule="auto"/>
        <w:ind w:right="-159"/>
        <w:jc w:val="both"/>
        <w:rPr>
          <w:rFonts w:eastAsia="Calibri"/>
          <w:sz w:val="26"/>
          <w:szCs w:val="26"/>
          <w:lang w:eastAsia="en-US"/>
        </w:rPr>
      </w:pPr>
      <w:r w:rsidRPr="00C76033">
        <w:rPr>
          <w:rFonts w:eastAsia="Calibri"/>
          <w:sz w:val="26"/>
          <w:szCs w:val="26"/>
          <w:lang w:eastAsia="en-US"/>
        </w:rPr>
        <w:t>Mucho antes de que eso ocurra, el poder de Arabia Saudita de retener o inyectar su petróleo al mercado —conocida como capacidad de reserva— desaparecería mientras por efecto del crecimiento de la demanda interna. Esa capacidad ha sido crítica para el rol de los saudíes como reyes del mercado mundial de petróleo y para su poder de moderar lo que de otro modo se hubiera traducido en grandes oscilaciones del mercado.</w:t>
      </w:r>
    </w:p>
    <w:p w14:paraId="7276DE93" w14:textId="77777777" w:rsidR="00C76033" w:rsidRPr="00C76033" w:rsidRDefault="00C76033" w:rsidP="00C76033">
      <w:pPr>
        <w:spacing w:after="360" w:line="360" w:lineRule="auto"/>
        <w:ind w:right="-159"/>
        <w:jc w:val="both"/>
        <w:rPr>
          <w:rFonts w:eastAsia="Calibri"/>
          <w:sz w:val="26"/>
          <w:szCs w:val="26"/>
          <w:lang w:eastAsia="en-US"/>
        </w:rPr>
      </w:pPr>
      <w:r w:rsidRPr="00C76033">
        <w:rPr>
          <w:rFonts w:eastAsia="Calibri"/>
          <w:sz w:val="26"/>
          <w:szCs w:val="26"/>
          <w:lang w:eastAsia="en-US"/>
        </w:rPr>
        <w:t xml:space="preserve">Eso podría parecer irrelevante en este momento, cuando el petróleo sobra en el mundo. No obstante, a medida que el suministro se ajuste a la demanda, el mercado global se puede volver mucho más volátil, señala el catedrático del Instituto </w:t>
      </w:r>
      <w:r w:rsidRPr="00C76033">
        <w:rPr>
          <w:rFonts w:eastAsia="Calibri"/>
          <w:i/>
          <w:sz w:val="26"/>
          <w:szCs w:val="26"/>
          <w:lang w:eastAsia="en-US"/>
        </w:rPr>
        <w:t>Baker</w:t>
      </w:r>
      <w:r w:rsidRPr="00C76033">
        <w:rPr>
          <w:rFonts w:eastAsia="Calibri"/>
          <w:sz w:val="26"/>
          <w:szCs w:val="26"/>
          <w:lang w:eastAsia="en-US"/>
        </w:rPr>
        <w:t xml:space="preserve"> de Políticas Públicas, de la Universidad de Rice. </w:t>
      </w:r>
    </w:p>
    <w:p w14:paraId="55459135" w14:textId="77777777" w:rsidR="00C76033" w:rsidRPr="00C76033" w:rsidRDefault="00C76033" w:rsidP="00C76033">
      <w:pPr>
        <w:spacing w:after="360" w:line="360" w:lineRule="auto"/>
        <w:ind w:right="-159"/>
        <w:jc w:val="both"/>
        <w:rPr>
          <w:rFonts w:eastAsia="Calibri"/>
          <w:sz w:val="26"/>
          <w:szCs w:val="26"/>
          <w:lang w:eastAsia="en-US"/>
        </w:rPr>
      </w:pPr>
      <w:r w:rsidRPr="00C76033">
        <w:rPr>
          <w:rFonts w:eastAsia="Calibri"/>
          <w:sz w:val="26"/>
          <w:szCs w:val="26"/>
          <w:lang w:eastAsia="en-US"/>
        </w:rPr>
        <w:t>Algunos grandes importadores de energía, como Egipto, Indonesia e India, han podido reducir los subsidios de energía en forma significativa para impedir un descalabro fiscal. Sin embargo, los petro-estados más importantes, más allá de Irán y Venezuela, no afrontan presiones presupuestarias que obliguen a sus autoridades a pensar en reformas.</w:t>
      </w:r>
    </w:p>
    <w:p w14:paraId="68E075FE" w14:textId="77777777" w:rsidR="00C76033" w:rsidRPr="00C76033" w:rsidRDefault="00C76033" w:rsidP="00C76033">
      <w:pPr>
        <w:spacing w:after="360" w:line="360" w:lineRule="auto"/>
        <w:ind w:right="-159"/>
        <w:jc w:val="both"/>
        <w:rPr>
          <w:rFonts w:eastAsia="Calibri"/>
          <w:sz w:val="26"/>
          <w:szCs w:val="26"/>
          <w:lang w:eastAsia="en-US"/>
        </w:rPr>
      </w:pPr>
      <w:r w:rsidRPr="00C76033">
        <w:rPr>
          <w:rFonts w:eastAsia="Calibri"/>
          <w:sz w:val="26"/>
          <w:szCs w:val="26"/>
          <w:lang w:eastAsia="en-US"/>
        </w:rPr>
        <w:t>Países como Arabia Saudita, temerosos del surgimiento de conflictos sociales, pueden acudir a sus enormes reservas para mantener los subsidios y cubrir la caída de los ingresos por concepto de exportaciones. Ahora, están abocados a mejorar la eficiencia de la energía y expandir el suministro interno de energía mediante el uso de plantas nucleares.</w:t>
      </w:r>
    </w:p>
    <w:p w14:paraId="061B8604" w14:textId="77777777" w:rsidR="00C76033" w:rsidRPr="00C76033" w:rsidRDefault="00C76033" w:rsidP="00C76033">
      <w:pPr>
        <w:spacing w:after="360" w:line="360" w:lineRule="auto"/>
        <w:ind w:right="-159"/>
        <w:jc w:val="both"/>
        <w:rPr>
          <w:rFonts w:eastAsia="Calibri"/>
          <w:sz w:val="26"/>
          <w:szCs w:val="26"/>
          <w:lang w:eastAsia="en-US"/>
        </w:rPr>
      </w:pPr>
      <w:r w:rsidRPr="00C76033">
        <w:rPr>
          <w:rFonts w:eastAsia="Calibri"/>
          <w:sz w:val="26"/>
          <w:szCs w:val="26"/>
          <w:lang w:eastAsia="en-US"/>
        </w:rPr>
        <w:lastRenderedPageBreak/>
        <w:t xml:space="preserve">Eso significa, de todos modos, que el uso doméstico de energía seguirá en aumento. “Arabia Saudita no es un pequeño consumidor de energía”, recalca la investigadora del Instituto </w:t>
      </w:r>
      <w:r w:rsidRPr="00C76033">
        <w:rPr>
          <w:rFonts w:eastAsia="Calibri"/>
          <w:i/>
          <w:sz w:val="26"/>
          <w:szCs w:val="26"/>
          <w:lang w:eastAsia="en-US"/>
        </w:rPr>
        <w:t>Oxford</w:t>
      </w:r>
      <w:r w:rsidRPr="00C76033">
        <w:rPr>
          <w:rFonts w:eastAsia="Calibri"/>
          <w:sz w:val="26"/>
          <w:szCs w:val="26"/>
          <w:lang w:eastAsia="en-US"/>
        </w:rPr>
        <w:t xml:space="preserve"> de Estudios de Energía. “La evolución de la demanda allí es importante para el cuadro global de la demanda”.</w:t>
      </w:r>
    </w:p>
    <w:p w14:paraId="68F0FAC7" w14:textId="77777777" w:rsidR="00C76033" w:rsidRPr="00C76033" w:rsidRDefault="00C76033" w:rsidP="00C76033">
      <w:pPr>
        <w:ind w:right="-159"/>
        <w:jc w:val="both"/>
        <w:rPr>
          <w:rFonts w:eastAsia="Calibri"/>
          <w:b/>
          <w:sz w:val="20"/>
          <w:szCs w:val="20"/>
          <w:lang w:eastAsia="en-US"/>
        </w:rPr>
      </w:pPr>
      <w:r w:rsidRPr="00C76033">
        <w:rPr>
          <w:rFonts w:eastAsia="Calibri"/>
          <w:b/>
          <w:sz w:val="20"/>
          <w:szCs w:val="20"/>
          <w:lang w:eastAsia="en-US"/>
        </w:rPr>
        <w:t>Fuente de información:</w:t>
      </w:r>
    </w:p>
    <w:p w14:paraId="7FD18E63" w14:textId="77777777" w:rsidR="00C76033" w:rsidRPr="00DD1936" w:rsidRDefault="00E147EA" w:rsidP="00DD1936">
      <w:pPr>
        <w:spacing w:after="720"/>
        <w:ind w:right="-159"/>
        <w:jc w:val="both"/>
        <w:rPr>
          <w:rFonts w:eastAsia="Calibri"/>
          <w:color w:val="0000FF"/>
          <w:sz w:val="20"/>
          <w:szCs w:val="20"/>
          <w:lang w:eastAsia="en-US"/>
        </w:rPr>
      </w:pPr>
      <w:hyperlink r:id="rId33" w:history="1">
        <w:r w:rsidR="00C76033" w:rsidRPr="00DD1936">
          <w:rPr>
            <w:rFonts w:eastAsia="Calibri"/>
            <w:color w:val="0000FF"/>
            <w:sz w:val="20"/>
            <w:szCs w:val="20"/>
            <w:u w:val="single"/>
            <w:lang w:eastAsia="en-US"/>
          </w:rPr>
          <w:t>http://lat.wsj.com/articles/SB12226391649406613544504580562702297062936?tesla=y</w:t>
        </w:r>
      </w:hyperlink>
      <w:r w:rsidR="00C76033" w:rsidRPr="00DD1936">
        <w:rPr>
          <w:rFonts w:eastAsia="Calibri"/>
          <w:color w:val="0000FF"/>
          <w:sz w:val="20"/>
          <w:szCs w:val="20"/>
          <w:lang w:eastAsia="en-US"/>
        </w:rPr>
        <w:t xml:space="preserve"> </w:t>
      </w:r>
    </w:p>
    <w:p w14:paraId="7470E989" w14:textId="77777777" w:rsidR="009C4A01" w:rsidRPr="009C4A01" w:rsidRDefault="009C4A01" w:rsidP="009C4A01">
      <w:pPr>
        <w:ind w:right="-159"/>
        <w:jc w:val="both"/>
        <w:rPr>
          <w:rFonts w:eastAsia="Calibri"/>
          <w:b/>
          <w:sz w:val="26"/>
          <w:szCs w:val="26"/>
          <w:lang w:eastAsia="en-US"/>
        </w:rPr>
      </w:pPr>
      <w:r w:rsidRPr="009C4A01">
        <w:rPr>
          <w:rFonts w:eastAsia="Calibri"/>
          <w:b/>
          <w:sz w:val="26"/>
          <w:szCs w:val="26"/>
          <w:lang w:eastAsia="en-US"/>
        </w:rPr>
        <w:t>Los ‘nueve jinetes del Apocalipsis’ que</w:t>
      </w:r>
    </w:p>
    <w:p w14:paraId="2ABC257B" w14:textId="77777777" w:rsidR="009C4A01" w:rsidRPr="009C4A01" w:rsidRDefault="009C4A01" w:rsidP="009C4A01">
      <w:pPr>
        <w:ind w:right="-159"/>
        <w:jc w:val="both"/>
        <w:rPr>
          <w:rFonts w:eastAsia="Calibri"/>
          <w:b/>
          <w:sz w:val="26"/>
          <w:szCs w:val="26"/>
          <w:lang w:eastAsia="en-US"/>
        </w:rPr>
      </w:pPr>
      <w:r w:rsidRPr="009C4A01">
        <w:rPr>
          <w:rFonts w:eastAsia="Calibri"/>
          <w:b/>
          <w:sz w:val="26"/>
          <w:szCs w:val="26"/>
          <w:lang w:eastAsia="en-US"/>
        </w:rPr>
        <w:t>destaparon la corrupción en Petrobras</w:t>
      </w:r>
    </w:p>
    <w:p w14:paraId="0EF6B987" w14:textId="77777777" w:rsidR="009C4A01" w:rsidRPr="009C4A01" w:rsidRDefault="009C4A01" w:rsidP="009C4A01">
      <w:pPr>
        <w:spacing w:after="360" w:line="360" w:lineRule="auto"/>
        <w:ind w:right="-159"/>
        <w:jc w:val="both"/>
        <w:rPr>
          <w:rFonts w:eastAsia="Calibri"/>
          <w:b/>
          <w:sz w:val="26"/>
          <w:szCs w:val="26"/>
          <w:lang w:eastAsia="en-US"/>
        </w:rPr>
      </w:pPr>
      <w:r w:rsidRPr="009C4A01">
        <w:rPr>
          <w:rFonts w:eastAsia="Calibri"/>
          <w:b/>
          <w:sz w:val="26"/>
          <w:szCs w:val="26"/>
          <w:lang w:eastAsia="en-US"/>
        </w:rPr>
        <w:t>en Brasil (WSJ)</w:t>
      </w:r>
    </w:p>
    <w:p w14:paraId="2A381B5A" w14:textId="14ED1F61"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 xml:space="preserve">El 6 de abril de 2015, el periódico </w:t>
      </w:r>
      <w:r w:rsidRPr="009C4A01">
        <w:rPr>
          <w:rFonts w:eastAsia="Calibri"/>
          <w:i/>
          <w:sz w:val="26"/>
          <w:szCs w:val="26"/>
          <w:lang w:eastAsia="en-US"/>
        </w:rPr>
        <w:t>The Wall Street Journal</w:t>
      </w:r>
      <w:r w:rsidRPr="009C4A01">
        <w:rPr>
          <w:rFonts w:eastAsia="Calibri"/>
          <w:sz w:val="26"/>
          <w:szCs w:val="26"/>
          <w:lang w:eastAsia="en-US"/>
        </w:rPr>
        <w:t xml:space="preserve"> (WSJ) publicó la nota </w:t>
      </w:r>
      <w:r w:rsidR="00CA7282">
        <w:rPr>
          <w:rFonts w:eastAsia="Calibri"/>
          <w:sz w:val="26"/>
          <w:szCs w:val="26"/>
          <w:lang w:eastAsia="en-US"/>
        </w:rPr>
        <w:t>“</w:t>
      </w:r>
      <w:r w:rsidRPr="009C4A01">
        <w:rPr>
          <w:rFonts w:eastAsia="Calibri"/>
          <w:sz w:val="26"/>
          <w:szCs w:val="26"/>
          <w:lang w:eastAsia="en-US"/>
        </w:rPr>
        <w:t>Los ‘nueve jinetes del Apocalipsis’ que destaparon la corrupción en Petrobras en Brasil</w:t>
      </w:r>
      <w:r w:rsidR="00CA7282">
        <w:rPr>
          <w:rFonts w:eastAsia="Calibri"/>
          <w:sz w:val="26"/>
          <w:szCs w:val="26"/>
          <w:lang w:eastAsia="en-US"/>
        </w:rPr>
        <w:t>”</w:t>
      </w:r>
      <w:r w:rsidRPr="009C4A01">
        <w:rPr>
          <w:rFonts w:eastAsia="Calibri"/>
          <w:sz w:val="26"/>
          <w:szCs w:val="26"/>
          <w:lang w:eastAsia="en-US"/>
        </w:rPr>
        <w:t>. A continuación se presenta la información.</w:t>
      </w:r>
    </w:p>
    <w:p w14:paraId="457E2516"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A mediados del año pasado, un demacrado ex ejecutivo petrolero miraba fijamente a seis fiscales federales poco expresivos sentados al otro lado de la mesa en una pequeña oficina en el sur de Brasil.</w:t>
      </w:r>
    </w:p>
    <w:p w14:paraId="13618B38"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Durante semanas, había prometido contar lo que sabía sobre un supuesto complot de lavado de dinero, pero seguía sin abrir la boca, según investigadores. Entonces, se enteró que los fiscales también investigaban a su familia por posible manipulación de evidencia. Luego de esto, Paulo Roberto Costa comenzó a hablar.</w:t>
      </w:r>
    </w:p>
    <w:p w14:paraId="2026AF19"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 xml:space="preserve">Durante sus casi 10 años como alto ejecutivo de Petróleo Brasileiro SA, conocida como Petrobras, aceptó sobornos de las mayores constructoras del país, a las que permitió defraudar a la petrolera controlada por el Estado en cientos de miles de millones de dólares a través de contratos inflados, según un relato que hizo Costa ante los fiscales y más tarde ante el Congreso brasileño. Otros ejecutivos y políticos brasileños </w:t>
      </w:r>
      <w:r w:rsidRPr="009C4A01">
        <w:rPr>
          <w:rFonts w:eastAsia="Calibri"/>
          <w:sz w:val="26"/>
          <w:szCs w:val="26"/>
          <w:lang w:eastAsia="en-US"/>
        </w:rPr>
        <w:lastRenderedPageBreak/>
        <w:t>recibieron una parte del dinero, aseguró, mientras que una red de personas que lavaban dinero les ayudó a esconder parte del botín en otros países.</w:t>
      </w:r>
    </w:p>
    <w:p w14:paraId="07181E10"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La policía allanó decenas de casas y encontró elegantes autos deportivos y cajas fuertes llenas de dinero y joyas. Confiscaron tantas pinturas de valor supuestamente compradas con dinero de los sobornos, incluida una de Salvador Dalí, que permitieron que un museo exhibiera algunas de las obras.</w:t>
      </w:r>
    </w:p>
    <w:p w14:paraId="43460655"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El relato de Costa hizo estallar un escándalo que ha sacudido a Brasil, desatando una conmoción política y económica en la séptima economía del mundo. Apodada “Operación lava autos”, la investigación ha causado la renuncia de altos directivos de Petrobras, ha golpeado las acciones de la compañía y la ha obligado a cancelar proyectos y realizar miles de despidos. También se suma a los factores que tienen a la economía brasileña al borde de la recesión. Casi 50 legisladores y ex legisladores federales están siendo investigados.</w:t>
      </w:r>
    </w:p>
    <w:p w14:paraId="706DBF65" w14:textId="51F540A1" w:rsidR="009C4A01" w:rsidRPr="009C4A01" w:rsidRDefault="008C14BB" w:rsidP="009C4A01">
      <w:pPr>
        <w:spacing w:after="360" w:line="360" w:lineRule="auto"/>
        <w:ind w:right="-159"/>
        <w:rPr>
          <w:rFonts w:eastAsia="Calibri"/>
          <w:sz w:val="26"/>
          <w:szCs w:val="26"/>
          <w:lang w:eastAsia="en-US"/>
        </w:rPr>
      </w:pPr>
      <w:r w:rsidRPr="009C4A01">
        <w:rPr>
          <w:rFonts w:ascii="Calibri" w:eastAsia="Calibri" w:hAnsi="Calibri"/>
          <w:noProof/>
          <w:sz w:val="22"/>
          <w:szCs w:val="22"/>
          <w:lang w:eastAsia="es-MX"/>
        </w:rPr>
        <w:drawing>
          <wp:inline distT="0" distB="0" distL="0" distR="0" wp14:anchorId="48BD3322" wp14:editId="7E1F8DC0">
            <wp:extent cx="5613400" cy="1885444"/>
            <wp:effectExtent l="0" t="0" r="6350" b="0"/>
            <wp:docPr id="1509" name="Imagen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13400" cy="1885444"/>
                    </a:xfrm>
                    <a:prstGeom prst="rect">
                      <a:avLst/>
                    </a:prstGeom>
                    <a:noFill/>
                    <a:ln>
                      <a:noFill/>
                    </a:ln>
                  </pic:spPr>
                </pic:pic>
              </a:graphicData>
            </a:graphic>
          </wp:inline>
        </w:drawing>
      </w:r>
    </w:p>
    <w:p w14:paraId="3D5481B3"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Costa está bajo arresto domiciliario y coopera con los fiscales. Decidió hacerlo para proteger a su familia, dijo su abogado, así como para “redimirse”. El abogado indicó que en un acuerdo de conciliación que busca una sentencia menos severa, Costa admitió los hechos de corrupción y haber enviado dinero al extranjero, que desde entonces ha devuelto.</w:t>
      </w:r>
    </w:p>
    <w:p w14:paraId="6E007B2E"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lastRenderedPageBreak/>
        <w:t>La onda expansiva del escándalo ha llegado a la Presidenta brasileña, quien era Presidenta de la junta directiva de Petrobras durante gran parte de los supuestos hechos de corrupción. La Presidenta de Brasil ha negado tener conocimiento de la situación y no ha sido implicada, pero sus índices de aprobación se han derrumbado. El 15 de marzo, más de un millón de personas protestaron en ciudades en todo el país, muchos de ellos pidiendo su renuncia.</w:t>
      </w:r>
    </w:p>
    <w:p w14:paraId="238274AC"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En medio de la indignación pública y la reflexión sobre el potencial desaprovechado, es fácil pasar por alto otro ángulo del escándalo: los organismos jurídicos y encargados de hacer cumplir la ley han comenzado a surgir como instituciones independientes.</w:t>
      </w:r>
    </w:p>
    <w:p w14:paraId="5EC29FC2"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 xml:space="preserve">El caso saltó a la esfera nacional bajo la dirección de nueve fiscales poco conocidos que están enfrentándose a algunas de las fuerzas más poderosas del país. Muchos estudiaron en el exterior y están usando estrategias relativamente nuevas en Brasil, como rebaja de penas a cambio de información. Los medios locales los llaman “los nueve jinetes del apocalipsis”. </w:t>
      </w:r>
    </w:p>
    <w:p w14:paraId="6B77B4EF"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Su éxito o fracaso en el prominente caso tendrá un gran impacto a la hora de determinar si Brasil puede romper con una larga historia de corrupción e impunidad, un legado que muchos dicen ha perjudicado la economía y la confianza en el gobierno. Brasil se ubica en el puesto 135 entre 144 países en un ranking de uso debido de fondos públicos, según un informe reciente del Foro Económico Mundial, con sede en Suiza.</w:t>
      </w:r>
    </w:p>
    <w:p w14:paraId="6A651E65"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Ejecutivos de empresas de construcción han sido esposados y enviados a la cárcel frente a las cámaras de televisión, un espectáculo que ha dejado boquiabiertos a los ciudadanos de un país donde los ricos y poderosos son acusados de recibir un trato privilegiado.</w:t>
      </w:r>
    </w:p>
    <w:p w14:paraId="444C0659"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lastRenderedPageBreak/>
        <w:t>“El temor a la ley era algo que no existía en Brasil para los delincuentes de cuello blanco y los políticos”, dijo Paulo Roberto Galvão de Carvalho, uno de los nueve fiscales. “Esto debe cambiar y está cambiando”.</w:t>
      </w:r>
    </w:p>
    <w:p w14:paraId="339C4F43"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Cuatro ex ejecutivos de Petrobras y al menos 23 ejecutivos de empresas de construcción han sido acusados de delitos como corrupción y lavado de dinero. Algunos han admitido la culpa a cambio de una rebaja de pena, afirman los fiscales, mientras otros han negado los cargos e irán a juicio. Abogados que representan a las empresas y a sus ejecutivos o bien negaron estar implicados, o dijeron que estaban cooperando, o no respondieron a pedidos de comentarios. Hasta ahora, no se han realizado juicios ni emitido condenas.</w:t>
      </w:r>
    </w:p>
    <w:p w14:paraId="0E998965" w14:textId="77777777" w:rsidR="009C4A01" w:rsidRPr="009C4A01" w:rsidRDefault="009C4A01" w:rsidP="009C4A01">
      <w:pPr>
        <w:spacing w:after="360" w:line="360" w:lineRule="auto"/>
        <w:ind w:right="-159"/>
        <w:jc w:val="both"/>
        <w:rPr>
          <w:rFonts w:eastAsia="Calibri"/>
          <w:b/>
          <w:sz w:val="26"/>
          <w:szCs w:val="26"/>
          <w:lang w:eastAsia="en-US"/>
        </w:rPr>
      </w:pPr>
      <w:r w:rsidRPr="009C4A01">
        <w:rPr>
          <w:rFonts w:eastAsia="Calibri"/>
          <w:b/>
          <w:sz w:val="26"/>
          <w:szCs w:val="26"/>
          <w:lang w:eastAsia="en-US"/>
        </w:rPr>
        <w:t xml:space="preserve">Investigación de congresistas </w:t>
      </w:r>
    </w:p>
    <w:p w14:paraId="3338A92E"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Ahora, el caso está ingresando en su fase más importante y potencialmente explosiva. En marzo, la Corte Suprema les dio a los fiscales luz verde para investigar a                        48 miembros o ex miembros del Congreso.</w:t>
      </w:r>
    </w:p>
    <w:p w14:paraId="1FBF1A1C"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La lista incluye al ex Presidente brasileño Fernando Collor de Mello, quien enfrentó un juicio político en 1992 y tuvo prohibido participar en la vida pública durante casi una década. En 2006 ganó una banca en el Senado. El ex mandatario ha negado cualquier irregularidad. El año pasado, dos décadas después de su juicio político por cargos de corrupción, la Corte Suprema lo declaró no culpable.</w:t>
      </w:r>
    </w:p>
    <w:p w14:paraId="01597A32"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De cierto modo, el escándalo de corrupción es un derivado de una cultura política que alienta el regateo de influencias, señalan analistas aquí. Muchos altos cargos en Petrobras son nombramientos políticos. El Congreso brasileño incluye legisladores de múltiples partidos pequeños —a veces llamados “partidos de alquiler”— que sobreviven formando coaliciones con los partidos más grandes a cambio de cargos públicos y otros beneficios.</w:t>
      </w:r>
    </w:p>
    <w:p w14:paraId="60B1715B"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lastRenderedPageBreak/>
        <w:t>Un partido pequeño, el Progresista, tiene 21 legisladores que están siendo investigados. La colectividad afirmó que “confía en que la pesquisa llevará a la verdad sobre la Operación lava autos”.</w:t>
      </w:r>
    </w:p>
    <w:p w14:paraId="12569BCF"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Según la ley brasileña, los funcionarios elegidos por voto popular deben ser juzgados por la Corte Suprema, donde las condenas a políticos han sido poco frecuentes. La Corte actualmente tiene 10 jueces, siete de ellos nombrados por la Presidenta de Brasil o su antecesor y aliado, Luiz Inácio Lula da Silva.</w:t>
      </w:r>
    </w:p>
    <w:p w14:paraId="1FA41AC9"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Los fiscales afirman que los sobornos parecen haber comenzado en 1997. Las firmas de construcción que querían hacer negocios con Petrobras acordaban pagar coimas a ejecutivos de la petrolera, que inflaban los costos de los contratos. Las mordidas ascendían a alrededor de 3% de los contratos inflados, según el testimonio de Costa ante el Congreso y de otro ex gerente que llegó a un acuerdo para declararse culpable, Pedro Barusco. Ambos indicaron que los funcionarios de Petrobras que actuaban de facilitadores de los negocios se quedaban con una parte del efectivo de los contratos inflados y destinaban el resto a un fondo para legisladores y partidos políticos.</w:t>
      </w:r>
    </w:p>
    <w:p w14:paraId="75A4488A"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Los fiscales afirman que unas 230 empresas están bajo investigación y que el dinero defraudado podría ascender a más de 700 millones de dólares. Un ex Presidente ejecutivo de Petrobras dijo este año que los cargos contables por los valores inflados probablemente ascenderían a por lo menos 1 mil 200 millones de dólares, quizás mucho más.</w:t>
      </w:r>
    </w:p>
    <w:p w14:paraId="3A7FC6D3"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Petrobras no ha realizado una estimación pública. La empresa se considera una víctima del supuesto plan y dice que colabora con la investigación.</w:t>
      </w:r>
    </w:p>
    <w:p w14:paraId="52FB6DAF" w14:textId="67D981A9"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Barusco —quien, según los fiscales, ha llevado de vuelta a Brasil 44.6 millones de dólares que estaban en cuentas bancarias suizas— afirmó en marzo en una comparecencia ante el Congreso que el Partido de los Trabajadores</w:t>
      </w:r>
      <w:r w:rsidR="00CA7282">
        <w:rPr>
          <w:rFonts w:eastAsia="Calibri"/>
          <w:sz w:val="26"/>
          <w:szCs w:val="26"/>
          <w:lang w:eastAsia="en-US"/>
        </w:rPr>
        <w:t xml:space="preserve"> (PT)</w:t>
      </w:r>
      <w:r w:rsidRPr="009C4A01">
        <w:rPr>
          <w:rFonts w:eastAsia="Calibri"/>
          <w:sz w:val="26"/>
          <w:szCs w:val="26"/>
          <w:lang w:eastAsia="en-US"/>
        </w:rPr>
        <w:t xml:space="preserve">, que está al </w:t>
      </w:r>
      <w:r w:rsidRPr="009C4A01">
        <w:rPr>
          <w:rFonts w:eastAsia="Calibri"/>
          <w:sz w:val="26"/>
          <w:szCs w:val="26"/>
          <w:lang w:eastAsia="en-US"/>
        </w:rPr>
        <w:lastRenderedPageBreak/>
        <w:t>frente del gobierno, recibió el doble de dinero de sobornos que él, a través del tesorero de la agrupación. El tesorero acusado de corrupción y lavado de dinero ha negado haber actuado ilegalmente, al igual que el PT. Un abogado de Barusco no respondió a solicitudes de comentarios.</w:t>
      </w:r>
    </w:p>
    <w:p w14:paraId="12ABB508"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La Operación lava autos —bautizada así porque un avance en el caso tuvo lugar en la estación de gasolina de un sospechoso— empezó casi por accidente.</w:t>
      </w:r>
    </w:p>
    <w:p w14:paraId="604CC14E"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Mientras investigadores en el estado sureño de Paraná rastreaban las actividades de un confeso lavador de dinero llamado Alberto Youssef, descubrieron que en 2013 había regalado una camioneta Land Rover Evoque de 78 mil dólares a Costa, el ex ejecutivo de Petrobras.</w:t>
      </w:r>
    </w:p>
    <w:p w14:paraId="7BA0BF86"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Eso llamó la atención de Deltan Dallagnol, un fiscal federal en Curitiba graduado de la Escuela de Derecho de Harvard. Órdenes de allanamiento revelaron suficientes pruebas para acusar a Costa y los fiscales obtuvieron pistas sobre otros ejecutivos de Petrobras que parecían hacer negocios con Youssef.</w:t>
      </w:r>
    </w:p>
    <w:p w14:paraId="60E070FD"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El individuo aceptó cooperar a cambio de una sentencia reducida por lavado de dinero, según los fiscales. Su abogado dijo que Youssef niega otros cargos, como corrupción. El confeso lavador, quien se encuentra en la cárcel, no quiso ser entrevistado.</w:t>
      </w:r>
    </w:p>
    <w:p w14:paraId="1D5B76C0"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Presintiendo que estaban ante algo de grandes dimensiones, Dallagnol, de 34 años, y su colega Carlos Fernando dos Santos Lima, un graduado de la Universidad de Cornell de 50 años, formaron un equipo para investigar sus pistas. El par eligió otros fiscales que consideraban de confianza y que estaban dispuestos a mudarse a Curitiba.</w:t>
      </w:r>
    </w:p>
    <w:p w14:paraId="58E7593F"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 xml:space="preserve">Los fiscales han intentado mantener la investigación en esa ciudad de dos millones de habitantes en el sur del país, lejos de los centros de atención de São Paulo y Rio de Janeiro. Allí han recibido la ayuda del juez federal Sergio Moro, quien ha emitido </w:t>
      </w:r>
      <w:r w:rsidRPr="009C4A01">
        <w:rPr>
          <w:rFonts w:eastAsia="Calibri"/>
          <w:sz w:val="26"/>
          <w:szCs w:val="26"/>
          <w:lang w:eastAsia="en-US"/>
        </w:rPr>
        <w:lastRenderedPageBreak/>
        <w:t>muchas de las órdenes de allanamiento en el caso, y de la división local de la policía federal, que ayudó a recabar evidencia. Los fiscales han luchado contra varios intentos de los abogados defensores de dividir el caso entre diferentes jurisdicciones.</w:t>
      </w:r>
    </w:p>
    <w:p w14:paraId="3E57BA40"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La mayoría de los miembros del equipo, cuya edad media es de 36 años, estudiaron en prestigiosas escuelas de derecho de Estados Unidos de Norteamérica, Europa y Brasil, pero no son ampliamente conocidos en los círculos jurídicos del país.</w:t>
      </w:r>
    </w:p>
    <w:p w14:paraId="46910676"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Dallagnol lo considera una fortaleza. “Confiamos el uno al otro. Todos quieren hacer el trabajo técnico”, dice. “Y hemos alcanzado suficiente madurez como para no desear los 15 minutos de fama. Nuestro enfoque no es aparecer en televisión, sino realizar un buen trabajo”.</w:t>
      </w:r>
    </w:p>
    <w:p w14:paraId="44B1B535" w14:textId="77777777" w:rsidR="009C4A01" w:rsidRPr="009C4A01" w:rsidRDefault="009C4A01" w:rsidP="009C4A01">
      <w:pPr>
        <w:spacing w:after="360" w:line="360" w:lineRule="auto"/>
        <w:ind w:right="-159"/>
        <w:jc w:val="both"/>
        <w:rPr>
          <w:rFonts w:eastAsia="Calibri"/>
          <w:b/>
          <w:sz w:val="26"/>
          <w:szCs w:val="26"/>
          <w:lang w:eastAsia="en-US"/>
        </w:rPr>
      </w:pPr>
      <w:r w:rsidRPr="009C4A01">
        <w:rPr>
          <w:rFonts w:eastAsia="Calibri"/>
          <w:b/>
          <w:sz w:val="26"/>
          <w:szCs w:val="26"/>
          <w:lang w:eastAsia="en-US"/>
        </w:rPr>
        <w:t xml:space="preserve">Un equipo unido </w:t>
      </w:r>
    </w:p>
    <w:p w14:paraId="70819202"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 xml:space="preserve">El grupo se ha organizado más como una firma de abogados que un típico equipo de fiscales. Cada uno tiene una especialidad, como lavado de dinero o fraude electrónico. </w:t>
      </w:r>
    </w:p>
    <w:p w14:paraId="35CB5C2D"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Los fiscales suelen cenar juntos y socializar como una unidad, y mantienen sus comunicaciones en privado al evitar los e-mails y utilizar la aplicación de mensajería cifrada Telegram. En lugar de usar el teléfono o enviar documentos legales por correo, se reúnen en persona con sospechosos y testigos siempre que pueden. Uno de los motivos es realzar la importancia del caso.</w:t>
      </w:r>
    </w:p>
    <w:p w14:paraId="559BF127"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Los fiscales recurren mucho a acuerdos de culpabilidad con los acusados, una técnica que no había sido utilizada con frecuencia en Brasil. Hasta ahora han alcanzado               12 conciliaciones de este tipo, muchas de las cuales involucran el lavado de dinero, y esperan llevar a cabo otras.</w:t>
      </w:r>
    </w:p>
    <w:p w14:paraId="5A7F57F5" w14:textId="1E37D8AD"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lastRenderedPageBreak/>
        <w:t xml:space="preserve">“Están tratando de traer algunas cosas del sistema jurídico estadounidense al sistema jurídico brasileño”, señala Vicente Mendonça, un abogado estatal de Rio de Janeiro y ex compañero en Harvard de Dallagnol. “Es parte de un cambio general de la mentalidad en Brasil. </w:t>
      </w:r>
      <w:r w:rsidR="001569A0">
        <w:rPr>
          <w:rFonts w:eastAsia="Calibri"/>
          <w:sz w:val="26"/>
          <w:szCs w:val="26"/>
          <w:lang w:eastAsia="en-US"/>
        </w:rPr>
        <w:t>É</w:t>
      </w:r>
      <w:r w:rsidRPr="009C4A01">
        <w:rPr>
          <w:rFonts w:eastAsia="Calibri"/>
          <w:sz w:val="26"/>
          <w:szCs w:val="26"/>
          <w:lang w:eastAsia="en-US"/>
        </w:rPr>
        <w:t>ste es un punto de inflexión en el sistema jurídico brasileño”.</w:t>
      </w:r>
    </w:p>
    <w:p w14:paraId="625E3655"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Su principal testigo, Costa, trabajó en Petrobras por 35 años, según sus declaraciones, ascendiendo a un nivel en el que supervisaba proyectos de refinería de miles de millones de dólares antes de retirarse en 2012. Los fiscales dijeron que en varias horas de interrogatorios, Costa detalló cómo y cuándo recibió sobornos y de quiénes.</w:t>
      </w:r>
    </w:p>
    <w:p w14:paraId="53573D09"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Costa está bajo arresto domiciliario en un barrio de clase alta de Rio de Janeiro. Cuando los fiscales necesitan que aclare algo, hacen una llamada a través de Skype desde una computadora en su oficina. Parte del acuerdo con los fiscales lo obliga a contestar sus llamadas, día o noche.</w:t>
      </w:r>
    </w:p>
    <w:p w14:paraId="54CD5A29"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Lo que generó la investigación de miembros de la familia Costa fueron imágenes captadas por una cámara de seguridad cuando retiraban documentos y dinero de la firma de consultoría de Costa después de su arresto en marzo de 2014, según documentos judiciales. Uno de los abogados de los familiares no quiso hablar sobre la culpabilidad o inocencia de sus clientes y dijo que los detalles del acuerdo entre los fiscales y Costa son confidenciales.</w:t>
      </w:r>
    </w:p>
    <w:p w14:paraId="6508B334"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 xml:space="preserve">El efecto último de la Operación lava autos tal vez no se sepa por años. Las firmas de los abogados defensores están intentando desacreditar el trabajo de los fiscales. Uno ha pedido el retiro del juez Moro del caso. Otro busca que se descarte toda la evidencia de mensajes instantáneos de </w:t>
      </w:r>
      <w:r w:rsidRPr="009C4A01">
        <w:rPr>
          <w:rFonts w:eastAsia="Calibri"/>
          <w:i/>
          <w:sz w:val="26"/>
          <w:szCs w:val="26"/>
          <w:lang w:eastAsia="en-US"/>
        </w:rPr>
        <w:t>BlackBerry</w:t>
      </w:r>
      <w:r w:rsidRPr="009C4A01">
        <w:rPr>
          <w:rFonts w:eastAsia="Calibri"/>
          <w:sz w:val="26"/>
          <w:szCs w:val="26"/>
          <w:lang w:eastAsia="en-US"/>
        </w:rPr>
        <w:t xml:space="preserve">. </w:t>
      </w:r>
    </w:p>
    <w:p w14:paraId="19CFC9B4"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 xml:space="preserve">Algunos en Brasil temen que la política se imponga sobre la justicia. En febrero, el ministro de Justicia, José Eduardo Cardozo, se reunió en privado con abogados de la mayor constructora de Brasil, </w:t>
      </w:r>
      <w:r w:rsidRPr="009C4A01">
        <w:rPr>
          <w:rFonts w:eastAsia="Calibri"/>
          <w:i/>
          <w:sz w:val="26"/>
          <w:szCs w:val="26"/>
          <w:lang w:eastAsia="en-US"/>
        </w:rPr>
        <w:t>Odebrecht SA</w:t>
      </w:r>
      <w:r w:rsidRPr="009C4A01">
        <w:rPr>
          <w:rFonts w:eastAsia="Calibri"/>
          <w:sz w:val="26"/>
          <w:szCs w:val="26"/>
          <w:lang w:eastAsia="en-US"/>
        </w:rPr>
        <w:t xml:space="preserve">, que se encuentra entre las firmas bajo </w:t>
      </w:r>
      <w:r w:rsidRPr="009C4A01">
        <w:rPr>
          <w:rFonts w:eastAsia="Calibri"/>
          <w:sz w:val="26"/>
          <w:szCs w:val="26"/>
          <w:lang w:eastAsia="en-US"/>
        </w:rPr>
        <w:lastRenderedPageBreak/>
        <w:t xml:space="preserve">investigación, según la policía federal. Cardozo dijo entonces que los funcionarios tenían el deber de reunirse con los abogados y que </w:t>
      </w:r>
      <w:r w:rsidRPr="009C4A01">
        <w:rPr>
          <w:rFonts w:eastAsia="Calibri"/>
          <w:i/>
          <w:sz w:val="26"/>
          <w:szCs w:val="26"/>
          <w:lang w:eastAsia="en-US"/>
        </w:rPr>
        <w:t>Odebrecht</w:t>
      </w:r>
      <w:r w:rsidRPr="009C4A01">
        <w:rPr>
          <w:rFonts w:eastAsia="Calibri"/>
          <w:sz w:val="26"/>
          <w:szCs w:val="26"/>
          <w:lang w:eastAsia="en-US"/>
        </w:rPr>
        <w:t xml:space="preserve"> no pidió un trato especial. La empresa negó haber participado en sobornos y dijo que había solicitado la reunión para quejarse sobre filtraciones a los medios de comunicación. </w:t>
      </w:r>
    </w:p>
    <w:p w14:paraId="5379C2E0"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La presión está creciendo para que se alcancen acuerdos con las empresas de construcción paralizadas por el escándalo, para proteger la economía. Los fiscales se oponen enfáticamente, ya que recuerdan que en el pasado las compañías alcanzaron acuerdos bajo los cuales se desestimaron las acusaciones contra sus gerentes. Hasta ahora, se han alcanzado dos conciliaciones con empresas de construcción, en las que admitieron culpa y acordaron proveer información adicional.</w:t>
      </w:r>
    </w:p>
    <w:p w14:paraId="0135E5F8"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Los fiscales tienen ambiciones que van más allá de la Operación lava autos. Quieren reescribir secciones del código penal de Brasil que, según afirman, facilita que los ricos y poderosos escapen con castigos leves. A través del fiscal general, enviaron hace poco al Congreso una lista de propuestas de reformas.</w:t>
      </w:r>
    </w:p>
    <w:p w14:paraId="0BC3FF5D" w14:textId="77777777" w:rsidR="009C4A01" w:rsidRPr="009C4A01" w:rsidRDefault="009C4A01" w:rsidP="009C4A01">
      <w:pPr>
        <w:spacing w:after="360" w:line="360" w:lineRule="auto"/>
        <w:ind w:right="-159"/>
        <w:jc w:val="both"/>
        <w:rPr>
          <w:rFonts w:eastAsia="Calibri"/>
          <w:sz w:val="26"/>
          <w:szCs w:val="26"/>
          <w:lang w:eastAsia="en-US"/>
        </w:rPr>
      </w:pPr>
      <w:r w:rsidRPr="009C4A01">
        <w:rPr>
          <w:rFonts w:eastAsia="Calibri"/>
          <w:sz w:val="26"/>
          <w:szCs w:val="26"/>
          <w:lang w:eastAsia="en-US"/>
        </w:rPr>
        <w:t>“Creo que Brasil será un país diferente después de la conclusión de este proceso”, confía Antonio Augusto de Queiroz, Director de DIAP, un organismo regulador del Congreso. “Si las personas (de altos ingresos) van a la cárcel, con sus activos confiscados, quien considere hacer lo mismo tendrá que pensar acerca de la relación costo-beneficio”.</w:t>
      </w:r>
    </w:p>
    <w:p w14:paraId="792842F6" w14:textId="77777777" w:rsidR="009C4A01" w:rsidRPr="009C4A01" w:rsidRDefault="009C4A01" w:rsidP="009C4A01">
      <w:pPr>
        <w:ind w:right="-159"/>
        <w:jc w:val="both"/>
        <w:rPr>
          <w:rFonts w:eastAsia="Calibri"/>
          <w:b/>
          <w:sz w:val="20"/>
          <w:szCs w:val="20"/>
          <w:lang w:eastAsia="en-US"/>
        </w:rPr>
      </w:pPr>
      <w:r w:rsidRPr="009C4A01">
        <w:rPr>
          <w:rFonts w:eastAsia="Calibri"/>
          <w:b/>
          <w:sz w:val="20"/>
          <w:szCs w:val="20"/>
          <w:lang w:eastAsia="en-US"/>
        </w:rPr>
        <w:t>Fuente de información:</w:t>
      </w:r>
    </w:p>
    <w:p w14:paraId="189DDB35" w14:textId="77777777" w:rsidR="009C4A01" w:rsidRPr="00E3573A" w:rsidRDefault="00E147EA" w:rsidP="00E3573A">
      <w:pPr>
        <w:spacing w:after="720"/>
        <w:ind w:right="-159"/>
        <w:jc w:val="both"/>
        <w:rPr>
          <w:rFonts w:eastAsia="Calibri"/>
          <w:color w:val="0000FF"/>
          <w:sz w:val="20"/>
          <w:szCs w:val="20"/>
          <w:lang w:eastAsia="en-US"/>
        </w:rPr>
      </w:pPr>
      <w:hyperlink r:id="rId35" w:history="1">
        <w:r w:rsidR="009C4A01" w:rsidRPr="00E3573A">
          <w:rPr>
            <w:rFonts w:eastAsia="Calibri"/>
            <w:color w:val="0000FF"/>
            <w:sz w:val="20"/>
            <w:szCs w:val="20"/>
            <w:u w:val="single"/>
            <w:lang w:eastAsia="en-US"/>
          </w:rPr>
          <w:t>http://lat.wsj.com/articles/SB11340654013753224549404580564901267124166?tesla=y</w:t>
        </w:r>
      </w:hyperlink>
      <w:r w:rsidR="009C4A01" w:rsidRPr="00E3573A">
        <w:rPr>
          <w:rFonts w:eastAsia="Calibri"/>
          <w:color w:val="0000FF"/>
          <w:sz w:val="20"/>
          <w:szCs w:val="20"/>
          <w:lang w:eastAsia="en-US"/>
        </w:rPr>
        <w:t xml:space="preserve"> </w:t>
      </w:r>
    </w:p>
    <w:p w14:paraId="541EF417" w14:textId="013C3CCE" w:rsidR="00B473F5" w:rsidRPr="000E3A45" w:rsidRDefault="00B473F5" w:rsidP="00B473F5">
      <w:pPr>
        <w:spacing w:after="360" w:line="360" w:lineRule="auto"/>
        <w:ind w:right="-159"/>
        <w:jc w:val="both"/>
        <w:rPr>
          <w:b/>
          <w:sz w:val="26"/>
          <w:szCs w:val="26"/>
          <w:lang w:val="es-ES"/>
        </w:rPr>
      </w:pPr>
      <w:r w:rsidRPr="000E3A45">
        <w:rPr>
          <w:b/>
          <w:sz w:val="26"/>
          <w:szCs w:val="26"/>
          <w:lang w:val="es-ES"/>
        </w:rPr>
        <w:t>Canasta de crudos de la OPEP</w:t>
      </w:r>
    </w:p>
    <w:p w14:paraId="42870B8B" w14:textId="77777777" w:rsidR="00B473F5" w:rsidRPr="000E3A45" w:rsidRDefault="00B473F5" w:rsidP="00B473F5">
      <w:pPr>
        <w:spacing w:after="360" w:line="360" w:lineRule="auto"/>
        <w:ind w:right="-159"/>
        <w:jc w:val="both"/>
        <w:rPr>
          <w:bCs/>
          <w:spacing w:val="-4"/>
          <w:sz w:val="26"/>
          <w:szCs w:val="26"/>
          <w:lang w:val="es-ES"/>
        </w:rPr>
      </w:pPr>
      <w:r w:rsidRPr="000E3A45">
        <w:rPr>
          <w:bCs/>
          <w:spacing w:val="-4"/>
          <w:sz w:val="26"/>
          <w:szCs w:val="26"/>
          <w:lang w:val="es-ES"/>
        </w:rPr>
        <w:t xml:space="preserve">La Organización de Países Exportadores de Petróleo (OPEP) que se integra por los siguientes países: Angola, Arabia Saudita, Argelia, Ecuador, Emiratos Árabes Unidos, Libia, Nigeria, Irán, Iraq, Kuwait, Qatar y Venezuela,  informó el 12 de marzo de 2014 que </w:t>
      </w:r>
      <w:r w:rsidRPr="000E3A45">
        <w:rPr>
          <w:bCs/>
          <w:spacing w:val="-4"/>
          <w:sz w:val="26"/>
          <w:szCs w:val="26"/>
          <w:lang w:val="es-ES"/>
        </w:rPr>
        <w:lastRenderedPageBreak/>
        <w:t>la nueva canasta de crudos de referencia de la OPEP, que se integra regularmente por los crudos de exportación de los principales países miembros de la Organización, de acuerdo con su producción y exportación a los principales mercados; y refleja, además, la calidad media de los crudos de exportación del cártel. Así, en términos generales, se incluyeron los siguientes tipos de crudos: Saharan Blend (Argelia), Girassol (Angola), Oriente (Ecuador), Iran Heavy (República Islámica de Irán), Basra Light (Iraq), Kuwait Export (Kuwait), Es Sider (Libia), Bonny Light (Nigeria), Qatar Marine (Qatar), Arab Light (Arabia Saudita), Murban (Emiratos Arabes Unidos) y Merey (Venezuela).</w:t>
      </w:r>
    </w:p>
    <w:p w14:paraId="51D2B0A2" w14:textId="77777777" w:rsidR="00B473F5" w:rsidRPr="000E3A45" w:rsidRDefault="00B473F5" w:rsidP="00B473F5">
      <w:pPr>
        <w:spacing w:after="360" w:line="360" w:lineRule="auto"/>
        <w:ind w:right="-159"/>
        <w:jc w:val="both"/>
        <w:rPr>
          <w:bCs/>
          <w:spacing w:val="-4"/>
          <w:sz w:val="26"/>
          <w:szCs w:val="26"/>
          <w:lang w:val="es-ES"/>
        </w:rPr>
      </w:pPr>
      <w:r w:rsidRPr="000E3A45">
        <w:rPr>
          <w:bCs/>
          <w:spacing w:val="-4"/>
          <w:sz w:val="26"/>
          <w:szCs w:val="26"/>
          <w:lang w:val="es-ES"/>
        </w:rPr>
        <w:t>Cabe destacar que el Girasol (Angola) y el Oriente (Ecuador) se incluyen en la canasta a partir de enero y de octubre de 2007, respectivamente. Además, en enero de 2009 se excluyó del precio de la canasta el crudo Minas (Indonesia); en tanto que el venzolano BCF-17 fue sustituido por el Merey.</w:t>
      </w:r>
    </w:p>
    <w:p w14:paraId="1ACF083A" w14:textId="12513281" w:rsidR="00B473F5" w:rsidRDefault="00FB0251" w:rsidP="00B473F5">
      <w:pPr>
        <w:spacing w:after="360" w:line="360" w:lineRule="auto"/>
        <w:ind w:right="-159"/>
        <w:jc w:val="both"/>
        <w:rPr>
          <w:bCs/>
          <w:spacing w:val="-4"/>
          <w:sz w:val="26"/>
          <w:szCs w:val="26"/>
          <w:lang w:val="es-ES"/>
        </w:rPr>
      </w:pPr>
      <w:r>
        <w:rPr>
          <w:bCs/>
          <w:spacing w:val="-4"/>
          <w:sz w:val="26"/>
          <w:szCs w:val="26"/>
          <w:lang w:val="es-ES"/>
        </w:rPr>
        <w:t xml:space="preserve">En este </w:t>
      </w:r>
      <w:r w:rsidR="00D55DE3">
        <w:rPr>
          <w:bCs/>
          <w:spacing w:val="-4"/>
          <w:sz w:val="26"/>
          <w:szCs w:val="26"/>
          <w:lang w:val="es-ES"/>
        </w:rPr>
        <w:t>marco</w:t>
      </w:r>
      <w:r>
        <w:rPr>
          <w:bCs/>
          <w:spacing w:val="-4"/>
          <w:sz w:val="26"/>
          <w:szCs w:val="26"/>
          <w:lang w:val="es-ES"/>
        </w:rPr>
        <w:t xml:space="preserve">, </w:t>
      </w:r>
      <w:r w:rsidR="002A1FFB" w:rsidRPr="000E3A45">
        <w:rPr>
          <w:bCs/>
          <w:spacing w:val="-4"/>
          <w:sz w:val="26"/>
          <w:szCs w:val="26"/>
          <w:lang w:val="es-ES"/>
        </w:rPr>
        <w:t xml:space="preserve">durante los primeros </w:t>
      </w:r>
      <w:r w:rsidR="00F66DE4">
        <w:rPr>
          <w:bCs/>
          <w:spacing w:val="-4"/>
          <w:sz w:val="26"/>
          <w:szCs w:val="26"/>
          <w:lang w:val="es-ES"/>
        </w:rPr>
        <w:t>2</w:t>
      </w:r>
      <w:r w:rsidR="002A1FFB" w:rsidRPr="000E3A45">
        <w:rPr>
          <w:bCs/>
          <w:spacing w:val="-4"/>
          <w:sz w:val="26"/>
          <w:szCs w:val="26"/>
          <w:lang w:val="es-ES"/>
        </w:rPr>
        <w:t xml:space="preserve">1 días </w:t>
      </w:r>
      <w:r w:rsidR="00B473F5" w:rsidRPr="000E3A45">
        <w:rPr>
          <w:bCs/>
          <w:spacing w:val="-4"/>
          <w:sz w:val="26"/>
          <w:szCs w:val="26"/>
          <w:lang w:val="es-ES"/>
        </w:rPr>
        <w:t xml:space="preserve">de </w:t>
      </w:r>
      <w:r w:rsidR="008549C6">
        <w:rPr>
          <w:bCs/>
          <w:spacing w:val="-4"/>
          <w:sz w:val="26"/>
          <w:szCs w:val="26"/>
          <w:lang w:val="es-ES"/>
        </w:rPr>
        <w:t>a</w:t>
      </w:r>
      <w:r w:rsidR="00F66DE4">
        <w:rPr>
          <w:bCs/>
          <w:spacing w:val="-4"/>
          <w:sz w:val="26"/>
          <w:szCs w:val="26"/>
          <w:lang w:val="es-ES"/>
        </w:rPr>
        <w:t>b</w:t>
      </w:r>
      <w:r w:rsidR="008549C6">
        <w:rPr>
          <w:bCs/>
          <w:spacing w:val="-4"/>
          <w:sz w:val="26"/>
          <w:szCs w:val="26"/>
          <w:lang w:val="es-ES"/>
        </w:rPr>
        <w:t>r</w:t>
      </w:r>
      <w:r w:rsidR="00F66DE4">
        <w:rPr>
          <w:bCs/>
          <w:spacing w:val="-4"/>
          <w:sz w:val="26"/>
          <w:szCs w:val="26"/>
          <w:lang w:val="es-ES"/>
        </w:rPr>
        <w:t xml:space="preserve">il </w:t>
      </w:r>
      <w:r w:rsidR="00B473F5" w:rsidRPr="000E3A45">
        <w:rPr>
          <w:bCs/>
          <w:spacing w:val="-4"/>
          <w:sz w:val="26"/>
          <w:szCs w:val="26"/>
          <w:lang w:val="es-ES"/>
        </w:rPr>
        <w:t xml:space="preserve">de 2014, la canasta de crudos de la OPEP registró una cotización promedio de </w:t>
      </w:r>
      <w:r w:rsidR="00C61D04">
        <w:rPr>
          <w:bCs/>
          <w:spacing w:val="-4"/>
          <w:sz w:val="26"/>
          <w:szCs w:val="26"/>
          <w:lang w:val="es-ES"/>
        </w:rPr>
        <w:t>5</w:t>
      </w:r>
      <w:r w:rsidR="001E3F19">
        <w:rPr>
          <w:bCs/>
          <w:spacing w:val="-4"/>
          <w:sz w:val="26"/>
          <w:szCs w:val="26"/>
          <w:lang w:val="es-ES"/>
        </w:rPr>
        <w:t>5</w:t>
      </w:r>
      <w:r w:rsidR="008549C6">
        <w:rPr>
          <w:bCs/>
          <w:spacing w:val="-4"/>
          <w:sz w:val="26"/>
          <w:szCs w:val="26"/>
          <w:lang w:val="es-ES"/>
        </w:rPr>
        <w:t>.</w:t>
      </w:r>
      <w:r w:rsidR="00F66DE4">
        <w:rPr>
          <w:bCs/>
          <w:spacing w:val="-4"/>
          <w:sz w:val="26"/>
          <w:szCs w:val="26"/>
          <w:lang w:val="es-ES"/>
        </w:rPr>
        <w:t>7</w:t>
      </w:r>
      <w:r w:rsidR="008549C6">
        <w:rPr>
          <w:bCs/>
          <w:spacing w:val="-4"/>
          <w:sz w:val="26"/>
          <w:szCs w:val="26"/>
          <w:lang w:val="es-ES"/>
        </w:rPr>
        <w:t>6</w:t>
      </w:r>
      <w:r w:rsidR="00B473F5" w:rsidRPr="000E3A45">
        <w:rPr>
          <w:bCs/>
          <w:spacing w:val="-4"/>
          <w:sz w:val="26"/>
          <w:szCs w:val="26"/>
          <w:lang w:val="es-ES"/>
        </w:rPr>
        <w:t xml:space="preserve"> dólares por barril (d/b), cifra </w:t>
      </w:r>
      <w:r w:rsidR="001E3F19">
        <w:rPr>
          <w:bCs/>
          <w:spacing w:val="-4"/>
          <w:sz w:val="26"/>
          <w:szCs w:val="26"/>
          <w:lang w:val="es-ES"/>
        </w:rPr>
        <w:t>6</w:t>
      </w:r>
      <w:r w:rsidR="008549C6">
        <w:rPr>
          <w:bCs/>
          <w:spacing w:val="-4"/>
          <w:sz w:val="26"/>
          <w:szCs w:val="26"/>
          <w:lang w:val="es-ES"/>
        </w:rPr>
        <w:t>.29</w:t>
      </w:r>
      <w:r w:rsidR="00B473F5" w:rsidRPr="000E3A45">
        <w:rPr>
          <w:bCs/>
          <w:spacing w:val="-4"/>
          <w:sz w:val="26"/>
          <w:szCs w:val="26"/>
          <w:lang w:val="es-ES"/>
        </w:rPr>
        <w:t xml:space="preserve">% </w:t>
      </w:r>
      <w:r w:rsidR="001E3F19">
        <w:rPr>
          <w:bCs/>
          <w:spacing w:val="-4"/>
          <w:sz w:val="26"/>
          <w:szCs w:val="26"/>
          <w:lang w:val="es-ES"/>
        </w:rPr>
        <w:t>superior</w:t>
      </w:r>
      <w:r w:rsidR="00B473F5" w:rsidRPr="000E3A45">
        <w:rPr>
          <w:bCs/>
          <w:spacing w:val="-4"/>
          <w:sz w:val="26"/>
          <w:szCs w:val="26"/>
          <w:lang w:val="es-ES"/>
        </w:rPr>
        <w:t xml:space="preserve"> con relación al mes inmediato anterior (</w:t>
      </w:r>
      <w:r w:rsidR="008549C6">
        <w:rPr>
          <w:bCs/>
          <w:spacing w:val="-4"/>
          <w:sz w:val="26"/>
          <w:szCs w:val="26"/>
          <w:lang w:val="es-ES"/>
        </w:rPr>
        <w:t>5</w:t>
      </w:r>
      <w:r w:rsidR="00F66DE4">
        <w:rPr>
          <w:bCs/>
          <w:spacing w:val="-4"/>
          <w:sz w:val="26"/>
          <w:szCs w:val="26"/>
          <w:lang w:val="es-ES"/>
        </w:rPr>
        <w:t>2</w:t>
      </w:r>
      <w:r w:rsidR="00136020">
        <w:rPr>
          <w:bCs/>
          <w:spacing w:val="-4"/>
          <w:sz w:val="26"/>
          <w:szCs w:val="26"/>
          <w:lang w:val="es-ES"/>
        </w:rPr>
        <w:t>.</w:t>
      </w:r>
      <w:r w:rsidR="00F66DE4">
        <w:rPr>
          <w:bCs/>
          <w:spacing w:val="-4"/>
          <w:sz w:val="26"/>
          <w:szCs w:val="26"/>
          <w:lang w:val="es-ES"/>
        </w:rPr>
        <w:t>4</w:t>
      </w:r>
      <w:r w:rsidR="008549C6">
        <w:rPr>
          <w:bCs/>
          <w:spacing w:val="-4"/>
          <w:sz w:val="26"/>
          <w:szCs w:val="26"/>
          <w:lang w:val="es-ES"/>
        </w:rPr>
        <w:t>6</w:t>
      </w:r>
      <w:r w:rsidR="00B473F5" w:rsidRPr="000E3A45">
        <w:rPr>
          <w:bCs/>
          <w:spacing w:val="-4"/>
          <w:sz w:val="26"/>
          <w:szCs w:val="26"/>
          <w:lang w:val="es-ES"/>
        </w:rPr>
        <w:t xml:space="preserve"> d/b), </w:t>
      </w:r>
      <w:r w:rsidR="00C61D04">
        <w:rPr>
          <w:bCs/>
          <w:spacing w:val="-4"/>
          <w:sz w:val="26"/>
          <w:szCs w:val="26"/>
          <w:lang w:val="es-ES"/>
        </w:rPr>
        <w:t xml:space="preserve"> </w:t>
      </w:r>
      <w:r w:rsidR="00B473F5" w:rsidRPr="000E3A45">
        <w:rPr>
          <w:bCs/>
          <w:spacing w:val="-4"/>
          <w:sz w:val="26"/>
          <w:szCs w:val="26"/>
          <w:lang w:val="es-ES"/>
        </w:rPr>
        <w:t xml:space="preserve">menor en </w:t>
      </w:r>
      <w:r w:rsidR="001E3F19">
        <w:rPr>
          <w:bCs/>
          <w:spacing w:val="-4"/>
          <w:sz w:val="26"/>
          <w:szCs w:val="26"/>
          <w:lang w:val="es-ES"/>
        </w:rPr>
        <w:t>6.2</w:t>
      </w:r>
      <w:r w:rsidR="008549C6">
        <w:rPr>
          <w:bCs/>
          <w:spacing w:val="-4"/>
          <w:sz w:val="26"/>
          <w:szCs w:val="26"/>
          <w:lang w:val="es-ES"/>
        </w:rPr>
        <w:t>2</w:t>
      </w:r>
      <w:r w:rsidR="00B473F5" w:rsidRPr="000E3A45">
        <w:rPr>
          <w:bCs/>
          <w:spacing w:val="-4"/>
          <w:sz w:val="26"/>
          <w:szCs w:val="26"/>
          <w:lang w:val="es-ES"/>
        </w:rPr>
        <w:t xml:space="preserve">% </w:t>
      </w:r>
      <w:r w:rsidR="00136020">
        <w:rPr>
          <w:bCs/>
          <w:spacing w:val="-4"/>
          <w:sz w:val="26"/>
          <w:szCs w:val="26"/>
          <w:lang w:val="es-ES"/>
        </w:rPr>
        <w:t xml:space="preserve">respecto al promedio de diciembre de 2014 (59.46 d/b), y </w:t>
      </w:r>
      <w:r w:rsidR="008549C6">
        <w:rPr>
          <w:bCs/>
          <w:spacing w:val="-4"/>
          <w:sz w:val="26"/>
          <w:szCs w:val="26"/>
          <w:lang w:val="es-ES"/>
        </w:rPr>
        <w:t>4</w:t>
      </w:r>
      <w:r w:rsidR="001E3F19">
        <w:rPr>
          <w:bCs/>
          <w:spacing w:val="-4"/>
          <w:sz w:val="26"/>
          <w:szCs w:val="26"/>
          <w:lang w:val="es-ES"/>
        </w:rPr>
        <w:t>6.52</w:t>
      </w:r>
      <w:r w:rsidR="00136020">
        <w:rPr>
          <w:bCs/>
          <w:spacing w:val="-4"/>
          <w:sz w:val="26"/>
          <w:szCs w:val="26"/>
          <w:lang w:val="es-ES"/>
        </w:rPr>
        <w:t xml:space="preserve">% inferior </w:t>
      </w:r>
      <w:r w:rsidR="00B473F5" w:rsidRPr="000E3A45">
        <w:rPr>
          <w:bCs/>
          <w:spacing w:val="-4"/>
          <w:sz w:val="26"/>
          <w:szCs w:val="26"/>
          <w:lang w:val="es-ES"/>
        </w:rPr>
        <w:t xml:space="preserve">si se le compara con el promedio de </w:t>
      </w:r>
      <w:r w:rsidR="008549C6">
        <w:rPr>
          <w:bCs/>
          <w:spacing w:val="-4"/>
          <w:sz w:val="26"/>
          <w:szCs w:val="26"/>
          <w:lang w:val="es-ES"/>
        </w:rPr>
        <w:t>a</w:t>
      </w:r>
      <w:r w:rsidR="00F66DE4">
        <w:rPr>
          <w:bCs/>
          <w:spacing w:val="-4"/>
          <w:sz w:val="26"/>
          <w:szCs w:val="26"/>
          <w:lang w:val="es-ES"/>
        </w:rPr>
        <w:t>b</w:t>
      </w:r>
      <w:r w:rsidR="008549C6">
        <w:rPr>
          <w:bCs/>
          <w:spacing w:val="-4"/>
          <w:sz w:val="26"/>
          <w:szCs w:val="26"/>
          <w:lang w:val="es-ES"/>
        </w:rPr>
        <w:t>r</w:t>
      </w:r>
      <w:r w:rsidR="00F66DE4">
        <w:rPr>
          <w:bCs/>
          <w:spacing w:val="-4"/>
          <w:sz w:val="26"/>
          <w:szCs w:val="26"/>
          <w:lang w:val="es-ES"/>
        </w:rPr>
        <w:t>il</w:t>
      </w:r>
      <w:r w:rsidR="00B473F5" w:rsidRPr="000E3A45">
        <w:rPr>
          <w:bCs/>
          <w:spacing w:val="-4"/>
          <w:sz w:val="26"/>
          <w:szCs w:val="26"/>
          <w:lang w:val="es-ES"/>
        </w:rPr>
        <w:t xml:space="preserve"> de 201</w:t>
      </w:r>
      <w:r w:rsidR="00E82DE3">
        <w:rPr>
          <w:bCs/>
          <w:spacing w:val="-4"/>
          <w:sz w:val="26"/>
          <w:szCs w:val="26"/>
          <w:lang w:val="es-ES"/>
        </w:rPr>
        <w:t>4</w:t>
      </w:r>
      <w:r w:rsidR="00B473F5" w:rsidRPr="000E3A45">
        <w:rPr>
          <w:bCs/>
          <w:spacing w:val="-4"/>
          <w:sz w:val="26"/>
          <w:szCs w:val="26"/>
          <w:lang w:val="es-ES"/>
        </w:rPr>
        <w:t xml:space="preserve"> (10</w:t>
      </w:r>
      <w:r w:rsidR="008549C6">
        <w:rPr>
          <w:bCs/>
          <w:spacing w:val="-4"/>
          <w:sz w:val="26"/>
          <w:szCs w:val="26"/>
          <w:lang w:val="es-ES"/>
        </w:rPr>
        <w:t>4</w:t>
      </w:r>
      <w:r w:rsidR="002A1FFB" w:rsidRPr="000E3A45">
        <w:rPr>
          <w:bCs/>
          <w:spacing w:val="-4"/>
          <w:sz w:val="26"/>
          <w:szCs w:val="26"/>
          <w:lang w:val="es-ES"/>
        </w:rPr>
        <w:t>.</w:t>
      </w:r>
      <w:r w:rsidR="00F66DE4">
        <w:rPr>
          <w:bCs/>
          <w:spacing w:val="-4"/>
          <w:sz w:val="26"/>
          <w:szCs w:val="26"/>
          <w:lang w:val="es-ES"/>
        </w:rPr>
        <w:t>27</w:t>
      </w:r>
      <w:r w:rsidR="00B473F5" w:rsidRPr="000E3A45">
        <w:rPr>
          <w:bCs/>
          <w:spacing w:val="-4"/>
          <w:sz w:val="26"/>
          <w:szCs w:val="26"/>
          <w:lang w:val="es-ES"/>
        </w:rPr>
        <w:t xml:space="preserve"> d/b).</w:t>
      </w:r>
    </w:p>
    <w:p w14:paraId="29855AC5" w14:textId="0C36CA46" w:rsidR="00C61D04" w:rsidRPr="000E3A45" w:rsidRDefault="00AD058C" w:rsidP="00C61D04">
      <w:pPr>
        <w:spacing w:after="360" w:line="360" w:lineRule="auto"/>
        <w:ind w:right="-159"/>
        <w:jc w:val="center"/>
        <w:rPr>
          <w:bCs/>
          <w:spacing w:val="-4"/>
          <w:sz w:val="26"/>
          <w:szCs w:val="26"/>
          <w:lang w:val="es-ES"/>
        </w:rPr>
      </w:pPr>
      <w:r w:rsidRPr="00AD058C">
        <w:rPr>
          <w:rFonts w:ascii="Calibri" w:eastAsia="Calibri" w:hAnsi="Calibri"/>
          <w:sz w:val="22"/>
          <w:szCs w:val="22"/>
          <w:lang w:eastAsia="en-US"/>
        </w:rPr>
        <w:lastRenderedPageBreak/>
        <w:fldChar w:fldCharType="begin"/>
      </w:r>
      <w:r w:rsidRPr="00AD058C">
        <w:rPr>
          <w:rFonts w:ascii="Calibri" w:eastAsia="Calibri" w:hAnsi="Calibri"/>
          <w:sz w:val="22"/>
          <w:szCs w:val="22"/>
          <w:lang w:eastAsia="en-US"/>
        </w:rPr>
        <w:instrText xml:space="preserve"> LINK PowerPoint.Slide.8 "D:\\2015\\ABRIL\\GRÁFICAS POWER POINT\\31.- GRÁFICA DE LA OPEC.pptx!262" "" \a \p </w:instrText>
      </w:r>
      <w:r w:rsidRPr="00AD058C">
        <w:rPr>
          <w:rFonts w:ascii="Calibri" w:eastAsia="Calibri" w:hAnsi="Calibri"/>
          <w:sz w:val="22"/>
          <w:szCs w:val="22"/>
          <w:lang w:eastAsia="en-US"/>
        </w:rPr>
        <w:fldChar w:fldCharType="separate"/>
      </w:r>
      <w:r w:rsidRPr="00AD058C">
        <w:rPr>
          <w:rFonts w:ascii="Calibri" w:eastAsia="Calibri" w:hAnsi="Calibri"/>
          <w:noProof/>
          <w:sz w:val="22"/>
          <w:szCs w:val="22"/>
          <w:lang w:eastAsia="es-MX"/>
        </w:rPr>
        <w:drawing>
          <wp:inline distT="0" distB="0" distL="0" distR="0" wp14:anchorId="2CD2A30D" wp14:editId="4B04A4E5">
            <wp:extent cx="5659120" cy="3051810"/>
            <wp:effectExtent l="0" t="0" r="0" b="0"/>
            <wp:docPr id="1899" name="Imagen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2"/>
                    <pic:cNvPicPr>
                      <a:picLocks noChangeAspect="1" noChangeArrowheads="1"/>
                    </pic:cNvPicPr>
                  </pic:nvPicPr>
                  <pic:blipFill>
                    <a:blip r:embed="rId36" cstate="print">
                      <a:extLst>
                        <a:ext uri="{28A0092B-C50C-407E-A947-70E740481C1C}">
                          <a14:useLocalDpi xmlns:a14="http://schemas.microsoft.com/office/drawing/2010/main" val="0"/>
                        </a:ext>
                      </a:extLst>
                    </a:blip>
                    <a:srcRect l="3918" t="4996" r="3252" b="5795"/>
                    <a:stretch>
                      <a:fillRect/>
                    </a:stretch>
                  </pic:blipFill>
                  <pic:spPr bwMode="auto">
                    <a:xfrm>
                      <a:off x="0" y="0"/>
                      <a:ext cx="5659120" cy="3051810"/>
                    </a:xfrm>
                    <a:prstGeom prst="rect">
                      <a:avLst/>
                    </a:prstGeom>
                    <a:noFill/>
                    <a:ln>
                      <a:noFill/>
                    </a:ln>
                  </pic:spPr>
                </pic:pic>
              </a:graphicData>
            </a:graphic>
          </wp:inline>
        </w:drawing>
      </w:r>
      <w:r w:rsidRPr="00AD058C">
        <w:rPr>
          <w:rFonts w:ascii="Calibri" w:eastAsia="Calibri" w:hAnsi="Calibri"/>
          <w:sz w:val="22"/>
          <w:szCs w:val="22"/>
          <w:lang w:eastAsia="en-US"/>
        </w:rPr>
        <w:fldChar w:fldCharType="end"/>
      </w:r>
    </w:p>
    <w:p w14:paraId="7DB59733" w14:textId="77777777" w:rsidR="00B473F5" w:rsidRPr="000E3A45" w:rsidRDefault="00B473F5" w:rsidP="00B473F5">
      <w:pPr>
        <w:ind w:right="-159"/>
        <w:rPr>
          <w:b/>
          <w:sz w:val="20"/>
          <w:szCs w:val="20"/>
        </w:rPr>
      </w:pPr>
      <w:r w:rsidRPr="000E3A45">
        <w:rPr>
          <w:b/>
          <w:sz w:val="20"/>
          <w:szCs w:val="20"/>
        </w:rPr>
        <w:t>Fuente de información:</w:t>
      </w:r>
    </w:p>
    <w:p w14:paraId="2AD0CC22" w14:textId="3D31FC9C" w:rsidR="00E52D25" w:rsidRDefault="00E147EA" w:rsidP="00B93F29">
      <w:pPr>
        <w:spacing w:after="360"/>
        <w:ind w:right="-159"/>
        <w:rPr>
          <w:rStyle w:val="Hipervnculo"/>
          <w:color w:val="auto"/>
          <w:sz w:val="20"/>
          <w:szCs w:val="20"/>
        </w:rPr>
      </w:pPr>
      <w:hyperlink r:id="rId37" w:history="1">
        <w:r w:rsidR="00B473F5" w:rsidRPr="00E3573A">
          <w:rPr>
            <w:rStyle w:val="Hipervnculo"/>
            <w:sz w:val="20"/>
            <w:szCs w:val="20"/>
          </w:rPr>
          <w:t>http://www.opec.org/opec_web/en/data_graphs/40.htm</w:t>
        </w:r>
      </w:hyperlink>
    </w:p>
    <w:sectPr w:rsidR="00E52D25" w:rsidSect="00BE2AC8">
      <w:headerReference w:type="even" r:id="rId38"/>
      <w:headerReference w:type="default" r:id="rId39"/>
      <w:pgSz w:w="12242" w:h="15842" w:code="1"/>
      <w:pgMar w:top="1417" w:right="1701" w:bottom="1417" w:left="1701" w:header="709" w:footer="709" w:gutter="0"/>
      <w:pgNumType w:start="895"/>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642924" w14:textId="77777777" w:rsidR="00E147EA" w:rsidRDefault="00E147EA">
      <w:r>
        <w:separator/>
      </w:r>
    </w:p>
  </w:endnote>
  <w:endnote w:type="continuationSeparator" w:id="0">
    <w:p w14:paraId="77DCD7D6" w14:textId="77777777" w:rsidR="00E147EA" w:rsidRDefault="00E147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rinda">
    <w:panose1 w:val="020B0502040204020203"/>
    <w:charset w:val="01"/>
    <w:family w:val="roman"/>
    <w:notTrueType/>
    <w:pitch w:val="variable"/>
  </w:font>
  <w:font w:name="Calibri">
    <w:panose1 w:val="020F0502020204030204"/>
    <w:charset w:val="00"/>
    <w:family w:val="swiss"/>
    <w:pitch w:val="variable"/>
    <w:sig w:usb0="E00002FF" w:usb1="4000ACFF" w:usb2="00000001" w:usb3="00000000" w:csb0="0000019F" w:csb1="00000000"/>
  </w:font>
  <w:font w:name="Vladimir Script">
    <w:panose1 w:val="03050402040407070305"/>
    <w:charset w:val="00"/>
    <w:family w:val="script"/>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3"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StarSymbol">
    <w:altName w:val="Arial Unicode MS"/>
    <w:charset w:val="02"/>
    <w:family w:val="auto"/>
    <w:pitch w:val="default"/>
  </w:font>
  <w:font w:name="Helvetica">
    <w:panose1 w:val="020B060402020202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Frutiger LT Std 45 Light">
    <w:altName w:val="Frutiger LT Std 45 Light"/>
    <w:panose1 w:val="00000000000000000000"/>
    <w:charset w:val="00"/>
    <w:family w:val="swiss"/>
    <w:notTrueType/>
    <w:pitch w:val="default"/>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Georgia, Times">
    <w:altName w:val="Times New Roman"/>
    <w:panose1 w:val="00000000000000000000"/>
    <w:charset w:val="00"/>
    <w:family w:val="roman"/>
    <w:notTrueType/>
    <w:pitch w:val="default"/>
  </w:font>
  <w:font w:name="Georgia, Times, serif">
    <w:altName w:val="Times New Roman"/>
    <w:panose1 w:val="00000000000000000000"/>
    <w:charset w:val="00"/>
    <w:family w:val="roman"/>
    <w:notTrueType/>
    <w:pitch w:val="default"/>
  </w:font>
  <w:font w:name="CG Palacio (WN)">
    <w:panose1 w:val="00000000000000000000"/>
    <w:charset w:val="00"/>
    <w:family w:val="roman"/>
    <w:notTrueType/>
    <w:pitch w:val="variable"/>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Frutiger LT Std 55 Roman">
    <w:altName w:val="Frutiger LT Std 55 Roman"/>
    <w:panose1 w:val="00000000000000000000"/>
    <w:charset w:val="00"/>
    <w:family w:val="roman"/>
    <w:notTrueType/>
    <w:pitch w:val="default"/>
    <w:sig w:usb0="00000003" w:usb1="00000000" w:usb2="00000000" w:usb3="00000000" w:csb0="00000001" w:csb1="00000000"/>
  </w:font>
  <w:font w:name="Frutiger LT Std 47 Light Cn">
    <w:altName w:val="Frutiger LT Std 47 Light Cn"/>
    <w:panose1 w:val="00000000000000000000"/>
    <w:charset w:val="00"/>
    <w:family w:val="swiss"/>
    <w:notTrueType/>
    <w:pitch w:val="default"/>
    <w:sig w:usb0="00000003" w:usb1="00000000" w:usb2="00000000" w:usb3="00000000" w:csb0="00000001" w:csb1="00000000"/>
  </w:font>
  <w:font w:name="Frutiger LT Std 57 Cn">
    <w:altName w:val="Frutiger LT Std 57 Cn"/>
    <w:panose1 w:val="00000000000000000000"/>
    <w:charset w:val="00"/>
    <w:family w:val="swiss"/>
    <w:notTrueType/>
    <w:pitch w:val="default"/>
    <w:sig w:usb0="00000003" w:usb1="00000000" w:usb2="00000000" w:usb3="00000000" w:csb0="00000001" w:csb1="00000000"/>
  </w:font>
  <w:font w:name="Arial MT">
    <w:altName w:val="Times New Roman"/>
    <w:panose1 w:val="00000000000000000000"/>
    <w:charset w:val="00"/>
    <w:family w:val="roman"/>
    <w:notTrueType/>
    <w:pitch w:val="default"/>
  </w:font>
  <w:font w:name="Stag Sans Light">
    <w:altName w:val="Stag Sans Light"/>
    <w:panose1 w:val="00000000000000000000"/>
    <w:charset w:val="00"/>
    <w:family w:val="swiss"/>
    <w:notTrueType/>
    <w:pitch w:val="default"/>
    <w:sig w:usb0="00000003" w:usb1="00000000" w:usb2="00000000" w:usb3="00000000" w:csb0="00000001" w:csb1="00000000"/>
  </w:font>
  <w:font w:name="MetroflexUniBold">
    <w:altName w:val="MetroflexUniBold"/>
    <w:panose1 w:val="00000000000000000000"/>
    <w:charset w:val="00"/>
    <w:family w:val="swiss"/>
    <w:notTrueType/>
    <w:pitch w:val="default"/>
    <w:sig w:usb0="00000003" w:usb1="00000000" w:usb2="00000000" w:usb3="00000000" w:csb0="00000001" w:csb1="00000000"/>
  </w:font>
  <w:font w:name="HelveticaNeue Condensed">
    <w:altName w:val="HelveticaNeue Condensed"/>
    <w:panose1 w:val="00000000000000000000"/>
    <w:charset w:val="00"/>
    <w:family w:val="swiss"/>
    <w:notTrueType/>
    <w:pitch w:val="default"/>
    <w:sig w:usb0="00000003" w:usb1="00000000" w:usb2="00000000" w:usb3="00000000" w:csb0="00000001" w:csb1="00000000"/>
  </w:font>
  <w:font w:name="Univers">
    <w:panose1 w:val="020B0603020202030204"/>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FA124A" w14:textId="77777777" w:rsidR="00E147EA" w:rsidRDefault="00E147EA">
      <w:r>
        <w:separator/>
      </w:r>
    </w:p>
  </w:footnote>
  <w:footnote w:type="continuationSeparator" w:id="0">
    <w:p w14:paraId="359085BF" w14:textId="77777777" w:rsidR="00E147EA" w:rsidRDefault="00E147EA">
      <w:r>
        <w:continuationSeparator/>
      </w:r>
    </w:p>
  </w:footnote>
  <w:footnote w:id="1">
    <w:p w14:paraId="3A9A0100" w14:textId="77777777" w:rsidR="00445228" w:rsidRPr="001A6D36" w:rsidRDefault="00445228" w:rsidP="00835D95">
      <w:pPr>
        <w:pStyle w:val="Textonotapie"/>
      </w:pPr>
      <w:r w:rsidRPr="001A6D36">
        <w:rPr>
          <w:rStyle w:val="Refdenotaalpie"/>
        </w:rPr>
        <w:footnoteRef/>
      </w:r>
      <w:r w:rsidRPr="001A6D36">
        <w:t xml:space="preserve"> Secretaría de Energía, febrero 24 de 2015.</w:t>
      </w:r>
    </w:p>
  </w:footnote>
  <w:footnote w:id="2">
    <w:p w14:paraId="41253A5C" w14:textId="77777777" w:rsidR="00445228" w:rsidRPr="001A6D36" w:rsidRDefault="00445228" w:rsidP="00835D95">
      <w:pPr>
        <w:pStyle w:val="Textonotapie"/>
        <w:jc w:val="both"/>
      </w:pPr>
      <w:r w:rsidRPr="001A6D36">
        <w:rPr>
          <w:rStyle w:val="Refdenotaalpie"/>
        </w:rPr>
        <w:footnoteRef/>
      </w:r>
      <w:r w:rsidRPr="001A6D36">
        <w:t xml:space="preserve"> “Prospectiva del Sector Eléctrico 2013-2027”, Secretaría de Energía, 150.</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BA8AF" w14:textId="77777777" w:rsidR="00445228" w:rsidRPr="00A26AD7" w:rsidRDefault="00445228" w:rsidP="00A26AD7">
    <w:pPr>
      <w:pStyle w:val="Encabezado"/>
      <w:pBdr>
        <w:bottom w:val="single" w:sz="4" w:space="1" w:color="660033"/>
      </w:pBdr>
      <w:tabs>
        <w:tab w:val="clear" w:pos="8504"/>
        <w:tab w:val="left" w:pos="4545"/>
        <w:tab w:val="right" w:pos="8820"/>
      </w:tabs>
      <w:ind w:right="-159"/>
      <w:rPr>
        <w:i/>
        <w:color w:val="660033"/>
        <w:sz w:val="22"/>
        <w:szCs w:val="22"/>
      </w:rPr>
    </w:pPr>
    <w:r w:rsidRPr="00A26AD7">
      <w:rPr>
        <w:rStyle w:val="Nmerodepgina"/>
        <w:i/>
        <w:color w:val="660033"/>
        <w:sz w:val="22"/>
        <w:szCs w:val="22"/>
      </w:rPr>
      <w:fldChar w:fldCharType="begin"/>
    </w:r>
    <w:r w:rsidRPr="00A26AD7">
      <w:rPr>
        <w:rStyle w:val="Nmerodepgina"/>
        <w:i/>
        <w:color w:val="660033"/>
        <w:sz w:val="22"/>
        <w:szCs w:val="22"/>
      </w:rPr>
      <w:instrText xml:space="preserve"> PAGE </w:instrText>
    </w:r>
    <w:r w:rsidRPr="00A26AD7">
      <w:rPr>
        <w:rStyle w:val="Nmerodepgina"/>
        <w:i/>
        <w:color w:val="660033"/>
        <w:sz w:val="22"/>
        <w:szCs w:val="22"/>
      </w:rPr>
      <w:fldChar w:fldCharType="separate"/>
    </w:r>
    <w:r w:rsidR="00A26AD7">
      <w:rPr>
        <w:rStyle w:val="Nmerodepgina"/>
        <w:i/>
        <w:noProof/>
        <w:color w:val="660033"/>
        <w:sz w:val="22"/>
        <w:szCs w:val="22"/>
      </w:rPr>
      <w:t>914</w:t>
    </w:r>
    <w:r w:rsidRPr="00A26AD7">
      <w:rPr>
        <w:rStyle w:val="Nmerodepgina"/>
        <w:i/>
        <w:color w:val="660033"/>
        <w:sz w:val="22"/>
        <w:szCs w:val="22"/>
      </w:rPr>
      <w:fldChar w:fldCharType="end"/>
    </w:r>
    <w:r w:rsidRPr="00A26AD7">
      <w:rPr>
        <w:rStyle w:val="Nmerodepgina"/>
        <w:i/>
        <w:color w:val="660033"/>
        <w:sz w:val="22"/>
        <w:szCs w:val="22"/>
      </w:rPr>
      <w:tab/>
    </w:r>
    <w:r w:rsidRPr="00A26AD7">
      <w:rPr>
        <w:rStyle w:val="Nmerodepgina"/>
        <w:i/>
        <w:color w:val="660033"/>
        <w:sz w:val="22"/>
        <w:szCs w:val="22"/>
      </w:rPr>
      <w:tab/>
    </w:r>
    <w:r w:rsidRPr="00A26AD7">
      <w:rPr>
        <w:rStyle w:val="Nmerodepgina"/>
        <w:i/>
        <w:color w:val="660033"/>
        <w:sz w:val="22"/>
        <w:szCs w:val="22"/>
      </w:rPr>
      <w:tab/>
    </w:r>
    <w:r w:rsidRPr="00A26AD7">
      <w:rPr>
        <w:i/>
        <w:color w:val="660033"/>
        <w:sz w:val="22"/>
        <w:szCs w:val="22"/>
      </w:rPr>
      <w:t>Comisión Nacional de los Salarios Mínimos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D7D1EC" w14:textId="3BFAA53A" w:rsidR="00445228" w:rsidRPr="00A26AD7" w:rsidRDefault="00445228" w:rsidP="00A26AD7">
    <w:pPr>
      <w:pStyle w:val="Encabezado"/>
      <w:pBdr>
        <w:bottom w:val="single" w:sz="4" w:space="1" w:color="660033"/>
      </w:pBdr>
      <w:tabs>
        <w:tab w:val="clear" w:pos="8504"/>
        <w:tab w:val="right" w:pos="9000"/>
      </w:tabs>
      <w:ind w:right="-159"/>
      <w:rPr>
        <w:i/>
        <w:color w:val="660033"/>
        <w:sz w:val="22"/>
        <w:szCs w:val="22"/>
      </w:rPr>
    </w:pPr>
    <w:r w:rsidRPr="00A26AD7">
      <w:rPr>
        <w:i/>
        <w:color w:val="660033"/>
        <w:sz w:val="22"/>
        <w:szCs w:val="22"/>
      </w:rPr>
      <w:t>Política Energética</w:t>
    </w:r>
    <w:r w:rsidRPr="00A26AD7">
      <w:rPr>
        <w:i/>
        <w:color w:val="660033"/>
        <w:sz w:val="22"/>
        <w:szCs w:val="22"/>
      </w:rPr>
      <w:tab/>
    </w:r>
    <w:r w:rsidRPr="00A26AD7">
      <w:rPr>
        <w:i/>
        <w:color w:val="660033"/>
        <w:sz w:val="22"/>
        <w:szCs w:val="22"/>
      </w:rPr>
      <w:tab/>
      <w:t xml:space="preserve">    </w:t>
    </w:r>
    <w:r w:rsidRPr="00A26AD7">
      <w:rPr>
        <w:rStyle w:val="Nmerodepgina"/>
        <w:i/>
        <w:color w:val="660033"/>
        <w:sz w:val="22"/>
        <w:szCs w:val="22"/>
      </w:rPr>
      <w:fldChar w:fldCharType="begin"/>
    </w:r>
    <w:r w:rsidRPr="00A26AD7">
      <w:rPr>
        <w:rStyle w:val="Nmerodepgina"/>
        <w:i/>
        <w:color w:val="660033"/>
        <w:sz w:val="22"/>
        <w:szCs w:val="22"/>
      </w:rPr>
      <w:instrText xml:space="preserve"> PAGE </w:instrText>
    </w:r>
    <w:r w:rsidRPr="00A26AD7">
      <w:rPr>
        <w:rStyle w:val="Nmerodepgina"/>
        <w:i/>
        <w:color w:val="660033"/>
        <w:sz w:val="22"/>
        <w:szCs w:val="22"/>
      </w:rPr>
      <w:fldChar w:fldCharType="separate"/>
    </w:r>
    <w:r w:rsidR="00A26AD7">
      <w:rPr>
        <w:rStyle w:val="Nmerodepgina"/>
        <w:i/>
        <w:noProof/>
        <w:color w:val="660033"/>
        <w:sz w:val="22"/>
        <w:szCs w:val="22"/>
      </w:rPr>
      <w:t>915</w:t>
    </w:r>
    <w:r w:rsidRPr="00A26AD7">
      <w:rPr>
        <w:rStyle w:val="Nmerodepgina"/>
        <w:i/>
        <w:color w:val="660033"/>
        <w:sz w:val="22"/>
        <w:szCs w:val="22"/>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BA526B70"/>
    <w:lvl w:ilvl="0">
      <w:start w:val="1"/>
      <w:numFmt w:val="decimal"/>
      <w:pStyle w:val="Listaconnmeros2"/>
      <w:lvlText w:val="%1."/>
      <w:lvlJc w:val="left"/>
      <w:pPr>
        <w:tabs>
          <w:tab w:val="num" w:pos="643"/>
        </w:tabs>
        <w:ind w:left="643" w:hanging="360"/>
      </w:pPr>
    </w:lvl>
  </w:abstractNum>
  <w:abstractNum w:abstractNumId="1">
    <w:nsid w:val="FFFFFF81"/>
    <w:multiLevelType w:val="singleLevel"/>
    <w:tmpl w:val="A2C00A2E"/>
    <w:lvl w:ilvl="0">
      <w:start w:val="1"/>
      <w:numFmt w:val="bullet"/>
      <w:pStyle w:val="Listaconvietas4"/>
      <w:lvlText w:val=""/>
      <w:lvlJc w:val="left"/>
      <w:pPr>
        <w:tabs>
          <w:tab w:val="num" w:pos="1209"/>
        </w:tabs>
        <w:ind w:left="1209" w:hanging="360"/>
      </w:pPr>
      <w:rPr>
        <w:rFonts w:ascii="Symbol" w:hAnsi="Symbol" w:hint="default"/>
      </w:rPr>
    </w:lvl>
  </w:abstractNum>
  <w:abstractNum w:abstractNumId="2">
    <w:nsid w:val="FFFFFF82"/>
    <w:multiLevelType w:val="singleLevel"/>
    <w:tmpl w:val="AB2C4894"/>
    <w:styleLink w:val="111111122"/>
    <w:lvl w:ilvl="0">
      <w:start w:val="1"/>
      <w:numFmt w:val="bullet"/>
      <w:pStyle w:val="Listaconvietas3"/>
      <w:lvlText w:val=""/>
      <w:lvlJc w:val="left"/>
      <w:pPr>
        <w:tabs>
          <w:tab w:val="num" w:pos="926"/>
        </w:tabs>
        <w:ind w:left="926" w:hanging="360"/>
      </w:pPr>
      <w:rPr>
        <w:rFonts w:ascii="Symbol" w:hAnsi="Symbol" w:hint="default"/>
      </w:rPr>
    </w:lvl>
  </w:abstractNum>
  <w:abstractNum w:abstractNumId="3">
    <w:nsid w:val="FFFFFF83"/>
    <w:multiLevelType w:val="singleLevel"/>
    <w:tmpl w:val="A2028E78"/>
    <w:styleLink w:val="1111112121"/>
    <w:lvl w:ilvl="0">
      <w:start w:val="1"/>
      <w:numFmt w:val="bullet"/>
      <w:pStyle w:val="Listaconvietas2"/>
      <w:lvlText w:val=""/>
      <w:lvlJc w:val="left"/>
      <w:pPr>
        <w:tabs>
          <w:tab w:val="num" w:pos="720"/>
        </w:tabs>
        <w:ind w:left="720" w:hanging="360"/>
      </w:pPr>
      <w:rPr>
        <w:rFonts w:ascii="Symbol" w:hAnsi="Symbol" w:hint="default"/>
      </w:rPr>
    </w:lvl>
  </w:abstractNum>
  <w:abstractNum w:abstractNumId="4">
    <w:nsid w:val="FFFFFF89"/>
    <w:multiLevelType w:val="singleLevel"/>
    <w:tmpl w:val="2592C078"/>
    <w:lvl w:ilvl="0">
      <w:start w:val="1"/>
      <w:numFmt w:val="bullet"/>
      <w:pStyle w:val="Listaconvietas"/>
      <w:lvlText w:val=""/>
      <w:lvlJc w:val="left"/>
      <w:pPr>
        <w:tabs>
          <w:tab w:val="num" w:pos="360"/>
        </w:tabs>
        <w:ind w:left="360" w:hanging="360"/>
      </w:pPr>
      <w:rPr>
        <w:rFonts w:ascii="Symbol" w:hAnsi="Symbol" w:hint="default"/>
      </w:rPr>
    </w:lvl>
  </w:abstractNum>
  <w:abstractNum w:abstractNumId="5">
    <w:nsid w:val="010669AE"/>
    <w:multiLevelType w:val="hybridMultilevel"/>
    <w:tmpl w:val="FEF82AFC"/>
    <w:lvl w:ilvl="0" w:tplc="7520DBFC">
      <w:start w:val="1"/>
      <w:numFmt w:val="bullet"/>
      <w:lvlText w:val="–"/>
      <w:lvlJc w:val="left"/>
      <w:pPr>
        <w:ind w:left="1008" w:hanging="360"/>
      </w:pPr>
      <w:rPr>
        <w:rFonts w:ascii="Times New Roman" w:hAnsi="Times New Roman" w:cs="Times New Roman" w:hint="default"/>
        <w:sz w:val="24"/>
      </w:rPr>
    </w:lvl>
    <w:lvl w:ilvl="1" w:tplc="080A0003" w:tentative="1">
      <w:start w:val="1"/>
      <w:numFmt w:val="bullet"/>
      <w:lvlText w:val="o"/>
      <w:lvlJc w:val="left"/>
      <w:pPr>
        <w:ind w:left="1728" w:hanging="360"/>
      </w:pPr>
      <w:rPr>
        <w:rFonts w:ascii="Courier New" w:hAnsi="Courier New" w:cs="Courier New" w:hint="default"/>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6">
    <w:nsid w:val="014C6262"/>
    <w:multiLevelType w:val="hybridMultilevel"/>
    <w:tmpl w:val="16C4B478"/>
    <w:lvl w:ilvl="0" w:tplc="080A0005">
      <w:start w:val="1"/>
      <w:numFmt w:val="bullet"/>
      <w:lvlText w:val=""/>
      <w:lvlJc w:val="left"/>
      <w:pPr>
        <w:ind w:left="720" w:hanging="360"/>
      </w:pPr>
      <w:rPr>
        <w:rFonts w:ascii="Wingdings" w:hAnsi="Wingdings" w:hint="default"/>
      </w:rPr>
    </w:lvl>
    <w:lvl w:ilvl="1" w:tplc="080A0005">
      <w:start w:val="1"/>
      <w:numFmt w:val="bullet"/>
      <w:lvlText w:val=""/>
      <w:lvlJc w:val="left"/>
      <w:pPr>
        <w:ind w:left="1440" w:hanging="360"/>
      </w:pPr>
      <w:rPr>
        <w:rFonts w:ascii="Wingdings" w:hAnsi="Wingdings"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nsid w:val="02A760C8"/>
    <w:multiLevelType w:val="singleLevel"/>
    <w:tmpl w:val="6978A7C0"/>
    <w:styleLink w:val="11111114"/>
    <w:lvl w:ilvl="0">
      <w:start w:val="1"/>
      <w:numFmt w:val="bullet"/>
      <w:lvlText w:val=""/>
      <w:lvlJc w:val="left"/>
      <w:pPr>
        <w:tabs>
          <w:tab w:val="num" w:pos="360"/>
        </w:tabs>
        <w:ind w:left="360" w:hanging="360"/>
      </w:pPr>
      <w:rPr>
        <w:rFonts w:ascii="Symbol" w:hAnsi="Symbol" w:hint="default"/>
        <w:sz w:val="28"/>
      </w:rPr>
    </w:lvl>
  </w:abstractNum>
  <w:abstractNum w:abstractNumId="8">
    <w:nsid w:val="03324292"/>
    <w:multiLevelType w:val="hybridMultilevel"/>
    <w:tmpl w:val="29AAD4A0"/>
    <w:lvl w:ilvl="0" w:tplc="080A001B">
      <w:start w:val="1"/>
      <w:numFmt w:val="low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038F225A"/>
    <w:multiLevelType w:val="hybridMultilevel"/>
    <w:tmpl w:val="30DCB6D0"/>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nsid w:val="039A66FE"/>
    <w:multiLevelType w:val="hybridMultilevel"/>
    <w:tmpl w:val="F89614BA"/>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03AD38EC"/>
    <w:multiLevelType w:val="hybridMultilevel"/>
    <w:tmpl w:val="186ADAFC"/>
    <w:lvl w:ilvl="0" w:tplc="07128468">
      <w:start w:val="6"/>
      <w:numFmt w:val="lowerLetter"/>
      <w:lvlText w:val="%1)"/>
      <w:lvlJc w:val="left"/>
      <w:pPr>
        <w:ind w:left="830" w:hanging="360"/>
      </w:pPr>
      <w:rPr>
        <w:rFonts w:hint="default"/>
      </w:rPr>
    </w:lvl>
    <w:lvl w:ilvl="1" w:tplc="080A0019" w:tentative="1">
      <w:start w:val="1"/>
      <w:numFmt w:val="lowerLetter"/>
      <w:lvlText w:val="%2."/>
      <w:lvlJc w:val="left"/>
      <w:pPr>
        <w:ind w:left="1550" w:hanging="360"/>
      </w:pPr>
    </w:lvl>
    <w:lvl w:ilvl="2" w:tplc="080A001B" w:tentative="1">
      <w:start w:val="1"/>
      <w:numFmt w:val="lowerRoman"/>
      <w:lvlText w:val="%3."/>
      <w:lvlJc w:val="right"/>
      <w:pPr>
        <w:ind w:left="2270" w:hanging="180"/>
      </w:pPr>
    </w:lvl>
    <w:lvl w:ilvl="3" w:tplc="080A000F" w:tentative="1">
      <w:start w:val="1"/>
      <w:numFmt w:val="decimal"/>
      <w:lvlText w:val="%4."/>
      <w:lvlJc w:val="left"/>
      <w:pPr>
        <w:ind w:left="2990" w:hanging="360"/>
      </w:pPr>
    </w:lvl>
    <w:lvl w:ilvl="4" w:tplc="080A0019" w:tentative="1">
      <w:start w:val="1"/>
      <w:numFmt w:val="lowerLetter"/>
      <w:lvlText w:val="%5."/>
      <w:lvlJc w:val="left"/>
      <w:pPr>
        <w:ind w:left="3710" w:hanging="360"/>
      </w:pPr>
    </w:lvl>
    <w:lvl w:ilvl="5" w:tplc="080A001B" w:tentative="1">
      <w:start w:val="1"/>
      <w:numFmt w:val="lowerRoman"/>
      <w:lvlText w:val="%6."/>
      <w:lvlJc w:val="right"/>
      <w:pPr>
        <w:ind w:left="4430" w:hanging="180"/>
      </w:pPr>
    </w:lvl>
    <w:lvl w:ilvl="6" w:tplc="080A000F" w:tentative="1">
      <w:start w:val="1"/>
      <w:numFmt w:val="decimal"/>
      <w:lvlText w:val="%7."/>
      <w:lvlJc w:val="left"/>
      <w:pPr>
        <w:ind w:left="5150" w:hanging="360"/>
      </w:pPr>
    </w:lvl>
    <w:lvl w:ilvl="7" w:tplc="080A0019" w:tentative="1">
      <w:start w:val="1"/>
      <w:numFmt w:val="lowerLetter"/>
      <w:lvlText w:val="%8."/>
      <w:lvlJc w:val="left"/>
      <w:pPr>
        <w:ind w:left="5870" w:hanging="360"/>
      </w:pPr>
    </w:lvl>
    <w:lvl w:ilvl="8" w:tplc="080A001B" w:tentative="1">
      <w:start w:val="1"/>
      <w:numFmt w:val="lowerRoman"/>
      <w:lvlText w:val="%9."/>
      <w:lvlJc w:val="right"/>
      <w:pPr>
        <w:ind w:left="6590" w:hanging="180"/>
      </w:pPr>
    </w:lvl>
  </w:abstractNum>
  <w:abstractNum w:abstractNumId="12">
    <w:nsid w:val="03ED418D"/>
    <w:multiLevelType w:val="hybridMultilevel"/>
    <w:tmpl w:val="0DCA6E66"/>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3">
    <w:nsid w:val="04240CCD"/>
    <w:multiLevelType w:val="hybridMultilevel"/>
    <w:tmpl w:val="95CEA896"/>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043E65FB"/>
    <w:multiLevelType w:val="hybridMultilevel"/>
    <w:tmpl w:val="50928356"/>
    <w:lvl w:ilvl="0" w:tplc="E654A1BE">
      <w:start w:val="1"/>
      <w:numFmt w:val="bullet"/>
      <w:lvlText w:val=""/>
      <w:lvlJc w:val="left"/>
      <w:pPr>
        <w:ind w:left="720" w:hanging="360"/>
      </w:pPr>
      <w:rPr>
        <w:rFonts w:ascii="Symbol" w:hAnsi="Symbol" w:hint="default"/>
      </w:rPr>
    </w:lvl>
    <w:lvl w:ilvl="1" w:tplc="5D38ACC4">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045B5845"/>
    <w:multiLevelType w:val="hybridMultilevel"/>
    <w:tmpl w:val="2B0007F2"/>
    <w:lvl w:ilvl="0" w:tplc="4420CF3C">
      <w:start w:val="1"/>
      <w:numFmt w:val="decimal"/>
      <w:lvlText w:val="%1."/>
      <w:lvlJc w:val="left"/>
      <w:pPr>
        <w:ind w:left="1008" w:hanging="360"/>
      </w:pPr>
      <w:rPr>
        <w:rFonts w:hint="default"/>
        <w:b w:val="0"/>
        <w:i w:val="0"/>
        <w:color w:val="auto"/>
        <w:sz w:val="26"/>
      </w:rPr>
    </w:lvl>
    <w:lvl w:ilvl="1" w:tplc="080A0019" w:tentative="1">
      <w:start w:val="1"/>
      <w:numFmt w:val="lowerLetter"/>
      <w:lvlText w:val="%2."/>
      <w:lvlJc w:val="left"/>
      <w:pPr>
        <w:ind w:left="1728" w:hanging="360"/>
      </w:pPr>
    </w:lvl>
    <w:lvl w:ilvl="2" w:tplc="080A001B" w:tentative="1">
      <w:start w:val="1"/>
      <w:numFmt w:val="lowerRoman"/>
      <w:lvlText w:val="%3."/>
      <w:lvlJc w:val="right"/>
      <w:pPr>
        <w:ind w:left="2448" w:hanging="180"/>
      </w:pPr>
    </w:lvl>
    <w:lvl w:ilvl="3" w:tplc="080A000F" w:tentative="1">
      <w:start w:val="1"/>
      <w:numFmt w:val="decimal"/>
      <w:lvlText w:val="%4."/>
      <w:lvlJc w:val="left"/>
      <w:pPr>
        <w:ind w:left="3168" w:hanging="360"/>
      </w:pPr>
    </w:lvl>
    <w:lvl w:ilvl="4" w:tplc="080A0019" w:tentative="1">
      <w:start w:val="1"/>
      <w:numFmt w:val="lowerLetter"/>
      <w:lvlText w:val="%5."/>
      <w:lvlJc w:val="left"/>
      <w:pPr>
        <w:ind w:left="3888" w:hanging="360"/>
      </w:pPr>
    </w:lvl>
    <w:lvl w:ilvl="5" w:tplc="080A001B" w:tentative="1">
      <w:start w:val="1"/>
      <w:numFmt w:val="lowerRoman"/>
      <w:lvlText w:val="%6."/>
      <w:lvlJc w:val="right"/>
      <w:pPr>
        <w:ind w:left="4608" w:hanging="180"/>
      </w:pPr>
    </w:lvl>
    <w:lvl w:ilvl="6" w:tplc="080A000F" w:tentative="1">
      <w:start w:val="1"/>
      <w:numFmt w:val="decimal"/>
      <w:lvlText w:val="%7."/>
      <w:lvlJc w:val="left"/>
      <w:pPr>
        <w:ind w:left="5328" w:hanging="360"/>
      </w:pPr>
    </w:lvl>
    <w:lvl w:ilvl="7" w:tplc="080A0019" w:tentative="1">
      <w:start w:val="1"/>
      <w:numFmt w:val="lowerLetter"/>
      <w:lvlText w:val="%8."/>
      <w:lvlJc w:val="left"/>
      <w:pPr>
        <w:ind w:left="6048" w:hanging="360"/>
      </w:pPr>
    </w:lvl>
    <w:lvl w:ilvl="8" w:tplc="080A001B" w:tentative="1">
      <w:start w:val="1"/>
      <w:numFmt w:val="lowerRoman"/>
      <w:lvlText w:val="%9."/>
      <w:lvlJc w:val="right"/>
      <w:pPr>
        <w:ind w:left="6768" w:hanging="180"/>
      </w:pPr>
    </w:lvl>
  </w:abstractNum>
  <w:abstractNum w:abstractNumId="16">
    <w:nsid w:val="04776FA3"/>
    <w:multiLevelType w:val="hybridMultilevel"/>
    <w:tmpl w:val="93EC457C"/>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7">
    <w:nsid w:val="04E61AE8"/>
    <w:multiLevelType w:val="hybridMultilevel"/>
    <w:tmpl w:val="37B8DFEA"/>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8">
    <w:nsid w:val="053C00B6"/>
    <w:multiLevelType w:val="hybridMultilevel"/>
    <w:tmpl w:val="EEA0355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063F5FAC"/>
    <w:multiLevelType w:val="hybridMultilevel"/>
    <w:tmpl w:val="76E01392"/>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071A2032"/>
    <w:multiLevelType w:val="hybridMultilevel"/>
    <w:tmpl w:val="CD34BEC6"/>
    <w:lvl w:ilvl="0" w:tplc="7520DBFC">
      <w:start w:val="1"/>
      <w:numFmt w:val="bullet"/>
      <w:lvlText w:val="–"/>
      <w:lvlJc w:val="left"/>
      <w:pPr>
        <w:ind w:left="360" w:hanging="360"/>
      </w:pPr>
      <w:rPr>
        <w:rFonts w:ascii="Times New Roman" w:hAnsi="Times New Roman" w:cs="Times New Roman"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1">
    <w:nsid w:val="073B2070"/>
    <w:multiLevelType w:val="hybridMultilevel"/>
    <w:tmpl w:val="4D04F5F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081C3F12"/>
    <w:multiLevelType w:val="hybridMultilevel"/>
    <w:tmpl w:val="BED8E8F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nsid w:val="08B065C7"/>
    <w:multiLevelType w:val="hybridMultilevel"/>
    <w:tmpl w:val="2FE00C9E"/>
    <w:lvl w:ilvl="0" w:tplc="E654A1BE">
      <w:start w:val="1"/>
      <w:numFmt w:val="bullet"/>
      <w:lvlText w:val=""/>
      <w:lvlJc w:val="left"/>
      <w:pPr>
        <w:ind w:left="720" w:hanging="360"/>
      </w:pPr>
      <w:rPr>
        <w:rFonts w:ascii="Symbol" w:hAnsi="Symbol" w:hint="default"/>
      </w:rPr>
    </w:lvl>
    <w:lvl w:ilvl="1" w:tplc="49FE2694">
      <w:start w:val="3"/>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0B1026E1"/>
    <w:multiLevelType w:val="hybridMultilevel"/>
    <w:tmpl w:val="688638CC"/>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0B4E6E53"/>
    <w:multiLevelType w:val="hybridMultilevel"/>
    <w:tmpl w:val="E9DACF1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nsid w:val="0BE2036D"/>
    <w:multiLevelType w:val="hybridMultilevel"/>
    <w:tmpl w:val="3DF8E34E"/>
    <w:lvl w:ilvl="0" w:tplc="A41C4156">
      <w:start w:val="1"/>
      <w:numFmt w:val="bullet"/>
      <w:lvlText w:val="–"/>
      <w:lvlJc w:val="left"/>
      <w:pPr>
        <w:ind w:left="-1068" w:hanging="360"/>
      </w:pPr>
      <w:rPr>
        <w:rFonts w:ascii="Vrinda" w:hAnsi="Vrinda" w:hint="default"/>
        <w:sz w:val="24"/>
      </w:rPr>
    </w:lvl>
    <w:lvl w:ilvl="1" w:tplc="B14AE8D8">
      <w:start w:val="3"/>
      <w:numFmt w:val="bullet"/>
      <w:lvlText w:val="–"/>
      <w:lvlJc w:val="left"/>
      <w:pPr>
        <w:ind w:left="-348" w:hanging="360"/>
      </w:pPr>
      <w:rPr>
        <w:rFonts w:ascii="Times New Roman" w:eastAsiaTheme="minorHAnsi" w:hAnsi="Times New Roman" w:cs="Times New Roman" w:hint="default"/>
      </w:rPr>
    </w:lvl>
    <w:lvl w:ilvl="2" w:tplc="080A0005" w:tentative="1">
      <w:start w:val="1"/>
      <w:numFmt w:val="bullet"/>
      <w:lvlText w:val=""/>
      <w:lvlJc w:val="left"/>
      <w:pPr>
        <w:ind w:left="372" w:hanging="360"/>
      </w:pPr>
      <w:rPr>
        <w:rFonts w:ascii="Wingdings" w:hAnsi="Wingdings" w:hint="default"/>
      </w:rPr>
    </w:lvl>
    <w:lvl w:ilvl="3" w:tplc="080A0001" w:tentative="1">
      <w:start w:val="1"/>
      <w:numFmt w:val="bullet"/>
      <w:lvlText w:val=""/>
      <w:lvlJc w:val="left"/>
      <w:pPr>
        <w:ind w:left="1092" w:hanging="360"/>
      </w:pPr>
      <w:rPr>
        <w:rFonts w:ascii="Symbol" w:hAnsi="Symbol" w:hint="default"/>
      </w:rPr>
    </w:lvl>
    <w:lvl w:ilvl="4" w:tplc="080A0003" w:tentative="1">
      <w:start w:val="1"/>
      <w:numFmt w:val="bullet"/>
      <w:lvlText w:val="o"/>
      <w:lvlJc w:val="left"/>
      <w:pPr>
        <w:ind w:left="1812" w:hanging="360"/>
      </w:pPr>
      <w:rPr>
        <w:rFonts w:ascii="Courier New" w:hAnsi="Courier New" w:cs="Courier New" w:hint="default"/>
      </w:rPr>
    </w:lvl>
    <w:lvl w:ilvl="5" w:tplc="080A0005" w:tentative="1">
      <w:start w:val="1"/>
      <w:numFmt w:val="bullet"/>
      <w:lvlText w:val=""/>
      <w:lvlJc w:val="left"/>
      <w:pPr>
        <w:ind w:left="2532" w:hanging="360"/>
      </w:pPr>
      <w:rPr>
        <w:rFonts w:ascii="Wingdings" w:hAnsi="Wingdings" w:hint="default"/>
      </w:rPr>
    </w:lvl>
    <w:lvl w:ilvl="6" w:tplc="080A0001" w:tentative="1">
      <w:start w:val="1"/>
      <w:numFmt w:val="bullet"/>
      <w:lvlText w:val=""/>
      <w:lvlJc w:val="left"/>
      <w:pPr>
        <w:ind w:left="3252" w:hanging="360"/>
      </w:pPr>
      <w:rPr>
        <w:rFonts w:ascii="Symbol" w:hAnsi="Symbol" w:hint="default"/>
      </w:rPr>
    </w:lvl>
    <w:lvl w:ilvl="7" w:tplc="080A0003" w:tentative="1">
      <w:start w:val="1"/>
      <w:numFmt w:val="bullet"/>
      <w:lvlText w:val="o"/>
      <w:lvlJc w:val="left"/>
      <w:pPr>
        <w:ind w:left="3972" w:hanging="360"/>
      </w:pPr>
      <w:rPr>
        <w:rFonts w:ascii="Courier New" w:hAnsi="Courier New" w:cs="Courier New" w:hint="default"/>
      </w:rPr>
    </w:lvl>
    <w:lvl w:ilvl="8" w:tplc="080A0005" w:tentative="1">
      <w:start w:val="1"/>
      <w:numFmt w:val="bullet"/>
      <w:lvlText w:val=""/>
      <w:lvlJc w:val="left"/>
      <w:pPr>
        <w:ind w:left="4692" w:hanging="360"/>
      </w:pPr>
      <w:rPr>
        <w:rFonts w:ascii="Wingdings" w:hAnsi="Wingdings" w:hint="default"/>
      </w:rPr>
    </w:lvl>
  </w:abstractNum>
  <w:abstractNum w:abstractNumId="27">
    <w:nsid w:val="0C6B10B4"/>
    <w:multiLevelType w:val="hybridMultilevel"/>
    <w:tmpl w:val="A1F4B7DC"/>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8">
    <w:nsid w:val="0C750696"/>
    <w:multiLevelType w:val="hybridMultilevel"/>
    <w:tmpl w:val="B23ADF32"/>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9">
    <w:nsid w:val="0D470919"/>
    <w:multiLevelType w:val="hybridMultilevel"/>
    <w:tmpl w:val="60701828"/>
    <w:styleLink w:val="111111142"/>
    <w:lvl w:ilvl="0" w:tplc="F57E94BA">
      <w:start w:val="1"/>
      <w:numFmt w:val="bullet"/>
      <w:lvlText w:val="-"/>
      <w:lvlJc w:val="left"/>
      <w:pPr>
        <w:tabs>
          <w:tab w:val="num" w:pos="720"/>
        </w:tabs>
        <w:ind w:left="720" w:hanging="360"/>
      </w:pPr>
      <w:rPr>
        <w:rFonts w:ascii="Vladimir Script" w:hAnsi="Vladimir Script"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0">
    <w:nsid w:val="0ED377C5"/>
    <w:multiLevelType w:val="hybridMultilevel"/>
    <w:tmpl w:val="39025E24"/>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1">
    <w:nsid w:val="0F8B6779"/>
    <w:multiLevelType w:val="hybridMultilevel"/>
    <w:tmpl w:val="C8CCACDE"/>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nsid w:val="10E30907"/>
    <w:multiLevelType w:val="hybridMultilevel"/>
    <w:tmpl w:val="1BE6A3E8"/>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11243C34"/>
    <w:multiLevelType w:val="hybridMultilevel"/>
    <w:tmpl w:val="5BD43F66"/>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4">
    <w:nsid w:val="11FD3EE8"/>
    <w:multiLevelType w:val="hybridMultilevel"/>
    <w:tmpl w:val="F34E83C0"/>
    <w:lvl w:ilvl="0" w:tplc="A41C4156">
      <w:start w:val="1"/>
      <w:numFmt w:val="bullet"/>
      <w:lvlText w:val="–"/>
      <w:lvlJc w:val="left"/>
      <w:pPr>
        <w:ind w:left="360" w:hanging="360"/>
      </w:pPr>
      <w:rPr>
        <w:rFonts w:ascii="Vrinda" w:hAnsi="Vrinda"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5">
    <w:nsid w:val="126015CC"/>
    <w:multiLevelType w:val="hybridMultilevel"/>
    <w:tmpl w:val="FC2CCB36"/>
    <w:lvl w:ilvl="0" w:tplc="E654A1BE">
      <w:start w:val="1"/>
      <w:numFmt w:val="bullet"/>
      <w:lvlText w:val=""/>
      <w:lvlJc w:val="left"/>
      <w:pPr>
        <w:ind w:left="720" w:hanging="360"/>
      </w:pPr>
      <w:rPr>
        <w:rFonts w:ascii="Symbol" w:hAnsi="Symbol" w:hint="default"/>
      </w:rPr>
    </w:lvl>
    <w:lvl w:ilvl="1" w:tplc="C818FEF8">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nsid w:val="12737A20"/>
    <w:multiLevelType w:val="hybridMultilevel"/>
    <w:tmpl w:val="68DC60D6"/>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7">
    <w:nsid w:val="12A90822"/>
    <w:multiLevelType w:val="hybridMultilevel"/>
    <w:tmpl w:val="AC443DB4"/>
    <w:lvl w:ilvl="0" w:tplc="91F25FC6">
      <w:start w:val="1"/>
      <w:numFmt w:val="upperRoman"/>
      <w:lvlText w:val="%1."/>
      <w:lvlJc w:val="left"/>
      <w:pPr>
        <w:ind w:left="720" w:hanging="720"/>
      </w:pPr>
      <w:rPr>
        <w:rFonts w:hint="default"/>
        <w:b w:val="0"/>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8">
    <w:nsid w:val="132A657A"/>
    <w:multiLevelType w:val="multilevel"/>
    <w:tmpl w:val="74DE0B7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9">
    <w:nsid w:val="13487507"/>
    <w:multiLevelType w:val="hybridMultilevel"/>
    <w:tmpl w:val="A268FCEC"/>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nsid w:val="13C636B7"/>
    <w:multiLevelType w:val="hybridMultilevel"/>
    <w:tmpl w:val="B75E387A"/>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nsid w:val="15383E0C"/>
    <w:multiLevelType w:val="hybridMultilevel"/>
    <w:tmpl w:val="A0B26F3A"/>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nsid w:val="16B85466"/>
    <w:multiLevelType w:val="hybridMultilevel"/>
    <w:tmpl w:val="B1466566"/>
    <w:lvl w:ilvl="0" w:tplc="080A0005">
      <w:start w:val="1"/>
      <w:numFmt w:val="bullet"/>
      <w:lvlText w:val=""/>
      <w:lvlJc w:val="left"/>
      <w:pPr>
        <w:ind w:left="360" w:hanging="360"/>
      </w:pPr>
      <w:rPr>
        <w:rFonts w:ascii="Wingdings" w:hAnsi="Wingdings" w:hint="default"/>
        <w:sz w:val="24"/>
      </w:rPr>
    </w:lvl>
    <w:lvl w:ilvl="1" w:tplc="080A0005">
      <w:start w:val="1"/>
      <w:numFmt w:val="bullet"/>
      <w:lvlText w:val=""/>
      <w:lvlJc w:val="left"/>
      <w:pPr>
        <w:ind w:left="1080" w:hanging="360"/>
      </w:pPr>
      <w:rPr>
        <w:rFonts w:ascii="Wingdings" w:hAnsi="Wingdings" w:hint="default"/>
        <w:sz w:val="24"/>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3">
    <w:nsid w:val="17085024"/>
    <w:multiLevelType w:val="hybridMultilevel"/>
    <w:tmpl w:val="5A62D89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nsid w:val="18036C5F"/>
    <w:multiLevelType w:val="hybridMultilevel"/>
    <w:tmpl w:val="88FCBF42"/>
    <w:lvl w:ilvl="0" w:tplc="A41C4156">
      <w:start w:val="1"/>
      <w:numFmt w:val="bullet"/>
      <w:lvlText w:val="–"/>
      <w:lvlJc w:val="left"/>
      <w:pPr>
        <w:ind w:left="360" w:hanging="360"/>
      </w:pPr>
      <w:rPr>
        <w:rFonts w:ascii="Vrinda" w:hAnsi="Vrinda"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5">
    <w:nsid w:val="181C1064"/>
    <w:multiLevelType w:val="hybridMultilevel"/>
    <w:tmpl w:val="508459BA"/>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nsid w:val="18AE0BAA"/>
    <w:multiLevelType w:val="hybridMultilevel"/>
    <w:tmpl w:val="E6DC1962"/>
    <w:lvl w:ilvl="0" w:tplc="080A0015">
      <w:start w:val="1"/>
      <w:numFmt w:val="upp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7">
    <w:nsid w:val="19016E2A"/>
    <w:multiLevelType w:val="multilevel"/>
    <w:tmpl w:val="0C0A001F"/>
    <w:styleLink w:val="1111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8">
    <w:nsid w:val="1A7820A3"/>
    <w:multiLevelType w:val="hybridMultilevel"/>
    <w:tmpl w:val="784EB0AC"/>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nsid w:val="1ABC6539"/>
    <w:multiLevelType w:val="hybridMultilevel"/>
    <w:tmpl w:val="06461076"/>
    <w:lvl w:ilvl="0" w:tplc="7520DBFC">
      <w:start w:val="1"/>
      <w:numFmt w:val="bullet"/>
      <w:lvlText w:val="–"/>
      <w:lvlJc w:val="left"/>
      <w:pPr>
        <w:ind w:left="360" w:hanging="360"/>
      </w:pPr>
      <w:rPr>
        <w:rFonts w:ascii="Times New Roman" w:hAnsi="Times New Roman" w:cs="Times New Roman"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0">
    <w:nsid w:val="1B5F4E9D"/>
    <w:multiLevelType w:val="hybridMultilevel"/>
    <w:tmpl w:val="33246E2E"/>
    <w:lvl w:ilvl="0" w:tplc="52DC1858">
      <w:start w:val="1"/>
      <w:numFmt w:val="decimal"/>
      <w:lvlText w:val="%1."/>
      <w:lvlJc w:val="left"/>
      <w:pPr>
        <w:ind w:left="720" w:hanging="360"/>
      </w:pPr>
      <w:rPr>
        <w:rFonts w:ascii="Times New Roman" w:hAnsi="Times New Roman" w:hint="default"/>
        <w:sz w:val="26"/>
        <w:szCs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1">
    <w:nsid w:val="1BF77B2B"/>
    <w:multiLevelType w:val="hybridMultilevel"/>
    <w:tmpl w:val="21480D6C"/>
    <w:lvl w:ilvl="0" w:tplc="DA7C6524">
      <w:start w:val="1"/>
      <w:numFmt w:val="decimal"/>
      <w:lvlText w:val="%1."/>
      <w:lvlJc w:val="left"/>
      <w:pPr>
        <w:ind w:left="720" w:hanging="360"/>
      </w:pPr>
      <w:rPr>
        <w:rFonts w:ascii="Times New Roman" w:hAnsi="Times New Roman" w:hint="default"/>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6A5476B2">
      <w:start w:val="1"/>
      <w:numFmt w:val="decimal"/>
      <w:lvlText w:val="%4."/>
      <w:lvlJc w:val="left"/>
      <w:pPr>
        <w:ind w:left="2880" w:hanging="360"/>
      </w:pPr>
      <w:rPr>
        <w:rFonts w:ascii="Times New Roman" w:hAnsi="Times New Roman" w:hint="default"/>
        <w:b w:val="0"/>
        <w:i w:val="0"/>
        <w:sz w:val="26"/>
      </w:r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nsid w:val="1C4365E5"/>
    <w:multiLevelType w:val="hybridMultilevel"/>
    <w:tmpl w:val="B3E87E94"/>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3">
    <w:nsid w:val="1D7D687D"/>
    <w:multiLevelType w:val="hybridMultilevel"/>
    <w:tmpl w:val="42DC73D8"/>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4">
    <w:nsid w:val="1DE463C8"/>
    <w:multiLevelType w:val="hybridMultilevel"/>
    <w:tmpl w:val="52B2FDF2"/>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nsid w:val="1E0D1A6E"/>
    <w:multiLevelType w:val="hybridMultilevel"/>
    <w:tmpl w:val="22A6B688"/>
    <w:lvl w:ilvl="0" w:tplc="4420CF3C">
      <w:start w:val="1"/>
      <w:numFmt w:val="decimal"/>
      <w:lvlText w:val="%1."/>
      <w:lvlJc w:val="left"/>
      <w:pPr>
        <w:ind w:left="720" w:hanging="360"/>
      </w:pPr>
      <w:rPr>
        <w:rFonts w:hint="default"/>
        <w:b w:val="0"/>
        <w:i w:val="0"/>
        <w:color w:val="auto"/>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nsid w:val="1F4A15A5"/>
    <w:multiLevelType w:val="hybridMultilevel"/>
    <w:tmpl w:val="8428873C"/>
    <w:lvl w:ilvl="0" w:tplc="E654A1BE">
      <w:start w:val="1"/>
      <w:numFmt w:val="bullet"/>
      <w:lvlText w:val=""/>
      <w:lvlJc w:val="left"/>
      <w:pPr>
        <w:ind w:left="720" w:hanging="360"/>
      </w:pPr>
      <w:rPr>
        <w:rFonts w:ascii="Symbol" w:hAnsi="Symbol" w:hint="default"/>
      </w:rPr>
    </w:lvl>
    <w:lvl w:ilvl="1" w:tplc="82381932">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7">
    <w:nsid w:val="1FFC518B"/>
    <w:multiLevelType w:val="hybridMultilevel"/>
    <w:tmpl w:val="F90AA23C"/>
    <w:lvl w:ilvl="0" w:tplc="AD90E8EA">
      <w:start w:val="1"/>
      <w:numFmt w:val="bullet"/>
      <w:lvlText w:val="-"/>
      <w:lvlJc w:val="left"/>
      <w:pPr>
        <w:ind w:left="1440" w:hanging="360"/>
      </w:pPr>
      <w:rPr>
        <w:rFonts w:ascii="Courier New" w:hAnsi="Courier New"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58">
    <w:nsid w:val="21336BE7"/>
    <w:multiLevelType w:val="hybridMultilevel"/>
    <w:tmpl w:val="BC0CB07A"/>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9">
    <w:nsid w:val="218D57A5"/>
    <w:multiLevelType w:val="hybridMultilevel"/>
    <w:tmpl w:val="4364EA52"/>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0">
    <w:nsid w:val="224C7F8C"/>
    <w:multiLevelType w:val="hybridMultilevel"/>
    <w:tmpl w:val="0A140990"/>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1">
    <w:nsid w:val="229A3551"/>
    <w:multiLevelType w:val="hybridMultilevel"/>
    <w:tmpl w:val="5A8E4F16"/>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nsid w:val="22F134CC"/>
    <w:multiLevelType w:val="hybridMultilevel"/>
    <w:tmpl w:val="85A6C5E6"/>
    <w:lvl w:ilvl="0" w:tplc="8ED02F22">
      <w:start w:val="1"/>
      <w:numFmt w:val="decimal"/>
      <w:lvlText w:val="%1."/>
      <w:lvlJc w:val="left"/>
      <w:pPr>
        <w:ind w:left="720" w:hanging="360"/>
      </w:pPr>
      <w:rPr>
        <w:rFonts w:ascii="Times New Roman" w:hAnsi="Times New Roman" w:cs="Tahoma" w:hint="default"/>
        <w:b w:val="0"/>
        <w:i w:val="0"/>
        <w:snapToGrid/>
        <w:spacing w:val="16"/>
        <w:sz w:val="26"/>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3">
    <w:nsid w:val="23EE19A4"/>
    <w:multiLevelType w:val="hybridMultilevel"/>
    <w:tmpl w:val="B4408604"/>
    <w:lvl w:ilvl="0" w:tplc="B14AE8D8">
      <w:start w:val="3"/>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4">
    <w:nsid w:val="256015D5"/>
    <w:multiLevelType w:val="hybridMultilevel"/>
    <w:tmpl w:val="85404C74"/>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nsid w:val="265C6305"/>
    <w:multiLevelType w:val="hybridMultilevel"/>
    <w:tmpl w:val="F04A0100"/>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6">
    <w:nsid w:val="27022E14"/>
    <w:multiLevelType w:val="multilevel"/>
    <w:tmpl w:val="C9B80DCC"/>
    <w:styleLink w:val="1111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28446241"/>
    <w:multiLevelType w:val="hybridMultilevel"/>
    <w:tmpl w:val="35D6B1AA"/>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8">
    <w:nsid w:val="2853409C"/>
    <w:multiLevelType w:val="hybridMultilevel"/>
    <w:tmpl w:val="CFDA89A2"/>
    <w:lvl w:ilvl="0" w:tplc="B14AE8D8">
      <w:start w:val="3"/>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9">
    <w:nsid w:val="28627A17"/>
    <w:multiLevelType w:val="hybridMultilevel"/>
    <w:tmpl w:val="AEBA83A8"/>
    <w:lvl w:ilvl="0" w:tplc="E654A1BE">
      <w:start w:val="1"/>
      <w:numFmt w:val="bullet"/>
      <w:lvlText w:val=""/>
      <w:lvlJc w:val="left"/>
      <w:pPr>
        <w:ind w:left="720" w:hanging="360"/>
      </w:pPr>
      <w:rPr>
        <w:rFonts w:ascii="Symbol" w:hAnsi="Symbol" w:hint="default"/>
      </w:rPr>
    </w:lvl>
    <w:lvl w:ilvl="1" w:tplc="E654A1BE">
      <w:start w:val="1"/>
      <w:numFmt w:val="bullet"/>
      <w:lvlText w:val=""/>
      <w:lvlJc w:val="left"/>
      <w:pPr>
        <w:ind w:left="1440" w:hanging="360"/>
      </w:pPr>
      <w:rPr>
        <w:rFonts w:ascii="Symbol" w:hAnsi="Symbol"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0">
    <w:nsid w:val="28BF6E27"/>
    <w:multiLevelType w:val="hybridMultilevel"/>
    <w:tmpl w:val="17662C76"/>
    <w:lvl w:ilvl="0" w:tplc="A41C4156">
      <w:start w:val="1"/>
      <w:numFmt w:val="bullet"/>
      <w:lvlText w:val="–"/>
      <w:lvlJc w:val="left"/>
      <w:pPr>
        <w:ind w:left="360" w:hanging="360"/>
      </w:pPr>
      <w:rPr>
        <w:rFonts w:ascii="Vrinda" w:hAnsi="Vrinda"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1">
    <w:nsid w:val="29350233"/>
    <w:multiLevelType w:val="hybridMultilevel"/>
    <w:tmpl w:val="07D036F4"/>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2">
    <w:nsid w:val="2A5408D4"/>
    <w:multiLevelType w:val="hybridMultilevel"/>
    <w:tmpl w:val="CF50C44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3">
    <w:nsid w:val="2AA83CBF"/>
    <w:multiLevelType w:val="hybridMultilevel"/>
    <w:tmpl w:val="4D02C960"/>
    <w:lvl w:ilvl="0" w:tplc="080A0001">
      <w:start w:val="1"/>
      <w:numFmt w:val="bullet"/>
      <w:lvlText w:val=""/>
      <w:lvlJc w:val="left"/>
      <w:pPr>
        <w:ind w:left="1008" w:hanging="360"/>
      </w:pPr>
      <w:rPr>
        <w:rFonts w:ascii="Symbol" w:hAnsi="Symbol" w:hint="default"/>
        <w:sz w:val="24"/>
      </w:rPr>
    </w:lvl>
    <w:lvl w:ilvl="1" w:tplc="080A0003" w:tentative="1">
      <w:start w:val="1"/>
      <w:numFmt w:val="bullet"/>
      <w:lvlText w:val="o"/>
      <w:lvlJc w:val="left"/>
      <w:pPr>
        <w:ind w:left="1728" w:hanging="360"/>
      </w:pPr>
      <w:rPr>
        <w:rFonts w:ascii="Courier New" w:hAnsi="Courier New" w:cs="Courier New" w:hint="default"/>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74">
    <w:nsid w:val="2B0214B8"/>
    <w:multiLevelType w:val="hybridMultilevel"/>
    <w:tmpl w:val="D060B23C"/>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5">
    <w:nsid w:val="2C100D17"/>
    <w:multiLevelType w:val="hybridMultilevel"/>
    <w:tmpl w:val="CC0A20D2"/>
    <w:lvl w:ilvl="0" w:tplc="99ACF712">
      <w:start w:val="1"/>
      <w:numFmt w:val="lowerLetter"/>
      <w:lvlText w:val="%1)"/>
      <w:lvlJc w:val="left"/>
      <w:pPr>
        <w:ind w:left="720" w:hanging="360"/>
      </w:pPr>
      <w:rPr>
        <w:rFonts w:ascii="Times New Roman" w:hAnsi="Times New Roman" w:hint="default"/>
        <w:b w:val="0"/>
        <w:i w:val="0"/>
        <w:snapToGrid/>
        <w:spacing w:val="16"/>
        <w:sz w:val="26"/>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6">
    <w:nsid w:val="2C630185"/>
    <w:multiLevelType w:val="hybridMultilevel"/>
    <w:tmpl w:val="DE00606E"/>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7">
    <w:nsid w:val="2CC531D6"/>
    <w:multiLevelType w:val="hybridMultilevel"/>
    <w:tmpl w:val="17E2ADB4"/>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8">
    <w:nsid w:val="2D7E771E"/>
    <w:multiLevelType w:val="hybridMultilevel"/>
    <w:tmpl w:val="0488183C"/>
    <w:lvl w:ilvl="0" w:tplc="7AB291FE">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9">
    <w:nsid w:val="2DFB4279"/>
    <w:multiLevelType w:val="hybridMultilevel"/>
    <w:tmpl w:val="9FA4FBF2"/>
    <w:lvl w:ilvl="0" w:tplc="AD90E8EA">
      <w:start w:val="1"/>
      <w:numFmt w:val="bullet"/>
      <w:lvlText w:val="-"/>
      <w:lvlJc w:val="left"/>
      <w:pPr>
        <w:ind w:left="720" w:hanging="360"/>
      </w:pPr>
      <w:rPr>
        <w:rFonts w:ascii="Courier New" w:hAnsi="Courier New"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0">
    <w:nsid w:val="2EA51E14"/>
    <w:multiLevelType w:val="hybridMultilevel"/>
    <w:tmpl w:val="40485A9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1">
    <w:nsid w:val="2F382C25"/>
    <w:multiLevelType w:val="hybridMultilevel"/>
    <w:tmpl w:val="06542D02"/>
    <w:lvl w:ilvl="0" w:tplc="100CF0A2">
      <w:start w:val="1"/>
      <w:numFmt w:val="upperRoman"/>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2">
    <w:nsid w:val="2F411138"/>
    <w:multiLevelType w:val="hybridMultilevel"/>
    <w:tmpl w:val="4112C450"/>
    <w:lvl w:ilvl="0" w:tplc="90C665FC">
      <w:start w:val="1"/>
      <w:numFmt w:val="upperRoman"/>
      <w:lvlText w:val="%1."/>
      <w:lvlJc w:val="left"/>
      <w:pPr>
        <w:ind w:left="720" w:hanging="360"/>
      </w:pPr>
      <w:rPr>
        <w:rFonts w:hint="default"/>
        <w:b w:val="0"/>
        <w:i w:val="0"/>
        <w:snapToGrid/>
        <w:spacing w:val="16"/>
        <w:sz w:val="26"/>
        <w:szCs w:val="14"/>
      </w:rPr>
    </w:lvl>
    <w:lvl w:ilvl="1" w:tplc="D0ACF0B0">
      <w:start w:val="1"/>
      <w:numFmt w:val="lowerLetter"/>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3">
    <w:nsid w:val="2F6E3B9C"/>
    <w:multiLevelType w:val="hybridMultilevel"/>
    <w:tmpl w:val="2E92235E"/>
    <w:lvl w:ilvl="0" w:tplc="7520DBFC">
      <w:start w:val="1"/>
      <w:numFmt w:val="bullet"/>
      <w:lvlText w:val="–"/>
      <w:lvlJc w:val="left"/>
      <w:pPr>
        <w:ind w:left="6" w:hanging="360"/>
      </w:pPr>
      <w:rPr>
        <w:rFonts w:ascii="Times New Roman" w:hAnsi="Times New Roman" w:cs="Times New Roman" w:hint="default"/>
        <w:sz w:val="24"/>
      </w:rPr>
    </w:lvl>
    <w:lvl w:ilvl="1" w:tplc="080A0003" w:tentative="1">
      <w:start w:val="1"/>
      <w:numFmt w:val="bullet"/>
      <w:lvlText w:val="o"/>
      <w:lvlJc w:val="left"/>
      <w:pPr>
        <w:ind w:left="726" w:hanging="360"/>
      </w:pPr>
      <w:rPr>
        <w:rFonts w:ascii="Courier New" w:hAnsi="Courier New" w:cs="Courier New" w:hint="default"/>
      </w:rPr>
    </w:lvl>
    <w:lvl w:ilvl="2" w:tplc="080A0005" w:tentative="1">
      <w:start w:val="1"/>
      <w:numFmt w:val="bullet"/>
      <w:lvlText w:val=""/>
      <w:lvlJc w:val="left"/>
      <w:pPr>
        <w:ind w:left="1446" w:hanging="360"/>
      </w:pPr>
      <w:rPr>
        <w:rFonts w:ascii="Wingdings" w:hAnsi="Wingdings" w:hint="default"/>
      </w:rPr>
    </w:lvl>
    <w:lvl w:ilvl="3" w:tplc="080A0001" w:tentative="1">
      <w:start w:val="1"/>
      <w:numFmt w:val="bullet"/>
      <w:lvlText w:val=""/>
      <w:lvlJc w:val="left"/>
      <w:pPr>
        <w:ind w:left="2166" w:hanging="360"/>
      </w:pPr>
      <w:rPr>
        <w:rFonts w:ascii="Symbol" w:hAnsi="Symbol" w:hint="default"/>
      </w:rPr>
    </w:lvl>
    <w:lvl w:ilvl="4" w:tplc="080A0003" w:tentative="1">
      <w:start w:val="1"/>
      <w:numFmt w:val="bullet"/>
      <w:lvlText w:val="o"/>
      <w:lvlJc w:val="left"/>
      <w:pPr>
        <w:ind w:left="2886" w:hanging="360"/>
      </w:pPr>
      <w:rPr>
        <w:rFonts w:ascii="Courier New" w:hAnsi="Courier New" w:cs="Courier New" w:hint="default"/>
      </w:rPr>
    </w:lvl>
    <w:lvl w:ilvl="5" w:tplc="080A0005" w:tentative="1">
      <w:start w:val="1"/>
      <w:numFmt w:val="bullet"/>
      <w:lvlText w:val=""/>
      <w:lvlJc w:val="left"/>
      <w:pPr>
        <w:ind w:left="3606" w:hanging="360"/>
      </w:pPr>
      <w:rPr>
        <w:rFonts w:ascii="Wingdings" w:hAnsi="Wingdings" w:hint="default"/>
      </w:rPr>
    </w:lvl>
    <w:lvl w:ilvl="6" w:tplc="080A0001" w:tentative="1">
      <w:start w:val="1"/>
      <w:numFmt w:val="bullet"/>
      <w:lvlText w:val=""/>
      <w:lvlJc w:val="left"/>
      <w:pPr>
        <w:ind w:left="4326" w:hanging="360"/>
      </w:pPr>
      <w:rPr>
        <w:rFonts w:ascii="Symbol" w:hAnsi="Symbol" w:hint="default"/>
      </w:rPr>
    </w:lvl>
    <w:lvl w:ilvl="7" w:tplc="080A0003" w:tentative="1">
      <w:start w:val="1"/>
      <w:numFmt w:val="bullet"/>
      <w:lvlText w:val="o"/>
      <w:lvlJc w:val="left"/>
      <w:pPr>
        <w:ind w:left="5046" w:hanging="360"/>
      </w:pPr>
      <w:rPr>
        <w:rFonts w:ascii="Courier New" w:hAnsi="Courier New" w:cs="Courier New" w:hint="default"/>
      </w:rPr>
    </w:lvl>
    <w:lvl w:ilvl="8" w:tplc="080A0005" w:tentative="1">
      <w:start w:val="1"/>
      <w:numFmt w:val="bullet"/>
      <w:lvlText w:val=""/>
      <w:lvlJc w:val="left"/>
      <w:pPr>
        <w:ind w:left="5766" w:hanging="360"/>
      </w:pPr>
      <w:rPr>
        <w:rFonts w:ascii="Wingdings" w:hAnsi="Wingdings" w:hint="default"/>
      </w:rPr>
    </w:lvl>
  </w:abstractNum>
  <w:abstractNum w:abstractNumId="84">
    <w:nsid w:val="305C69E5"/>
    <w:multiLevelType w:val="hybridMultilevel"/>
    <w:tmpl w:val="8FDA113A"/>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5">
    <w:nsid w:val="3076629F"/>
    <w:multiLevelType w:val="hybridMultilevel"/>
    <w:tmpl w:val="74D69C8A"/>
    <w:lvl w:ilvl="0" w:tplc="7E16A0F6">
      <w:start w:val="1"/>
      <w:numFmt w:val="bullet"/>
      <w:lvlText w:val=""/>
      <w:lvlJc w:val="left"/>
      <w:pPr>
        <w:ind w:left="720" w:hanging="360"/>
      </w:pPr>
      <w:rPr>
        <w:rFonts w:ascii="Symbol" w:hAnsi="Symbol" w:hint="default"/>
        <w:sz w:val="2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6">
    <w:nsid w:val="31471DA7"/>
    <w:multiLevelType w:val="hybridMultilevel"/>
    <w:tmpl w:val="A62EA11A"/>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7">
    <w:nsid w:val="34D22412"/>
    <w:multiLevelType w:val="hybridMultilevel"/>
    <w:tmpl w:val="042667B8"/>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8">
    <w:nsid w:val="3746488B"/>
    <w:multiLevelType w:val="hybridMultilevel"/>
    <w:tmpl w:val="A0C0862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9">
    <w:nsid w:val="38125670"/>
    <w:multiLevelType w:val="hybridMultilevel"/>
    <w:tmpl w:val="BBC64AA4"/>
    <w:styleLink w:val="11111124"/>
    <w:lvl w:ilvl="0" w:tplc="836A1296">
      <w:start w:val="1"/>
      <w:numFmt w:val="bullet"/>
      <w:lvlText w:val="-"/>
      <w:lvlJc w:val="left"/>
      <w:pPr>
        <w:ind w:left="1004" w:hanging="360"/>
      </w:pPr>
      <w:rPr>
        <w:rFonts w:ascii="Arial" w:hAnsi="Arial" w:hint="default"/>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90">
    <w:nsid w:val="388F07E9"/>
    <w:multiLevelType w:val="hybridMultilevel"/>
    <w:tmpl w:val="5D78472E"/>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1">
    <w:nsid w:val="3A0E79AB"/>
    <w:multiLevelType w:val="hybridMultilevel"/>
    <w:tmpl w:val="B45E0D6C"/>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2">
    <w:nsid w:val="3BCE0B84"/>
    <w:multiLevelType w:val="hybridMultilevel"/>
    <w:tmpl w:val="D2CA187A"/>
    <w:lvl w:ilvl="0" w:tplc="A41C4156">
      <w:start w:val="1"/>
      <w:numFmt w:val="bullet"/>
      <w:lvlText w:val="–"/>
      <w:lvlJc w:val="left"/>
      <w:pPr>
        <w:ind w:left="360" w:hanging="360"/>
      </w:pPr>
      <w:rPr>
        <w:rFonts w:ascii="Vrinda" w:hAnsi="Vrinda"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3">
    <w:nsid w:val="3CAB3ECE"/>
    <w:multiLevelType w:val="hybridMultilevel"/>
    <w:tmpl w:val="81BC8A24"/>
    <w:lvl w:ilvl="0" w:tplc="AD1A70D0">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4">
    <w:nsid w:val="3CC05D43"/>
    <w:multiLevelType w:val="hybridMultilevel"/>
    <w:tmpl w:val="2D92A790"/>
    <w:lvl w:ilvl="0" w:tplc="AD90E8EA">
      <w:start w:val="1"/>
      <w:numFmt w:val="bullet"/>
      <w:lvlText w:val="-"/>
      <w:lvlJc w:val="left"/>
      <w:pPr>
        <w:ind w:left="1077" w:hanging="360"/>
      </w:pPr>
      <w:rPr>
        <w:rFonts w:ascii="Courier New" w:hAnsi="Courier New"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95">
    <w:nsid w:val="3DBE66E2"/>
    <w:multiLevelType w:val="hybridMultilevel"/>
    <w:tmpl w:val="EE8E4820"/>
    <w:lvl w:ilvl="0" w:tplc="AD90E8EA">
      <w:start w:val="1"/>
      <w:numFmt w:val="bullet"/>
      <w:lvlText w:val="-"/>
      <w:lvlJc w:val="left"/>
      <w:pPr>
        <w:ind w:left="720" w:hanging="360"/>
      </w:pPr>
      <w:rPr>
        <w:rFonts w:ascii="Courier New" w:hAnsi="Courier New" w:hint="default"/>
      </w:rPr>
    </w:lvl>
    <w:lvl w:ilvl="1" w:tplc="8A8EF62E">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6">
    <w:nsid w:val="3E0E61DA"/>
    <w:multiLevelType w:val="hybridMultilevel"/>
    <w:tmpl w:val="DD9405BA"/>
    <w:lvl w:ilvl="0" w:tplc="99ACF712">
      <w:start w:val="1"/>
      <w:numFmt w:val="lowerLetter"/>
      <w:lvlText w:val="%1)"/>
      <w:lvlJc w:val="left"/>
      <w:pPr>
        <w:ind w:left="720" w:hanging="360"/>
      </w:pPr>
      <w:rPr>
        <w:rFonts w:ascii="Times New Roman" w:hAnsi="Times New Roman" w:hint="default"/>
        <w:b w:val="0"/>
        <w:i w:val="0"/>
        <w:snapToGrid/>
        <w:spacing w:val="16"/>
        <w:sz w:val="26"/>
        <w:szCs w:val="14"/>
      </w:rPr>
    </w:lvl>
    <w:lvl w:ilvl="1" w:tplc="99ACF712">
      <w:start w:val="1"/>
      <w:numFmt w:val="lowerLetter"/>
      <w:lvlText w:val="%2)"/>
      <w:lvlJc w:val="left"/>
      <w:pPr>
        <w:ind w:left="1440" w:hanging="360"/>
      </w:pPr>
      <w:rPr>
        <w:rFonts w:ascii="Times New Roman" w:hAnsi="Times New Roman" w:hint="default"/>
        <w:b w:val="0"/>
        <w:i w:val="0"/>
        <w:snapToGrid/>
        <w:spacing w:val="16"/>
        <w:sz w:val="26"/>
        <w:szCs w:val="14"/>
      </w:rPr>
    </w:lvl>
    <w:lvl w:ilvl="2" w:tplc="BD66A882">
      <w:start w:val="1"/>
      <w:numFmt w:val="upperRoman"/>
      <w:lvlText w:val="%3."/>
      <w:lvlJc w:val="left"/>
      <w:pPr>
        <w:ind w:left="2700" w:hanging="720"/>
      </w:pPr>
      <w:rPr>
        <w:rFonts w:hint="default"/>
      </w:rPr>
    </w:lvl>
    <w:lvl w:ilvl="3" w:tplc="FDC65120">
      <w:start w:val="1"/>
      <w:numFmt w:val="decimal"/>
      <w:lvlText w:val="%4."/>
      <w:lvlJc w:val="left"/>
      <w:pPr>
        <w:ind w:left="2880" w:hanging="360"/>
      </w:pPr>
      <w:rPr>
        <w:rFonts w:hint="default"/>
        <w:b/>
      </w:r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7">
    <w:nsid w:val="3E307B8B"/>
    <w:multiLevelType w:val="hybridMultilevel"/>
    <w:tmpl w:val="CC6838AC"/>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8">
    <w:nsid w:val="3E5B691F"/>
    <w:multiLevelType w:val="hybridMultilevel"/>
    <w:tmpl w:val="4014A862"/>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9">
    <w:nsid w:val="3EEC2827"/>
    <w:multiLevelType w:val="hybridMultilevel"/>
    <w:tmpl w:val="95D482DA"/>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0">
    <w:nsid w:val="3F9150FB"/>
    <w:multiLevelType w:val="hybridMultilevel"/>
    <w:tmpl w:val="E3EC71E0"/>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1">
    <w:nsid w:val="41383FE1"/>
    <w:multiLevelType w:val="hybridMultilevel"/>
    <w:tmpl w:val="D77AF8DC"/>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2">
    <w:nsid w:val="414A7B48"/>
    <w:multiLevelType w:val="hybridMultilevel"/>
    <w:tmpl w:val="ED928E66"/>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3">
    <w:nsid w:val="42A56AB9"/>
    <w:multiLevelType w:val="hybridMultilevel"/>
    <w:tmpl w:val="E246400E"/>
    <w:lvl w:ilvl="0" w:tplc="080A0017">
      <w:start w:val="1"/>
      <w:numFmt w:val="lowerLetter"/>
      <w:lvlText w:val="%1)"/>
      <w:lvlJc w:val="left"/>
      <w:pPr>
        <w:ind w:left="360" w:hanging="360"/>
      </w:pPr>
      <w:rPr>
        <w:rFonts w:hint="default"/>
      </w:rPr>
    </w:lvl>
    <w:lvl w:ilvl="1" w:tplc="AECE8746">
      <w:start w:val="2"/>
      <w:numFmt w:val="bullet"/>
      <w:lvlText w:val=""/>
      <w:lvlJc w:val="left"/>
      <w:pPr>
        <w:ind w:left="1080" w:hanging="360"/>
      </w:pPr>
      <w:rPr>
        <w:rFonts w:ascii="Symbol" w:eastAsiaTheme="minorHAnsi" w:hAnsi="Symbol" w:cs="Times New Roman"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4">
    <w:nsid w:val="439F656F"/>
    <w:multiLevelType w:val="hybridMultilevel"/>
    <w:tmpl w:val="CA2217FC"/>
    <w:lvl w:ilvl="0" w:tplc="A15CEA52">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5">
    <w:nsid w:val="43C3541C"/>
    <w:multiLevelType w:val="hybridMultilevel"/>
    <w:tmpl w:val="F2C2A400"/>
    <w:lvl w:ilvl="0" w:tplc="A8F6697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6">
    <w:nsid w:val="44BE68E5"/>
    <w:multiLevelType w:val="hybridMultilevel"/>
    <w:tmpl w:val="C900964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7">
    <w:nsid w:val="46920168"/>
    <w:multiLevelType w:val="hybridMultilevel"/>
    <w:tmpl w:val="9968A0EE"/>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8">
    <w:nsid w:val="478623A5"/>
    <w:multiLevelType w:val="hybridMultilevel"/>
    <w:tmpl w:val="4BB48668"/>
    <w:lvl w:ilvl="0" w:tplc="B77A6332">
      <w:start w:val="2"/>
      <w:numFmt w:val="bullet"/>
      <w:lvlText w:val=""/>
      <w:lvlJc w:val="left"/>
      <w:pPr>
        <w:ind w:left="360" w:hanging="360"/>
      </w:pPr>
      <w:rPr>
        <w:rFonts w:ascii="Symbol" w:eastAsiaTheme="minorHAnsi" w:hAnsi="Symbol" w:cs="Times New Roman"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9">
    <w:nsid w:val="479322D5"/>
    <w:multiLevelType w:val="hybridMultilevel"/>
    <w:tmpl w:val="EAA4278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0">
    <w:nsid w:val="47D041BE"/>
    <w:multiLevelType w:val="hybridMultilevel"/>
    <w:tmpl w:val="C60660CC"/>
    <w:lvl w:ilvl="0" w:tplc="90C665FC">
      <w:start w:val="1"/>
      <w:numFmt w:val="upperRoman"/>
      <w:lvlText w:val="%1."/>
      <w:lvlJc w:val="left"/>
      <w:pPr>
        <w:ind w:left="720" w:hanging="360"/>
      </w:pPr>
      <w:rPr>
        <w:rFonts w:hint="default"/>
        <w:b w:val="0"/>
        <w:i w:val="0"/>
        <w:snapToGrid/>
        <w:spacing w:val="16"/>
        <w:sz w:val="26"/>
        <w:szCs w:val="14"/>
      </w:rPr>
    </w:lvl>
    <w:lvl w:ilvl="1" w:tplc="080A0019" w:tentative="1">
      <w:start w:val="1"/>
      <w:numFmt w:val="lowerLetter"/>
      <w:lvlText w:val="%2."/>
      <w:lvlJc w:val="left"/>
      <w:pPr>
        <w:ind w:left="1440" w:hanging="360"/>
      </w:pPr>
    </w:lvl>
    <w:lvl w:ilvl="2" w:tplc="35B00DD2">
      <w:start w:val="1"/>
      <w:numFmt w:val="upperRoman"/>
      <w:lvlText w:val="%3."/>
      <w:lvlJc w:val="left"/>
      <w:pPr>
        <w:ind w:left="2160" w:hanging="180"/>
      </w:pPr>
      <w:rPr>
        <w:rFonts w:ascii="Times New Roman" w:hAnsi="Times New Roman" w:cs="Tahoma" w:hint="default"/>
        <w:b w:val="0"/>
        <w:i w:val="0"/>
        <w:snapToGrid/>
        <w:spacing w:val="16"/>
        <w:sz w:val="26"/>
        <w:szCs w:val="14"/>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1">
    <w:nsid w:val="488B39C5"/>
    <w:multiLevelType w:val="hybridMultilevel"/>
    <w:tmpl w:val="F800E2F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2">
    <w:nsid w:val="48C97BDD"/>
    <w:multiLevelType w:val="hybridMultilevel"/>
    <w:tmpl w:val="56A8E278"/>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3">
    <w:nsid w:val="4B055361"/>
    <w:multiLevelType w:val="hybridMultilevel"/>
    <w:tmpl w:val="FD86C128"/>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4">
    <w:nsid w:val="4C397D5C"/>
    <w:multiLevelType w:val="hybridMultilevel"/>
    <w:tmpl w:val="2E503A92"/>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5">
    <w:nsid w:val="4C691FC3"/>
    <w:multiLevelType w:val="hybridMultilevel"/>
    <w:tmpl w:val="84841B94"/>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6">
    <w:nsid w:val="4C842DD1"/>
    <w:multiLevelType w:val="hybridMultilevel"/>
    <w:tmpl w:val="BCEC5E46"/>
    <w:lvl w:ilvl="0" w:tplc="B14AE8D8">
      <w:start w:val="3"/>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7">
    <w:nsid w:val="4CC309D3"/>
    <w:multiLevelType w:val="hybridMultilevel"/>
    <w:tmpl w:val="80B661E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8">
    <w:nsid w:val="4D3D5A9E"/>
    <w:multiLevelType w:val="hybridMultilevel"/>
    <w:tmpl w:val="1D280514"/>
    <w:lvl w:ilvl="0" w:tplc="1B54B1CC">
      <w:start w:val="1"/>
      <w:numFmt w:val="decimal"/>
      <w:lvlText w:val="%1."/>
      <w:lvlJc w:val="left"/>
      <w:pPr>
        <w:ind w:left="360" w:hanging="360"/>
      </w:pPr>
      <w:rPr>
        <w:b w:val="0"/>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9">
    <w:nsid w:val="4DE74F38"/>
    <w:multiLevelType w:val="hybridMultilevel"/>
    <w:tmpl w:val="D712535A"/>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0">
    <w:nsid w:val="4E386FB0"/>
    <w:multiLevelType w:val="hybridMultilevel"/>
    <w:tmpl w:val="1E82C76C"/>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1">
    <w:nsid w:val="4E512FEB"/>
    <w:multiLevelType w:val="hybridMultilevel"/>
    <w:tmpl w:val="0FF68C6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2">
    <w:nsid w:val="4EA4398C"/>
    <w:multiLevelType w:val="hybridMultilevel"/>
    <w:tmpl w:val="DB780C74"/>
    <w:lvl w:ilvl="0" w:tplc="080A0001">
      <w:start w:val="1"/>
      <w:numFmt w:val="bullet"/>
      <w:lvlText w:val=""/>
      <w:lvlJc w:val="left"/>
      <w:pPr>
        <w:ind w:left="1008" w:hanging="360"/>
      </w:pPr>
      <w:rPr>
        <w:rFonts w:ascii="Symbol" w:hAnsi="Symbol" w:hint="default"/>
        <w:sz w:val="24"/>
      </w:rPr>
    </w:lvl>
    <w:lvl w:ilvl="1" w:tplc="080A0003" w:tentative="1">
      <w:start w:val="1"/>
      <w:numFmt w:val="bullet"/>
      <w:lvlText w:val="o"/>
      <w:lvlJc w:val="left"/>
      <w:pPr>
        <w:ind w:left="1728" w:hanging="360"/>
      </w:pPr>
      <w:rPr>
        <w:rFonts w:ascii="Courier New" w:hAnsi="Courier New" w:cs="Courier New" w:hint="default"/>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123">
    <w:nsid w:val="4EED2453"/>
    <w:multiLevelType w:val="hybridMultilevel"/>
    <w:tmpl w:val="1C14AA66"/>
    <w:styleLink w:val="111111211"/>
    <w:lvl w:ilvl="0" w:tplc="D9EA953C">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4">
    <w:nsid w:val="4F4F4942"/>
    <w:multiLevelType w:val="hybridMultilevel"/>
    <w:tmpl w:val="B1E42B30"/>
    <w:lvl w:ilvl="0" w:tplc="A2A62EE0">
      <w:start w:val="1"/>
      <w:numFmt w:val="upperRoman"/>
      <w:lvlText w:val="%1."/>
      <w:lvlJc w:val="left"/>
      <w:pPr>
        <w:ind w:left="720" w:hanging="360"/>
      </w:pPr>
      <w:rPr>
        <w:rFonts w:ascii="Times New Roman" w:hAnsi="Times New Roman" w:cs="Tahoma" w:hint="default"/>
        <w:b w:val="0"/>
        <w:i w:val="0"/>
        <w:snapToGrid/>
        <w:spacing w:val="16"/>
        <w:sz w:val="20"/>
        <w:szCs w:val="14"/>
      </w:rPr>
    </w:lvl>
    <w:lvl w:ilvl="1" w:tplc="080A0019" w:tentative="1">
      <w:start w:val="1"/>
      <w:numFmt w:val="lowerLetter"/>
      <w:lvlText w:val="%2."/>
      <w:lvlJc w:val="left"/>
      <w:pPr>
        <w:ind w:left="1440" w:hanging="360"/>
      </w:pPr>
    </w:lvl>
    <w:lvl w:ilvl="2" w:tplc="35B00DD2">
      <w:start w:val="1"/>
      <w:numFmt w:val="upperRoman"/>
      <w:lvlText w:val="%3."/>
      <w:lvlJc w:val="left"/>
      <w:pPr>
        <w:ind w:left="2160" w:hanging="180"/>
      </w:pPr>
      <w:rPr>
        <w:rFonts w:ascii="Times New Roman" w:hAnsi="Times New Roman" w:cs="Tahoma" w:hint="default"/>
        <w:b w:val="0"/>
        <w:i w:val="0"/>
        <w:snapToGrid/>
        <w:spacing w:val="16"/>
        <w:sz w:val="26"/>
        <w:szCs w:val="14"/>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5">
    <w:nsid w:val="508C4DB5"/>
    <w:multiLevelType w:val="hybridMultilevel"/>
    <w:tmpl w:val="E80A7062"/>
    <w:lvl w:ilvl="0" w:tplc="E654A1BE">
      <w:start w:val="1"/>
      <w:numFmt w:val="bullet"/>
      <w:lvlText w:val=""/>
      <w:lvlJc w:val="left"/>
      <w:pPr>
        <w:ind w:left="720" w:hanging="360"/>
      </w:pPr>
      <w:rPr>
        <w:rFonts w:ascii="Symbol" w:hAnsi="Symbol" w:hint="default"/>
      </w:rPr>
    </w:lvl>
    <w:lvl w:ilvl="1" w:tplc="02F81DE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6">
    <w:nsid w:val="50E537BF"/>
    <w:multiLevelType w:val="hybridMultilevel"/>
    <w:tmpl w:val="CEB2415E"/>
    <w:lvl w:ilvl="0" w:tplc="6A5476B2">
      <w:start w:val="1"/>
      <w:numFmt w:val="decimal"/>
      <w:lvlText w:val="%1."/>
      <w:lvlJc w:val="left"/>
      <w:pPr>
        <w:ind w:left="720" w:hanging="360"/>
      </w:pPr>
      <w:rPr>
        <w:rFonts w:ascii="Times New Roman" w:hAnsi="Times New Roman" w:hint="default"/>
        <w:b w:val="0"/>
        <w:i w:val="0"/>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7">
    <w:nsid w:val="50F8741C"/>
    <w:multiLevelType w:val="hybridMultilevel"/>
    <w:tmpl w:val="4A40F74A"/>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8">
    <w:nsid w:val="51224C0A"/>
    <w:multiLevelType w:val="hybridMultilevel"/>
    <w:tmpl w:val="D6B475A0"/>
    <w:lvl w:ilvl="0" w:tplc="B6B003C4">
      <w:start w:val="1"/>
      <w:numFmt w:val="decimal"/>
      <w:lvlText w:val="%1."/>
      <w:lvlJc w:val="left"/>
      <w:pPr>
        <w:ind w:left="720" w:hanging="360"/>
      </w:pPr>
      <w:rPr>
        <w:rFonts w:ascii="Times New Roman" w:hAnsi="Times New Roman" w:cs="Tahoma" w:hint="default"/>
        <w:snapToGrid/>
        <w:spacing w:val="16"/>
        <w:sz w:val="20"/>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9">
    <w:nsid w:val="52DE4C44"/>
    <w:multiLevelType w:val="hybridMultilevel"/>
    <w:tmpl w:val="1E6C8C3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0">
    <w:nsid w:val="539A011A"/>
    <w:multiLevelType w:val="hybridMultilevel"/>
    <w:tmpl w:val="EBC6C9B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1">
    <w:nsid w:val="555D2B91"/>
    <w:multiLevelType w:val="hybridMultilevel"/>
    <w:tmpl w:val="976A2BD4"/>
    <w:lvl w:ilvl="0" w:tplc="080A000F">
      <w:start w:val="1"/>
      <w:numFmt w:val="decimal"/>
      <w:lvlText w:val="%1."/>
      <w:lvlJc w:val="left"/>
      <w:pPr>
        <w:ind w:left="-351" w:hanging="360"/>
      </w:pPr>
      <w:rPr>
        <w:rFonts w:hint="default"/>
      </w:rPr>
    </w:lvl>
    <w:lvl w:ilvl="1" w:tplc="080A0019" w:tentative="1">
      <w:start w:val="1"/>
      <w:numFmt w:val="lowerLetter"/>
      <w:lvlText w:val="%2."/>
      <w:lvlJc w:val="left"/>
      <w:pPr>
        <w:ind w:left="369" w:hanging="360"/>
      </w:pPr>
    </w:lvl>
    <w:lvl w:ilvl="2" w:tplc="080A001B" w:tentative="1">
      <w:start w:val="1"/>
      <w:numFmt w:val="lowerRoman"/>
      <w:lvlText w:val="%3."/>
      <w:lvlJc w:val="right"/>
      <w:pPr>
        <w:ind w:left="1089" w:hanging="180"/>
      </w:pPr>
    </w:lvl>
    <w:lvl w:ilvl="3" w:tplc="080A000F" w:tentative="1">
      <w:start w:val="1"/>
      <w:numFmt w:val="decimal"/>
      <w:lvlText w:val="%4."/>
      <w:lvlJc w:val="left"/>
      <w:pPr>
        <w:ind w:left="1809" w:hanging="360"/>
      </w:pPr>
    </w:lvl>
    <w:lvl w:ilvl="4" w:tplc="080A0019" w:tentative="1">
      <w:start w:val="1"/>
      <w:numFmt w:val="lowerLetter"/>
      <w:lvlText w:val="%5."/>
      <w:lvlJc w:val="left"/>
      <w:pPr>
        <w:ind w:left="2529" w:hanging="360"/>
      </w:pPr>
    </w:lvl>
    <w:lvl w:ilvl="5" w:tplc="080A001B" w:tentative="1">
      <w:start w:val="1"/>
      <w:numFmt w:val="lowerRoman"/>
      <w:lvlText w:val="%6."/>
      <w:lvlJc w:val="right"/>
      <w:pPr>
        <w:ind w:left="3249" w:hanging="180"/>
      </w:pPr>
    </w:lvl>
    <w:lvl w:ilvl="6" w:tplc="080A000F" w:tentative="1">
      <w:start w:val="1"/>
      <w:numFmt w:val="decimal"/>
      <w:lvlText w:val="%7."/>
      <w:lvlJc w:val="left"/>
      <w:pPr>
        <w:ind w:left="3969" w:hanging="360"/>
      </w:pPr>
    </w:lvl>
    <w:lvl w:ilvl="7" w:tplc="080A0019" w:tentative="1">
      <w:start w:val="1"/>
      <w:numFmt w:val="lowerLetter"/>
      <w:lvlText w:val="%8."/>
      <w:lvlJc w:val="left"/>
      <w:pPr>
        <w:ind w:left="4689" w:hanging="360"/>
      </w:pPr>
    </w:lvl>
    <w:lvl w:ilvl="8" w:tplc="080A001B" w:tentative="1">
      <w:start w:val="1"/>
      <w:numFmt w:val="lowerRoman"/>
      <w:lvlText w:val="%9."/>
      <w:lvlJc w:val="right"/>
      <w:pPr>
        <w:ind w:left="5409" w:hanging="180"/>
      </w:pPr>
    </w:lvl>
  </w:abstractNum>
  <w:abstractNum w:abstractNumId="132">
    <w:nsid w:val="55FA238E"/>
    <w:multiLevelType w:val="hybridMultilevel"/>
    <w:tmpl w:val="AEAC7422"/>
    <w:lvl w:ilvl="0" w:tplc="E654A1BE">
      <w:start w:val="1"/>
      <w:numFmt w:val="bullet"/>
      <w:lvlText w:val=""/>
      <w:lvlJc w:val="left"/>
      <w:pPr>
        <w:ind w:left="720" w:hanging="360"/>
      </w:pPr>
      <w:rPr>
        <w:rFonts w:ascii="Symbol" w:hAnsi="Symbol" w:hint="default"/>
      </w:rPr>
    </w:lvl>
    <w:lvl w:ilvl="1" w:tplc="BF943EE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3">
    <w:nsid w:val="56025205"/>
    <w:multiLevelType w:val="hybridMultilevel"/>
    <w:tmpl w:val="A350A1C2"/>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4">
    <w:nsid w:val="56AA6D5F"/>
    <w:multiLevelType w:val="hybridMultilevel"/>
    <w:tmpl w:val="5E6A7092"/>
    <w:lvl w:ilvl="0" w:tplc="4420CF3C">
      <w:start w:val="1"/>
      <w:numFmt w:val="decimal"/>
      <w:lvlText w:val="%1."/>
      <w:lvlJc w:val="left"/>
      <w:pPr>
        <w:ind w:left="720" w:hanging="360"/>
      </w:pPr>
      <w:rPr>
        <w:rFonts w:hint="default"/>
        <w:b w:val="0"/>
        <w:i w:val="0"/>
        <w:color w:val="auto"/>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5">
    <w:nsid w:val="56D15058"/>
    <w:multiLevelType w:val="hybridMultilevel"/>
    <w:tmpl w:val="062E60E2"/>
    <w:lvl w:ilvl="0" w:tplc="6A4ECC3A">
      <w:start w:val="1"/>
      <w:numFmt w:val="upperRoman"/>
      <w:lvlText w:val="%1."/>
      <w:lvlJc w:val="left"/>
      <w:pPr>
        <w:ind w:left="720" w:hanging="360"/>
      </w:pPr>
      <w:rPr>
        <w:rFonts w:hint="default"/>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6">
    <w:nsid w:val="57DC5B7F"/>
    <w:multiLevelType w:val="hybridMultilevel"/>
    <w:tmpl w:val="C28E572E"/>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7">
    <w:nsid w:val="580924DD"/>
    <w:multiLevelType w:val="hybridMultilevel"/>
    <w:tmpl w:val="CBD07EA6"/>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8">
    <w:nsid w:val="5840490A"/>
    <w:multiLevelType w:val="hybridMultilevel"/>
    <w:tmpl w:val="39E6898E"/>
    <w:lvl w:ilvl="0" w:tplc="080A0017">
      <w:start w:val="5"/>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9">
    <w:nsid w:val="5A7D446E"/>
    <w:multiLevelType w:val="hybridMultilevel"/>
    <w:tmpl w:val="B1BCE876"/>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40">
    <w:nsid w:val="5AED04B7"/>
    <w:multiLevelType w:val="hybridMultilevel"/>
    <w:tmpl w:val="0CFC9932"/>
    <w:lvl w:ilvl="0" w:tplc="B77A6332">
      <w:start w:val="2"/>
      <w:numFmt w:val="bullet"/>
      <w:lvlText w:val=""/>
      <w:lvlJc w:val="left"/>
      <w:pPr>
        <w:ind w:left="360" w:hanging="360"/>
      </w:pPr>
      <w:rPr>
        <w:rFonts w:ascii="Symbol" w:eastAsiaTheme="minorHAnsi" w:hAnsi="Symbol"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1">
    <w:nsid w:val="5DDA4EE9"/>
    <w:multiLevelType w:val="hybridMultilevel"/>
    <w:tmpl w:val="0C406864"/>
    <w:lvl w:ilvl="0" w:tplc="7520DBFC">
      <w:start w:val="1"/>
      <w:numFmt w:val="bullet"/>
      <w:lvlText w:val="–"/>
      <w:lvlJc w:val="left"/>
      <w:pPr>
        <w:ind w:left="360" w:hanging="360"/>
      </w:pPr>
      <w:rPr>
        <w:rFonts w:ascii="Times New Roman" w:hAnsi="Times New Roman" w:cs="Times New Roman" w:hint="default"/>
        <w:sz w:val="24"/>
      </w:rPr>
    </w:lvl>
    <w:lvl w:ilvl="1" w:tplc="2A4AD092">
      <w:start w:val="1"/>
      <w:numFmt w:val="bullet"/>
      <w:lvlText w:val=""/>
      <w:lvlJc w:val="left"/>
      <w:pPr>
        <w:ind w:left="1080" w:hanging="360"/>
      </w:pPr>
      <w:rPr>
        <w:rFonts w:ascii="Symbol" w:eastAsia="Times New Roman" w:hAnsi="Symbol" w:cs="Times New Roman"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2">
    <w:nsid w:val="5E1214A8"/>
    <w:multiLevelType w:val="hybridMultilevel"/>
    <w:tmpl w:val="99721684"/>
    <w:lvl w:ilvl="0" w:tplc="551EB9D4">
      <w:start w:val="1"/>
      <w:numFmt w:val="decimal"/>
      <w:lvlText w:val="%1."/>
      <w:lvlJc w:val="left"/>
      <w:pPr>
        <w:ind w:left="720" w:hanging="360"/>
      </w:pPr>
      <w:rPr>
        <w:rFonts w:ascii="Times New Roman" w:hAnsi="Times New Roman" w:cs="Tahoma" w:hint="default"/>
        <w:b w:val="0"/>
        <w:i w:val="0"/>
        <w:snapToGrid/>
        <w:spacing w:val="16"/>
        <w:sz w:val="20"/>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3">
    <w:nsid w:val="5E4F46A9"/>
    <w:multiLevelType w:val="hybridMultilevel"/>
    <w:tmpl w:val="E65029C0"/>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4">
    <w:nsid w:val="5F1C7C60"/>
    <w:multiLevelType w:val="hybridMultilevel"/>
    <w:tmpl w:val="69009FF0"/>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5">
    <w:nsid w:val="5F9A5BAA"/>
    <w:multiLevelType w:val="hybridMultilevel"/>
    <w:tmpl w:val="ADC86776"/>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6">
    <w:nsid w:val="5FAF0E6E"/>
    <w:multiLevelType w:val="hybridMultilevel"/>
    <w:tmpl w:val="A9F0C9F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7">
    <w:nsid w:val="5FF1687A"/>
    <w:multiLevelType w:val="hybridMultilevel"/>
    <w:tmpl w:val="B5065A88"/>
    <w:lvl w:ilvl="0" w:tplc="7520DBFC">
      <w:start w:val="1"/>
      <w:numFmt w:val="bullet"/>
      <w:lvlText w:val="–"/>
      <w:lvlJc w:val="left"/>
      <w:pPr>
        <w:ind w:left="360" w:hanging="360"/>
      </w:pPr>
      <w:rPr>
        <w:rFonts w:ascii="Times New Roman" w:hAnsi="Times New Roman" w:cs="Times New Roman"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8">
    <w:nsid w:val="60A5676C"/>
    <w:multiLevelType w:val="hybridMultilevel"/>
    <w:tmpl w:val="F32C66D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9">
    <w:nsid w:val="60C531C7"/>
    <w:multiLevelType w:val="hybridMultilevel"/>
    <w:tmpl w:val="937443E0"/>
    <w:lvl w:ilvl="0" w:tplc="080A0005">
      <w:start w:val="1"/>
      <w:numFmt w:val="bullet"/>
      <w:lvlText w:val=""/>
      <w:lvlJc w:val="left"/>
      <w:pPr>
        <w:ind w:left="360" w:hanging="360"/>
      </w:pPr>
      <w:rPr>
        <w:rFonts w:ascii="Wingdings" w:hAnsi="Wingdings" w:hint="default"/>
        <w:sz w:val="24"/>
      </w:rPr>
    </w:lvl>
    <w:lvl w:ilvl="1" w:tplc="080A0005">
      <w:start w:val="1"/>
      <w:numFmt w:val="bullet"/>
      <w:lvlText w:val=""/>
      <w:lvlJc w:val="left"/>
      <w:pPr>
        <w:ind w:left="1080" w:hanging="360"/>
      </w:pPr>
      <w:rPr>
        <w:rFonts w:ascii="Wingdings" w:hAnsi="Wingdings" w:hint="default"/>
        <w:sz w:val="24"/>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0">
    <w:nsid w:val="61C50542"/>
    <w:multiLevelType w:val="hybridMultilevel"/>
    <w:tmpl w:val="7592C65E"/>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51">
    <w:nsid w:val="623F6801"/>
    <w:multiLevelType w:val="hybridMultilevel"/>
    <w:tmpl w:val="525AC3C2"/>
    <w:lvl w:ilvl="0" w:tplc="99ACF712">
      <w:start w:val="1"/>
      <w:numFmt w:val="lowerLetter"/>
      <w:lvlText w:val="%1)"/>
      <w:lvlJc w:val="left"/>
      <w:pPr>
        <w:ind w:left="720" w:hanging="360"/>
      </w:pPr>
      <w:rPr>
        <w:rFonts w:ascii="Times New Roman" w:hAnsi="Times New Roman" w:hint="default"/>
        <w:b w:val="0"/>
        <w:i w:val="0"/>
        <w:snapToGrid/>
        <w:spacing w:val="16"/>
        <w:sz w:val="26"/>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2">
    <w:nsid w:val="62B32F3C"/>
    <w:multiLevelType w:val="hybridMultilevel"/>
    <w:tmpl w:val="0AA4A240"/>
    <w:lvl w:ilvl="0" w:tplc="EA78A8BC">
      <w:start w:val="1"/>
      <w:numFmt w:val="lowerLetter"/>
      <w:lvlText w:val="%1)"/>
      <w:lvlJc w:val="left"/>
      <w:pPr>
        <w:ind w:left="6" w:hanging="360"/>
      </w:pPr>
      <w:rPr>
        <w:b w:val="0"/>
      </w:rPr>
    </w:lvl>
    <w:lvl w:ilvl="1" w:tplc="080A0019" w:tentative="1">
      <w:start w:val="1"/>
      <w:numFmt w:val="lowerLetter"/>
      <w:lvlText w:val="%2."/>
      <w:lvlJc w:val="left"/>
      <w:pPr>
        <w:ind w:left="726" w:hanging="360"/>
      </w:pPr>
    </w:lvl>
    <w:lvl w:ilvl="2" w:tplc="080A001B" w:tentative="1">
      <w:start w:val="1"/>
      <w:numFmt w:val="lowerRoman"/>
      <w:lvlText w:val="%3."/>
      <w:lvlJc w:val="right"/>
      <w:pPr>
        <w:ind w:left="1446" w:hanging="180"/>
      </w:pPr>
    </w:lvl>
    <w:lvl w:ilvl="3" w:tplc="080A000F" w:tentative="1">
      <w:start w:val="1"/>
      <w:numFmt w:val="decimal"/>
      <w:lvlText w:val="%4."/>
      <w:lvlJc w:val="left"/>
      <w:pPr>
        <w:ind w:left="2166" w:hanging="360"/>
      </w:pPr>
    </w:lvl>
    <w:lvl w:ilvl="4" w:tplc="080A0019" w:tentative="1">
      <w:start w:val="1"/>
      <w:numFmt w:val="lowerLetter"/>
      <w:lvlText w:val="%5."/>
      <w:lvlJc w:val="left"/>
      <w:pPr>
        <w:ind w:left="2886" w:hanging="360"/>
      </w:pPr>
    </w:lvl>
    <w:lvl w:ilvl="5" w:tplc="080A001B" w:tentative="1">
      <w:start w:val="1"/>
      <w:numFmt w:val="lowerRoman"/>
      <w:lvlText w:val="%6."/>
      <w:lvlJc w:val="right"/>
      <w:pPr>
        <w:ind w:left="3606" w:hanging="180"/>
      </w:pPr>
    </w:lvl>
    <w:lvl w:ilvl="6" w:tplc="080A000F" w:tentative="1">
      <w:start w:val="1"/>
      <w:numFmt w:val="decimal"/>
      <w:lvlText w:val="%7."/>
      <w:lvlJc w:val="left"/>
      <w:pPr>
        <w:ind w:left="4326" w:hanging="360"/>
      </w:pPr>
    </w:lvl>
    <w:lvl w:ilvl="7" w:tplc="080A0019" w:tentative="1">
      <w:start w:val="1"/>
      <w:numFmt w:val="lowerLetter"/>
      <w:lvlText w:val="%8."/>
      <w:lvlJc w:val="left"/>
      <w:pPr>
        <w:ind w:left="5046" w:hanging="360"/>
      </w:pPr>
    </w:lvl>
    <w:lvl w:ilvl="8" w:tplc="080A001B" w:tentative="1">
      <w:start w:val="1"/>
      <w:numFmt w:val="lowerRoman"/>
      <w:lvlText w:val="%9."/>
      <w:lvlJc w:val="right"/>
      <w:pPr>
        <w:ind w:left="5766" w:hanging="180"/>
      </w:pPr>
    </w:lvl>
  </w:abstractNum>
  <w:abstractNum w:abstractNumId="153">
    <w:nsid w:val="644737D1"/>
    <w:multiLevelType w:val="multilevel"/>
    <w:tmpl w:val="F3EE74E0"/>
    <w:lvl w:ilvl="0">
      <w:start w:val="1"/>
      <w:numFmt w:val="bullet"/>
      <w:lvlText w:val="–"/>
      <w:lvlJc w:val="left"/>
      <w:pPr>
        <w:tabs>
          <w:tab w:val="num" w:pos="360"/>
        </w:tabs>
        <w:ind w:left="360" w:hanging="360"/>
      </w:pPr>
      <w:rPr>
        <w:rFonts w:ascii="Vrinda" w:hAnsi="Vrinda"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54">
    <w:nsid w:val="647A7724"/>
    <w:multiLevelType w:val="hybridMultilevel"/>
    <w:tmpl w:val="CF0691D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5">
    <w:nsid w:val="657C1826"/>
    <w:multiLevelType w:val="hybridMultilevel"/>
    <w:tmpl w:val="C79AF1D8"/>
    <w:lvl w:ilvl="0" w:tplc="B77A6332">
      <w:start w:val="2"/>
      <w:numFmt w:val="bullet"/>
      <w:lvlText w:val=""/>
      <w:lvlJc w:val="left"/>
      <w:pPr>
        <w:ind w:left="360" w:hanging="360"/>
      </w:pPr>
      <w:rPr>
        <w:rFonts w:ascii="Symbol" w:eastAsiaTheme="minorHAnsi" w:hAnsi="Symbol"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6">
    <w:nsid w:val="65A12B27"/>
    <w:multiLevelType w:val="hybridMultilevel"/>
    <w:tmpl w:val="483238AA"/>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7">
    <w:nsid w:val="662441DD"/>
    <w:multiLevelType w:val="hybridMultilevel"/>
    <w:tmpl w:val="E7287344"/>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8">
    <w:nsid w:val="66CE3A06"/>
    <w:multiLevelType w:val="hybridMultilevel"/>
    <w:tmpl w:val="80942BA6"/>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9">
    <w:nsid w:val="66D835FE"/>
    <w:multiLevelType w:val="hybridMultilevel"/>
    <w:tmpl w:val="41CC7E9E"/>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0">
    <w:nsid w:val="67A73DD8"/>
    <w:multiLevelType w:val="hybridMultilevel"/>
    <w:tmpl w:val="94528DB4"/>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1">
    <w:nsid w:val="67AD3688"/>
    <w:multiLevelType w:val="hybridMultilevel"/>
    <w:tmpl w:val="3890351A"/>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2">
    <w:nsid w:val="68F67111"/>
    <w:multiLevelType w:val="hybridMultilevel"/>
    <w:tmpl w:val="E9DC487A"/>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63">
    <w:nsid w:val="69E82754"/>
    <w:multiLevelType w:val="hybridMultilevel"/>
    <w:tmpl w:val="C4AA2CAE"/>
    <w:styleLink w:val="111111212"/>
    <w:lvl w:ilvl="0" w:tplc="B0C0234C">
      <w:start w:val="1"/>
      <w:numFmt w:val="lowerRoman"/>
      <w:lvlText w:val="%1)"/>
      <w:lvlJc w:val="left"/>
      <w:pPr>
        <w:tabs>
          <w:tab w:val="num" w:pos="1080"/>
        </w:tabs>
        <w:ind w:left="1080" w:hanging="720"/>
      </w:pPr>
      <w:rPr>
        <w:rFonts w:hint="default"/>
      </w:rPr>
    </w:lvl>
    <w:lvl w:ilvl="1" w:tplc="0C0A0003">
      <w:start w:val="1"/>
      <w:numFmt w:val="decimal"/>
      <w:lvlText w:val="%2."/>
      <w:lvlJc w:val="left"/>
      <w:pPr>
        <w:tabs>
          <w:tab w:val="num" w:pos="1440"/>
        </w:tabs>
        <w:ind w:left="1440" w:hanging="360"/>
      </w:pPr>
      <w:rPr>
        <w:rFonts w:hint="default"/>
      </w:rPr>
    </w:lvl>
    <w:lvl w:ilvl="2" w:tplc="0C0A0005">
      <w:start w:val="1"/>
      <w:numFmt w:val="lowerRoman"/>
      <w:lvlText w:val="(%3)"/>
      <w:lvlJc w:val="left"/>
      <w:pPr>
        <w:tabs>
          <w:tab w:val="num" w:pos="2700"/>
        </w:tabs>
        <w:ind w:left="2700" w:hanging="720"/>
      </w:pPr>
      <w:rPr>
        <w:rFonts w:hint="default"/>
      </w:rPr>
    </w:lvl>
    <w:lvl w:ilvl="3" w:tplc="0C0A0001">
      <w:start w:val="1"/>
      <w:numFmt w:val="decimal"/>
      <w:lvlText w:val="%4)"/>
      <w:lvlJc w:val="left"/>
      <w:pPr>
        <w:tabs>
          <w:tab w:val="num" w:pos="2910"/>
        </w:tabs>
        <w:ind w:left="2910" w:hanging="390"/>
      </w:pPr>
      <w:rPr>
        <w:rFonts w:hint="default"/>
      </w:rPr>
    </w:lvl>
    <w:lvl w:ilvl="4" w:tplc="0C0A0003">
      <w:start w:val="1"/>
      <w:numFmt w:val="lowerLetter"/>
      <w:lvlText w:val="%5)"/>
      <w:lvlJc w:val="left"/>
      <w:pPr>
        <w:tabs>
          <w:tab w:val="num" w:pos="3600"/>
        </w:tabs>
        <w:ind w:left="3600" w:hanging="360"/>
      </w:pPr>
      <w:rPr>
        <w:rFonts w:hint="default"/>
      </w:rPr>
    </w:lvl>
    <w:lvl w:ilvl="5" w:tplc="0C0A0005">
      <w:start w:val="1"/>
      <w:numFmt w:val="upperRoman"/>
      <w:lvlText w:val="%6."/>
      <w:lvlJc w:val="left"/>
      <w:pPr>
        <w:tabs>
          <w:tab w:val="num" w:pos="4860"/>
        </w:tabs>
        <w:ind w:left="4860" w:hanging="720"/>
      </w:pPr>
      <w:rPr>
        <w:rFonts w:hint="default"/>
      </w:rPr>
    </w:lvl>
    <w:lvl w:ilvl="6" w:tplc="0C0A0001" w:tentative="1">
      <w:start w:val="1"/>
      <w:numFmt w:val="decimal"/>
      <w:lvlText w:val="%7."/>
      <w:lvlJc w:val="left"/>
      <w:pPr>
        <w:tabs>
          <w:tab w:val="num" w:pos="5040"/>
        </w:tabs>
        <w:ind w:left="5040" w:hanging="360"/>
      </w:pPr>
    </w:lvl>
    <w:lvl w:ilvl="7" w:tplc="0C0A0003" w:tentative="1">
      <w:start w:val="1"/>
      <w:numFmt w:val="lowerLetter"/>
      <w:lvlText w:val="%8."/>
      <w:lvlJc w:val="left"/>
      <w:pPr>
        <w:tabs>
          <w:tab w:val="num" w:pos="5760"/>
        </w:tabs>
        <w:ind w:left="5760" w:hanging="360"/>
      </w:pPr>
    </w:lvl>
    <w:lvl w:ilvl="8" w:tplc="0C0A0005" w:tentative="1">
      <w:start w:val="1"/>
      <w:numFmt w:val="lowerRoman"/>
      <w:lvlText w:val="%9."/>
      <w:lvlJc w:val="right"/>
      <w:pPr>
        <w:tabs>
          <w:tab w:val="num" w:pos="6480"/>
        </w:tabs>
        <w:ind w:left="6480" w:hanging="180"/>
      </w:pPr>
    </w:lvl>
  </w:abstractNum>
  <w:abstractNum w:abstractNumId="164">
    <w:nsid w:val="6BC40618"/>
    <w:multiLevelType w:val="hybridMultilevel"/>
    <w:tmpl w:val="DE2CBC1E"/>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5">
    <w:nsid w:val="6BD476F3"/>
    <w:multiLevelType w:val="multilevel"/>
    <w:tmpl w:val="4D08C1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nsid w:val="6C6D5AB4"/>
    <w:multiLevelType w:val="hybridMultilevel"/>
    <w:tmpl w:val="BA5C0230"/>
    <w:lvl w:ilvl="0" w:tplc="9FB2E6D8">
      <w:start w:val="1"/>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67">
    <w:nsid w:val="6C956331"/>
    <w:multiLevelType w:val="hybridMultilevel"/>
    <w:tmpl w:val="3C04E33E"/>
    <w:lvl w:ilvl="0" w:tplc="7520DBFC">
      <w:start w:val="1"/>
      <w:numFmt w:val="bullet"/>
      <w:lvlText w:val="–"/>
      <w:lvlJc w:val="left"/>
      <w:pPr>
        <w:ind w:left="360" w:hanging="360"/>
      </w:pPr>
      <w:rPr>
        <w:rFonts w:ascii="Times New Roman" w:hAnsi="Times New Roman" w:cs="Times New Roman"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68">
    <w:nsid w:val="6CB36300"/>
    <w:multiLevelType w:val="hybridMultilevel"/>
    <w:tmpl w:val="377C135C"/>
    <w:lvl w:ilvl="0" w:tplc="288E1828">
      <w:start w:val="1"/>
      <w:numFmt w:val="upperRoman"/>
      <w:lvlText w:val="%1."/>
      <w:lvlJc w:val="right"/>
      <w:pPr>
        <w:ind w:left="720" w:hanging="360"/>
      </w:pPr>
      <w:rPr>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9">
    <w:nsid w:val="6D366E2A"/>
    <w:multiLevelType w:val="hybridMultilevel"/>
    <w:tmpl w:val="4532DD26"/>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0">
    <w:nsid w:val="6F3D4F0E"/>
    <w:multiLevelType w:val="hybridMultilevel"/>
    <w:tmpl w:val="0D804AB0"/>
    <w:lvl w:ilvl="0" w:tplc="A41C4156">
      <w:start w:val="1"/>
      <w:numFmt w:val="bullet"/>
      <w:lvlText w:val="–"/>
      <w:lvlJc w:val="left"/>
      <w:pPr>
        <w:ind w:left="814" w:hanging="360"/>
      </w:pPr>
      <w:rPr>
        <w:rFonts w:ascii="Vrinda" w:hAnsi="Vrinda" w:hint="default"/>
        <w:sz w:val="24"/>
      </w:rPr>
    </w:lvl>
    <w:lvl w:ilvl="1" w:tplc="080A0003" w:tentative="1">
      <w:start w:val="1"/>
      <w:numFmt w:val="bullet"/>
      <w:lvlText w:val="o"/>
      <w:lvlJc w:val="left"/>
      <w:pPr>
        <w:ind w:left="1246" w:hanging="360"/>
      </w:pPr>
      <w:rPr>
        <w:rFonts w:ascii="Courier New" w:hAnsi="Courier New" w:cs="Courier New" w:hint="default"/>
      </w:rPr>
    </w:lvl>
    <w:lvl w:ilvl="2" w:tplc="080A0005" w:tentative="1">
      <w:start w:val="1"/>
      <w:numFmt w:val="bullet"/>
      <w:lvlText w:val=""/>
      <w:lvlJc w:val="left"/>
      <w:pPr>
        <w:ind w:left="1966" w:hanging="360"/>
      </w:pPr>
      <w:rPr>
        <w:rFonts w:ascii="Wingdings" w:hAnsi="Wingdings" w:hint="default"/>
      </w:rPr>
    </w:lvl>
    <w:lvl w:ilvl="3" w:tplc="080A0001" w:tentative="1">
      <w:start w:val="1"/>
      <w:numFmt w:val="bullet"/>
      <w:lvlText w:val=""/>
      <w:lvlJc w:val="left"/>
      <w:pPr>
        <w:ind w:left="2686" w:hanging="360"/>
      </w:pPr>
      <w:rPr>
        <w:rFonts w:ascii="Symbol" w:hAnsi="Symbol" w:hint="default"/>
      </w:rPr>
    </w:lvl>
    <w:lvl w:ilvl="4" w:tplc="080A0003" w:tentative="1">
      <w:start w:val="1"/>
      <w:numFmt w:val="bullet"/>
      <w:lvlText w:val="o"/>
      <w:lvlJc w:val="left"/>
      <w:pPr>
        <w:ind w:left="3406" w:hanging="360"/>
      </w:pPr>
      <w:rPr>
        <w:rFonts w:ascii="Courier New" w:hAnsi="Courier New" w:cs="Courier New" w:hint="default"/>
      </w:rPr>
    </w:lvl>
    <w:lvl w:ilvl="5" w:tplc="080A0005" w:tentative="1">
      <w:start w:val="1"/>
      <w:numFmt w:val="bullet"/>
      <w:lvlText w:val=""/>
      <w:lvlJc w:val="left"/>
      <w:pPr>
        <w:ind w:left="4126" w:hanging="360"/>
      </w:pPr>
      <w:rPr>
        <w:rFonts w:ascii="Wingdings" w:hAnsi="Wingdings" w:hint="default"/>
      </w:rPr>
    </w:lvl>
    <w:lvl w:ilvl="6" w:tplc="080A0001" w:tentative="1">
      <w:start w:val="1"/>
      <w:numFmt w:val="bullet"/>
      <w:lvlText w:val=""/>
      <w:lvlJc w:val="left"/>
      <w:pPr>
        <w:ind w:left="4846" w:hanging="360"/>
      </w:pPr>
      <w:rPr>
        <w:rFonts w:ascii="Symbol" w:hAnsi="Symbol" w:hint="default"/>
      </w:rPr>
    </w:lvl>
    <w:lvl w:ilvl="7" w:tplc="080A0003" w:tentative="1">
      <w:start w:val="1"/>
      <w:numFmt w:val="bullet"/>
      <w:lvlText w:val="o"/>
      <w:lvlJc w:val="left"/>
      <w:pPr>
        <w:ind w:left="5566" w:hanging="360"/>
      </w:pPr>
      <w:rPr>
        <w:rFonts w:ascii="Courier New" w:hAnsi="Courier New" w:cs="Courier New" w:hint="default"/>
      </w:rPr>
    </w:lvl>
    <w:lvl w:ilvl="8" w:tplc="080A0005" w:tentative="1">
      <w:start w:val="1"/>
      <w:numFmt w:val="bullet"/>
      <w:lvlText w:val=""/>
      <w:lvlJc w:val="left"/>
      <w:pPr>
        <w:ind w:left="6286" w:hanging="360"/>
      </w:pPr>
      <w:rPr>
        <w:rFonts w:ascii="Wingdings" w:hAnsi="Wingdings" w:hint="default"/>
      </w:rPr>
    </w:lvl>
  </w:abstractNum>
  <w:abstractNum w:abstractNumId="171">
    <w:nsid w:val="7008290E"/>
    <w:multiLevelType w:val="hybridMultilevel"/>
    <w:tmpl w:val="768EC8AC"/>
    <w:lvl w:ilvl="0" w:tplc="7520DBFC">
      <w:start w:val="1"/>
      <w:numFmt w:val="bullet"/>
      <w:lvlText w:val="–"/>
      <w:lvlJc w:val="left"/>
      <w:pPr>
        <w:ind w:left="360" w:hanging="360"/>
      </w:pPr>
      <w:rPr>
        <w:rFonts w:ascii="Times New Roman" w:hAnsi="Times New Roman" w:cs="Times New Roman" w:hint="default"/>
        <w:sz w:val="24"/>
      </w:rPr>
    </w:lvl>
    <w:lvl w:ilvl="1" w:tplc="7520DBFC">
      <w:start w:val="1"/>
      <w:numFmt w:val="bullet"/>
      <w:lvlText w:val="–"/>
      <w:lvlJc w:val="left"/>
      <w:pPr>
        <w:ind w:left="1080" w:hanging="360"/>
      </w:pPr>
      <w:rPr>
        <w:rFonts w:ascii="Times New Roman" w:hAnsi="Times New Roman" w:cs="Times New Roman" w:hint="default"/>
        <w:sz w:val="24"/>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72">
    <w:nsid w:val="70A37F99"/>
    <w:multiLevelType w:val="hybridMultilevel"/>
    <w:tmpl w:val="2620F38C"/>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3">
    <w:nsid w:val="710356B7"/>
    <w:multiLevelType w:val="hybridMultilevel"/>
    <w:tmpl w:val="E084DD82"/>
    <w:lvl w:ilvl="0" w:tplc="AD90E8EA">
      <w:start w:val="1"/>
      <w:numFmt w:val="bullet"/>
      <w:lvlText w:val="-"/>
      <w:lvlJc w:val="left"/>
      <w:pPr>
        <w:ind w:left="720" w:hanging="360"/>
      </w:pPr>
      <w:rPr>
        <w:rFonts w:ascii="Courier New" w:hAnsi="Courier New"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4">
    <w:nsid w:val="717741DF"/>
    <w:multiLevelType w:val="hybridMultilevel"/>
    <w:tmpl w:val="8082903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5">
    <w:nsid w:val="71AD3C57"/>
    <w:multiLevelType w:val="hybridMultilevel"/>
    <w:tmpl w:val="17EC1F92"/>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76">
    <w:nsid w:val="71CA3013"/>
    <w:multiLevelType w:val="hybridMultilevel"/>
    <w:tmpl w:val="55760B96"/>
    <w:lvl w:ilvl="0" w:tplc="5CB61D60">
      <w:start w:val="1"/>
      <w:numFmt w:val="decimal"/>
      <w:lvlText w:val="%1."/>
      <w:lvlJc w:val="left"/>
      <w:pPr>
        <w:ind w:left="720" w:hanging="360"/>
      </w:pPr>
      <w:rPr>
        <w:rFonts w:ascii="Times New Roman" w:hAnsi="Times New Roman" w:cs="Tahoma" w:hint="default"/>
        <w:snapToGrid/>
        <w:spacing w:val="16"/>
        <w:sz w:val="20"/>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7">
    <w:nsid w:val="758B1D60"/>
    <w:multiLevelType w:val="hybridMultilevel"/>
    <w:tmpl w:val="240EB6E8"/>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8">
    <w:nsid w:val="76766A3D"/>
    <w:multiLevelType w:val="hybridMultilevel"/>
    <w:tmpl w:val="04F0C60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9">
    <w:nsid w:val="779F5309"/>
    <w:multiLevelType w:val="hybridMultilevel"/>
    <w:tmpl w:val="72685D52"/>
    <w:lvl w:ilvl="0" w:tplc="887CA48E">
      <w:start w:val="1"/>
      <w:numFmt w:val="decimal"/>
      <w:lvlText w:val="%1."/>
      <w:lvlJc w:val="left"/>
      <w:pPr>
        <w:ind w:left="644" w:hanging="360"/>
      </w:pPr>
      <w:rPr>
        <w:rFonts w:hint="default"/>
        <w:b w:val="0"/>
        <w:i w:val="0"/>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180">
    <w:nsid w:val="78D5620A"/>
    <w:multiLevelType w:val="hybridMultilevel"/>
    <w:tmpl w:val="E8209ED4"/>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1">
    <w:nsid w:val="794B756F"/>
    <w:multiLevelType w:val="hybridMultilevel"/>
    <w:tmpl w:val="9C4CA55C"/>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2">
    <w:nsid w:val="79807063"/>
    <w:multiLevelType w:val="hybridMultilevel"/>
    <w:tmpl w:val="6C4ACD8A"/>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3">
    <w:nsid w:val="7B030847"/>
    <w:multiLevelType w:val="hybridMultilevel"/>
    <w:tmpl w:val="87EE579A"/>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4">
    <w:nsid w:val="7B0F4238"/>
    <w:multiLevelType w:val="hybridMultilevel"/>
    <w:tmpl w:val="51E8C5FA"/>
    <w:lvl w:ilvl="0" w:tplc="E654A1BE">
      <w:start w:val="1"/>
      <w:numFmt w:val="bullet"/>
      <w:lvlText w:val=""/>
      <w:lvlJc w:val="left"/>
      <w:pPr>
        <w:ind w:left="720" w:hanging="360"/>
      </w:pPr>
      <w:rPr>
        <w:rFonts w:ascii="Symbol" w:hAnsi="Symbol" w:hint="default"/>
      </w:rPr>
    </w:lvl>
    <w:lvl w:ilvl="1" w:tplc="8924B9DA">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5">
    <w:nsid w:val="7CEC4DAF"/>
    <w:multiLevelType w:val="hybridMultilevel"/>
    <w:tmpl w:val="E564E0E4"/>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86">
    <w:nsid w:val="7DA91125"/>
    <w:multiLevelType w:val="hybridMultilevel"/>
    <w:tmpl w:val="82A09620"/>
    <w:lvl w:ilvl="0" w:tplc="E654A1BE">
      <w:start w:val="1"/>
      <w:numFmt w:val="bullet"/>
      <w:lvlText w:val=""/>
      <w:lvlJc w:val="left"/>
      <w:pPr>
        <w:ind w:left="720" w:hanging="360"/>
      </w:pPr>
      <w:rPr>
        <w:rFonts w:ascii="Symbol" w:hAnsi="Symbol" w:hint="default"/>
      </w:rPr>
    </w:lvl>
    <w:lvl w:ilvl="1" w:tplc="1FA8C362">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7">
    <w:nsid w:val="7DF444EE"/>
    <w:multiLevelType w:val="hybridMultilevel"/>
    <w:tmpl w:val="47947598"/>
    <w:lvl w:ilvl="0" w:tplc="80187B4A">
      <w:start w:val="1"/>
      <w:numFmt w:val="decimal"/>
      <w:lvlText w:val="%1."/>
      <w:lvlJc w:val="left"/>
      <w:pPr>
        <w:ind w:left="720" w:hanging="360"/>
      </w:pPr>
      <w:rPr>
        <w:rFonts w:hint="default"/>
        <w:b/>
        <w:i w:val="0"/>
        <w:color w:val="auto"/>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8">
    <w:nsid w:val="7E416607"/>
    <w:multiLevelType w:val="hybridMultilevel"/>
    <w:tmpl w:val="0AA26E5C"/>
    <w:lvl w:ilvl="0" w:tplc="E654A1BE">
      <w:start w:val="1"/>
      <w:numFmt w:val="bullet"/>
      <w:lvlText w:val=""/>
      <w:lvlJc w:val="left"/>
      <w:pPr>
        <w:ind w:left="720" w:hanging="360"/>
      </w:pPr>
      <w:rPr>
        <w:rFonts w:ascii="Symbol" w:hAnsi="Symbol" w:hint="default"/>
      </w:rPr>
    </w:lvl>
    <w:lvl w:ilvl="1" w:tplc="270C630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9">
    <w:nsid w:val="7FCA372B"/>
    <w:multiLevelType w:val="hybridMultilevel"/>
    <w:tmpl w:val="42D2081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0">
    <w:nsid w:val="7FEB3A3B"/>
    <w:multiLevelType w:val="hybridMultilevel"/>
    <w:tmpl w:val="4A42349C"/>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num w:numId="1">
    <w:abstractNumId w:val="29"/>
  </w:num>
  <w:num w:numId="2">
    <w:abstractNumId w:val="3"/>
  </w:num>
  <w:num w:numId="3">
    <w:abstractNumId w:val="4"/>
  </w:num>
  <w:num w:numId="4">
    <w:abstractNumId w:val="2"/>
  </w:num>
  <w:num w:numId="5">
    <w:abstractNumId w:val="7"/>
  </w:num>
  <w:num w:numId="6">
    <w:abstractNumId w:val="163"/>
  </w:num>
  <w:num w:numId="7">
    <w:abstractNumId w:val="47"/>
  </w:num>
  <w:num w:numId="8">
    <w:abstractNumId w:val="1"/>
  </w:num>
  <w:num w:numId="9">
    <w:abstractNumId w:val="66"/>
  </w:num>
  <w:num w:numId="10">
    <w:abstractNumId w:val="123"/>
  </w:num>
  <w:num w:numId="11">
    <w:abstractNumId w:val="0"/>
  </w:num>
  <w:num w:numId="12">
    <w:abstractNumId w:val="105"/>
  </w:num>
  <w:num w:numId="13">
    <w:abstractNumId w:val="89"/>
  </w:num>
  <w:num w:numId="14">
    <w:abstractNumId w:val="184"/>
  </w:num>
  <w:num w:numId="15">
    <w:abstractNumId w:val="76"/>
  </w:num>
  <w:num w:numId="16">
    <w:abstractNumId w:val="19"/>
  </w:num>
  <w:num w:numId="17">
    <w:abstractNumId w:val="104"/>
  </w:num>
  <w:num w:numId="18">
    <w:abstractNumId w:val="32"/>
  </w:num>
  <w:num w:numId="19">
    <w:abstractNumId w:val="128"/>
  </w:num>
  <w:num w:numId="20">
    <w:abstractNumId w:val="176"/>
  </w:num>
  <w:num w:numId="21">
    <w:abstractNumId w:val="156"/>
  </w:num>
  <w:num w:numId="22">
    <w:abstractNumId w:val="97"/>
  </w:num>
  <w:num w:numId="23">
    <w:abstractNumId w:val="111"/>
  </w:num>
  <w:num w:numId="24">
    <w:abstractNumId w:val="173"/>
  </w:num>
  <w:num w:numId="25">
    <w:abstractNumId w:val="79"/>
  </w:num>
  <w:num w:numId="26">
    <w:abstractNumId w:val="35"/>
  </w:num>
  <w:num w:numId="27">
    <w:abstractNumId w:val="56"/>
  </w:num>
  <w:num w:numId="28">
    <w:abstractNumId w:val="15"/>
  </w:num>
  <w:num w:numId="29">
    <w:abstractNumId w:val="55"/>
  </w:num>
  <w:num w:numId="30">
    <w:abstractNumId w:val="67"/>
  </w:num>
  <w:num w:numId="31">
    <w:abstractNumId w:val="122"/>
  </w:num>
  <w:num w:numId="32">
    <w:abstractNumId w:val="82"/>
  </w:num>
  <w:num w:numId="33">
    <w:abstractNumId w:val="75"/>
  </w:num>
  <w:num w:numId="34">
    <w:abstractNumId w:val="96"/>
  </w:num>
  <w:num w:numId="35">
    <w:abstractNumId w:val="124"/>
  </w:num>
  <w:num w:numId="36">
    <w:abstractNumId w:val="110"/>
  </w:num>
  <w:num w:numId="37">
    <w:abstractNumId w:val="54"/>
  </w:num>
  <w:num w:numId="38">
    <w:abstractNumId w:val="94"/>
  </w:num>
  <w:num w:numId="39">
    <w:abstractNumId w:val="62"/>
  </w:num>
  <w:num w:numId="40">
    <w:abstractNumId w:val="139"/>
  </w:num>
  <w:num w:numId="41">
    <w:abstractNumId w:val="179"/>
  </w:num>
  <w:num w:numId="42">
    <w:abstractNumId w:val="71"/>
  </w:num>
  <w:num w:numId="43">
    <w:abstractNumId w:val="98"/>
  </w:num>
  <w:num w:numId="44">
    <w:abstractNumId w:val="186"/>
  </w:num>
  <w:num w:numId="45">
    <w:abstractNumId w:val="17"/>
  </w:num>
  <w:num w:numId="46">
    <w:abstractNumId w:val="5"/>
  </w:num>
  <w:num w:numId="47">
    <w:abstractNumId w:val="188"/>
  </w:num>
  <w:num w:numId="48">
    <w:abstractNumId w:val="14"/>
  </w:num>
  <w:num w:numId="49">
    <w:abstractNumId w:val="45"/>
  </w:num>
  <w:num w:numId="50">
    <w:abstractNumId w:val="138"/>
  </w:num>
  <w:num w:numId="51">
    <w:abstractNumId w:val="11"/>
  </w:num>
  <w:num w:numId="52">
    <w:abstractNumId w:val="16"/>
  </w:num>
  <w:num w:numId="53">
    <w:abstractNumId w:val="165"/>
  </w:num>
  <w:num w:numId="54">
    <w:abstractNumId w:val="51"/>
  </w:num>
  <w:num w:numId="55">
    <w:abstractNumId w:val="37"/>
  </w:num>
  <w:num w:numId="56">
    <w:abstractNumId w:val="129"/>
  </w:num>
  <w:num w:numId="57">
    <w:abstractNumId w:val="159"/>
  </w:num>
  <w:num w:numId="58">
    <w:abstractNumId w:val="125"/>
  </w:num>
  <w:num w:numId="59">
    <w:abstractNumId w:val="88"/>
  </w:num>
  <w:num w:numId="60">
    <w:abstractNumId w:val="36"/>
  </w:num>
  <w:num w:numId="61">
    <w:abstractNumId w:val="90"/>
  </w:num>
  <w:num w:numId="62">
    <w:abstractNumId w:val="169"/>
  </w:num>
  <w:num w:numId="63">
    <w:abstractNumId w:val="44"/>
  </w:num>
  <w:num w:numId="64">
    <w:abstractNumId w:val="30"/>
  </w:num>
  <w:num w:numId="65">
    <w:abstractNumId w:val="133"/>
  </w:num>
  <w:num w:numId="66">
    <w:abstractNumId w:val="170"/>
  </w:num>
  <w:num w:numId="67">
    <w:abstractNumId w:val="126"/>
  </w:num>
  <w:num w:numId="68">
    <w:abstractNumId w:val="25"/>
  </w:num>
  <w:num w:numId="69">
    <w:abstractNumId w:val="178"/>
  </w:num>
  <w:num w:numId="70">
    <w:abstractNumId w:val="91"/>
  </w:num>
  <w:num w:numId="71">
    <w:abstractNumId w:val="40"/>
  </w:num>
  <w:num w:numId="72">
    <w:abstractNumId w:val="150"/>
  </w:num>
  <w:num w:numId="73">
    <w:abstractNumId w:val="143"/>
  </w:num>
  <w:num w:numId="74">
    <w:abstractNumId w:val="151"/>
  </w:num>
  <w:num w:numId="75">
    <w:abstractNumId w:val="114"/>
  </w:num>
  <w:num w:numId="76">
    <w:abstractNumId w:val="166"/>
  </w:num>
  <w:num w:numId="77">
    <w:abstractNumId w:val="162"/>
  </w:num>
  <w:num w:numId="78">
    <w:abstractNumId w:val="103"/>
  </w:num>
  <w:num w:numId="79">
    <w:abstractNumId w:val="33"/>
  </w:num>
  <w:num w:numId="80">
    <w:abstractNumId w:val="108"/>
  </w:num>
  <w:num w:numId="81">
    <w:abstractNumId w:val="107"/>
  </w:num>
  <w:num w:numId="82">
    <w:abstractNumId w:val="46"/>
  </w:num>
  <w:num w:numId="83">
    <w:abstractNumId w:val="26"/>
  </w:num>
  <w:num w:numId="84">
    <w:abstractNumId w:val="189"/>
  </w:num>
  <w:num w:numId="85">
    <w:abstractNumId w:val="146"/>
  </w:num>
  <w:num w:numId="86">
    <w:abstractNumId w:val="154"/>
  </w:num>
  <w:num w:numId="87">
    <w:abstractNumId w:val="175"/>
  </w:num>
  <w:num w:numId="88">
    <w:abstractNumId w:val="59"/>
  </w:num>
  <w:num w:numId="89">
    <w:abstractNumId w:val="70"/>
  </w:num>
  <w:num w:numId="90">
    <w:abstractNumId w:val="68"/>
  </w:num>
  <w:num w:numId="91">
    <w:abstractNumId w:val="63"/>
  </w:num>
  <w:num w:numId="92">
    <w:abstractNumId w:val="116"/>
  </w:num>
  <w:num w:numId="93">
    <w:abstractNumId w:val="158"/>
  </w:num>
  <w:num w:numId="94">
    <w:abstractNumId w:val="34"/>
  </w:num>
  <w:num w:numId="95">
    <w:abstractNumId w:val="83"/>
  </w:num>
  <w:num w:numId="96">
    <w:abstractNumId w:val="92"/>
  </w:num>
  <w:num w:numId="97">
    <w:abstractNumId w:val="100"/>
  </w:num>
  <w:num w:numId="98">
    <w:abstractNumId w:val="132"/>
  </w:num>
  <w:num w:numId="99">
    <w:abstractNumId w:val="93"/>
  </w:num>
  <w:num w:numId="100">
    <w:abstractNumId w:val="140"/>
  </w:num>
  <w:num w:numId="101">
    <w:abstractNumId w:val="185"/>
  </w:num>
  <w:num w:numId="102">
    <w:abstractNumId w:val="168"/>
  </w:num>
  <w:num w:numId="103">
    <w:abstractNumId w:val="152"/>
  </w:num>
  <w:num w:numId="104">
    <w:abstractNumId w:val="81"/>
  </w:num>
  <w:num w:numId="105">
    <w:abstractNumId w:val="49"/>
  </w:num>
  <w:num w:numId="106">
    <w:abstractNumId w:val="8"/>
  </w:num>
  <w:num w:numId="107">
    <w:abstractNumId w:val="117"/>
  </w:num>
  <w:num w:numId="108">
    <w:abstractNumId w:val="172"/>
  </w:num>
  <w:num w:numId="109">
    <w:abstractNumId w:val="121"/>
  </w:num>
  <w:num w:numId="110">
    <w:abstractNumId w:val="106"/>
  </w:num>
  <w:num w:numId="111">
    <w:abstractNumId w:val="181"/>
  </w:num>
  <w:num w:numId="112">
    <w:abstractNumId w:val="23"/>
  </w:num>
  <w:num w:numId="113">
    <w:abstractNumId w:val="102"/>
  </w:num>
  <w:num w:numId="114">
    <w:abstractNumId w:val="69"/>
  </w:num>
  <w:num w:numId="115">
    <w:abstractNumId w:val="182"/>
  </w:num>
  <w:num w:numId="116">
    <w:abstractNumId w:val="41"/>
  </w:num>
  <w:num w:numId="117">
    <w:abstractNumId w:val="174"/>
  </w:num>
  <w:num w:numId="118">
    <w:abstractNumId w:val="72"/>
  </w:num>
  <w:num w:numId="119">
    <w:abstractNumId w:val="20"/>
  </w:num>
  <w:num w:numId="120">
    <w:abstractNumId w:val="9"/>
  </w:num>
  <w:num w:numId="121">
    <w:abstractNumId w:val="157"/>
  </w:num>
  <w:num w:numId="122">
    <w:abstractNumId w:val="153"/>
  </w:num>
  <w:num w:numId="123">
    <w:abstractNumId w:val="38"/>
  </w:num>
  <w:num w:numId="124">
    <w:abstractNumId w:val="53"/>
  </w:num>
  <w:num w:numId="125">
    <w:abstractNumId w:val="12"/>
  </w:num>
  <w:num w:numId="126">
    <w:abstractNumId w:val="73"/>
  </w:num>
  <w:num w:numId="127">
    <w:abstractNumId w:val="119"/>
  </w:num>
  <w:num w:numId="128">
    <w:abstractNumId w:val="27"/>
  </w:num>
  <w:num w:numId="129">
    <w:abstractNumId w:val="28"/>
  </w:num>
  <w:num w:numId="130">
    <w:abstractNumId w:val="144"/>
  </w:num>
  <w:num w:numId="131">
    <w:abstractNumId w:val="115"/>
  </w:num>
  <w:num w:numId="132">
    <w:abstractNumId w:val="99"/>
  </w:num>
  <w:num w:numId="133">
    <w:abstractNumId w:val="127"/>
  </w:num>
  <w:num w:numId="134">
    <w:abstractNumId w:val="136"/>
  </w:num>
  <w:num w:numId="135">
    <w:abstractNumId w:val="61"/>
  </w:num>
  <w:num w:numId="136">
    <w:abstractNumId w:val="87"/>
  </w:num>
  <w:num w:numId="137">
    <w:abstractNumId w:val="145"/>
  </w:num>
  <w:num w:numId="138">
    <w:abstractNumId w:val="64"/>
  </w:num>
  <w:num w:numId="139">
    <w:abstractNumId w:val="167"/>
  </w:num>
  <w:num w:numId="140">
    <w:abstractNumId w:val="50"/>
  </w:num>
  <w:num w:numId="141">
    <w:abstractNumId w:val="118"/>
  </w:num>
  <w:num w:numId="142">
    <w:abstractNumId w:val="74"/>
  </w:num>
  <w:num w:numId="143">
    <w:abstractNumId w:val="135"/>
  </w:num>
  <w:num w:numId="144">
    <w:abstractNumId w:val="131"/>
  </w:num>
  <w:num w:numId="145">
    <w:abstractNumId w:val="148"/>
  </w:num>
  <w:num w:numId="146">
    <w:abstractNumId w:val="80"/>
  </w:num>
  <w:num w:numId="147">
    <w:abstractNumId w:val="48"/>
  </w:num>
  <w:num w:numId="148">
    <w:abstractNumId w:val="43"/>
  </w:num>
  <w:num w:numId="149">
    <w:abstractNumId w:val="180"/>
  </w:num>
  <w:num w:numId="150">
    <w:abstractNumId w:val="95"/>
  </w:num>
  <w:num w:numId="151">
    <w:abstractNumId w:val="57"/>
  </w:num>
  <w:num w:numId="152">
    <w:abstractNumId w:val="137"/>
  </w:num>
  <w:num w:numId="153">
    <w:abstractNumId w:val="65"/>
  </w:num>
  <w:num w:numId="154">
    <w:abstractNumId w:val="183"/>
  </w:num>
  <w:num w:numId="155">
    <w:abstractNumId w:val="86"/>
  </w:num>
  <w:num w:numId="156">
    <w:abstractNumId w:val="160"/>
  </w:num>
  <w:num w:numId="157">
    <w:abstractNumId w:val="77"/>
  </w:num>
  <w:num w:numId="158">
    <w:abstractNumId w:val="113"/>
  </w:num>
  <w:num w:numId="159">
    <w:abstractNumId w:val="13"/>
  </w:num>
  <w:num w:numId="160">
    <w:abstractNumId w:val="164"/>
  </w:num>
  <w:num w:numId="161">
    <w:abstractNumId w:val="39"/>
  </w:num>
  <w:num w:numId="162">
    <w:abstractNumId w:val="52"/>
  </w:num>
  <w:num w:numId="163">
    <w:abstractNumId w:val="24"/>
  </w:num>
  <w:num w:numId="164">
    <w:abstractNumId w:val="120"/>
  </w:num>
  <w:num w:numId="165">
    <w:abstractNumId w:val="58"/>
  </w:num>
  <w:num w:numId="166">
    <w:abstractNumId w:val="177"/>
  </w:num>
  <w:num w:numId="167">
    <w:abstractNumId w:val="85"/>
  </w:num>
  <w:num w:numId="168">
    <w:abstractNumId w:val="130"/>
  </w:num>
  <w:num w:numId="169">
    <w:abstractNumId w:val="161"/>
  </w:num>
  <w:num w:numId="170">
    <w:abstractNumId w:val="22"/>
  </w:num>
  <w:num w:numId="171">
    <w:abstractNumId w:val="84"/>
  </w:num>
  <w:num w:numId="172">
    <w:abstractNumId w:val="101"/>
  </w:num>
  <w:num w:numId="173">
    <w:abstractNumId w:val="142"/>
  </w:num>
  <w:num w:numId="174">
    <w:abstractNumId w:val="109"/>
  </w:num>
  <w:num w:numId="175">
    <w:abstractNumId w:val="21"/>
  </w:num>
  <w:num w:numId="176">
    <w:abstractNumId w:val="18"/>
  </w:num>
  <w:num w:numId="177">
    <w:abstractNumId w:val="190"/>
  </w:num>
  <w:num w:numId="178">
    <w:abstractNumId w:val="60"/>
  </w:num>
  <w:num w:numId="179">
    <w:abstractNumId w:val="31"/>
  </w:num>
  <w:num w:numId="180">
    <w:abstractNumId w:val="10"/>
  </w:num>
  <w:num w:numId="181">
    <w:abstractNumId w:val="147"/>
  </w:num>
  <w:num w:numId="182">
    <w:abstractNumId w:val="78"/>
  </w:num>
  <w:num w:numId="183">
    <w:abstractNumId w:val="112"/>
  </w:num>
  <w:num w:numId="184">
    <w:abstractNumId w:val="141"/>
  </w:num>
  <w:num w:numId="185">
    <w:abstractNumId w:val="187"/>
  </w:num>
  <w:num w:numId="186">
    <w:abstractNumId w:val="6"/>
  </w:num>
  <w:num w:numId="187">
    <w:abstractNumId w:val="171"/>
  </w:num>
  <w:num w:numId="188">
    <w:abstractNumId w:val="42"/>
  </w:num>
  <w:num w:numId="189">
    <w:abstractNumId w:val="134"/>
  </w:num>
  <w:num w:numId="190">
    <w:abstractNumId w:val="155"/>
  </w:num>
  <w:num w:numId="191">
    <w:abstractNumId w:val="149"/>
  </w:num>
  <w:numIdMacAtCleanup w:val="1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2"/>
  <w:displayBackgroundShape/>
  <w:hideSpellingErrors/>
  <w:hideGrammaticalErrors/>
  <w:activeWritingStyle w:appName="MSWord" w:lang="pt-BR" w:vendorID="64" w:dllVersion="131078" w:nlCheck="1" w:checkStyle="0"/>
  <w:activeWritingStyle w:appName="MSWord" w:lang="es-ES" w:vendorID="64" w:dllVersion="131078" w:nlCheck="1" w:checkStyle="1"/>
  <w:activeWritingStyle w:appName="MSWord" w:lang="es-MX"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FR" w:vendorID="64" w:dllVersion="131078" w:nlCheck="1" w:checkStyle="1"/>
  <w:activeWritingStyle w:appName="MSWord" w:lang="es-CO" w:vendorID="64" w:dllVersion="131078" w:nlCheck="1" w:checkStyle="1"/>
  <w:activeWritingStyle w:appName="MSWord" w:lang="es-419"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noPunctuationKerning/>
  <w:characterSpacingControl w:val="doNotCompress"/>
  <w:hdrShapeDefaults>
    <o:shapedefaults v:ext="edit" spidmax="2049">
      <o:colormru v:ext="edit" colors="#33c,#33f,#006,#00c"/>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081B"/>
    <w:rsid w:val="00000070"/>
    <w:rsid w:val="0000010F"/>
    <w:rsid w:val="00000156"/>
    <w:rsid w:val="0000017B"/>
    <w:rsid w:val="00000377"/>
    <w:rsid w:val="00000564"/>
    <w:rsid w:val="000005E4"/>
    <w:rsid w:val="00000743"/>
    <w:rsid w:val="000007C2"/>
    <w:rsid w:val="0000081A"/>
    <w:rsid w:val="000008FE"/>
    <w:rsid w:val="000009C4"/>
    <w:rsid w:val="00000A71"/>
    <w:rsid w:val="00000ADE"/>
    <w:rsid w:val="00000B31"/>
    <w:rsid w:val="00000B32"/>
    <w:rsid w:val="00000BBF"/>
    <w:rsid w:val="00000BC3"/>
    <w:rsid w:val="00000DBE"/>
    <w:rsid w:val="00000ED8"/>
    <w:rsid w:val="00000EF6"/>
    <w:rsid w:val="00000F7A"/>
    <w:rsid w:val="00000F8B"/>
    <w:rsid w:val="00000FBF"/>
    <w:rsid w:val="0000105B"/>
    <w:rsid w:val="000010AB"/>
    <w:rsid w:val="000010DB"/>
    <w:rsid w:val="000011C0"/>
    <w:rsid w:val="00001224"/>
    <w:rsid w:val="00001259"/>
    <w:rsid w:val="000012BB"/>
    <w:rsid w:val="00001370"/>
    <w:rsid w:val="000014C6"/>
    <w:rsid w:val="00001604"/>
    <w:rsid w:val="0000165B"/>
    <w:rsid w:val="00001670"/>
    <w:rsid w:val="000016EA"/>
    <w:rsid w:val="0000179C"/>
    <w:rsid w:val="000017F2"/>
    <w:rsid w:val="000018CF"/>
    <w:rsid w:val="000018F2"/>
    <w:rsid w:val="000019AE"/>
    <w:rsid w:val="000019E8"/>
    <w:rsid w:val="00001AAE"/>
    <w:rsid w:val="00001AD9"/>
    <w:rsid w:val="00001C37"/>
    <w:rsid w:val="00001C3B"/>
    <w:rsid w:val="00001C89"/>
    <w:rsid w:val="00001CDA"/>
    <w:rsid w:val="00001D9C"/>
    <w:rsid w:val="00001DFC"/>
    <w:rsid w:val="00001EBD"/>
    <w:rsid w:val="00001FA9"/>
    <w:rsid w:val="000021AB"/>
    <w:rsid w:val="00002265"/>
    <w:rsid w:val="00002311"/>
    <w:rsid w:val="00002388"/>
    <w:rsid w:val="00002507"/>
    <w:rsid w:val="00002510"/>
    <w:rsid w:val="00002586"/>
    <w:rsid w:val="00002587"/>
    <w:rsid w:val="0000259E"/>
    <w:rsid w:val="0000265C"/>
    <w:rsid w:val="0000266C"/>
    <w:rsid w:val="000027A1"/>
    <w:rsid w:val="0000284F"/>
    <w:rsid w:val="00002875"/>
    <w:rsid w:val="000028D3"/>
    <w:rsid w:val="000028DF"/>
    <w:rsid w:val="0000290A"/>
    <w:rsid w:val="0000291D"/>
    <w:rsid w:val="00002971"/>
    <w:rsid w:val="00002975"/>
    <w:rsid w:val="00002A18"/>
    <w:rsid w:val="00002A24"/>
    <w:rsid w:val="00002A51"/>
    <w:rsid w:val="00002AE6"/>
    <w:rsid w:val="00002B0B"/>
    <w:rsid w:val="00002C35"/>
    <w:rsid w:val="00002C77"/>
    <w:rsid w:val="00002C8D"/>
    <w:rsid w:val="00002CCD"/>
    <w:rsid w:val="00002D79"/>
    <w:rsid w:val="00002E56"/>
    <w:rsid w:val="00002EFD"/>
    <w:rsid w:val="00002F70"/>
    <w:rsid w:val="00002FB5"/>
    <w:rsid w:val="00002FE7"/>
    <w:rsid w:val="00002FEA"/>
    <w:rsid w:val="000030C9"/>
    <w:rsid w:val="00003103"/>
    <w:rsid w:val="00003105"/>
    <w:rsid w:val="000031C4"/>
    <w:rsid w:val="00003238"/>
    <w:rsid w:val="00003291"/>
    <w:rsid w:val="0000330B"/>
    <w:rsid w:val="0000333A"/>
    <w:rsid w:val="000033C0"/>
    <w:rsid w:val="0000340D"/>
    <w:rsid w:val="00003455"/>
    <w:rsid w:val="0000349C"/>
    <w:rsid w:val="0000353C"/>
    <w:rsid w:val="0000358E"/>
    <w:rsid w:val="000035B0"/>
    <w:rsid w:val="000035EC"/>
    <w:rsid w:val="0000366B"/>
    <w:rsid w:val="00003699"/>
    <w:rsid w:val="000036A1"/>
    <w:rsid w:val="00003735"/>
    <w:rsid w:val="00003748"/>
    <w:rsid w:val="00003840"/>
    <w:rsid w:val="0000391D"/>
    <w:rsid w:val="000039C0"/>
    <w:rsid w:val="000039DC"/>
    <w:rsid w:val="000039F5"/>
    <w:rsid w:val="00003B7F"/>
    <w:rsid w:val="00003BC6"/>
    <w:rsid w:val="00003C25"/>
    <w:rsid w:val="00003CA3"/>
    <w:rsid w:val="00003D12"/>
    <w:rsid w:val="00003EA8"/>
    <w:rsid w:val="000040E8"/>
    <w:rsid w:val="0000414F"/>
    <w:rsid w:val="000041A6"/>
    <w:rsid w:val="00004279"/>
    <w:rsid w:val="0000428D"/>
    <w:rsid w:val="000042EA"/>
    <w:rsid w:val="000042F0"/>
    <w:rsid w:val="00004634"/>
    <w:rsid w:val="000046F4"/>
    <w:rsid w:val="0000491F"/>
    <w:rsid w:val="00004959"/>
    <w:rsid w:val="00004A37"/>
    <w:rsid w:val="00004A3E"/>
    <w:rsid w:val="00004AD4"/>
    <w:rsid w:val="00004B25"/>
    <w:rsid w:val="00004B8A"/>
    <w:rsid w:val="00004BFF"/>
    <w:rsid w:val="00004C7D"/>
    <w:rsid w:val="00004D1A"/>
    <w:rsid w:val="00004DE0"/>
    <w:rsid w:val="00004F9F"/>
    <w:rsid w:val="00004FDF"/>
    <w:rsid w:val="000051D8"/>
    <w:rsid w:val="000052AC"/>
    <w:rsid w:val="00005338"/>
    <w:rsid w:val="00005579"/>
    <w:rsid w:val="000055DC"/>
    <w:rsid w:val="00005761"/>
    <w:rsid w:val="000057AB"/>
    <w:rsid w:val="000059BB"/>
    <w:rsid w:val="000059D0"/>
    <w:rsid w:val="00005A5B"/>
    <w:rsid w:val="00005A74"/>
    <w:rsid w:val="00005AA7"/>
    <w:rsid w:val="00005AB0"/>
    <w:rsid w:val="00005AB2"/>
    <w:rsid w:val="00005B31"/>
    <w:rsid w:val="00005B33"/>
    <w:rsid w:val="00005BA2"/>
    <w:rsid w:val="00005BB2"/>
    <w:rsid w:val="00005C72"/>
    <w:rsid w:val="00005D93"/>
    <w:rsid w:val="00005D97"/>
    <w:rsid w:val="00005DC2"/>
    <w:rsid w:val="00005DC7"/>
    <w:rsid w:val="00005FD7"/>
    <w:rsid w:val="0000602C"/>
    <w:rsid w:val="00006041"/>
    <w:rsid w:val="00006056"/>
    <w:rsid w:val="000060F8"/>
    <w:rsid w:val="0000614D"/>
    <w:rsid w:val="000061FB"/>
    <w:rsid w:val="00006351"/>
    <w:rsid w:val="00006576"/>
    <w:rsid w:val="0000664F"/>
    <w:rsid w:val="00006776"/>
    <w:rsid w:val="00006843"/>
    <w:rsid w:val="000068BD"/>
    <w:rsid w:val="00006AE3"/>
    <w:rsid w:val="00006AEF"/>
    <w:rsid w:val="00006B82"/>
    <w:rsid w:val="00006BD7"/>
    <w:rsid w:val="00006C43"/>
    <w:rsid w:val="00006D5F"/>
    <w:rsid w:val="00006DD4"/>
    <w:rsid w:val="00006E21"/>
    <w:rsid w:val="00006F64"/>
    <w:rsid w:val="00006FDE"/>
    <w:rsid w:val="0000700E"/>
    <w:rsid w:val="0000702E"/>
    <w:rsid w:val="0000704C"/>
    <w:rsid w:val="0000707D"/>
    <w:rsid w:val="0000713D"/>
    <w:rsid w:val="00007161"/>
    <w:rsid w:val="00007242"/>
    <w:rsid w:val="000073F8"/>
    <w:rsid w:val="0000741C"/>
    <w:rsid w:val="00007460"/>
    <w:rsid w:val="0000749C"/>
    <w:rsid w:val="000074E0"/>
    <w:rsid w:val="000075E9"/>
    <w:rsid w:val="00007708"/>
    <w:rsid w:val="00007716"/>
    <w:rsid w:val="0000787C"/>
    <w:rsid w:val="000078B0"/>
    <w:rsid w:val="000078C4"/>
    <w:rsid w:val="000078D3"/>
    <w:rsid w:val="00007948"/>
    <w:rsid w:val="00007A95"/>
    <w:rsid w:val="00007B5D"/>
    <w:rsid w:val="00007BFE"/>
    <w:rsid w:val="00007C2D"/>
    <w:rsid w:val="00007DE0"/>
    <w:rsid w:val="00007DFE"/>
    <w:rsid w:val="00007F2E"/>
    <w:rsid w:val="00007F31"/>
    <w:rsid w:val="00007FEB"/>
    <w:rsid w:val="000100B7"/>
    <w:rsid w:val="000100BB"/>
    <w:rsid w:val="000100C7"/>
    <w:rsid w:val="000100E4"/>
    <w:rsid w:val="00010141"/>
    <w:rsid w:val="00010223"/>
    <w:rsid w:val="00010282"/>
    <w:rsid w:val="000102B5"/>
    <w:rsid w:val="00010350"/>
    <w:rsid w:val="0001037D"/>
    <w:rsid w:val="000103A1"/>
    <w:rsid w:val="00010413"/>
    <w:rsid w:val="00010642"/>
    <w:rsid w:val="00010733"/>
    <w:rsid w:val="000108C3"/>
    <w:rsid w:val="000108E9"/>
    <w:rsid w:val="00010913"/>
    <w:rsid w:val="00010A9F"/>
    <w:rsid w:val="00010BB8"/>
    <w:rsid w:val="00010C22"/>
    <w:rsid w:val="00010D4D"/>
    <w:rsid w:val="00010D61"/>
    <w:rsid w:val="00010D80"/>
    <w:rsid w:val="00010F75"/>
    <w:rsid w:val="00010FEC"/>
    <w:rsid w:val="000110E1"/>
    <w:rsid w:val="000110E6"/>
    <w:rsid w:val="00011278"/>
    <w:rsid w:val="00011295"/>
    <w:rsid w:val="00011297"/>
    <w:rsid w:val="000112BD"/>
    <w:rsid w:val="00011383"/>
    <w:rsid w:val="0001140F"/>
    <w:rsid w:val="000114BA"/>
    <w:rsid w:val="00011564"/>
    <w:rsid w:val="0001164C"/>
    <w:rsid w:val="0001167B"/>
    <w:rsid w:val="00011683"/>
    <w:rsid w:val="00011737"/>
    <w:rsid w:val="00011823"/>
    <w:rsid w:val="00011835"/>
    <w:rsid w:val="00011896"/>
    <w:rsid w:val="000118A4"/>
    <w:rsid w:val="00011A1D"/>
    <w:rsid w:val="00011BED"/>
    <w:rsid w:val="00011C1A"/>
    <w:rsid w:val="00011C32"/>
    <w:rsid w:val="00011D43"/>
    <w:rsid w:val="00011DE5"/>
    <w:rsid w:val="00011E16"/>
    <w:rsid w:val="00011E79"/>
    <w:rsid w:val="00011EBA"/>
    <w:rsid w:val="00011FAB"/>
    <w:rsid w:val="00012453"/>
    <w:rsid w:val="000124AB"/>
    <w:rsid w:val="0001259D"/>
    <w:rsid w:val="000125F3"/>
    <w:rsid w:val="000126F7"/>
    <w:rsid w:val="0001271A"/>
    <w:rsid w:val="00012780"/>
    <w:rsid w:val="00012846"/>
    <w:rsid w:val="0001292A"/>
    <w:rsid w:val="00012A63"/>
    <w:rsid w:val="00012B20"/>
    <w:rsid w:val="00012B6B"/>
    <w:rsid w:val="00012C37"/>
    <w:rsid w:val="00012C3A"/>
    <w:rsid w:val="00012C60"/>
    <w:rsid w:val="00012D7C"/>
    <w:rsid w:val="00012DFD"/>
    <w:rsid w:val="0001301C"/>
    <w:rsid w:val="00013031"/>
    <w:rsid w:val="0001305F"/>
    <w:rsid w:val="000130B2"/>
    <w:rsid w:val="0001314E"/>
    <w:rsid w:val="000131C2"/>
    <w:rsid w:val="00013289"/>
    <w:rsid w:val="000132BD"/>
    <w:rsid w:val="000133B8"/>
    <w:rsid w:val="00013400"/>
    <w:rsid w:val="000134F2"/>
    <w:rsid w:val="00013507"/>
    <w:rsid w:val="00013553"/>
    <w:rsid w:val="00013877"/>
    <w:rsid w:val="000138E8"/>
    <w:rsid w:val="00013A3E"/>
    <w:rsid w:val="00013A42"/>
    <w:rsid w:val="00013B0D"/>
    <w:rsid w:val="00013B90"/>
    <w:rsid w:val="00013C05"/>
    <w:rsid w:val="00013D37"/>
    <w:rsid w:val="00013F00"/>
    <w:rsid w:val="00014000"/>
    <w:rsid w:val="000140A3"/>
    <w:rsid w:val="000140CA"/>
    <w:rsid w:val="00014259"/>
    <w:rsid w:val="0001425A"/>
    <w:rsid w:val="0001432B"/>
    <w:rsid w:val="00014444"/>
    <w:rsid w:val="000144B4"/>
    <w:rsid w:val="0001464D"/>
    <w:rsid w:val="00014706"/>
    <w:rsid w:val="00014760"/>
    <w:rsid w:val="000147A7"/>
    <w:rsid w:val="000147D7"/>
    <w:rsid w:val="0001495A"/>
    <w:rsid w:val="0001495B"/>
    <w:rsid w:val="000149E2"/>
    <w:rsid w:val="00014A2B"/>
    <w:rsid w:val="00014A7A"/>
    <w:rsid w:val="00014AEA"/>
    <w:rsid w:val="00014AEF"/>
    <w:rsid w:val="00014BC7"/>
    <w:rsid w:val="00014CF3"/>
    <w:rsid w:val="00014D96"/>
    <w:rsid w:val="00014E28"/>
    <w:rsid w:val="0001504F"/>
    <w:rsid w:val="00015054"/>
    <w:rsid w:val="00015090"/>
    <w:rsid w:val="000150A9"/>
    <w:rsid w:val="000150E2"/>
    <w:rsid w:val="00015119"/>
    <w:rsid w:val="0001537B"/>
    <w:rsid w:val="00015425"/>
    <w:rsid w:val="00015495"/>
    <w:rsid w:val="00015593"/>
    <w:rsid w:val="000155A8"/>
    <w:rsid w:val="00015733"/>
    <w:rsid w:val="00015737"/>
    <w:rsid w:val="0001575E"/>
    <w:rsid w:val="0001593E"/>
    <w:rsid w:val="00015B7E"/>
    <w:rsid w:val="00015BA5"/>
    <w:rsid w:val="00015BDD"/>
    <w:rsid w:val="00015CDA"/>
    <w:rsid w:val="00015CDE"/>
    <w:rsid w:val="00015CEB"/>
    <w:rsid w:val="00015D75"/>
    <w:rsid w:val="00015F04"/>
    <w:rsid w:val="00016093"/>
    <w:rsid w:val="00016164"/>
    <w:rsid w:val="000161E5"/>
    <w:rsid w:val="00016250"/>
    <w:rsid w:val="00016372"/>
    <w:rsid w:val="00016392"/>
    <w:rsid w:val="000164A7"/>
    <w:rsid w:val="000164D2"/>
    <w:rsid w:val="000166A8"/>
    <w:rsid w:val="00016815"/>
    <w:rsid w:val="0001686A"/>
    <w:rsid w:val="0001687C"/>
    <w:rsid w:val="000168AC"/>
    <w:rsid w:val="00016967"/>
    <w:rsid w:val="00016A05"/>
    <w:rsid w:val="00016BAC"/>
    <w:rsid w:val="00016C61"/>
    <w:rsid w:val="00016E38"/>
    <w:rsid w:val="00016E74"/>
    <w:rsid w:val="00017050"/>
    <w:rsid w:val="000170C9"/>
    <w:rsid w:val="000170CE"/>
    <w:rsid w:val="0001732F"/>
    <w:rsid w:val="00017381"/>
    <w:rsid w:val="000173D6"/>
    <w:rsid w:val="0001749D"/>
    <w:rsid w:val="00017714"/>
    <w:rsid w:val="000177D0"/>
    <w:rsid w:val="00017812"/>
    <w:rsid w:val="00017945"/>
    <w:rsid w:val="00017A18"/>
    <w:rsid w:val="00017A5C"/>
    <w:rsid w:val="00017A75"/>
    <w:rsid w:val="00017ACE"/>
    <w:rsid w:val="00017C83"/>
    <w:rsid w:val="00017CB9"/>
    <w:rsid w:val="00017D55"/>
    <w:rsid w:val="00017E7C"/>
    <w:rsid w:val="00017E9C"/>
    <w:rsid w:val="00020136"/>
    <w:rsid w:val="000201B7"/>
    <w:rsid w:val="000201E0"/>
    <w:rsid w:val="000201F1"/>
    <w:rsid w:val="0002024F"/>
    <w:rsid w:val="000202FA"/>
    <w:rsid w:val="00020328"/>
    <w:rsid w:val="000203DF"/>
    <w:rsid w:val="00020576"/>
    <w:rsid w:val="000206FE"/>
    <w:rsid w:val="0002070E"/>
    <w:rsid w:val="00020729"/>
    <w:rsid w:val="00020765"/>
    <w:rsid w:val="0002098E"/>
    <w:rsid w:val="00020993"/>
    <w:rsid w:val="000209C9"/>
    <w:rsid w:val="00020B44"/>
    <w:rsid w:val="00020C85"/>
    <w:rsid w:val="00020CC0"/>
    <w:rsid w:val="00020D35"/>
    <w:rsid w:val="00020E1A"/>
    <w:rsid w:val="00020EBA"/>
    <w:rsid w:val="00020FF3"/>
    <w:rsid w:val="0002107A"/>
    <w:rsid w:val="00021095"/>
    <w:rsid w:val="000210F6"/>
    <w:rsid w:val="00021187"/>
    <w:rsid w:val="0002121B"/>
    <w:rsid w:val="000212C0"/>
    <w:rsid w:val="0002136D"/>
    <w:rsid w:val="0002148A"/>
    <w:rsid w:val="000214F6"/>
    <w:rsid w:val="00021570"/>
    <w:rsid w:val="000215D3"/>
    <w:rsid w:val="0002160A"/>
    <w:rsid w:val="00021617"/>
    <w:rsid w:val="00021710"/>
    <w:rsid w:val="0002179C"/>
    <w:rsid w:val="00021803"/>
    <w:rsid w:val="00021A46"/>
    <w:rsid w:val="00021A8E"/>
    <w:rsid w:val="00021A93"/>
    <w:rsid w:val="00021B1B"/>
    <w:rsid w:val="00021B39"/>
    <w:rsid w:val="00021B47"/>
    <w:rsid w:val="00021C99"/>
    <w:rsid w:val="00021C9D"/>
    <w:rsid w:val="00021CA6"/>
    <w:rsid w:val="00021D97"/>
    <w:rsid w:val="00021F2C"/>
    <w:rsid w:val="00021FA0"/>
    <w:rsid w:val="0002200B"/>
    <w:rsid w:val="0002203A"/>
    <w:rsid w:val="000220BE"/>
    <w:rsid w:val="00022135"/>
    <w:rsid w:val="00022149"/>
    <w:rsid w:val="00022270"/>
    <w:rsid w:val="00022390"/>
    <w:rsid w:val="00022408"/>
    <w:rsid w:val="00022492"/>
    <w:rsid w:val="00022723"/>
    <w:rsid w:val="000228C7"/>
    <w:rsid w:val="00022974"/>
    <w:rsid w:val="0002298C"/>
    <w:rsid w:val="000229AC"/>
    <w:rsid w:val="000229E2"/>
    <w:rsid w:val="00022A0C"/>
    <w:rsid w:val="00022A64"/>
    <w:rsid w:val="00022BAD"/>
    <w:rsid w:val="00022BB2"/>
    <w:rsid w:val="00022BC3"/>
    <w:rsid w:val="00022BD6"/>
    <w:rsid w:val="00022C3C"/>
    <w:rsid w:val="00022CE9"/>
    <w:rsid w:val="00022CED"/>
    <w:rsid w:val="00022E44"/>
    <w:rsid w:val="00022FAE"/>
    <w:rsid w:val="00022FDF"/>
    <w:rsid w:val="0002309B"/>
    <w:rsid w:val="00023151"/>
    <w:rsid w:val="00023165"/>
    <w:rsid w:val="000231DF"/>
    <w:rsid w:val="000231E8"/>
    <w:rsid w:val="0002356A"/>
    <w:rsid w:val="00023620"/>
    <w:rsid w:val="0002364D"/>
    <w:rsid w:val="00023667"/>
    <w:rsid w:val="00023692"/>
    <w:rsid w:val="000236F6"/>
    <w:rsid w:val="00023861"/>
    <w:rsid w:val="00023871"/>
    <w:rsid w:val="000238B1"/>
    <w:rsid w:val="000238DF"/>
    <w:rsid w:val="000239B6"/>
    <w:rsid w:val="00023A6C"/>
    <w:rsid w:val="00023A92"/>
    <w:rsid w:val="00023B77"/>
    <w:rsid w:val="00023B7B"/>
    <w:rsid w:val="00023BFF"/>
    <w:rsid w:val="00023C77"/>
    <w:rsid w:val="00023CC9"/>
    <w:rsid w:val="00023D7D"/>
    <w:rsid w:val="00023E10"/>
    <w:rsid w:val="00023E48"/>
    <w:rsid w:val="00023EA2"/>
    <w:rsid w:val="00023FC6"/>
    <w:rsid w:val="000240BD"/>
    <w:rsid w:val="0002417A"/>
    <w:rsid w:val="000241BF"/>
    <w:rsid w:val="00024214"/>
    <w:rsid w:val="00024260"/>
    <w:rsid w:val="00024269"/>
    <w:rsid w:val="00024308"/>
    <w:rsid w:val="0002433B"/>
    <w:rsid w:val="00024375"/>
    <w:rsid w:val="000244B7"/>
    <w:rsid w:val="000244BB"/>
    <w:rsid w:val="00024512"/>
    <w:rsid w:val="0002453B"/>
    <w:rsid w:val="0002464C"/>
    <w:rsid w:val="0002481E"/>
    <w:rsid w:val="0002493A"/>
    <w:rsid w:val="00024A23"/>
    <w:rsid w:val="00024A6E"/>
    <w:rsid w:val="00024A91"/>
    <w:rsid w:val="00024B59"/>
    <w:rsid w:val="00024BA6"/>
    <w:rsid w:val="00024BB9"/>
    <w:rsid w:val="00024BD6"/>
    <w:rsid w:val="00024E27"/>
    <w:rsid w:val="00024FC6"/>
    <w:rsid w:val="00024FFB"/>
    <w:rsid w:val="00024FFD"/>
    <w:rsid w:val="00025123"/>
    <w:rsid w:val="00025187"/>
    <w:rsid w:val="000251BA"/>
    <w:rsid w:val="0002527E"/>
    <w:rsid w:val="000252D1"/>
    <w:rsid w:val="0002531F"/>
    <w:rsid w:val="00025342"/>
    <w:rsid w:val="0002554F"/>
    <w:rsid w:val="000255C6"/>
    <w:rsid w:val="000255E0"/>
    <w:rsid w:val="00025659"/>
    <w:rsid w:val="000256AE"/>
    <w:rsid w:val="000256C1"/>
    <w:rsid w:val="0002570E"/>
    <w:rsid w:val="0002571C"/>
    <w:rsid w:val="0002577C"/>
    <w:rsid w:val="000258B5"/>
    <w:rsid w:val="00025918"/>
    <w:rsid w:val="0002594B"/>
    <w:rsid w:val="000259A5"/>
    <w:rsid w:val="00025A34"/>
    <w:rsid w:val="00025A7A"/>
    <w:rsid w:val="00025BD0"/>
    <w:rsid w:val="00025D67"/>
    <w:rsid w:val="00025DE7"/>
    <w:rsid w:val="00025DFE"/>
    <w:rsid w:val="00025E0E"/>
    <w:rsid w:val="00025E6F"/>
    <w:rsid w:val="00025E7C"/>
    <w:rsid w:val="00025ED1"/>
    <w:rsid w:val="00025F3B"/>
    <w:rsid w:val="0002600C"/>
    <w:rsid w:val="000260AF"/>
    <w:rsid w:val="00026152"/>
    <w:rsid w:val="000263DD"/>
    <w:rsid w:val="000264AD"/>
    <w:rsid w:val="000265D2"/>
    <w:rsid w:val="000265D5"/>
    <w:rsid w:val="00026658"/>
    <w:rsid w:val="000266D3"/>
    <w:rsid w:val="0002671B"/>
    <w:rsid w:val="00026736"/>
    <w:rsid w:val="00026A2A"/>
    <w:rsid w:val="00026B66"/>
    <w:rsid w:val="00026B98"/>
    <w:rsid w:val="00026BA1"/>
    <w:rsid w:val="00026CE4"/>
    <w:rsid w:val="00026EAD"/>
    <w:rsid w:val="00026ECA"/>
    <w:rsid w:val="00026F27"/>
    <w:rsid w:val="00026F50"/>
    <w:rsid w:val="00027025"/>
    <w:rsid w:val="0002709C"/>
    <w:rsid w:val="000270C7"/>
    <w:rsid w:val="000271C8"/>
    <w:rsid w:val="00027346"/>
    <w:rsid w:val="000273D4"/>
    <w:rsid w:val="00027463"/>
    <w:rsid w:val="00027477"/>
    <w:rsid w:val="000274F2"/>
    <w:rsid w:val="00027506"/>
    <w:rsid w:val="00027547"/>
    <w:rsid w:val="000275C9"/>
    <w:rsid w:val="000276C3"/>
    <w:rsid w:val="000276FF"/>
    <w:rsid w:val="00027786"/>
    <w:rsid w:val="000277DB"/>
    <w:rsid w:val="000277F7"/>
    <w:rsid w:val="000278E1"/>
    <w:rsid w:val="00027A65"/>
    <w:rsid w:val="00027CBA"/>
    <w:rsid w:val="00027CD5"/>
    <w:rsid w:val="00027CF7"/>
    <w:rsid w:val="00027D21"/>
    <w:rsid w:val="00027DB0"/>
    <w:rsid w:val="00027DFB"/>
    <w:rsid w:val="00027EAD"/>
    <w:rsid w:val="00027F10"/>
    <w:rsid w:val="00027F1C"/>
    <w:rsid w:val="00027F78"/>
    <w:rsid w:val="00030027"/>
    <w:rsid w:val="0003006E"/>
    <w:rsid w:val="00030093"/>
    <w:rsid w:val="000300E2"/>
    <w:rsid w:val="00030349"/>
    <w:rsid w:val="000304E9"/>
    <w:rsid w:val="00030677"/>
    <w:rsid w:val="00030766"/>
    <w:rsid w:val="00030771"/>
    <w:rsid w:val="00030810"/>
    <w:rsid w:val="000308E1"/>
    <w:rsid w:val="00030A02"/>
    <w:rsid w:val="00030A07"/>
    <w:rsid w:val="00030ACE"/>
    <w:rsid w:val="00030B4B"/>
    <w:rsid w:val="00030CA1"/>
    <w:rsid w:val="00030CFC"/>
    <w:rsid w:val="00030D27"/>
    <w:rsid w:val="00030D8B"/>
    <w:rsid w:val="00030D8E"/>
    <w:rsid w:val="00030E5F"/>
    <w:rsid w:val="00030FD8"/>
    <w:rsid w:val="00030FF4"/>
    <w:rsid w:val="0003106E"/>
    <w:rsid w:val="00031070"/>
    <w:rsid w:val="00031164"/>
    <w:rsid w:val="000311BB"/>
    <w:rsid w:val="000311C9"/>
    <w:rsid w:val="000312F7"/>
    <w:rsid w:val="000312FD"/>
    <w:rsid w:val="00031369"/>
    <w:rsid w:val="00031400"/>
    <w:rsid w:val="0003141F"/>
    <w:rsid w:val="00031481"/>
    <w:rsid w:val="000317C7"/>
    <w:rsid w:val="000318B0"/>
    <w:rsid w:val="00031970"/>
    <w:rsid w:val="0003198A"/>
    <w:rsid w:val="000319FE"/>
    <w:rsid w:val="00031AC7"/>
    <w:rsid w:val="00031CA3"/>
    <w:rsid w:val="00031D24"/>
    <w:rsid w:val="00031D73"/>
    <w:rsid w:val="00031D75"/>
    <w:rsid w:val="00031D8E"/>
    <w:rsid w:val="00031D97"/>
    <w:rsid w:val="00031DCF"/>
    <w:rsid w:val="00031E44"/>
    <w:rsid w:val="00031F14"/>
    <w:rsid w:val="0003205A"/>
    <w:rsid w:val="000321C0"/>
    <w:rsid w:val="000326B2"/>
    <w:rsid w:val="000326B5"/>
    <w:rsid w:val="000326D6"/>
    <w:rsid w:val="000326EF"/>
    <w:rsid w:val="0003273D"/>
    <w:rsid w:val="00032765"/>
    <w:rsid w:val="000327EA"/>
    <w:rsid w:val="00032844"/>
    <w:rsid w:val="00032928"/>
    <w:rsid w:val="000329B4"/>
    <w:rsid w:val="000329CB"/>
    <w:rsid w:val="00032AB1"/>
    <w:rsid w:val="00032AE3"/>
    <w:rsid w:val="00032C58"/>
    <w:rsid w:val="00032C6D"/>
    <w:rsid w:val="00032C93"/>
    <w:rsid w:val="00032DA0"/>
    <w:rsid w:val="00032DCA"/>
    <w:rsid w:val="00032DF1"/>
    <w:rsid w:val="00032E2C"/>
    <w:rsid w:val="00032E46"/>
    <w:rsid w:val="00032EF1"/>
    <w:rsid w:val="00032F19"/>
    <w:rsid w:val="00032F20"/>
    <w:rsid w:val="00032F2A"/>
    <w:rsid w:val="00033103"/>
    <w:rsid w:val="000332A1"/>
    <w:rsid w:val="000334CB"/>
    <w:rsid w:val="000334D2"/>
    <w:rsid w:val="0003376D"/>
    <w:rsid w:val="000337D3"/>
    <w:rsid w:val="000338C2"/>
    <w:rsid w:val="0003393C"/>
    <w:rsid w:val="000339BB"/>
    <w:rsid w:val="00033A22"/>
    <w:rsid w:val="00033B06"/>
    <w:rsid w:val="00033B15"/>
    <w:rsid w:val="00033D5B"/>
    <w:rsid w:val="00033E7F"/>
    <w:rsid w:val="00033F47"/>
    <w:rsid w:val="00034005"/>
    <w:rsid w:val="0003411B"/>
    <w:rsid w:val="000341DA"/>
    <w:rsid w:val="000341FD"/>
    <w:rsid w:val="00034324"/>
    <w:rsid w:val="0003446E"/>
    <w:rsid w:val="000344C0"/>
    <w:rsid w:val="00034518"/>
    <w:rsid w:val="00034671"/>
    <w:rsid w:val="00034799"/>
    <w:rsid w:val="00034C5B"/>
    <w:rsid w:val="00034C92"/>
    <w:rsid w:val="00034CB2"/>
    <w:rsid w:val="00034E01"/>
    <w:rsid w:val="00034E10"/>
    <w:rsid w:val="00034E69"/>
    <w:rsid w:val="00034F13"/>
    <w:rsid w:val="00034FC5"/>
    <w:rsid w:val="0003504D"/>
    <w:rsid w:val="0003506B"/>
    <w:rsid w:val="00035181"/>
    <w:rsid w:val="000352D0"/>
    <w:rsid w:val="00035343"/>
    <w:rsid w:val="000353DB"/>
    <w:rsid w:val="0003547C"/>
    <w:rsid w:val="00035482"/>
    <w:rsid w:val="00035707"/>
    <w:rsid w:val="0003573D"/>
    <w:rsid w:val="00035947"/>
    <w:rsid w:val="0003598F"/>
    <w:rsid w:val="00035AA7"/>
    <w:rsid w:val="00035AEA"/>
    <w:rsid w:val="00035AFB"/>
    <w:rsid w:val="00035B50"/>
    <w:rsid w:val="00035B54"/>
    <w:rsid w:val="00035BDE"/>
    <w:rsid w:val="00035C89"/>
    <w:rsid w:val="00035C9C"/>
    <w:rsid w:val="00035D1F"/>
    <w:rsid w:val="00035D4D"/>
    <w:rsid w:val="00035DAE"/>
    <w:rsid w:val="00035E39"/>
    <w:rsid w:val="0003601C"/>
    <w:rsid w:val="000360B9"/>
    <w:rsid w:val="00036109"/>
    <w:rsid w:val="000361DB"/>
    <w:rsid w:val="0003623C"/>
    <w:rsid w:val="00036248"/>
    <w:rsid w:val="000362B7"/>
    <w:rsid w:val="00036369"/>
    <w:rsid w:val="000363CC"/>
    <w:rsid w:val="000363D2"/>
    <w:rsid w:val="0003643F"/>
    <w:rsid w:val="00036488"/>
    <w:rsid w:val="0003656A"/>
    <w:rsid w:val="00036583"/>
    <w:rsid w:val="000365B7"/>
    <w:rsid w:val="00036625"/>
    <w:rsid w:val="00036793"/>
    <w:rsid w:val="00036816"/>
    <w:rsid w:val="00036893"/>
    <w:rsid w:val="000368B0"/>
    <w:rsid w:val="0003695B"/>
    <w:rsid w:val="00036987"/>
    <w:rsid w:val="00036A3C"/>
    <w:rsid w:val="00036B06"/>
    <w:rsid w:val="00036B89"/>
    <w:rsid w:val="00036B91"/>
    <w:rsid w:val="00036BFE"/>
    <w:rsid w:val="00036C64"/>
    <w:rsid w:val="00036C6A"/>
    <w:rsid w:val="00036D63"/>
    <w:rsid w:val="00036D97"/>
    <w:rsid w:val="00036DC9"/>
    <w:rsid w:val="00036FD5"/>
    <w:rsid w:val="0003702C"/>
    <w:rsid w:val="0003709D"/>
    <w:rsid w:val="000370D1"/>
    <w:rsid w:val="0003715E"/>
    <w:rsid w:val="000372BC"/>
    <w:rsid w:val="000372EB"/>
    <w:rsid w:val="00037332"/>
    <w:rsid w:val="000373C2"/>
    <w:rsid w:val="0003771A"/>
    <w:rsid w:val="00037824"/>
    <w:rsid w:val="00037843"/>
    <w:rsid w:val="0003785D"/>
    <w:rsid w:val="00037885"/>
    <w:rsid w:val="000378A5"/>
    <w:rsid w:val="00037A2A"/>
    <w:rsid w:val="00037A2C"/>
    <w:rsid w:val="00037B40"/>
    <w:rsid w:val="00037BCA"/>
    <w:rsid w:val="00037C14"/>
    <w:rsid w:val="00037C19"/>
    <w:rsid w:val="00037C29"/>
    <w:rsid w:val="00037D4E"/>
    <w:rsid w:val="00037ED6"/>
    <w:rsid w:val="00037EEF"/>
    <w:rsid w:val="0004003A"/>
    <w:rsid w:val="00040049"/>
    <w:rsid w:val="000400B2"/>
    <w:rsid w:val="00040167"/>
    <w:rsid w:val="0004019B"/>
    <w:rsid w:val="000402C8"/>
    <w:rsid w:val="000402CA"/>
    <w:rsid w:val="000403D5"/>
    <w:rsid w:val="000403F4"/>
    <w:rsid w:val="0004045D"/>
    <w:rsid w:val="000404AB"/>
    <w:rsid w:val="00040549"/>
    <w:rsid w:val="000405D8"/>
    <w:rsid w:val="00040615"/>
    <w:rsid w:val="00040623"/>
    <w:rsid w:val="00040673"/>
    <w:rsid w:val="0004074A"/>
    <w:rsid w:val="00040902"/>
    <w:rsid w:val="00040B11"/>
    <w:rsid w:val="00040B52"/>
    <w:rsid w:val="00040BA4"/>
    <w:rsid w:val="00040C20"/>
    <w:rsid w:val="00040C80"/>
    <w:rsid w:val="00040CEF"/>
    <w:rsid w:val="0004116D"/>
    <w:rsid w:val="00041198"/>
    <w:rsid w:val="000411CB"/>
    <w:rsid w:val="00041220"/>
    <w:rsid w:val="00041227"/>
    <w:rsid w:val="0004124C"/>
    <w:rsid w:val="000412A3"/>
    <w:rsid w:val="00041322"/>
    <w:rsid w:val="000414D2"/>
    <w:rsid w:val="0004158D"/>
    <w:rsid w:val="00041590"/>
    <w:rsid w:val="00041594"/>
    <w:rsid w:val="000415D9"/>
    <w:rsid w:val="000416B6"/>
    <w:rsid w:val="000416D1"/>
    <w:rsid w:val="000417D1"/>
    <w:rsid w:val="0004191F"/>
    <w:rsid w:val="0004196D"/>
    <w:rsid w:val="00041A92"/>
    <w:rsid w:val="00041AC4"/>
    <w:rsid w:val="00041ACF"/>
    <w:rsid w:val="00041B56"/>
    <w:rsid w:val="00041BB7"/>
    <w:rsid w:val="00041D43"/>
    <w:rsid w:val="00041DEF"/>
    <w:rsid w:val="00041F09"/>
    <w:rsid w:val="00041F2C"/>
    <w:rsid w:val="00041F9E"/>
    <w:rsid w:val="00042062"/>
    <w:rsid w:val="00042103"/>
    <w:rsid w:val="00042159"/>
    <w:rsid w:val="00042171"/>
    <w:rsid w:val="0004217D"/>
    <w:rsid w:val="000421E7"/>
    <w:rsid w:val="0004224E"/>
    <w:rsid w:val="000422D2"/>
    <w:rsid w:val="000422EE"/>
    <w:rsid w:val="000423AA"/>
    <w:rsid w:val="00042479"/>
    <w:rsid w:val="0004260D"/>
    <w:rsid w:val="00042618"/>
    <w:rsid w:val="000426C8"/>
    <w:rsid w:val="000426F4"/>
    <w:rsid w:val="00042873"/>
    <w:rsid w:val="00042896"/>
    <w:rsid w:val="000428A4"/>
    <w:rsid w:val="00042984"/>
    <w:rsid w:val="00042B08"/>
    <w:rsid w:val="00042B23"/>
    <w:rsid w:val="00042B9A"/>
    <w:rsid w:val="00042D5C"/>
    <w:rsid w:val="00042D74"/>
    <w:rsid w:val="00042D94"/>
    <w:rsid w:val="00042DA9"/>
    <w:rsid w:val="00042DD2"/>
    <w:rsid w:val="00042DF8"/>
    <w:rsid w:val="00042EF9"/>
    <w:rsid w:val="00043004"/>
    <w:rsid w:val="000430C5"/>
    <w:rsid w:val="000431AF"/>
    <w:rsid w:val="000431BC"/>
    <w:rsid w:val="000431E5"/>
    <w:rsid w:val="000431EF"/>
    <w:rsid w:val="0004323D"/>
    <w:rsid w:val="00043291"/>
    <w:rsid w:val="0004345E"/>
    <w:rsid w:val="000434FF"/>
    <w:rsid w:val="000435A2"/>
    <w:rsid w:val="000435AD"/>
    <w:rsid w:val="000436A0"/>
    <w:rsid w:val="000436C3"/>
    <w:rsid w:val="000436C9"/>
    <w:rsid w:val="000436D8"/>
    <w:rsid w:val="000436D9"/>
    <w:rsid w:val="0004379D"/>
    <w:rsid w:val="0004381C"/>
    <w:rsid w:val="00043896"/>
    <w:rsid w:val="00043931"/>
    <w:rsid w:val="000439AF"/>
    <w:rsid w:val="000439BE"/>
    <w:rsid w:val="000439D5"/>
    <w:rsid w:val="00043A17"/>
    <w:rsid w:val="00043A9C"/>
    <w:rsid w:val="00043ABC"/>
    <w:rsid w:val="00043BDB"/>
    <w:rsid w:val="00043C41"/>
    <w:rsid w:val="00043C79"/>
    <w:rsid w:val="00043D2E"/>
    <w:rsid w:val="00043D81"/>
    <w:rsid w:val="00043D84"/>
    <w:rsid w:val="00043F8B"/>
    <w:rsid w:val="00043FD8"/>
    <w:rsid w:val="0004409F"/>
    <w:rsid w:val="0004425A"/>
    <w:rsid w:val="00044321"/>
    <w:rsid w:val="00044439"/>
    <w:rsid w:val="00044501"/>
    <w:rsid w:val="00044631"/>
    <w:rsid w:val="000446A7"/>
    <w:rsid w:val="000446BB"/>
    <w:rsid w:val="0004474B"/>
    <w:rsid w:val="00044803"/>
    <w:rsid w:val="00044868"/>
    <w:rsid w:val="00044869"/>
    <w:rsid w:val="000448DA"/>
    <w:rsid w:val="00044A6A"/>
    <w:rsid w:val="00044AF4"/>
    <w:rsid w:val="00044BDC"/>
    <w:rsid w:val="00044C2B"/>
    <w:rsid w:val="00044C73"/>
    <w:rsid w:val="00044DA8"/>
    <w:rsid w:val="00044E12"/>
    <w:rsid w:val="00044E5A"/>
    <w:rsid w:val="00044E5D"/>
    <w:rsid w:val="00044ED8"/>
    <w:rsid w:val="00044F06"/>
    <w:rsid w:val="00044F48"/>
    <w:rsid w:val="00044FF6"/>
    <w:rsid w:val="00044FFE"/>
    <w:rsid w:val="000450B7"/>
    <w:rsid w:val="00045129"/>
    <w:rsid w:val="000451FF"/>
    <w:rsid w:val="00045294"/>
    <w:rsid w:val="0004550E"/>
    <w:rsid w:val="00045528"/>
    <w:rsid w:val="000455EB"/>
    <w:rsid w:val="00045681"/>
    <w:rsid w:val="000456C6"/>
    <w:rsid w:val="000457E5"/>
    <w:rsid w:val="000457FA"/>
    <w:rsid w:val="0004581C"/>
    <w:rsid w:val="00045A17"/>
    <w:rsid w:val="00045A20"/>
    <w:rsid w:val="00045C58"/>
    <w:rsid w:val="00045C6C"/>
    <w:rsid w:val="00045CAA"/>
    <w:rsid w:val="00045D73"/>
    <w:rsid w:val="00045DA6"/>
    <w:rsid w:val="00045DC9"/>
    <w:rsid w:val="00045E07"/>
    <w:rsid w:val="00045E49"/>
    <w:rsid w:val="00045F37"/>
    <w:rsid w:val="000460D5"/>
    <w:rsid w:val="00046119"/>
    <w:rsid w:val="00046198"/>
    <w:rsid w:val="00046221"/>
    <w:rsid w:val="0004631C"/>
    <w:rsid w:val="00046448"/>
    <w:rsid w:val="000465EE"/>
    <w:rsid w:val="00046612"/>
    <w:rsid w:val="000466D9"/>
    <w:rsid w:val="000466F9"/>
    <w:rsid w:val="0004678A"/>
    <w:rsid w:val="00046858"/>
    <w:rsid w:val="0004698F"/>
    <w:rsid w:val="000469AD"/>
    <w:rsid w:val="000469C4"/>
    <w:rsid w:val="00046B42"/>
    <w:rsid w:val="00046C70"/>
    <w:rsid w:val="00046CEB"/>
    <w:rsid w:val="00046D12"/>
    <w:rsid w:val="00046D8F"/>
    <w:rsid w:val="00046DD4"/>
    <w:rsid w:val="00046E91"/>
    <w:rsid w:val="00046EB6"/>
    <w:rsid w:val="00046F13"/>
    <w:rsid w:val="00046F6F"/>
    <w:rsid w:val="000470FC"/>
    <w:rsid w:val="00047236"/>
    <w:rsid w:val="0004724E"/>
    <w:rsid w:val="00047255"/>
    <w:rsid w:val="000472DC"/>
    <w:rsid w:val="000472E7"/>
    <w:rsid w:val="000472EA"/>
    <w:rsid w:val="0004743A"/>
    <w:rsid w:val="000474CA"/>
    <w:rsid w:val="0004759A"/>
    <w:rsid w:val="00047668"/>
    <w:rsid w:val="00047710"/>
    <w:rsid w:val="0004785C"/>
    <w:rsid w:val="000478E4"/>
    <w:rsid w:val="000479EF"/>
    <w:rsid w:val="00047A18"/>
    <w:rsid w:val="00047B25"/>
    <w:rsid w:val="00047BB4"/>
    <w:rsid w:val="00047C6C"/>
    <w:rsid w:val="00047D32"/>
    <w:rsid w:val="00047D9B"/>
    <w:rsid w:val="00047EDF"/>
    <w:rsid w:val="00047F43"/>
    <w:rsid w:val="00047F59"/>
    <w:rsid w:val="0005009E"/>
    <w:rsid w:val="00050325"/>
    <w:rsid w:val="00050343"/>
    <w:rsid w:val="00050424"/>
    <w:rsid w:val="0005042F"/>
    <w:rsid w:val="0005043C"/>
    <w:rsid w:val="0005049A"/>
    <w:rsid w:val="00050531"/>
    <w:rsid w:val="0005079E"/>
    <w:rsid w:val="000507DE"/>
    <w:rsid w:val="0005086F"/>
    <w:rsid w:val="00050887"/>
    <w:rsid w:val="000508DD"/>
    <w:rsid w:val="00050992"/>
    <w:rsid w:val="000509A2"/>
    <w:rsid w:val="000509CE"/>
    <w:rsid w:val="00050A11"/>
    <w:rsid w:val="00050A70"/>
    <w:rsid w:val="00050CE9"/>
    <w:rsid w:val="00050F4B"/>
    <w:rsid w:val="00050FCE"/>
    <w:rsid w:val="000510D7"/>
    <w:rsid w:val="00051107"/>
    <w:rsid w:val="00051158"/>
    <w:rsid w:val="000511D8"/>
    <w:rsid w:val="00051353"/>
    <w:rsid w:val="000513FE"/>
    <w:rsid w:val="00051431"/>
    <w:rsid w:val="0005152C"/>
    <w:rsid w:val="000515A5"/>
    <w:rsid w:val="00051616"/>
    <w:rsid w:val="000518F1"/>
    <w:rsid w:val="00051921"/>
    <w:rsid w:val="00051A48"/>
    <w:rsid w:val="00051A79"/>
    <w:rsid w:val="00051AB5"/>
    <w:rsid w:val="00051B99"/>
    <w:rsid w:val="00051D75"/>
    <w:rsid w:val="00051DC8"/>
    <w:rsid w:val="00051EAA"/>
    <w:rsid w:val="00051EF8"/>
    <w:rsid w:val="00051FDD"/>
    <w:rsid w:val="00052029"/>
    <w:rsid w:val="00052039"/>
    <w:rsid w:val="000520EE"/>
    <w:rsid w:val="000521C7"/>
    <w:rsid w:val="000521FC"/>
    <w:rsid w:val="00052230"/>
    <w:rsid w:val="0005229F"/>
    <w:rsid w:val="000522BB"/>
    <w:rsid w:val="000524D8"/>
    <w:rsid w:val="00052581"/>
    <w:rsid w:val="000525FB"/>
    <w:rsid w:val="00052604"/>
    <w:rsid w:val="00052658"/>
    <w:rsid w:val="00052757"/>
    <w:rsid w:val="00052784"/>
    <w:rsid w:val="0005293C"/>
    <w:rsid w:val="000529DB"/>
    <w:rsid w:val="00052A3A"/>
    <w:rsid w:val="00052ACE"/>
    <w:rsid w:val="00052C17"/>
    <w:rsid w:val="00052C23"/>
    <w:rsid w:val="00052CA3"/>
    <w:rsid w:val="00052E1F"/>
    <w:rsid w:val="00052F5A"/>
    <w:rsid w:val="00052F8C"/>
    <w:rsid w:val="0005308A"/>
    <w:rsid w:val="0005319A"/>
    <w:rsid w:val="000531D6"/>
    <w:rsid w:val="0005328E"/>
    <w:rsid w:val="000532BA"/>
    <w:rsid w:val="00053338"/>
    <w:rsid w:val="000533CA"/>
    <w:rsid w:val="00053402"/>
    <w:rsid w:val="0005349E"/>
    <w:rsid w:val="000534F5"/>
    <w:rsid w:val="00053517"/>
    <w:rsid w:val="000535E0"/>
    <w:rsid w:val="000535FF"/>
    <w:rsid w:val="00053734"/>
    <w:rsid w:val="00053780"/>
    <w:rsid w:val="000537AA"/>
    <w:rsid w:val="000537D7"/>
    <w:rsid w:val="00053810"/>
    <w:rsid w:val="000538C4"/>
    <w:rsid w:val="0005395B"/>
    <w:rsid w:val="00053963"/>
    <w:rsid w:val="00053981"/>
    <w:rsid w:val="00053A5A"/>
    <w:rsid w:val="00053A78"/>
    <w:rsid w:val="00053C00"/>
    <w:rsid w:val="00053C8D"/>
    <w:rsid w:val="00053D82"/>
    <w:rsid w:val="00053E88"/>
    <w:rsid w:val="00053E94"/>
    <w:rsid w:val="00053EFD"/>
    <w:rsid w:val="00053F38"/>
    <w:rsid w:val="00053F93"/>
    <w:rsid w:val="0005404A"/>
    <w:rsid w:val="00054079"/>
    <w:rsid w:val="00054220"/>
    <w:rsid w:val="00054385"/>
    <w:rsid w:val="000543C5"/>
    <w:rsid w:val="0005440F"/>
    <w:rsid w:val="00054448"/>
    <w:rsid w:val="00054464"/>
    <w:rsid w:val="000545C1"/>
    <w:rsid w:val="00054668"/>
    <w:rsid w:val="00054698"/>
    <w:rsid w:val="0005489F"/>
    <w:rsid w:val="00054989"/>
    <w:rsid w:val="00054A20"/>
    <w:rsid w:val="00054A42"/>
    <w:rsid w:val="00054ACD"/>
    <w:rsid w:val="00054C64"/>
    <w:rsid w:val="00054D02"/>
    <w:rsid w:val="00054E27"/>
    <w:rsid w:val="00054EF3"/>
    <w:rsid w:val="00054F64"/>
    <w:rsid w:val="00054F6E"/>
    <w:rsid w:val="00055015"/>
    <w:rsid w:val="000550AF"/>
    <w:rsid w:val="0005512F"/>
    <w:rsid w:val="00055132"/>
    <w:rsid w:val="0005538A"/>
    <w:rsid w:val="000553C4"/>
    <w:rsid w:val="0005554B"/>
    <w:rsid w:val="00055576"/>
    <w:rsid w:val="000555BF"/>
    <w:rsid w:val="0005561B"/>
    <w:rsid w:val="0005566D"/>
    <w:rsid w:val="000557D4"/>
    <w:rsid w:val="00055823"/>
    <w:rsid w:val="0005586B"/>
    <w:rsid w:val="000559A6"/>
    <w:rsid w:val="00055A25"/>
    <w:rsid w:val="00055A7C"/>
    <w:rsid w:val="00055CF0"/>
    <w:rsid w:val="00055D63"/>
    <w:rsid w:val="00055DA1"/>
    <w:rsid w:val="00055FCF"/>
    <w:rsid w:val="00056056"/>
    <w:rsid w:val="000560AD"/>
    <w:rsid w:val="00056129"/>
    <w:rsid w:val="00056273"/>
    <w:rsid w:val="00056278"/>
    <w:rsid w:val="000562C4"/>
    <w:rsid w:val="000562F4"/>
    <w:rsid w:val="00056386"/>
    <w:rsid w:val="0005639C"/>
    <w:rsid w:val="000563CF"/>
    <w:rsid w:val="0005641F"/>
    <w:rsid w:val="000564E3"/>
    <w:rsid w:val="00056593"/>
    <w:rsid w:val="000567BB"/>
    <w:rsid w:val="0005682F"/>
    <w:rsid w:val="000569D4"/>
    <w:rsid w:val="000569FF"/>
    <w:rsid w:val="00056AC6"/>
    <w:rsid w:val="00056AC7"/>
    <w:rsid w:val="00056B06"/>
    <w:rsid w:val="00056B6F"/>
    <w:rsid w:val="00056CAA"/>
    <w:rsid w:val="00056D85"/>
    <w:rsid w:val="00056F48"/>
    <w:rsid w:val="00056FBC"/>
    <w:rsid w:val="00057080"/>
    <w:rsid w:val="000571CA"/>
    <w:rsid w:val="00057237"/>
    <w:rsid w:val="00057488"/>
    <w:rsid w:val="000574AD"/>
    <w:rsid w:val="000574C9"/>
    <w:rsid w:val="0005753C"/>
    <w:rsid w:val="00057540"/>
    <w:rsid w:val="0005766D"/>
    <w:rsid w:val="00057732"/>
    <w:rsid w:val="00057831"/>
    <w:rsid w:val="000579B0"/>
    <w:rsid w:val="00057B9E"/>
    <w:rsid w:val="00057C51"/>
    <w:rsid w:val="00057C66"/>
    <w:rsid w:val="00057D37"/>
    <w:rsid w:val="00057DC6"/>
    <w:rsid w:val="00057E6A"/>
    <w:rsid w:val="00057ED2"/>
    <w:rsid w:val="00057FEA"/>
    <w:rsid w:val="00060102"/>
    <w:rsid w:val="000602A9"/>
    <w:rsid w:val="000602D4"/>
    <w:rsid w:val="00060357"/>
    <w:rsid w:val="0006041F"/>
    <w:rsid w:val="00060446"/>
    <w:rsid w:val="00060519"/>
    <w:rsid w:val="0006056A"/>
    <w:rsid w:val="000605DE"/>
    <w:rsid w:val="000606E5"/>
    <w:rsid w:val="00060784"/>
    <w:rsid w:val="00060789"/>
    <w:rsid w:val="00060848"/>
    <w:rsid w:val="000608EE"/>
    <w:rsid w:val="00060932"/>
    <w:rsid w:val="00060940"/>
    <w:rsid w:val="00060961"/>
    <w:rsid w:val="00060965"/>
    <w:rsid w:val="000609BB"/>
    <w:rsid w:val="000609C3"/>
    <w:rsid w:val="00060AC8"/>
    <w:rsid w:val="00060AE9"/>
    <w:rsid w:val="00060B10"/>
    <w:rsid w:val="00060B3A"/>
    <w:rsid w:val="00060B3B"/>
    <w:rsid w:val="00060BDF"/>
    <w:rsid w:val="00060C22"/>
    <w:rsid w:val="00060C28"/>
    <w:rsid w:val="00060C51"/>
    <w:rsid w:val="00060C8D"/>
    <w:rsid w:val="00060CDC"/>
    <w:rsid w:val="00060D53"/>
    <w:rsid w:val="00060DF2"/>
    <w:rsid w:val="00060E56"/>
    <w:rsid w:val="00060EDF"/>
    <w:rsid w:val="00060FAC"/>
    <w:rsid w:val="000610BF"/>
    <w:rsid w:val="00061192"/>
    <w:rsid w:val="00061275"/>
    <w:rsid w:val="000612A0"/>
    <w:rsid w:val="0006130C"/>
    <w:rsid w:val="000614CF"/>
    <w:rsid w:val="000614E3"/>
    <w:rsid w:val="000615A7"/>
    <w:rsid w:val="000615C7"/>
    <w:rsid w:val="0006177E"/>
    <w:rsid w:val="00061905"/>
    <w:rsid w:val="000619FD"/>
    <w:rsid w:val="00061BF8"/>
    <w:rsid w:val="00061C9B"/>
    <w:rsid w:val="00061CD7"/>
    <w:rsid w:val="00061E1C"/>
    <w:rsid w:val="00061E6E"/>
    <w:rsid w:val="00061EC3"/>
    <w:rsid w:val="00061F37"/>
    <w:rsid w:val="00061F3B"/>
    <w:rsid w:val="00061F3D"/>
    <w:rsid w:val="00061F79"/>
    <w:rsid w:val="000620B1"/>
    <w:rsid w:val="00062105"/>
    <w:rsid w:val="00062178"/>
    <w:rsid w:val="00062179"/>
    <w:rsid w:val="000621CE"/>
    <w:rsid w:val="000622D5"/>
    <w:rsid w:val="000622EC"/>
    <w:rsid w:val="00062307"/>
    <w:rsid w:val="000623BB"/>
    <w:rsid w:val="0006257A"/>
    <w:rsid w:val="00062583"/>
    <w:rsid w:val="0006266F"/>
    <w:rsid w:val="0006271F"/>
    <w:rsid w:val="0006281D"/>
    <w:rsid w:val="00062858"/>
    <w:rsid w:val="0006289B"/>
    <w:rsid w:val="0006290D"/>
    <w:rsid w:val="00062950"/>
    <w:rsid w:val="00062968"/>
    <w:rsid w:val="000629A4"/>
    <w:rsid w:val="00062BB6"/>
    <w:rsid w:val="00062BC8"/>
    <w:rsid w:val="00062C97"/>
    <w:rsid w:val="00062D85"/>
    <w:rsid w:val="00062DC2"/>
    <w:rsid w:val="00062E2A"/>
    <w:rsid w:val="00062E39"/>
    <w:rsid w:val="00062E6B"/>
    <w:rsid w:val="00062E9B"/>
    <w:rsid w:val="00062F0F"/>
    <w:rsid w:val="00063068"/>
    <w:rsid w:val="000630BE"/>
    <w:rsid w:val="000630D0"/>
    <w:rsid w:val="0006314A"/>
    <w:rsid w:val="0006326D"/>
    <w:rsid w:val="00063364"/>
    <w:rsid w:val="00063391"/>
    <w:rsid w:val="00063462"/>
    <w:rsid w:val="0006352D"/>
    <w:rsid w:val="000635C3"/>
    <w:rsid w:val="0006367D"/>
    <w:rsid w:val="000636C7"/>
    <w:rsid w:val="000636EF"/>
    <w:rsid w:val="00063722"/>
    <w:rsid w:val="00063733"/>
    <w:rsid w:val="00063883"/>
    <w:rsid w:val="00063962"/>
    <w:rsid w:val="00063AF2"/>
    <w:rsid w:val="00063BD3"/>
    <w:rsid w:val="00063C83"/>
    <w:rsid w:val="00063CA7"/>
    <w:rsid w:val="00063DF7"/>
    <w:rsid w:val="00063E66"/>
    <w:rsid w:val="00063EEE"/>
    <w:rsid w:val="00063FC3"/>
    <w:rsid w:val="000640E9"/>
    <w:rsid w:val="0006412F"/>
    <w:rsid w:val="0006415D"/>
    <w:rsid w:val="000641B7"/>
    <w:rsid w:val="000641C7"/>
    <w:rsid w:val="00064206"/>
    <w:rsid w:val="000642EC"/>
    <w:rsid w:val="000642F7"/>
    <w:rsid w:val="00064327"/>
    <w:rsid w:val="00064363"/>
    <w:rsid w:val="00064371"/>
    <w:rsid w:val="000643F6"/>
    <w:rsid w:val="0006474D"/>
    <w:rsid w:val="00064772"/>
    <w:rsid w:val="00064796"/>
    <w:rsid w:val="00064797"/>
    <w:rsid w:val="0006490B"/>
    <w:rsid w:val="00064913"/>
    <w:rsid w:val="00064A3B"/>
    <w:rsid w:val="00064A88"/>
    <w:rsid w:val="00064ABF"/>
    <w:rsid w:val="00064B69"/>
    <w:rsid w:val="00064BA0"/>
    <w:rsid w:val="00064BC5"/>
    <w:rsid w:val="00064C9F"/>
    <w:rsid w:val="00064CC4"/>
    <w:rsid w:val="00064D20"/>
    <w:rsid w:val="00064D67"/>
    <w:rsid w:val="00064DA5"/>
    <w:rsid w:val="00064DDE"/>
    <w:rsid w:val="00064DF6"/>
    <w:rsid w:val="00064ED1"/>
    <w:rsid w:val="00064EED"/>
    <w:rsid w:val="00064F74"/>
    <w:rsid w:val="00064FA8"/>
    <w:rsid w:val="00064FAB"/>
    <w:rsid w:val="0006501D"/>
    <w:rsid w:val="00065042"/>
    <w:rsid w:val="00065074"/>
    <w:rsid w:val="000650DD"/>
    <w:rsid w:val="0006527D"/>
    <w:rsid w:val="0006531E"/>
    <w:rsid w:val="0006546B"/>
    <w:rsid w:val="000655DF"/>
    <w:rsid w:val="000655EE"/>
    <w:rsid w:val="0006573E"/>
    <w:rsid w:val="000657BD"/>
    <w:rsid w:val="000657E1"/>
    <w:rsid w:val="0006585E"/>
    <w:rsid w:val="00065866"/>
    <w:rsid w:val="000659A7"/>
    <w:rsid w:val="00065C4F"/>
    <w:rsid w:val="00065CD1"/>
    <w:rsid w:val="00065D28"/>
    <w:rsid w:val="00065DEF"/>
    <w:rsid w:val="00065EAC"/>
    <w:rsid w:val="00065F39"/>
    <w:rsid w:val="00065F91"/>
    <w:rsid w:val="00065FBB"/>
    <w:rsid w:val="00066041"/>
    <w:rsid w:val="00066075"/>
    <w:rsid w:val="00066079"/>
    <w:rsid w:val="000660A0"/>
    <w:rsid w:val="00066108"/>
    <w:rsid w:val="000661A1"/>
    <w:rsid w:val="000661B2"/>
    <w:rsid w:val="00066321"/>
    <w:rsid w:val="00066377"/>
    <w:rsid w:val="000663FA"/>
    <w:rsid w:val="0006646B"/>
    <w:rsid w:val="00066484"/>
    <w:rsid w:val="000664C9"/>
    <w:rsid w:val="00066564"/>
    <w:rsid w:val="000666DA"/>
    <w:rsid w:val="0006675B"/>
    <w:rsid w:val="000667B0"/>
    <w:rsid w:val="00066822"/>
    <w:rsid w:val="0006682A"/>
    <w:rsid w:val="00066858"/>
    <w:rsid w:val="000668FA"/>
    <w:rsid w:val="000668FE"/>
    <w:rsid w:val="00066902"/>
    <w:rsid w:val="00066918"/>
    <w:rsid w:val="00066996"/>
    <w:rsid w:val="000669A8"/>
    <w:rsid w:val="00066A4F"/>
    <w:rsid w:val="00066B92"/>
    <w:rsid w:val="00066C45"/>
    <w:rsid w:val="00066E40"/>
    <w:rsid w:val="00066E65"/>
    <w:rsid w:val="00066F48"/>
    <w:rsid w:val="00067287"/>
    <w:rsid w:val="00067497"/>
    <w:rsid w:val="000674E8"/>
    <w:rsid w:val="00067563"/>
    <w:rsid w:val="0006762B"/>
    <w:rsid w:val="000676BE"/>
    <w:rsid w:val="000677B6"/>
    <w:rsid w:val="00067837"/>
    <w:rsid w:val="00067838"/>
    <w:rsid w:val="00067840"/>
    <w:rsid w:val="00067883"/>
    <w:rsid w:val="00067956"/>
    <w:rsid w:val="00067990"/>
    <w:rsid w:val="000679A3"/>
    <w:rsid w:val="00067A3E"/>
    <w:rsid w:val="00067AF3"/>
    <w:rsid w:val="00067B43"/>
    <w:rsid w:val="00067B71"/>
    <w:rsid w:val="00067B98"/>
    <w:rsid w:val="00067D29"/>
    <w:rsid w:val="00067D40"/>
    <w:rsid w:val="00067E28"/>
    <w:rsid w:val="00067E76"/>
    <w:rsid w:val="00067E9C"/>
    <w:rsid w:val="00067EE3"/>
    <w:rsid w:val="00067FEA"/>
    <w:rsid w:val="0007007F"/>
    <w:rsid w:val="000700DB"/>
    <w:rsid w:val="00070126"/>
    <w:rsid w:val="0007012E"/>
    <w:rsid w:val="000701E6"/>
    <w:rsid w:val="000701EA"/>
    <w:rsid w:val="00070240"/>
    <w:rsid w:val="00070256"/>
    <w:rsid w:val="000702DE"/>
    <w:rsid w:val="000703F8"/>
    <w:rsid w:val="00070401"/>
    <w:rsid w:val="000704DD"/>
    <w:rsid w:val="0007054A"/>
    <w:rsid w:val="00070671"/>
    <w:rsid w:val="000706F5"/>
    <w:rsid w:val="0007075A"/>
    <w:rsid w:val="000708EF"/>
    <w:rsid w:val="00070994"/>
    <w:rsid w:val="00070A29"/>
    <w:rsid w:val="00070A2F"/>
    <w:rsid w:val="00070A7D"/>
    <w:rsid w:val="00070BDD"/>
    <w:rsid w:val="00070C3A"/>
    <w:rsid w:val="00070C96"/>
    <w:rsid w:val="00070DB4"/>
    <w:rsid w:val="00070E2D"/>
    <w:rsid w:val="00070E6D"/>
    <w:rsid w:val="00070E81"/>
    <w:rsid w:val="00070FCA"/>
    <w:rsid w:val="00070FCB"/>
    <w:rsid w:val="00071024"/>
    <w:rsid w:val="00071051"/>
    <w:rsid w:val="000710EC"/>
    <w:rsid w:val="000710FC"/>
    <w:rsid w:val="00071181"/>
    <w:rsid w:val="000711B2"/>
    <w:rsid w:val="00071282"/>
    <w:rsid w:val="00071415"/>
    <w:rsid w:val="0007142E"/>
    <w:rsid w:val="000714A5"/>
    <w:rsid w:val="00071718"/>
    <w:rsid w:val="0007171A"/>
    <w:rsid w:val="00071792"/>
    <w:rsid w:val="000717E2"/>
    <w:rsid w:val="00071811"/>
    <w:rsid w:val="000718D5"/>
    <w:rsid w:val="0007190E"/>
    <w:rsid w:val="00071B0B"/>
    <w:rsid w:val="00071B25"/>
    <w:rsid w:val="00071B53"/>
    <w:rsid w:val="00071C09"/>
    <w:rsid w:val="00071C10"/>
    <w:rsid w:val="00071C26"/>
    <w:rsid w:val="00071C27"/>
    <w:rsid w:val="00071D83"/>
    <w:rsid w:val="00071D90"/>
    <w:rsid w:val="00071E2D"/>
    <w:rsid w:val="00071E9C"/>
    <w:rsid w:val="0007207D"/>
    <w:rsid w:val="000720AE"/>
    <w:rsid w:val="00072201"/>
    <w:rsid w:val="00072275"/>
    <w:rsid w:val="000722ED"/>
    <w:rsid w:val="00072303"/>
    <w:rsid w:val="000724FD"/>
    <w:rsid w:val="00072723"/>
    <w:rsid w:val="00072746"/>
    <w:rsid w:val="00072762"/>
    <w:rsid w:val="000727B6"/>
    <w:rsid w:val="000727BF"/>
    <w:rsid w:val="000727CA"/>
    <w:rsid w:val="0007281B"/>
    <w:rsid w:val="00072894"/>
    <w:rsid w:val="000728AF"/>
    <w:rsid w:val="00072928"/>
    <w:rsid w:val="0007297A"/>
    <w:rsid w:val="0007298C"/>
    <w:rsid w:val="00072A27"/>
    <w:rsid w:val="00072B4E"/>
    <w:rsid w:val="00072BB8"/>
    <w:rsid w:val="00072C55"/>
    <w:rsid w:val="00072CB4"/>
    <w:rsid w:val="00072CEE"/>
    <w:rsid w:val="00072CF2"/>
    <w:rsid w:val="00073185"/>
    <w:rsid w:val="00073204"/>
    <w:rsid w:val="00073399"/>
    <w:rsid w:val="000733A8"/>
    <w:rsid w:val="000733B5"/>
    <w:rsid w:val="00073435"/>
    <w:rsid w:val="0007369F"/>
    <w:rsid w:val="00073756"/>
    <w:rsid w:val="00073868"/>
    <w:rsid w:val="0007387A"/>
    <w:rsid w:val="0007389E"/>
    <w:rsid w:val="000738F4"/>
    <w:rsid w:val="0007391A"/>
    <w:rsid w:val="00073958"/>
    <w:rsid w:val="00073A90"/>
    <w:rsid w:val="00073B80"/>
    <w:rsid w:val="00073C89"/>
    <w:rsid w:val="00073DD2"/>
    <w:rsid w:val="00073DEB"/>
    <w:rsid w:val="00073E36"/>
    <w:rsid w:val="00073E5D"/>
    <w:rsid w:val="00073EA2"/>
    <w:rsid w:val="00073EA4"/>
    <w:rsid w:val="00073FC0"/>
    <w:rsid w:val="00074294"/>
    <w:rsid w:val="000742FB"/>
    <w:rsid w:val="000743AC"/>
    <w:rsid w:val="00074418"/>
    <w:rsid w:val="0007450B"/>
    <w:rsid w:val="00074710"/>
    <w:rsid w:val="000747A5"/>
    <w:rsid w:val="00074980"/>
    <w:rsid w:val="00074A56"/>
    <w:rsid w:val="00074C32"/>
    <w:rsid w:val="00074CD9"/>
    <w:rsid w:val="00074DE4"/>
    <w:rsid w:val="00074E4C"/>
    <w:rsid w:val="00074EE2"/>
    <w:rsid w:val="00074EE7"/>
    <w:rsid w:val="00074F2B"/>
    <w:rsid w:val="00074F3E"/>
    <w:rsid w:val="00074F40"/>
    <w:rsid w:val="00074FB5"/>
    <w:rsid w:val="000750E4"/>
    <w:rsid w:val="0007514D"/>
    <w:rsid w:val="00075240"/>
    <w:rsid w:val="0007524B"/>
    <w:rsid w:val="000752D3"/>
    <w:rsid w:val="0007530B"/>
    <w:rsid w:val="00075358"/>
    <w:rsid w:val="00075820"/>
    <w:rsid w:val="000758DE"/>
    <w:rsid w:val="00075944"/>
    <w:rsid w:val="000759F9"/>
    <w:rsid w:val="00075BED"/>
    <w:rsid w:val="00075BF4"/>
    <w:rsid w:val="00075C54"/>
    <w:rsid w:val="00075D8F"/>
    <w:rsid w:val="00075DC8"/>
    <w:rsid w:val="00075E9F"/>
    <w:rsid w:val="00075EAA"/>
    <w:rsid w:val="00075FDC"/>
    <w:rsid w:val="00076060"/>
    <w:rsid w:val="00076085"/>
    <w:rsid w:val="00076396"/>
    <w:rsid w:val="00076407"/>
    <w:rsid w:val="00076415"/>
    <w:rsid w:val="0007644A"/>
    <w:rsid w:val="0007644B"/>
    <w:rsid w:val="00076498"/>
    <w:rsid w:val="00076566"/>
    <w:rsid w:val="00076569"/>
    <w:rsid w:val="000766AA"/>
    <w:rsid w:val="00076797"/>
    <w:rsid w:val="000767D9"/>
    <w:rsid w:val="0007687F"/>
    <w:rsid w:val="00076883"/>
    <w:rsid w:val="00076886"/>
    <w:rsid w:val="000768E4"/>
    <w:rsid w:val="0007692D"/>
    <w:rsid w:val="00076A4E"/>
    <w:rsid w:val="00076A6A"/>
    <w:rsid w:val="00076AD9"/>
    <w:rsid w:val="00076ADF"/>
    <w:rsid w:val="00076B53"/>
    <w:rsid w:val="00076D97"/>
    <w:rsid w:val="00076E28"/>
    <w:rsid w:val="00076ED0"/>
    <w:rsid w:val="00076EE5"/>
    <w:rsid w:val="00077075"/>
    <w:rsid w:val="0007714E"/>
    <w:rsid w:val="00077168"/>
    <w:rsid w:val="000771DE"/>
    <w:rsid w:val="00077359"/>
    <w:rsid w:val="0007752F"/>
    <w:rsid w:val="00077544"/>
    <w:rsid w:val="0007761C"/>
    <w:rsid w:val="0007766F"/>
    <w:rsid w:val="00077702"/>
    <w:rsid w:val="0007772A"/>
    <w:rsid w:val="000777A7"/>
    <w:rsid w:val="00077844"/>
    <w:rsid w:val="000778C3"/>
    <w:rsid w:val="000779AD"/>
    <w:rsid w:val="00077BA7"/>
    <w:rsid w:val="00077BAD"/>
    <w:rsid w:val="00077C49"/>
    <w:rsid w:val="00077D94"/>
    <w:rsid w:val="00077DD4"/>
    <w:rsid w:val="00077E73"/>
    <w:rsid w:val="00080101"/>
    <w:rsid w:val="000801EF"/>
    <w:rsid w:val="0008020E"/>
    <w:rsid w:val="000802EE"/>
    <w:rsid w:val="0008030D"/>
    <w:rsid w:val="00080407"/>
    <w:rsid w:val="00080439"/>
    <w:rsid w:val="000804ED"/>
    <w:rsid w:val="00080549"/>
    <w:rsid w:val="00080690"/>
    <w:rsid w:val="0008070E"/>
    <w:rsid w:val="00080782"/>
    <w:rsid w:val="00080832"/>
    <w:rsid w:val="0008097B"/>
    <w:rsid w:val="000809D7"/>
    <w:rsid w:val="000809EC"/>
    <w:rsid w:val="00080A56"/>
    <w:rsid w:val="00080B07"/>
    <w:rsid w:val="00080B60"/>
    <w:rsid w:val="00080BB0"/>
    <w:rsid w:val="00080C40"/>
    <w:rsid w:val="00080CD2"/>
    <w:rsid w:val="00080CF4"/>
    <w:rsid w:val="00080D40"/>
    <w:rsid w:val="00080D43"/>
    <w:rsid w:val="00080E33"/>
    <w:rsid w:val="00081019"/>
    <w:rsid w:val="000810C9"/>
    <w:rsid w:val="000811A3"/>
    <w:rsid w:val="000811C4"/>
    <w:rsid w:val="000813B7"/>
    <w:rsid w:val="000813F3"/>
    <w:rsid w:val="0008149A"/>
    <w:rsid w:val="0008156D"/>
    <w:rsid w:val="00081685"/>
    <w:rsid w:val="00081699"/>
    <w:rsid w:val="000816F8"/>
    <w:rsid w:val="00081707"/>
    <w:rsid w:val="00081775"/>
    <w:rsid w:val="000817D1"/>
    <w:rsid w:val="00081913"/>
    <w:rsid w:val="00081999"/>
    <w:rsid w:val="00081A1E"/>
    <w:rsid w:val="00081B26"/>
    <w:rsid w:val="00081B7A"/>
    <w:rsid w:val="00081B93"/>
    <w:rsid w:val="00081BB9"/>
    <w:rsid w:val="00081C8D"/>
    <w:rsid w:val="00081CA4"/>
    <w:rsid w:val="00081CC0"/>
    <w:rsid w:val="00081CF4"/>
    <w:rsid w:val="00081EE0"/>
    <w:rsid w:val="00081EFE"/>
    <w:rsid w:val="00081F28"/>
    <w:rsid w:val="00082081"/>
    <w:rsid w:val="00082085"/>
    <w:rsid w:val="000821C1"/>
    <w:rsid w:val="000821F0"/>
    <w:rsid w:val="00082245"/>
    <w:rsid w:val="000823D1"/>
    <w:rsid w:val="00082427"/>
    <w:rsid w:val="000824CA"/>
    <w:rsid w:val="000825C3"/>
    <w:rsid w:val="000825E5"/>
    <w:rsid w:val="0008260E"/>
    <w:rsid w:val="000826BA"/>
    <w:rsid w:val="000826E6"/>
    <w:rsid w:val="0008280E"/>
    <w:rsid w:val="0008285D"/>
    <w:rsid w:val="000829C3"/>
    <w:rsid w:val="00082A22"/>
    <w:rsid w:val="00082A44"/>
    <w:rsid w:val="00082BA4"/>
    <w:rsid w:val="00082D0D"/>
    <w:rsid w:val="00082D34"/>
    <w:rsid w:val="00082DE5"/>
    <w:rsid w:val="00082DEC"/>
    <w:rsid w:val="00082E14"/>
    <w:rsid w:val="00082E52"/>
    <w:rsid w:val="00082E99"/>
    <w:rsid w:val="00082F7F"/>
    <w:rsid w:val="00082F9E"/>
    <w:rsid w:val="000830CC"/>
    <w:rsid w:val="000831D8"/>
    <w:rsid w:val="00083232"/>
    <w:rsid w:val="0008323E"/>
    <w:rsid w:val="00083466"/>
    <w:rsid w:val="000834F6"/>
    <w:rsid w:val="00083691"/>
    <w:rsid w:val="000837D7"/>
    <w:rsid w:val="000839C2"/>
    <w:rsid w:val="00083A55"/>
    <w:rsid w:val="00083B0E"/>
    <w:rsid w:val="00083BF1"/>
    <w:rsid w:val="00083D42"/>
    <w:rsid w:val="00083E31"/>
    <w:rsid w:val="00083E70"/>
    <w:rsid w:val="00083ED7"/>
    <w:rsid w:val="00083F53"/>
    <w:rsid w:val="00083F98"/>
    <w:rsid w:val="000841A1"/>
    <w:rsid w:val="00084324"/>
    <w:rsid w:val="000843F8"/>
    <w:rsid w:val="0008457E"/>
    <w:rsid w:val="000846F7"/>
    <w:rsid w:val="0008482E"/>
    <w:rsid w:val="00084A21"/>
    <w:rsid w:val="00084A98"/>
    <w:rsid w:val="00084BAB"/>
    <w:rsid w:val="00084BCA"/>
    <w:rsid w:val="00084D8E"/>
    <w:rsid w:val="00084D9A"/>
    <w:rsid w:val="00084E08"/>
    <w:rsid w:val="00084E36"/>
    <w:rsid w:val="00084E57"/>
    <w:rsid w:val="00084E95"/>
    <w:rsid w:val="00084F66"/>
    <w:rsid w:val="00084FC3"/>
    <w:rsid w:val="00084FF4"/>
    <w:rsid w:val="00085073"/>
    <w:rsid w:val="00085092"/>
    <w:rsid w:val="000850EE"/>
    <w:rsid w:val="000851F5"/>
    <w:rsid w:val="00085483"/>
    <w:rsid w:val="0008549B"/>
    <w:rsid w:val="000854F0"/>
    <w:rsid w:val="00085502"/>
    <w:rsid w:val="0008551F"/>
    <w:rsid w:val="0008553D"/>
    <w:rsid w:val="000855A7"/>
    <w:rsid w:val="0008573F"/>
    <w:rsid w:val="000857DE"/>
    <w:rsid w:val="000857E4"/>
    <w:rsid w:val="00085854"/>
    <w:rsid w:val="00085883"/>
    <w:rsid w:val="00085AB5"/>
    <w:rsid w:val="00085BB1"/>
    <w:rsid w:val="00085C93"/>
    <w:rsid w:val="00085D6F"/>
    <w:rsid w:val="00085D7A"/>
    <w:rsid w:val="00085DAB"/>
    <w:rsid w:val="00085E53"/>
    <w:rsid w:val="00085FEC"/>
    <w:rsid w:val="00086004"/>
    <w:rsid w:val="00086073"/>
    <w:rsid w:val="000860AE"/>
    <w:rsid w:val="000860BC"/>
    <w:rsid w:val="000860C8"/>
    <w:rsid w:val="00086167"/>
    <w:rsid w:val="00086190"/>
    <w:rsid w:val="00086261"/>
    <w:rsid w:val="00086275"/>
    <w:rsid w:val="000862DC"/>
    <w:rsid w:val="000862E0"/>
    <w:rsid w:val="0008631D"/>
    <w:rsid w:val="00086329"/>
    <w:rsid w:val="0008633F"/>
    <w:rsid w:val="00086697"/>
    <w:rsid w:val="000867F9"/>
    <w:rsid w:val="0008688A"/>
    <w:rsid w:val="000868E3"/>
    <w:rsid w:val="00086908"/>
    <w:rsid w:val="0008696F"/>
    <w:rsid w:val="00086A05"/>
    <w:rsid w:val="00086A12"/>
    <w:rsid w:val="00086AAC"/>
    <w:rsid w:val="00086C28"/>
    <w:rsid w:val="00086C6F"/>
    <w:rsid w:val="00086E88"/>
    <w:rsid w:val="000870DB"/>
    <w:rsid w:val="00087162"/>
    <w:rsid w:val="00087273"/>
    <w:rsid w:val="00087394"/>
    <w:rsid w:val="00087449"/>
    <w:rsid w:val="00087469"/>
    <w:rsid w:val="0008755B"/>
    <w:rsid w:val="000876AC"/>
    <w:rsid w:val="000876F6"/>
    <w:rsid w:val="0008774D"/>
    <w:rsid w:val="000877AD"/>
    <w:rsid w:val="00087835"/>
    <w:rsid w:val="0008788E"/>
    <w:rsid w:val="000878BD"/>
    <w:rsid w:val="00087939"/>
    <w:rsid w:val="00087A49"/>
    <w:rsid w:val="00087A82"/>
    <w:rsid w:val="00087ABF"/>
    <w:rsid w:val="00087BE6"/>
    <w:rsid w:val="00087C05"/>
    <w:rsid w:val="00087C4D"/>
    <w:rsid w:val="00087CF5"/>
    <w:rsid w:val="00087D12"/>
    <w:rsid w:val="00087D54"/>
    <w:rsid w:val="00087DBC"/>
    <w:rsid w:val="00087E79"/>
    <w:rsid w:val="00087FEE"/>
    <w:rsid w:val="00090078"/>
    <w:rsid w:val="0009020A"/>
    <w:rsid w:val="00090258"/>
    <w:rsid w:val="000902D8"/>
    <w:rsid w:val="000902F0"/>
    <w:rsid w:val="00090300"/>
    <w:rsid w:val="0009035C"/>
    <w:rsid w:val="00090429"/>
    <w:rsid w:val="00090570"/>
    <w:rsid w:val="000905B0"/>
    <w:rsid w:val="000905D4"/>
    <w:rsid w:val="000905D9"/>
    <w:rsid w:val="000906AA"/>
    <w:rsid w:val="000907B9"/>
    <w:rsid w:val="0009083A"/>
    <w:rsid w:val="00090900"/>
    <w:rsid w:val="00090926"/>
    <w:rsid w:val="00090978"/>
    <w:rsid w:val="000909BC"/>
    <w:rsid w:val="000909C9"/>
    <w:rsid w:val="000909DD"/>
    <w:rsid w:val="000909E4"/>
    <w:rsid w:val="00090A04"/>
    <w:rsid w:val="00090A1D"/>
    <w:rsid w:val="00090AAE"/>
    <w:rsid w:val="00090C77"/>
    <w:rsid w:val="00090D3F"/>
    <w:rsid w:val="00090F1B"/>
    <w:rsid w:val="00090F5C"/>
    <w:rsid w:val="00090F73"/>
    <w:rsid w:val="00090F91"/>
    <w:rsid w:val="00090FEE"/>
    <w:rsid w:val="0009102C"/>
    <w:rsid w:val="000914F7"/>
    <w:rsid w:val="00091531"/>
    <w:rsid w:val="000915A4"/>
    <w:rsid w:val="00091826"/>
    <w:rsid w:val="00091970"/>
    <w:rsid w:val="000919B2"/>
    <w:rsid w:val="000919D5"/>
    <w:rsid w:val="00091BBA"/>
    <w:rsid w:val="00091CC6"/>
    <w:rsid w:val="00091DBB"/>
    <w:rsid w:val="00091DDA"/>
    <w:rsid w:val="00091F23"/>
    <w:rsid w:val="00091F5D"/>
    <w:rsid w:val="00091FB5"/>
    <w:rsid w:val="00092127"/>
    <w:rsid w:val="000921CC"/>
    <w:rsid w:val="000921F1"/>
    <w:rsid w:val="000922B0"/>
    <w:rsid w:val="0009248A"/>
    <w:rsid w:val="0009251D"/>
    <w:rsid w:val="00092551"/>
    <w:rsid w:val="0009255D"/>
    <w:rsid w:val="0009267E"/>
    <w:rsid w:val="000926EC"/>
    <w:rsid w:val="00092760"/>
    <w:rsid w:val="00092832"/>
    <w:rsid w:val="000928E3"/>
    <w:rsid w:val="000928F5"/>
    <w:rsid w:val="00092A74"/>
    <w:rsid w:val="00092AB5"/>
    <w:rsid w:val="00092AB6"/>
    <w:rsid w:val="00092AC4"/>
    <w:rsid w:val="00092B77"/>
    <w:rsid w:val="00092CAA"/>
    <w:rsid w:val="00092CC8"/>
    <w:rsid w:val="00092CD0"/>
    <w:rsid w:val="00092E20"/>
    <w:rsid w:val="00092EDA"/>
    <w:rsid w:val="00092FAC"/>
    <w:rsid w:val="00092FB4"/>
    <w:rsid w:val="0009300F"/>
    <w:rsid w:val="00093093"/>
    <w:rsid w:val="000930A9"/>
    <w:rsid w:val="00093183"/>
    <w:rsid w:val="0009327F"/>
    <w:rsid w:val="0009329E"/>
    <w:rsid w:val="000932D5"/>
    <w:rsid w:val="000933AF"/>
    <w:rsid w:val="00093472"/>
    <w:rsid w:val="0009349D"/>
    <w:rsid w:val="000934F4"/>
    <w:rsid w:val="00093547"/>
    <w:rsid w:val="000935EA"/>
    <w:rsid w:val="00093600"/>
    <w:rsid w:val="0009366F"/>
    <w:rsid w:val="000936B6"/>
    <w:rsid w:val="00093865"/>
    <w:rsid w:val="0009399D"/>
    <w:rsid w:val="000939DE"/>
    <w:rsid w:val="00093B42"/>
    <w:rsid w:val="00093BDE"/>
    <w:rsid w:val="00093C16"/>
    <w:rsid w:val="00093CB5"/>
    <w:rsid w:val="00093CD1"/>
    <w:rsid w:val="00093CDC"/>
    <w:rsid w:val="00093D0E"/>
    <w:rsid w:val="00093D7E"/>
    <w:rsid w:val="00093DF3"/>
    <w:rsid w:val="00093E9D"/>
    <w:rsid w:val="00093FAF"/>
    <w:rsid w:val="00093FC6"/>
    <w:rsid w:val="00093FCB"/>
    <w:rsid w:val="00094128"/>
    <w:rsid w:val="00094134"/>
    <w:rsid w:val="00094308"/>
    <w:rsid w:val="00094347"/>
    <w:rsid w:val="000943A9"/>
    <w:rsid w:val="000943D3"/>
    <w:rsid w:val="00094431"/>
    <w:rsid w:val="00094446"/>
    <w:rsid w:val="000944EB"/>
    <w:rsid w:val="00094522"/>
    <w:rsid w:val="00094754"/>
    <w:rsid w:val="00094781"/>
    <w:rsid w:val="00094784"/>
    <w:rsid w:val="000948DA"/>
    <w:rsid w:val="00094990"/>
    <w:rsid w:val="000949A7"/>
    <w:rsid w:val="00094A04"/>
    <w:rsid w:val="00094A18"/>
    <w:rsid w:val="00094A2C"/>
    <w:rsid w:val="00094B12"/>
    <w:rsid w:val="00094DB6"/>
    <w:rsid w:val="00094EA8"/>
    <w:rsid w:val="00094EBC"/>
    <w:rsid w:val="00094F7F"/>
    <w:rsid w:val="00095113"/>
    <w:rsid w:val="00095123"/>
    <w:rsid w:val="0009512C"/>
    <w:rsid w:val="00095198"/>
    <w:rsid w:val="00095218"/>
    <w:rsid w:val="00095221"/>
    <w:rsid w:val="0009524B"/>
    <w:rsid w:val="000952EC"/>
    <w:rsid w:val="00095385"/>
    <w:rsid w:val="00095505"/>
    <w:rsid w:val="000956DB"/>
    <w:rsid w:val="00095714"/>
    <w:rsid w:val="00095727"/>
    <w:rsid w:val="00095862"/>
    <w:rsid w:val="000958EE"/>
    <w:rsid w:val="000959AB"/>
    <w:rsid w:val="000959FB"/>
    <w:rsid w:val="00095A8E"/>
    <w:rsid w:val="00095B6C"/>
    <w:rsid w:val="00095CA3"/>
    <w:rsid w:val="00095ED1"/>
    <w:rsid w:val="0009600A"/>
    <w:rsid w:val="0009609C"/>
    <w:rsid w:val="00096148"/>
    <w:rsid w:val="000962B6"/>
    <w:rsid w:val="0009634C"/>
    <w:rsid w:val="00096391"/>
    <w:rsid w:val="000963D6"/>
    <w:rsid w:val="00096414"/>
    <w:rsid w:val="00096447"/>
    <w:rsid w:val="000965D4"/>
    <w:rsid w:val="000965E7"/>
    <w:rsid w:val="0009684A"/>
    <w:rsid w:val="0009686B"/>
    <w:rsid w:val="000968A5"/>
    <w:rsid w:val="00096901"/>
    <w:rsid w:val="00096A36"/>
    <w:rsid w:val="00096A6F"/>
    <w:rsid w:val="00096BB5"/>
    <w:rsid w:val="00096BC9"/>
    <w:rsid w:val="00096BDC"/>
    <w:rsid w:val="00096C38"/>
    <w:rsid w:val="00096D98"/>
    <w:rsid w:val="00096ECB"/>
    <w:rsid w:val="00096F70"/>
    <w:rsid w:val="00096FED"/>
    <w:rsid w:val="00097154"/>
    <w:rsid w:val="000971D4"/>
    <w:rsid w:val="00097236"/>
    <w:rsid w:val="0009724B"/>
    <w:rsid w:val="000973B7"/>
    <w:rsid w:val="000973DD"/>
    <w:rsid w:val="000973E0"/>
    <w:rsid w:val="0009742A"/>
    <w:rsid w:val="00097496"/>
    <w:rsid w:val="000974AF"/>
    <w:rsid w:val="00097548"/>
    <w:rsid w:val="000975B4"/>
    <w:rsid w:val="0009760A"/>
    <w:rsid w:val="0009761F"/>
    <w:rsid w:val="0009769C"/>
    <w:rsid w:val="00097770"/>
    <w:rsid w:val="00097818"/>
    <w:rsid w:val="000978B0"/>
    <w:rsid w:val="00097986"/>
    <w:rsid w:val="000979E0"/>
    <w:rsid w:val="00097A12"/>
    <w:rsid w:val="00097A97"/>
    <w:rsid w:val="00097B0D"/>
    <w:rsid w:val="00097B15"/>
    <w:rsid w:val="00097D02"/>
    <w:rsid w:val="00097DA6"/>
    <w:rsid w:val="00097ED1"/>
    <w:rsid w:val="00097EFB"/>
    <w:rsid w:val="000A0083"/>
    <w:rsid w:val="000A0095"/>
    <w:rsid w:val="000A012F"/>
    <w:rsid w:val="000A01A2"/>
    <w:rsid w:val="000A01C2"/>
    <w:rsid w:val="000A02C6"/>
    <w:rsid w:val="000A0334"/>
    <w:rsid w:val="000A033B"/>
    <w:rsid w:val="000A0350"/>
    <w:rsid w:val="000A036B"/>
    <w:rsid w:val="000A037B"/>
    <w:rsid w:val="000A0412"/>
    <w:rsid w:val="000A0453"/>
    <w:rsid w:val="000A057E"/>
    <w:rsid w:val="000A05D7"/>
    <w:rsid w:val="000A0642"/>
    <w:rsid w:val="000A0712"/>
    <w:rsid w:val="000A0777"/>
    <w:rsid w:val="000A07C8"/>
    <w:rsid w:val="000A0812"/>
    <w:rsid w:val="000A0833"/>
    <w:rsid w:val="000A08BE"/>
    <w:rsid w:val="000A0A61"/>
    <w:rsid w:val="000A0BCA"/>
    <w:rsid w:val="000A0D7C"/>
    <w:rsid w:val="000A0EFC"/>
    <w:rsid w:val="000A0F0C"/>
    <w:rsid w:val="000A103E"/>
    <w:rsid w:val="000A103F"/>
    <w:rsid w:val="000A117F"/>
    <w:rsid w:val="000A1232"/>
    <w:rsid w:val="000A130F"/>
    <w:rsid w:val="000A13E2"/>
    <w:rsid w:val="000A1410"/>
    <w:rsid w:val="000A148C"/>
    <w:rsid w:val="000A14A1"/>
    <w:rsid w:val="000A1528"/>
    <w:rsid w:val="000A15A4"/>
    <w:rsid w:val="000A1608"/>
    <w:rsid w:val="000A161C"/>
    <w:rsid w:val="000A1647"/>
    <w:rsid w:val="000A172A"/>
    <w:rsid w:val="000A187E"/>
    <w:rsid w:val="000A1C4B"/>
    <w:rsid w:val="000A1F22"/>
    <w:rsid w:val="000A204A"/>
    <w:rsid w:val="000A20BC"/>
    <w:rsid w:val="000A217E"/>
    <w:rsid w:val="000A2203"/>
    <w:rsid w:val="000A2207"/>
    <w:rsid w:val="000A2209"/>
    <w:rsid w:val="000A2331"/>
    <w:rsid w:val="000A2339"/>
    <w:rsid w:val="000A23C9"/>
    <w:rsid w:val="000A2433"/>
    <w:rsid w:val="000A2606"/>
    <w:rsid w:val="000A2782"/>
    <w:rsid w:val="000A281F"/>
    <w:rsid w:val="000A2828"/>
    <w:rsid w:val="000A28B1"/>
    <w:rsid w:val="000A28CF"/>
    <w:rsid w:val="000A29DF"/>
    <w:rsid w:val="000A2A2B"/>
    <w:rsid w:val="000A2A41"/>
    <w:rsid w:val="000A2A4E"/>
    <w:rsid w:val="000A2A51"/>
    <w:rsid w:val="000A2AC0"/>
    <w:rsid w:val="000A2B61"/>
    <w:rsid w:val="000A2C05"/>
    <w:rsid w:val="000A2C09"/>
    <w:rsid w:val="000A2C1E"/>
    <w:rsid w:val="000A2C8A"/>
    <w:rsid w:val="000A2CD0"/>
    <w:rsid w:val="000A2CE0"/>
    <w:rsid w:val="000A2EAA"/>
    <w:rsid w:val="000A2EC8"/>
    <w:rsid w:val="000A2FD9"/>
    <w:rsid w:val="000A30E2"/>
    <w:rsid w:val="000A3109"/>
    <w:rsid w:val="000A3143"/>
    <w:rsid w:val="000A314A"/>
    <w:rsid w:val="000A3205"/>
    <w:rsid w:val="000A3281"/>
    <w:rsid w:val="000A339E"/>
    <w:rsid w:val="000A33DD"/>
    <w:rsid w:val="000A3487"/>
    <w:rsid w:val="000A34B1"/>
    <w:rsid w:val="000A35A8"/>
    <w:rsid w:val="000A363C"/>
    <w:rsid w:val="000A364F"/>
    <w:rsid w:val="000A368B"/>
    <w:rsid w:val="000A36AB"/>
    <w:rsid w:val="000A36DC"/>
    <w:rsid w:val="000A36EB"/>
    <w:rsid w:val="000A376C"/>
    <w:rsid w:val="000A3782"/>
    <w:rsid w:val="000A37A2"/>
    <w:rsid w:val="000A37C8"/>
    <w:rsid w:val="000A3A2A"/>
    <w:rsid w:val="000A3BBB"/>
    <w:rsid w:val="000A3E38"/>
    <w:rsid w:val="000A3F3E"/>
    <w:rsid w:val="000A3F56"/>
    <w:rsid w:val="000A3FE3"/>
    <w:rsid w:val="000A40AD"/>
    <w:rsid w:val="000A40DF"/>
    <w:rsid w:val="000A4123"/>
    <w:rsid w:val="000A4187"/>
    <w:rsid w:val="000A4198"/>
    <w:rsid w:val="000A41F7"/>
    <w:rsid w:val="000A4330"/>
    <w:rsid w:val="000A436C"/>
    <w:rsid w:val="000A4432"/>
    <w:rsid w:val="000A4481"/>
    <w:rsid w:val="000A44BC"/>
    <w:rsid w:val="000A459B"/>
    <w:rsid w:val="000A45AF"/>
    <w:rsid w:val="000A4658"/>
    <w:rsid w:val="000A4694"/>
    <w:rsid w:val="000A4812"/>
    <w:rsid w:val="000A48A6"/>
    <w:rsid w:val="000A48D6"/>
    <w:rsid w:val="000A4A99"/>
    <w:rsid w:val="000A4B82"/>
    <w:rsid w:val="000A4B94"/>
    <w:rsid w:val="000A4CF2"/>
    <w:rsid w:val="000A4D02"/>
    <w:rsid w:val="000A4EBD"/>
    <w:rsid w:val="000A504E"/>
    <w:rsid w:val="000A50AC"/>
    <w:rsid w:val="000A510D"/>
    <w:rsid w:val="000A5276"/>
    <w:rsid w:val="000A5361"/>
    <w:rsid w:val="000A53F2"/>
    <w:rsid w:val="000A5408"/>
    <w:rsid w:val="000A5416"/>
    <w:rsid w:val="000A5485"/>
    <w:rsid w:val="000A549D"/>
    <w:rsid w:val="000A5569"/>
    <w:rsid w:val="000A557A"/>
    <w:rsid w:val="000A55D4"/>
    <w:rsid w:val="000A562F"/>
    <w:rsid w:val="000A56AE"/>
    <w:rsid w:val="000A56B9"/>
    <w:rsid w:val="000A56F7"/>
    <w:rsid w:val="000A5875"/>
    <w:rsid w:val="000A58FA"/>
    <w:rsid w:val="000A5934"/>
    <w:rsid w:val="000A5B57"/>
    <w:rsid w:val="000A5C16"/>
    <w:rsid w:val="000A5C86"/>
    <w:rsid w:val="000A5D09"/>
    <w:rsid w:val="000A5D21"/>
    <w:rsid w:val="000A5D32"/>
    <w:rsid w:val="000A5EBC"/>
    <w:rsid w:val="000A5F5B"/>
    <w:rsid w:val="000A5FB2"/>
    <w:rsid w:val="000A5FF6"/>
    <w:rsid w:val="000A603F"/>
    <w:rsid w:val="000A6085"/>
    <w:rsid w:val="000A6100"/>
    <w:rsid w:val="000A61A4"/>
    <w:rsid w:val="000A61E4"/>
    <w:rsid w:val="000A6290"/>
    <w:rsid w:val="000A62C5"/>
    <w:rsid w:val="000A642B"/>
    <w:rsid w:val="000A6439"/>
    <w:rsid w:val="000A6550"/>
    <w:rsid w:val="000A657F"/>
    <w:rsid w:val="000A65DA"/>
    <w:rsid w:val="000A661B"/>
    <w:rsid w:val="000A674C"/>
    <w:rsid w:val="000A6818"/>
    <w:rsid w:val="000A691E"/>
    <w:rsid w:val="000A6A17"/>
    <w:rsid w:val="000A6A2E"/>
    <w:rsid w:val="000A6A41"/>
    <w:rsid w:val="000A6B33"/>
    <w:rsid w:val="000A6C4A"/>
    <w:rsid w:val="000A6C50"/>
    <w:rsid w:val="000A6D2C"/>
    <w:rsid w:val="000A6DFC"/>
    <w:rsid w:val="000A6E02"/>
    <w:rsid w:val="000A6E2C"/>
    <w:rsid w:val="000A6F42"/>
    <w:rsid w:val="000A70EE"/>
    <w:rsid w:val="000A74DB"/>
    <w:rsid w:val="000A7633"/>
    <w:rsid w:val="000A7686"/>
    <w:rsid w:val="000A77A9"/>
    <w:rsid w:val="000A784F"/>
    <w:rsid w:val="000A7891"/>
    <w:rsid w:val="000A78F6"/>
    <w:rsid w:val="000A7A43"/>
    <w:rsid w:val="000A7CD4"/>
    <w:rsid w:val="000A7D24"/>
    <w:rsid w:val="000A7DBD"/>
    <w:rsid w:val="000A7E5C"/>
    <w:rsid w:val="000A7F3C"/>
    <w:rsid w:val="000A7FC6"/>
    <w:rsid w:val="000A7FF1"/>
    <w:rsid w:val="000B00A2"/>
    <w:rsid w:val="000B01E0"/>
    <w:rsid w:val="000B030F"/>
    <w:rsid w:val="000B0334"/>
    <w:rsid w:val="000B03DF"/>
    <w:rsid w:val="000B054E"/>
    <w:rsid w:val="000B05BE"/>
    <w:rsid w:val="000B0616"/>
    <w:rsid w:val="000B0646"/>
    <w:rsid w:val="000B072B"/>
    <w:rsid w:val="000B078C"/>
    <w:rsid w:val="000B07E0"/>
    <w:rsid w:val="000B096C"/>
    <w:rsid w:val="000B09E7"/>
    <w:rsid w:val="000B0AA3"/>
    <w:rsid w:val="000B0AD0"/>
    <w:rsid w:val="000B0B44"/>
    <w:rsid w:val="000B0BAD"/>
    <w:rsid w:val="000B0C54"/>
    <w:rsid w:val="000B0D01"/>
    <w:rsid w:val="000B0DCA"/>
    <w:rsid w:val="000B0E7E"/>
    <w:rsid w:val="000B0ECE"/>
    <w:rsid w:val="000B0F3D"/>
    <w:rsid w:val="000B0FF2"/>
    <w:rsid w:val="000B1039"/>
    <w:rsid w:val="000B1111"/>
    <w:rsid w:val="000B116B"/>
    <w:rsid w:val="000B1281"/>
    <w:rsid w:val="000B1288"/>
    <w:rsid w:val="000B131C"/>
    <w:rsid w:val="000B14AF"/>
    <w:rsid w:val="000B1547"/>
    <w:rsid w:val="000B157C"/>
    <w:rsid w:val="000B15EF"/>
    <w:rsid w:val="000B15F9"/>
    <w:rsid w:val="000B1625"/>
    <w:rsid w:val="000B1629"/>
    <w:rsid w:val="000B1860"/>
    <w:rsid w:val="000B18EF"/>
    <w:rsid w:val="000B198F"/>
    <w:rsid w:val="000B1A73"/>
    <w:rsid w:val="000B1DDB"/>
    <w:rsid w:val="000B1E8C"/>
    <w:rsid w:val="000B20E1"/>
    <w:rsid w:val="000B21C7"/>
    <w:rsid w:val="000B228B"/>
    <w:rsid w:val="000B2307"/>
    <w:rsid w:val="000B2318"/>
    <w:rsid w:val="000B23CE"/>
    <w:rsid w:val="000B245C"/>
    <w:rsid w:val="000B249D"/>
    <w:rsid w:val="000B24FD"/>
    <w:rsid w:val="000B2554"/>
    <w:rsid w:val="000B258A"/>
    <w:rsid w:val="000B2610"/>
    <w:rsid w:val="000B26FB"/>
    <w:rsid w:val="000B27F7"/>
    <w:rsid w:val="000B28FB"/>
    <w:rsid w:val="000B2AC6"/>
    <w:rsid w:val="000B2B05"/>
    <w:rsid w:val="000B2BAE"/>
    <w:rsid w:val="000B2BF7"/>
    <w:rsid w:val="000B2C1A"/>
    <w:rsid w:val="000B2D31"/>
    <w:rsid w:val="000B2E73"/>
    <w:rsid w:val="000B2F06"/>
    <w:rsid w:val="000B3156"/>
    <w:rsid w:val="000B31E3"/>
    <w:rsid w:val="000B31EC"/>
    <w:rsid w:val="000B325B"/>
    <w:rsid w:val="000B32D3"/>
    <w:rsid w:val="000B32FC"/>
    <w:rsid w:val="000B3389"/>
    <w:rsid w:val="000B36FA"/>
    <w:rsid w:val="000B3774"/>
    <w:rsid w:val="000B379B"/>
    <w:rsid w:val="000B3871"/>
    <w:rsid w:val="000B38B2"/>
    <w:rsid w:val="000B38C1"/>
    <w:rsid w:val="000B38C5"/>
    <w:rsid w:val="000B38EF"/>
    <w:rsid w:val="000B3928"/>
    <w:rsid w:val="000B395E"/>
    <w:rsid w:val="000B3972"/>
    <w:rsid w:val="000B3A3B"/>
    <w:rsid w:val="000B3ABE"/>
    <w:rsid w:val="000B3B2A"/>
    <w:rsid w:val="000B3BBC"/>
    <w:rsid w:val="000B3C12"/>
    <w:rsid w:val="000B3C65"/>
    <w:rsid w:val="000B3D25"/>
    <w:rsid w:val="000B3DAD"/>
    <w:rsid w:val="000B3DF0"/>
    <w:rsid w:val="000B3E75"/>
    <w:rsid w:val="000B3EB2"/>
    <w:rsid w:val="000B40E5"/>
    <w:rsid w:val="000B41B2"/>
    <w:rsid w:val="000B41C7"/>
    <w:rsid w:val="000B422A"/>
    <w:rsid w:val="000B4282"/>
    <w:rsid w:val="000B42C3"/>
    <w:rsid w:val="000B43B4"/>
    <w:rsid w:val="000B4502"/>
    <w:rsid w:val="000B451C"/>
    <w:rsid w:val="000B4632"/>
    <w:rsid w:val="000B474C"/>
    <w:rsid w:val="000B48B7"/>
    <w:rsid w:val="000B49C8"/>
    <w:rsid w:val="000B4B19"/>
    <w:rsid w:val="000B4BED"/>
    <w:rsid w:val="000B4C09"/>
    <w:rsid w:val="000B4C87"/>
    <w:rsid w:val="000B4CB8"/>
    <w:rsid w:val="000B4CDD"/>
    <w:rsid w:val="000B4FDB"/>
    <w:rsid w:val="000B5029"/>
    <w:rsid w:val="000B507F"/>
    <w:rsid w:val="000B5279"/>
    <w:rsid w:val="000B531A"/>
    <w:rsid w:val="000B538D"/>
    <w:rsid w:val="000B53B6"/>
    <w:rsid w:val="000B53CC"/>
    <w:rsid w:val="000B543F"/>
    <w:rsid w:val="000B5440"/>
    <w:rsid w:val="000B54A1"/>
    <w:rsid w:val="000B5730"/>
    <w:rsid w:val="000B57C8"/>
    <w:rsid w:val="000B57E6"/>
    <w:rsid w:val="000B58F2"/>
    <w:rsid w:val="000B5902"/>
    <w:rsid w:val="000B59DA"/>
    <w:rsid w:val="000B59DD"/>
    <w:rsid w:val="000B5B77"/>
    <w:rsid w:val="000B5BCA"/>
    <w:rsid w:val="000B5BF7"/>
    <w:rsid w:val="000B5C4D"/>
    <w:rsid w:val="000B5C8B"/>
    <w:rsid w:val="000B5C8F"/>
    <w:rsid w:val="000B5E39"/>
    <w:rsid w:val="000B5EE1"/>
    <w:rsid w:val="000B5F94"/>
    <w:rsid w:val="000B5FFE"/>
    <w:rsid w:val="000B60DC"/>
    <w:rsid w:val="000B618E"/>
    <w:rsid w:val="000B618F"/>
    <w:rsid w:val="000B61CE"/>
    <w:rsid w:val="000B6292"/>
    <w:rsid w:val="000B635E"/>
    <w:rsid w:val="000B6527"/>
    <w:rsid w:val="000B657C"/>
    <w:rsid w:val="000B67C0"/>
    <w:rsid w:val="000B67E5"/>
    <w:rsid w:val="000B6845"/>
    <w:rsid w:val="000B68B8"/>
    <w:rsid w:val="000B68C9"/>
    <w:rsid w:val="000B6904"/>
    <w:rsid w:val="000B6916"/>
    <w:rsid w:val="000B6926"/>
    <w:rsid w:val="000B6962"/>
    <w:rsid w:val="000B69FB"/>
    <w:rsid w:val="000B6A22"/>
    <w:rsid w:val="000B6A23"/>
    <w:rsid w:val="000B6AB0"/>
    <w:rsid w:val="000B6ABA"/>
    <w:rsid w:val="000B6BBD"/>
    <w:rsid w:val="000B6BCE"/>
    <w:rsid w:val="000B6DA4"/>
    <w:rsid w:val="000B6E99"/>
    <w:rsid w:val="000B6F40"/>
    <w:rsid w:val="000B6FBF"/>
    <w:rsid w:val="000B6FDF"/>
    <w:rsid w:val="000B7084"/>
    <w:rsid w:val="000B71E5"/>
    <w:rsid w:val="000B7235"/>
    <w:rsid w:val="000B7241"/>
    <w:rsid w:val="000B725F"/>
    <w:rsid w:val="000B739E"/>
    <w:rsid w:val="000B73F0"/>
    <w:rsid w:val="000B75C0"/>
    <w:rsid w:val="000B7645"/>
    <w:rsid w:val="000B7647"/>
    <w:rsid w:val="000B76D0"/>
    <w:rsid w:val="000B76E9"/>
    <w:rsid w:val="000B7874"/>
    <w:rsid w:val="000B78E4"/>
    <w:rsid w:val="000B7A68"/>
    <w:rsid w:val="000B7BD4"/>
    <w:rsid w:val="000B7C08"/>
    <w:rsid w:val="000B7C25"/>
    <w:rsid w:val="000B7D50"/>
    <w:rsid w:val="000B7DC3"/>
    <w:rsid w:val="000B7E77"/>
    <w:rsid w:val="000C0064"/>
    <w:rsid w:val="000C007B"/>
    <w:rsid w:val="000C009F"/>
    <w:rsid w:val="000C00F0"/>
    <w:rsid w:val="000C027E"/>
    <w:rsid w:val="000C027F"/>
    <w:rsid w:val="000C03A3"/>
    <w:rsid w:val="000C03B6"/>
    <w:rsid w:val="000C04AB"/>
    <w:rsid w:val="000C0526"/>
    <w:rsid w:val="000C054A"/>
    <w:rsid w:val="000C0588"/>
    <w:rsid w:val="000C06ED"/>
    <w:rsid w:val="000C076E"/>
    <w:rsid w:val="000C0864"/>
    <w:rsid w:val="000C098D"/>
    <w:rsid w:val="000C09AC"/>
    <w:rsid w:val="000C0A10"/>
    <w:rsid w:val="000C0B0E"/>
    <w:rsid w:val="000C0B0F"/>
    <w:rsid w:val="000C0B3E"/>
    <w:rsid w:val="000C0C88"/>
    <w:rsid w:val="000C0D90"/>
    <w:rsid w:val="000C0D93"/>
    <w:rsid w:val="000C0DAA"/>
    <w:rsid w:val="000C0DEC"/>
    <w:rsid w:val="000C103E"/>
    <w:rsid w:val="000C10FE"/>
    <w:rsid w:val="000C1157"/>
    <w:rsid w:val="000C129B"/>
    <w:rsid w:val="000C1370"/>
    <w:rsid w:val="000C1424"/>
    <w:rsid w:val="000C1463"/>
    <w:rsid w:val="000C14F7"/>
    <w:rsid w:val="000C15EF"/>
    <w:rsid w:val="000C1633"/>
    <w:rsid w:val="000C16BB"/>
    <w:rsid w:val="000C16EE"/>
    <w:rsid w:val="000C1701"/>
    <w:rsid w:val="000C173A"/>
    <w:rsid w:val="000C176B"/>
    <w:rsid w:val="000C187C"/>
    <w:rsid w:val="000C18FE"/>
    <w:rsid w:val="000C1A08"/>
    <w:rsid w:val="000C1BCD"/>
    <w:rsid w:val="000C1C1B"/>
    <w:rsid w:val="000C1CBA"/>
    <w:rsid w:val="000C1D38"/>
    <w:rsid w:val="000C1D7E"/>
    <w:rsid w:val="000C1E17"/>
    <w:rsid w:val="000C1F59"/>
    <w:rsid w:val="000C2049"/>
    <w:rsid w:val="000C2150"/>
    <w:rsid w:val="000C2169"/>
    <w:rsid w:val="000C218D"/>
    <w:rsid w:val="000C21F6"/>
    <w:rsid w:val="000C2249"/>
    <w:rsid w:val="000C2252"/>
    <w:rsid w:val="000C22DE"/>
    <w:rsid w:val="000C2320"/>
    <w:rsid w:val="000C232C"/>
    <w:rsid w:val="000C2373"/>
    <w:rsid w:val="000C23E4"/>
    <w:rsid w:val="000C2442"/>
    <w:rsid w:val="000C2489"/>
    <w:rsid w:val="000C2550"/>
    <w:rsid w:val="000C255B"/>
    <w:rsid w:val="000C25B2"/>
    <w:rsid w:val="000C2667"/>
    <w:rsid w:val="000C26C0"/>
    <w:rsid w:val="000C26ED"/>
    <w:rsid w:val="000C274D"/>
    <w:rsid w:val="000C27AB"/>
    <w:rsid w:val="000C27B0"/>
    <w:rsid w:val="000C27BB"/>
    <w:rsid w:val="000C27D3"/>
    <w:rsid w:val="000C27D8"/>
    <w:rsid w:val="000C281A"/>
    <w:rsid w:val="000C293A"/>
    <w:rsid w:val="000C29FA"/>
    <w:rsid w:val="000C2A35"/>
    <w:rsid w:val="000C2B38"/>
    <w:rsid w:val="000C2B5E"/>
    <w:rsid w:val="000C2D11"/>
    <w:rsid w:val="000C2D41"/>
    <w:rsid w:val="000C2E46"/>
    <w:rsid w:val="000C2E88"/>
    <w:rsid w:val="000C2F0D"/>
    <w:rsid w:val="000C2F30"/>
    <w:rsid w:val="000C2F7D"/>
    <w:rsid w:val="000C301C"/>
    <w:rsid w:val="000C30F7"/>
    <w:rsid w:val="000C311D"/>
    <w:rsid w:val="000C317E"/>
    <w:rsid w:val="000C3231"/>
    <w:rsid w:val="000C32AF"/>
    <w:rsid w:val="000C32C8"/>
    <w:rsid w:val="000C331A"/>
    <w:rsid w:val="000C3476"/>
    <w:rsid w:val="000C34F8"/>
    <w:rsid w:val="000C3519"/>
    <w:rsid w:val="000C3610"/>
    <w:rsid w:val="000C3718"/>
    <w:rsid w:val="000C37CA"/>
    <w:rsid w:val="000C3867"/>
    <w:rsid w:val="000C3873"/>
    <w:rsid w:val="000C38C7"/>
    <w:rsid w:val="000C38FB"/>
    <w:rsid w:val="000C397C"/>
    <w:rsid w:val="000C3A00"/>
    <w:rsid w:val="000C3A75"/>
    <w:rsid w:val="000C3AC6"/>
    <w:rsid w:val="000C3B2B"/>
    <w:rsid w:val="000C3BC3"/>
    <w:rsid w:val="000C3BCC"/>
    <w:rsid w:val="000C3D09"/>
    <w:rsid w:val="000C3D2E"/>
    <w:rsid w:val="000C3D43"/>
    <w:rsid w:val="000C3DA3"/>
    <w:rsid w:val="000C3DCF"/>
    <w:rsid w:val="000C3F0C"/>
    <w:rsid w:val="000C3F62"/>
    <w:rsid w:val="000C40F0"/>
    <w:rsid w:val="000C4100"/>
    <w:rsid w:val="000C4133"/>
    <w:rsid w:val="000C4218"/>
    <w:rsid w:val="000C4282"/>
    <w:rsid w:val="000C43DF"/>
    <w:rsid w:val="000C4465"/>
    <w:rsid w:val="000C4490"/>
    <w:rsid w:val="000C44C5"/>
    <w:rsid w:val="000C450A"/>
    <w:rsid w:val="000C4515"/>
    <w:rsid w:val="000C45D3"/>
    <w:rsid w:val="000C4656"/>
    <w:rsid w:val="000C4658"/>
    <w:rsid w:val="000C46AC"/>
    <w:rsid w:val="000C4747"/>
    <w:rsid w:val="000C48AE"/>
    <w:rsid w:val="000C4966"/>
    <w:rsid w:val="000C4A52"/>
    <w:rsid w:val="000C4A78"/>
    <w:rsid w:val="000C4AF0"/>
    <w:rsid w:val="000C4BC0"/>
    <w:rsid w:val="000C4BE7"/>
    <w:rsid w:val="000C4C22"/>
    <w:rsid w:val="000C4DDB"/>
    <w:rsid w:val="000C4FD1"/>
    <w:rsid w:val="000C5085"/>
    <w:rsid w:val="000C50A6"/>
    <w:rsid w:val="000C513C"/>
    <w:rsid w:val="000C51DC"/>
    <w:rsid w:val="000C5374"/>
    <w:rsid w:val="000C53E1"/>
    <w:rsid w:val="000C53FE"/>
    <w:rsid w:val="000C54A8"/>
    <w:rsid w:val="000C5654"/>
    <w:rsid w:val="000C5757"/>
    <w:rsid w:val="000C5824"/>
    <w:rsid w:val="000C58ED"/>
    <w:rsid w:val="000C596F"/>
    <w:rsid w:val="000C5A71"/>
    <w:rsid w:val="000C5BFF"/>
    <w:rsid w:val="000C5C80"/>
    <w:rsid w:val="000C5D0A"/>
    <w:rsid w:val="000C5E81"/>
    <w:rsid w:val="000C5F7A"/>
    <w:rsid w:val="000C5F89"/>
    <w:rsid w:val="000C6015"/>
    <w:rsid w:val="000C621D"/>
    <w:rsid w:val="000C626C"/>
    <w:rsid w:val="000C6288"/>
    <w:rsid w:val="000C62FB"/>
    <w:rsid w:val="000C64D8"/>
    <w:rsid w:val="000C65E9"/>
    <w:rsid w:val="000C66DB"/>
    <w:rsid w:val="000C6787"/>
    <w:rsid w:val="000C6824"/>
    <w:rsid w:val="000C6838"/>
    <w:rsid w:val="000C685C"/>
    <w:rsid w:val="000C68C4"/>
    <w:rsid w:val="000C68C8"/>
    <w:rsid w:val="000C695F"/>
    <w:rsid w:val="000C69C6"/>
    <w:rsid w:val="000C6A03"/>
    <w:rsid w:val="000C6A11"/>
    <w:rsid w:val="000C6B03"/>
    <w:rsid w:val="000C6B4D"/>
    <w:rsid w:val="000C6B82"/>
    <w:rsid w:val="000C6BD5"/>
    <w:rsid w:val="000C6C3A"/>
    <w:rsid w:val="000C6C3C"/>
    <w:rsid w:val="000C6C5D"/>
    <w:rsid w:val="000C6F42"/>
    <w:rsid w:val="000C6F76"/>
    <w:rsid w:val="000C7043"/>
    <w:rsid w:val="000C706B"/>
    <w:rsid w:val="000C716F"/>
    <w:rsid w:val="000C71A9"/>
    <w:rsid w:val="000C7242"/>
    <w:rsid w:val="000C7277"/>
    <w:rsid w:val="000C727A"/>
    <w:rsid w:val="000C72CE"/>
    <w:rsid w:val="000C738B"/>
    <w:rsid w:val="000C73F9"/>
    <w:rsid w:val="000C7410"/>
    <w:rsid w:val="000C7478"/>
    <w:rsid w:val="000C754E"/>
    <w:rsid w:val="000C75D8"/>
    <w:rsid w:val="000C7660"/>
    <w:rsid w:val="000C7681"/>
    <w:rsid w:val="000C77E8"/>
    <w:rsid w:val="000C7846"/>
    <w:rsid w:val="000C7854"/>
    <w:rsid w:val="000C7996"/>
    <w:rsid w:val="000C7A66"/>
    <w:rsid w:val="000C7AE2"/>
    <w:rsid w:val="000C7B04"/>
    <w:rsid w:val="000C7B2C"/>
    <w:rsid w:val="000C7BDB"/>
    <w:rsid w:val="000C7BFB"/>
    <w:rsid w:val="000C7D3C"/>
    <w:rsid w:val="000C7D52"/>
    <w:rsid w:val="000C7D58"/>
    <w:rsid w:val="000C7E0C"/>
    <w:rsid w:val="000C7FE8"/>
    <w:rsid w:val="000D00CA"/>
    <w:rsid w:val="000D033E"/>
    <w:rsid w:val="000D036D"/>
    <w:rsid w:val="000D03A3"/>
    <w:rsid w:val="000D0465"/>
    <w:rsid w:val="000D048B"/>
    <w:rsid w:val="000D04D0"/>
    <w:rsid w:val="000D0548"/>
    <w:rsid w:val="000D059D"/>
    <w:rsid w:val="000D05B8"/>
    <w:rsid w:val="000D05EA"/>
    <w:rsid w:val="000D0696"/>
    <w:rsid w:val="000D06F2"/>
    <w:rsid w:val="000D0755"/>
    <w:rsid w:val="000D07AF"/>
    <w:rsid w:val="000D0802"/>
    <w:rsid w:val="000D089E"/>
    <w:rsid w:val="000D08A3"/>
    <w:rsid w:val="000D08A9"/>
    <w:rsid w:val="000D09B5"/>
    <w:rsid w:val="000D09FB"/>
    <w:rsid w:val="000D09FC"/>
    <w:rsid w:val="000D0AC0"/>
    <w:rsid w:val="000D0B64"/>
    <w:rsid w:val="000D0C8A"/>
    <w:rsid w:val="000D0C8E"/>
    <w:rsid w:val="000D0D25"/>
    <w:rsid w:val="000D0D81"/>
    <w:rsid w:val="000D0D99"/>
    <w:rsid w:val="000D0E0A"/>
    <w:rsid w:val="000D0EF4"/>
    <w:rsid w:val="000D1017"/>
    <w:rsid w:val="000D11ED"/>
    <w:rsid w:val="000D14A3"/>
    <w:rsid w:val="000D151C"/>
    <w:rsid w:val="000D1526"/>
    <w:rsid w:val="000D1598"/>
    <w:rsid w:val="000D1683"/>
    <w:rsid w:val="000D175E"/>
    <w:rsid w:val="000D1784"/>
    <w:rsid w:val="000D1A77"/>
    <w:rsid w:val="000D1C28"/>
    <w:rsid w:val="000D1D2C"/>
    <w:rsid w:val="000D1DC2"/>
    <w:rsid w:val="000D1DCF"/>
    <w:rsid w:val="000D1E16"/>
    <w:rsid w:val="000D1F41"/>
    <w:rsid w:val="000D1F8C"/>
    <w:rsid w:val="000D1FBB"/>
    <w:rsid w:val="000D20BC"/>
    <w:rsid w:val="000D218E"/>
    <w:rsid w:val="000D21B9"/>
    <w:rsid w:val="000D21F2"/>
    <w:rsid w:val="000D2285"/>
    <w:rsid w:val="000D2301"/>
    <w:rsid w:val="000D23E1"/>
    <w:rsid w:val="000D254C"/>
    <w:rsid w:val="000D264E"/>
    <w:rsid w:val="000D265B"/>
    <w:rsid w:val="000D2720"/>
    <w:rsid w:val="000D2760"/>
    <w:rsid w:val="000D27AC"/>
    <w:rsid w:val="000D29B2"/>
    <w:rsid w:val="000D2AE9"/>
    <w:rsid w:val="000D2B18"/>
    <w:rsid w:val="000D2B2D"/>
    <w:rsid w:val="000D2B64"/>
    <w:rsid w:val="000D2B70"/>
    <w:rsid w:val="000D2BFE"/>
    <w:rsid w:val="000D2DCA"/>
    <w:rsid w:val="000D2DFD"/>
    <w:rsid w:val="000D2E22"/>
    <w:rsid w:val="000D2E90"/>
    <w:rsid w:val="000D2FBD"/>
    <w:rsid w:val="000D3174"/>
    <w:rsid w:val="000D31C7"/>
    <w:rsid w:val="000D3287"/>
    <w:rsid w:val="000D3333"/>
    <w:rsid w:val="000D342C"/>
    <w:rsid w:val="000D3523"/>
    <w:rsid w:val="000D35AB"/>
    <w:rsid w:val="000D35D2"/>
    <w:rsid w:val="000D3605"/>
    <w:rsid w:val="000D360D"/>
    <w:rsid w:val="000D362E"/>
    <w:rsid w:val="000D3664"/>
    <w:rsid w:val="000D367C"/>
    <w:rsid w:val="000D372C"/>
    <w:rsid w:val="000D37AA"/>
    <w:rsid w:val="000D37D2"/>
    <w:rsid w:val="000D37FA"/>
    <w:rsid w:val="000D38BF"/>
    <w:rsid w:val="000D38DE"/>
    <w:rsid w:val="000D38DF"/>
    <w:rsid w:val="000D3906"/>
    <w:rsid w:val="000D3B68"/>
    <w:rsid w:val="000D3D77"/>
    <w:rsid w:val="000D3EB2"/>
    <w:rsid w:val="000D3F4B"/>
    <w:rsid w:val="000D3F74"/>
    <w:rsid w:val="000D3FB8"/>
    <w:rsid w:val="000D3FEE"/>
    <w:rsid w:val="000D40E9"/>
    <w:rsid w:val="000D431A"/>
    <w:rsid w:val="000D434B"/>
    <w:rsid w:val="000D4532"/>
    <w:rsid w:val="000D45FB"/>
    <w:rsid w:val="000D4658"/>
    <w:rsid w:val="000D479A"/>
    <w:rsid w:val="000D47D5"/>
    <w:rsid w:val="000D48E0"/>
    <w:rsid w:val="000D48F0"/>
    <w:rsid w:val="000D493D"/>
    <w:rsid w:val="000D4AA0"/>
    <w:rsid w:val="000D4ACA"/>
    <w:rsid w:val="000D4AEE"/>
    <w:rsid w:val="000D4AFA"/>
    <w:rsid w:val="000D4B59"/>
    <w:rsid w:val="000D4BB7"/>
    <w:rsid w:val="000D4C8F"/>
    <w:rsid w:val="000D4D8E"/>
    <w:rsid w:val="000D4DC5"/>
    <w:rsid w:val="000D4FAB"/>
    <w:rsid w:val="000D5042"/>
    <w:rsid w:val="000D5094"/>
    <w:rsid w:val="000D50C4"/>
    <w:rsid w:val="000D50EE"/>
    <w:rsid w:val="000D52B2"/>
    <w:rsid w:val="000D52CF"/>
    <w:rsid w:val="000D53FB"/>
    <w:rsid w:val="000D55BD"/>
    <w:rsid w:val="000D55BE"/>
    <w:rsid w:val="000D56C1"/>
    <w:rsid w:val="000D57A5"/>
    <w:rsid w:val="000D583B"/>
    <w:rsid w:val="000D58E7"/>
    <w:rsid w:val="000D5982"/>
    <w:rsid w:val="000D5992"/>
    <w:rsid w:val="000D59AC"/>
    <w:rsid w:val="000D59EF"/>
    <w:rsid w:val="000D5A1B"/>
    <w:rsid w:val="000D5A75"/>
    <w:rsid w:val="000D5C36"/>
    <w:rsid w:val="000D5C37"/>
    <w:rsid w:val="000D5C65"/>
    <w:rsid w:val="000D5CE9"/>
    <w:rsid w:val="000D5CFC"/>
    <w:rsid w:val="000D5D9E"/>
    <w:rsid w:val="000D5DD4"/>
    <w:rsid w:val="000D5ED6"/>
    <w:rsid w:val="000D5F56"/>
    <w:rsid w:val="000D5F71"/>
    <w:rsid w:val="000D6074"/>
    <w:rsid w:val="000D6132"/>
    <w:rsid w:val="000D6198"/>
    <w:rsid w:val="000D62E4"/>
    <w:rsid w:val="000D6334"/>
    <w:rsid w:val="000D6345"/>
    <w:rsid w:val="000D63AF"/>
    <w:rsid w:val="000D63D8"/>
    <w:rsid w:val="000D6442"/>
    <w:rsid w:val="000D6540"/>
    <w:rsid w:val="000D65E2"/>
    <w:rsid w:val="000D672E"/>
    <w:rsid w:val="000D67D8"/>
    <w:rsid w:val="000D689E"/>
    <w:rsid w:val="000D6907"/>
    <w:rsid w:val="000D694E"/>
    <w:rsid w:val="000D697D"/>
    <w:rsid w:val="000D69A0"/>
    <w:rsid w:val="000D6C4B"/>
    <w:rsid w:val="000D6D33"/>
    <w:rsid w:val="000D6E1A"/>
    <w:rsid w:val="000D6E80"/>
    <w:rsid w:val="000D6F13"/>
    <w:rsid w:val="000D71FB"/>
    <w:rsid w:val="000D7226"/>
    <w:rsid w:val="000D725C"/>
    <w:rsid w:val="000D729A"/>
    <w:rsid w:val="000D73D2"/>
    <w:rsid w:val="000D7465"/>
    <w:rsid w:val="000D7505"/>
    <w:rsid w:val="000D7506"/>
    <w:rsid w:val="000D76EE"/>
    <w:rsid w:val="000D77A2"/>
    <w:rsid w:val="000D77C6"/>
    <w:rsid w:val="000D7842"/>
    <w:rsid w:val="000D78AF"/>
    <w:rsid w:val="000D790E"/>
    <w:rsid w:val="000D7951"/>
    <w:rsid w:val="000D7A98"/>
    <w:rsid w:val="000D7B3B"/>
    <w:rsid w:val="000D7B3F"/>
    <w:rsid w:val="000D7B85"/>
    <w:rsid w:val="000D7BCF"/>
    <w:rsid w:val="000D7C9E"/>
    <w:rsid w:val="000D7D5E"/>
    <w:rsid w:val="000D7DD8"/>
    <w:rsid w:val="000D7E0F"/>
    <w:rsid w:val="000D7E4A"/>
    <w:rsid w:val="000D7E90"/>
    <w:rsid w:val="000D7F56"/>
    <w:rsid w:val="000E0067"/>
    <w:rsid w:val="000E008F"/>
    <w:rsid w:val="000E0105"/>
    <w:rsid w:val="000E018F"/>
    <w:rsid w:val="000E01BE"/>
    <w:rsid w:val="000E0230"/>
    <w:rsid w:val="000E02C7"/>
    <w:rsid w:val="000E035F"/>
    <w:rsid w:val="000E03CE"/>
    <w:rsid w:val="000E0479"/>
    <w:rsid w:val="000E059C"/>
    <w:rsid w:val="000E0600"/>
    <w:rsid w:val="000E06EF"/>
    <w:rsid w:val="000E0908"/>
    <w:rsid w:val="000E099C"/>
    <w:rsid w:val="000E09F4"/>
    <w:rsid w:val="000E0A1A"/>
    <w:rsid w:val="000E0B89"/>
    <w:rsid w:val="000E0B8B"/>
    <w:rsid w:val="000E0BD8"/>
    <w:rsid w:val="000E0CE8"/>
    <w:rsid w:val="000E0D08"/>
    <w:rsid w:val="000E0DA0"/>
    <w:rsid w:val="000E0E6D"/>
    <w:rsid w:val="000E0E9C"/>
    <w:rsid w:val="000E0F3B"/>
    <w:rsid w:val="000E0FB2"/>
    <w:rsid w:val="000E0FF1"/>
    <w:rsid w:val="000E104A"/>
    <w:rsid w:val="000E10D0"/>
    <w:rsid w:val="000E1102"/>
    <w:rsid w:val="000E119D"/>
    <w:rsid w:val="000E11E7"/>
    <w:rsid w:val="000E12EF"/>
    <w:rsid w:val="000E1420"/>
    <w:rsid w:val="000E145C"/>
    <w:rsid w:val="000E1589"/>
    <w:rsid w:val="000E15C3"/>
    <w:rsid w:val="000E16DA"/>
    <w:rsid w:val="000E172A"/>
    <w:rsid w:val="000E17B0"/>
    <w:rsid w:val="000E1873"/>
    <w:rsid w:val="000E1A66"/>
    <w:rsid w:val="000E1AA7"/>
    <w:rsid w:val="000E1AB6"/>
    <w:rsid w:val="000E1ACA"/>
    <w:rsid w:val="000E1AE5"/>
    <w:rsid w:val="000E1CA9"/>
    <w:rsid w:val="000E1CCC"/>
    <w:rsid w:val="000E1D2C"/>
    <w:rsid w:val="000E1DBA"/>
    <w:rsid w:val="000E1DF7"/>
    <w:rsid w:val="000E1F88"/>
    <w:rsid w:val="000E2014"/>
    <w:rsid w:val="000E2058"/>
    <w:rsid w:val="000E2064"/>
    <w:rsid w:val="000E2087"/>
    <w:rsid w:val="000E2091"/>
    <w:rsid w:val="000E20E6"/>
    <w:rsid w:val="000E215E"/>
    <w:rsid w:val="000E21AB"/>
    <w:rsid w:val="000E2228"/>
    <w:rsid w:val="000E2433"/>
    <w:rsid w:val="000E2457"/>
    <w:rsid w:val="000E24BF"/>
    <w:rsid w:val="000E24C0"/>
    <w:rsid w:val="000E257B"/>
    <w:rsid w:val="000E25ED"/>
    <w:rsid w:val="000E269F"/>
    <w:rsid w:val="000E26A5"/>
    <w:rsid w:val="000E26E3"/>
    <w:rsid w:val="000E27A4"/>
    <w:rsid w:val="000E28AC"/>
    <w:rsid w:val="000E28FF"/>
    <w:rsid w:val="000E2927"/>
    <w:rsid w:val="000E2B19"/>
    <w:rsid w:val="000E2C23"/>
    <w:rsid w:val="000E2CD1"/>
    <w:rsid w:val="000E2CE0"/>
    <w:rsid w:val="000E2D2F"/>
    <w:rsid w:val="000E2D4D"/>
    <w:rsid w:val="000E2D69"/>
    <w:rsid w:val="000E2ED1"/>
    <w:rsid w:val="000E2F77"/>
    <w:rsid w:val="000E2FAE"/>
    <w:rsid w:val="000E2FF1"/>
    <w:rsid w:val="000E3034"/>
    <w:rsid w:val="000E30E0"/>
    <w:rsid w:val="000E33E7"/>
    <w:rsid w:val="000E3478"/>
    <w:rsid w:val="000E34AF"/>
    <w:rsid w:val="000E3503"/>
    <w:rsid w:val="000E3681"/>
    <w:rsid w:val="000E3771"/>
    <w:rsid w:val="000E382B"/>
    <w:rsid w:val="000E3A45"/>
    <w:rsid w:val="000E3A86"/>
    <w:rsid w:val="000E3B41"/>
    <w:rsid w:val="000E3B67"/>
    <w:rsid w:val="000E3D88"/>
    <w:rsid w:val="000E3DF3"/>
    <w:rsid w:val="000E3EC6"/>
    <w:rsid w:val="000E3F86"/>
    <w:rsid w:val="000E4035"/>
    <w:rsid w:val="000E409C"/>
    <w:rsid w:val="000E41A7"/>
    <w:rsid w:val="000E41DC"/>
    <w:rsid w:val="000E4233"/>
    <w:rsid w:val="000E435E"/>
    <w:rsid w:val="000E437F"/>
    <w:rsid w:val="000E43D8"/>
    <w:rsid w:val="000E445C"/>
    <w:rsid w:val="000E4476"/>
    <w:rsid w:val="000E4480"/>
    <w:rsid w:val="000E44A4"/>
    <w:rsid w:val="000E457B"/>
    <w:rsid w:val="000E457E"/>
    <w:rsid w:val="000E4593"/>
    <w:rsid w:val="000E45EB"/>
    <w:rsid w:val="000E4766"/>
    <w:rsid w:val="000E4793"/>
    <w:rsid w:val="000E479B"/>
    <w:rsid w:val="000E47F0"/>
    <w:rsid w:val="000E4876"/>
    <w:rsid w:val="000E48BB"/>
    <w:rsid w:val="000E4929"/>
    <w:rsid w:val="000E4B10"/>
    <w:rsid w:val="000E4B3C"/>
    <w:rsid w:val="000E4C76"/>
    <w:rsid w:val="000E4C9C"/>
    <w:rsid w:val="000E4D3C"/>
    <w:rsid w:val="000E4DC6"/>
    <w:rsid w:val="000E4DC7"/>
    <w:rsid w:val="000E4E89"/>
    <w:rsid w:val="000E4E9A"/>
    <w:rsid w:val="000E4FD4"/>
    <w:rsid w:val="000E505B"/>
    <w:rsid w:val="000E5099"/>
    <w:rsid w:val="000E511F"/>
    <w:rsid w:val="000E51AB"/>
    <w:rsid w:val="000E51EF"/>
    <w:rsid w:val="000E51F0"/>
    <w:rsid w:val="000E5300"/>
    <w:rsid w:val="000E531D"/>
    <w:rsid w:val="000E53C8"/>
    <w:rsid w:val="000E54E3"/>
    <w:rsid w:val="000E5506"/>
    <w:rsid w:val="000E550C"/>
    <w:rsid w:val="000E563C"/>
    <w:rsid w:val="000E5708"/>
    <w:rsid w:val="000E5756"/>
    <w:rsid w:val="000E5854"/>
    <w:rsid w:val="000E58AD"/>
    <w:rsid w:val="000E58C6"/>
    <w:rsid w:val="000E599E"/>
    <w:rsid w:val="000E5ADA"/>
    <w:rsid w:val="000E5B81"/>
    <w:rsid w:val="000E5BAD"/>
    <w:rsid w:val="000E5C71"/>
    <w:rsid w:val="000E5C92"/>
    <w:rsid w:val="000E5CC9"/>
    <w:rsid w:val="000E5EE5"/>
    <w:rsid w:val="000E5FFC"/>
    <w:rsid w:val="000E60AD"/>
    <w:rsid w:val="000E6271"/>
    <w:rsid w:val="000E6428"/>
    <w:rsid w:val="000E64B5"/>
    <w:rsid w:val="000E656B"/>
    <w:rsid w:val="000E65EB"/>
    <w:rsid w:val="000E66B0"/>
    <w:rsid w:val="000E6838"/>
    <w:rsid w:val="000E68A4"/>
    <w:rsid w:val="000E694C"/>
    <w:rsid w:val="000E69C1"/>
    <w:rsid w:val="000E6A6B"/>
    <w:rsid w:val="000E6AD1"/>
    <w:rsid w:val="000E6BD5"/>
    <w:rsid w:val="000E6D20"/>
    <w:rsid w:val="000E6DCD"/>
    <w:rsid w:val="000E6E01"/>
    <w:rsid w:val="000E6E12"/>
    <w:rsid w:val="000E6E45"/>
    <w:rsid w:val="000E6F17"/>
    <w:rsid w:val="000E70A8"/>
    <w:rsid w:val="000E7158"/>
    <w:rsid w:val="000E7301"/>
    <w:rsid w:val="000E7376"/>
    <w:rsid w:val="000E74CA"/>
    <w:rsid w:val="000E751E"/>
    <w:rsid w:val="000E7528"/>
    <w:rsid w:val="000E7537"/>
    <w:rsid w:val="000E7552"/>
    <w:rsid w:val="000E7559"/>
    <w:rsid w:val="000E75A5"/>
    <w:rsid w:val="000E75C7"/>
    <w:rsid w:val="000E7754"/>
    <w:rsid w:val="000E77AE"/>
    <w:rsid w:val="000E7803"/>
    <w:rsid w:val="000E785E"/>
    <w:rsid w:val="000E7884"/>
    <w:rsid w:val="000E7885"/>
    <w:rsid w:val="000E7C1F"/>
    <w:rsid w:val="000E7DCA"/>
    <w:rsid w:val="000E7E75"/>
    <w:rsid w:val="000E7FF4"/>
    <w:rsid w:val="000F0015"/>
    <w:rsid w:val="000F0232"/>
    <w:rsid w:val="000F03BF"/>
    <w:rsid w:val="000F0421"/>
    <w:rsid w:val="000F046B"/>
    <w:rsid w:val="000F04D1"/>
    <w:rsid w:val="000F059D"/>
    <w:rsid w:val="000F05FD"/>
    <w:rsid w:val="000F0703"/>
    <w:rsid w:val="000F0773"/>
    <w:rsid w:val="000F0794"/>
    <w:rsid w:val="000F07DC"/>
    <w:rsid w:val="000F07F9"/>
    <w:rsid w:val="000F094E"/>
    <w:rsid w:val="000F09CE"/>
    <w:rsid w:val="000F09E0"/>
    <w:rsid w:val="000F0A79"/>
    <w:rsid w:val="000F0ABC"/>
    <w:rsid w:val="000F0AE5"/>
    <w:rsid w:val="000F0B17"/>
    <w:rsid w:val="000F0B40"/>
    <w:rsid w:val="000F0B59"/>
    <w:rsid w:val="000F0B7B"/>
    <w:rsid w:val="000F0D55"/>
    <w:rsid w:val="000F0DDD"/>
    <w:rsid w:val="000F0E94"/>
    <w:rsid w:val="000F0F66"/>
    <w:rsid w:val="000F1039"/>
    <w:rsid w:val="000F11D2"/>
    <w:rsid w:val="000F13E1"/>
    <w:rsid w:val="000F171F"/>
    <w:rsid w:val="000F1761"/>
    <w:rsid w:val="000F178A"/>
    <w:rsid w:val="000F18F8"/>
    <w:rsid w:val="000F1901"/>
    <w:rsid w:val="000F1990"/>
    <w:rsid w:val="000F1A36"/>
    <w:rsid w:val="000F1A88"/>
    <w:rsid w:val="000F1B2F"/>
    <w:rsid w:val="000F1C67"/>
    <w:rsid w:val="000F1CC5"/>
    <w:rsid w:val="000F1D74"/>
    <w:rsid w:val="000F1DBB"/>
    <w:rsid w:val="000F1F8E"/>
    <w:rsid w:val="000F205E"/>
    <w:rsid w:val="000F2074"/>
    <w:rsid w:val="000F20BC"/>
    <w:rsid w:val="000F20F6"/>
    <w:rsid w:val="000F2207"/>
    <w:rsid w:val="000F2239"/>
    <w:rsid w:val="000F2395"/>
    <w:rsid w:val="000F24E2"/>
    <w:rsid w:val="000F2660"/>
    <w:rsid w:val="000F26D7"/>
    <w:rsid w:val="000F279A"/>
    <w:rsid w:val="000F27BE"/>
    <w:rsid w:val="000F293F"/>
    <w:rsid w:val="000F294F"/>
    <w:rsid w:val="000F2987"/>
    <w:rsid w:val="000F29B5"/>
    <w:rsid w:val="000F2ACC"/>
    <w:rsid w:val="000F2B31"/>
    <w:rsid w:val="000F2BAE"/>
    <w:rsid w:val="000F2C3E"/>
    <w:rsid w:val="000F2CB7"/>
    <w:rsid w:val="000F2CB9"/>
    <w:rsid w:val="000F2EDC"/>
    <w:rsid w:val="000F2F25"/>
    <w:rsid w:val="000F3062"/>
    <w:rsid w:val="000F3145"/>
    <w:rsid w:val="000F3220"/>
    <w:rsid w:val="000F3340"/>
    <w:rsid w:val="000F33A1"/>
    <w:rsid w:val="000F3535"/>
    <w:rsid w:val="000F355F"/>
    <w:rsid w:val="000F384D"/>
    <w:rsid w:val="000F385C"/>
    <w:rsid w:val="000F3921"/>
    <w:rsid w:val="000F394D"/>
    <w:rsid w:val="000F3AE2"/>
    <w:rsid w:val="000F3B56"/>
    <w:rsid w:val="000F3BB4"/>
    <w:rsid w:val="000F3BE2"/>
    <w:rsid w:val="000F3C38"/>
    <w:rsid w:val="000F3CB7"/>
    <w:rsid w:val="000F3D6E"/>
    <w:rsid w:val="000F3EC3"/>
    <w:rsid w:val="000F3EED"/>
    <w:rsid w:val="000F3F2A"/>
    <w:rsid w:val="000F3F75"/>
    <w:rsid w:val="000F3F8E"/>
    <w:rsid w:val="000F4029"/>
    <w:rsid w:val="000F411A"/>
    <w:rsid w:val="000F4126"/>
    <w:rsid w:val="000F4224"/>
    <w:rsid w:val="000F4502"/>
    <w:rsid w:val="000F4529"/>
    <w:rsid w:val="000F470E"/>
    <w:rsid w:val="000F4845"/>
    <w:rsid w:val="000F4935"/>
    <w:rsid w:val="000F495D"/>
    <w:rsid w:val="000F4B51"/>
    <w:rsid w:val="000F4BD5"/>
    <w:rsid w:val="000F4BE4"/>
    <w:rsid w:val="000F4C11"/>
    <w:rsid w:val="000F4C88"/>
    <w:rsid w:val="000F4D87"/>
    <w:rsid w:val="000F4DE6"/>
    <w:rsid w:val="000F4DF7"/>
    <w:rsid w:val="000F4E53"/>
    <w:rsid w:val="000F4E73"/>
    <w:rsid w:val="000F4F1B"/>
    <w:rsid w:val="000F4FA0"/>
    <w:rsid w:val="000F4FA7"/>
    <w:rsid w:val="000F4FC7"/>
    <w:rsid w:val="000F4FDF"/>
    <w:rsid w:val="000F5025"/>
    <w:rsid w:val="000F52A0"/>
    <w:rsid w:val="000F533B"/>
    <w:rsid w:val="000F533F"/>
    <w:rsid w:val="000F5343"/>
    <w:rsid w:val="000F5346"/>
    <w:rsid w:val="000F5379"/>
    <w:rsid w:val="000F5384"/>
    <w:rsid w:val="000F5468"/>
    <w:rsid w:val="000F54F4"/>
    <w:rsid w:val="000F54FB"/>
    <w:rsid w:val="000F54FC"/>
    <w:rsid w:val="000F5555"/>
    <w:rsid w:val="000F56D6"/>
    <w:rsid w:val="000F5919"/>
    <w:rsid w:val="000F594C"/>
    <w:rsid w:val="000F5994"/>
    <w:rsid w:val="000F59BB"/>
    <w:rsid w:val="000F5A07"/>
    <w:rsid w:val="000F5A36"/>
    <w:rsid w:val="000F5A7F"/>
    <w:rsid w:val="000F5AE9"/>
    <w:rsid w:val="000F5B0B"/>
    <w:rsid w:val="000F5B37"/>
    <w:rsid w:val="000F5B79"/>
    <w:rsid w:val="000F5BFB"/>
    <w:rsid w:val="000F5C43"/>
    <w:rsid w:val="000F5D7A"/>
    <w:rsid w:val="000F5D81"/>
    <w:rsid w:val="000F5DB7"/>
    <w:rsid w:val="000F5DE1"/>
    <w:rsid w:val="000F5E58"/>
    <w:rsid w:val="000F5E93"/>
    <w:rsid w:val="000F5E9D"/>
    <w:rsid w:val="000F5EA3"/>
    <w:rsid w:val="000F5EE4"/>
    <w:rsid w:val="000F609E"/>
    <w:rsid w:val="000F60B7"/>
    <w:rsid w:val="000F61DF"/>
    <w:rsid w:val="000F6225"/>
    <w:rsid w:val="000F625B"/>
    <w:rsid w:val="000F62D4"/>
    <w:rsid w:val="000F62DF"/>
    <w:rsid w:val="000F63D7"/>
    <w:rsid w:val="000F647C"/>
    <w:rsid w:val="000F659F"/>
    <w:rsid w:val="000F65AC"/>
    <w:rsid w:val="000F65C6"/>
    <w:rsid w:val="000F65EF"/>
    <w:rsid w:val="000F65F4"/>
    <w:rsid w:val="000F6638"/>
    <w:rsid w:val="000F6669"/>
    <w:rsid w:val="000F6674"/>
    <w:rsid w:val="000F667D"/>
    <w:rsid w:val="000F6696"/>
    <w:rsid w:val="000F67A9"/>
    <w:rsid w:val="000F6820"/>
    <w:rsid w:val="000F685F"/>
    <w:rsid w:val="000F688E"/>
    <w:rsid w:val="000F68CF"/>
    <w:rsid w:val="000F6906"/>
    <w:rsid w:val="000F6911"/>
    <w:rsid w:val="000F694E"/>
    <w:rsid w:val="000F695E"/>
    <w:rsid w:val="000F6A91"/>
    <w:rsid w:val="000F6A92"/>
    <w:rsid w:val="000F6A9D"/>
    <w:rsid w:val="000F6C08"/>
    <w:rsid w:val="000F6C4A"/>
    <w:rsid w:val="000F6C72"/>
    <w:rsid w:val="000F6C85"/>
    <w:rsid w:val="000F6C93"/>
    <w:rsid w:val="000F6ECE"/>
    <w:rsid w:val="000F6ED8"/>
    <w:rsid w:val="000F6F47"/>
    <w:rsid w:val="000F6F68"/>
    <w:rsid w:val="000F700B"/>
    <w:rsid w:val="000F706A"/>
    <w:rsid w:val="000F70C0"/>
    <w:rsid w:val="000F7228"/>
    <w:rsid w:val="000F7315"/>
    <w:rsid w:val="000F7446"/>
    <w:rsid w:val="000F7484"/>
    <w:rsid w:val="000F7593"/>
    <w:rsid w:val="000F75A1"/>
    <w:rsid w:val="000F763C"/>
    <w:rsid w:val="000F7818"/>
    <w:rsid w:val="000F788F"/>
    <w:rsid w:val="000F7898"/>
    <w:rsid w:val="000F78E5"/>
    <w:rsid w:val="000F79E7"/>
    <w:rsid w:val="000F7A55"/>
    <w:rsid w:val="000F7BBE"/>
    <w:rsid w:val="000F7C3D"/>
    <w:rsid w:val="000F7CF9"/>
    <w:rsid w:val="000F7D92"/>
    <w:rsid w:val="000F7DEF"/>
    <w:rsid w:val="000F7E6A"/>
    <w:rsid w:val="000F7EED"/>
    <w:rsid w:val="000F7F3A"/>
    <w:rsid w:val="000F7F60"/>
    <w:rsid w:val="000F7F6E"/>
    <w:rsid w:val="000F7F85"/>
    <w:rsid w:val="00100046"/>
    <w:rsid w:val="0010008A"/>
    <w:rsid w:val="001001A5"/>
    <w:rsid w:val="001002D6"/>
    <w:rsid w:val="001003CB"/>
    <w:rsid w:val="001003F1"/>
    <w:rsid w:val="00100477"/>
    <w:rsid w:val="001004DB"/>
    <w:rsid w:val="00100524"/>
    <w:rsid w:val="00100537"/>
    <w:rsid w:val="0010067C"/>
    <w:rsid w:val="001006B7"/>
    <w:rsid w:val="00100762"/>
    <w:rsid w:val="001007F1"/>
    <w:rsid w:val="0010081B"/>
    <w:rsid w:val="00100823"/>
    <w:rsid w:val="00100848"/>
    <w:rsid w:val="00100922"/>
    <w:rsid w:val="001009F0"/>
    <w:rsid w:val="00100A7B"/>
    <w:rsid w:val="00100AC6"/>
    <w:rsid w:val="00100CC7"/>
    <w:rsid w:val="00100CE3"/>
    <w:rsid w:val="00100D4D"/>
    <w:rsid w:val="00100F5B"/>
    <w:rsid w:val="00100FFB"/>
    <w:rsid w:val="00101047"/>
    <w:rsid w:val="00101095"/>
    <w:rsid w:val="001010B8"/>
    <w:rsid w:val="00101147"/>
    <w:rsid w:val="001011CC"/>
    <w:rsid w:val="001011DC"/>
    <w:rsid w:val="00101244"/>
    <w:rsid w:val="00101298"/>
    <w:rsid w:val="001012B0"/>
    <w:rsid w:val="001013AB"/>
    <w:rsid w:val="001013B7"/>
    <w:rsid w:val="0010142F"/>
    <w:rsid w:val="00101551"/>
    <w:rsid w:val="001015A5"/>
    <w:rsid w:val="001015BB"/>
    <w:rsid w:val="00101669"/>
    <w:rsid w:val="00101719"/>
    <w:rsid w:val="0010176C"/>
    <w:rsid w:val="001018E5"/>
    <w:rsid w:val="00101A08"/>
    <w:rsid w:val="00101A5A"/>
    <w:rsid w:val="00101A87"/>
    <w:rsid w:val="00101A8B"/>
    <w:rsid w:val="00101B22"/>
    <w:rsid w:val="00101BC3"/>
    <w:rsid w:val="00101BFD"/>
    <w:rsid w:val="00101BFF"/>
    <w:rsid w:val="00101D35"/>
    <w:rsid w:val="00101D6A"/>
    <w:rsid w:val="00101E63"/>
    <w:rsid w:val="00101EB3"/>
    <w:rsid w:val="00101F02"/>
    <w:rsid w:val="0010200D"/>
    <w:rsid w:val="0010209E"/>
    <w:rsid w:val="001020AE"/>
    <w:rsid w:val="001021A5"/>
    <w:rsid w:val="00102255"/>
    <w:rsid w:val="001022B7"/>
    <w:rsid w:val="0010232A"/>
    <w:rsid w:val="0010236E"/>
    <w:rsid w:val="00102389"/>
    <w:rsid w:val="001023A8"/>
    <w:rsid w:val="001024F5"/>
    <w:rsid w:val="001025AD"/>
    <w:rsid w:val="001025CA"/>
    <w:rsid w:val="00102759"/>
    <w:rsid w:val="00102848"/>
    <w:rsid w:val="00102856"/>
    <w:rsid w:val="00102AFF"/>
    <w:rsid w:val="00102B2B"/>
    <w:rsid w:val="00102CAB"/>
    <w:rsid w:val="00102CC2"/>
    <w:rsid w:val="00102D60"/>
    <w:rsid w:val="00102E17"/>
    <w:rsid w:val="00102E6E"/>
    <w:rsid w:val="00102EC6"/>
    <w:rsid w:val="00102F62"/>
    <w:rsid w:val="00103001"/>
    <w:rsid w:val="0010304B"/>
    <w:rsid w:val="001030AF"/>
    <w:rsid w:val="001030F8"/>
    <w:rsid w:val="00103130"/>
    <w:rsid w:val="0010325C"/>
    <w:rsid w:val="001032DD"/>
    <w:rsid w:val="0010335B"/>
    <w:rsid w:val="00103451"/>
    <w:rsid w:val="00103486"/>
    <w:rsid w:val="001035AA"/>
    <w:rsid w:val="00103668"/>
    <w:rsid w:val="001036A4"/>
    <w:rsid w:val="0010373E"/>
    <w:rsid w:val="00103866"/>
    <w:rsid w:val="00103883"/>
    <w:rsid w:val="001038AB"/>
    <w:rsid w:val="001039AF"/>
    <w:rsid w:val="00103A2B"/>
    <w:rsid w:val="00103A45"/>
    <w:rsid w:val="00103A62"/>
    <w:rsid w:val="00103AAB"/>
    <w:rsid w:val="00103C46"/>
    <w:rsid w:val="00103D26"/>
    <w:rsid w:val="00103DB6"/>
    <w:rsid w:val="00103E09"/>
    <w:rsid w:val="0010410C"/>
    <w:rsid w:val="00104149"/>
    <w:rsid w:val="001041D7"/>
    <w:rsid w:val="00104217"/>
    <w:rsid w:val="001042DE"/>
    <w:rsid w:val="00104434"/>
    <w:rsid w:val="0010456D"/>
    <w:rsid w:val="00104705"/>
    <w:rsid w:val="00104777"/>
    <w:rsid w:val="00104873"/>
    <w:rsid w:val="00104A4F"/>
    <w:rsid w:val="00104A50"/>
    <w:rsid w:val="00104A6F"/>
    <w:rsid w:val="00104B1F"/>
    <w:rsid w:val="00104B2D"/>
    <w:rsid w:val="00104D7A"/>
    <w:rsid w:val="00104E7E"/>
    <w:rsid w:val="00104F82"/>
    <w:rsid w:val="00104F9F"/>
    <w:rsid w:val="00104FE3"/>
    <w:rsid w:val="0010520F"/>
    <w:rsid w:val="0010521A"/>
    <w:rsid w:val="0010525F"/>
    <w:rsid w:val="001052C9"/>
    <w:rsid w:val="001052FF"/>
    <w:rsid w:val="00105373"/>
    <w:rsid w:val="001053BB"/>
    <w:rsid w:val="0010557B"/>
    <w:rsid w:val="0010569B"/>
    <w:rsid w:val="001056CD"/>
    <w:rsid w:val="0010581E"/>
    <w:rsid w:val="001059C5"/>
    <w:rsid w:val="00105AD6"/>
    <w:rsid w:val="00105C41"/>
    <w:rsid w:val="00105DBD"/>
    <w:rsid w:val="00105DC6"/>
    <w:rsid w:val="00105E03"/>
    <w:rsid w:val="00105E84"/>
    <w:rsid w:val="00105EE4"/>
    <w:rsid w:val="00105FCD"/>
    <w:rsid w:val="0010609F"/>
    <w:rsid w:val="00106130"/>
    <w:rsid w:val="001061E6"/>
    <w:rsid w:val="00106270"/>
    <w:rsid w:val="00106289"/>
    <w:rsid w:val="001062A6"/>
    <w:rsid w:val="001062D0"/>
    <w:rsid w:val="00106316"/>
    <w:rsid w:val="001063AB"/>
    <w:rsid w:val="001063B0"/>
    <w:rsid w:val="001064CC"/>
    <w:rsid w:val="0010653C"/>
    <w:rsid w:val="001065ED"/>
    <w:rsid w:val="0010670D"/>
    <w:rsid w:val="001067E9"/>
    <w:rsid w:val="00106A42"/>
    <w:rsid w:val="00106A93"/>
    <w:rsid w:val="00106D4E"/>
    <w:rsid w:val="00106D62"/>
    <w:rsid w:val="00106FEB"/>
    <w:rsid w:val="001070D7"/>
    <w:rsid w:val="0010727D"/>
    <w:rsid w:val="0010741C"/>
    <w:rsid w:val="00107436"/>
    <w:rsid w:val="00107471"/>
    <w:rsid w:val="001074CE"/>
    <w:rsid w:val="001075EE"/>
    <w:rsid w:val="00107605"/>
    <w:rsid w:val="00107631"/>
    <w:rsid w:val="001076D7"/>
    <w:rsid w:val="001077BE"/>
    <w:rsid w:val="00107808"/>
    <w:rsid w:val="0010782F"/>
    <w:rsid w:val="00107844"/>
    <w:rsid w:val="00107876"/>
    <w:rsid w:val="0010791A"/>
    <w:rsid w:val="0010794A"/>
    <w:rsid w:val="001079C5"/>
    <w:rsid w:val="00107B51"/>
    <w:rsid w:val="00107BAF"/>
    <w:rsid w:val="00107C8F"/>
    <w:rsid w:val="00107D2F"/>
    <w:rsid w:val="00107D88"/>
    <w:rsid w:val="00107E27"/>
    <w:rsid w:val="00107F6C"/>
    <w:rsid w:val="0011001E"/>
    <w:rsid w:val="0011006C"/>
    <w:rsid w:val="001100B3"/>
    <w:rsid w:val="001100BE"/>
    <w:rsid w:val="00110254"/>
    <w:rsid w:val="00110290"/>
    <w:rsid w:val="001102BD"/>
    <w:rsid w:val="0011032B"/>
    <w:rsid w:val="0011037E"/>
    <w:rsid w:val="00110488"/>
    <w:rsid w:val="0011048B"/>
    <w:rsid w:val="001106D3"/>
    <w:rsid w:val="00110949"/>
    <w:rsid w:val="00110AC4"/>
    <w:rsid w:val="00110B66"/>
    <w:rsid w:val="00110C1D"/>
    <w:rsid w:val="00110C5A"/>
    <w:rsid w:val="00110D1F"/>
    <w:rsid w:val="00110D92"/>
    <w:rsid w:val="00110E7E"/>
    <w:rsid w:val="00110ECB"/>
    <w:rsid w:val="00111089"/>
    <w:rsid w:val="001116B3"/>
    <w:rsid w:val="0011172E"/>
    <w:rsid w:val="00111811"/>
    <w:rsid w:val="00111826"/>
    <w:rsid w:val="00111874"/>
    <w:rsid w:val="00111A32"/>
    <w:rsid w:val="00111A80"/>
    <w:rsid w:val="00111B66"/>
    <w:rsid w:val="00111B69"/>
    <w:rsid w:val="00111B96"/>
    <w:rsid w:val="00111BE6"/>
    <w:rsid w:val="00111C20"/>
    <w:rsid w:val="00111C31"/>
    <w:rsid w:val="00111CF9"/>
    <w:rsid w:val="00111E3C"/>
    <w:rsid w:val="00111E5F"/>
    <w:rsid w:val="00111F79"/>
    <w:rsid w:val="00111F93"/>
    <w:rsid w:val="00111FC0"/>
    <w:rsid w:val="0011209E"/>
    <w:rsid w:val="001120B7"/>
    <w:rsid w:val="001120E7"/>
    <w:rsid w:val="00112112"/>
    <w:rsid w:val="0011211E"/>
    <w:rsid w:val="00112156"/>
    <w:rsid w:val="00112256"/>
    <w:rsid w:val="0011231B"/>
    <w:rsid w:val="0011239F"/>
    <w:rsid w:val="001123FC"/>
    <w:rsid w:val="0011241A"/>
    <w:rsid w:val="00112465"/>
    <w:rsid w:val="001124B7"/>
    <w:rsid w:val="001124F7"/>
    <w:rsid w:val="001125A7"/>
    <w:rsid w:val="00112605"/>
    <w:rsid w:val="0011269B"/>
    <w:rsid w:val="001126E5"/>
    <w:rsid w:val="001127B5"/>
    <w:rsid w:val="00112847"/>
    <w:rsid w:val="001128B5"/>
    <w:rsid w:val="001128C1"/>
    <w:rsid w:val="001128E1"/>
    <w:rsid w:val="00112900"/>
    <w:rsid w:val="0011292A"/>
    <w:rsid w:val="00112933"/>
    <w:rsid w:val="00112BF4"/>
    <w:rsid w:val="00112D94"/>
    <w:rsid w:val="00112E2D"/>
    <w:rsid w:val="00112E50"/>
    <w:rsid w:val="00112FD3"/>
    <w:rsid w:val="00113126"/>
    <w:rsid w:val="0011312B"/>
    <w:rsid w:val="00113388"/>
    <w:rsid w:val="001134C4"/>
    <w:rsid w:val="0011360A"/>
    <w:rsid w:val="0011384D"/>
    <w:rsid w:val="00113874"/>
    <w:rsid w:val="00113879"/>
    <w:rsid w:val="001138E2"/>
    <w:rsid w:val="001139BC"/>
    <w:rsid w:val="00113A45"/>
    <w:rsid w:val="00113ACA"/>
    <w:rsid w:val="00113AFC"/>
    <w:rsid w:val="00113BF8"/>
    <w:rsid w:val="00113C2F"/>
    <w:rsid w:val="00113C32"/>
    <w:rsid w:val="00113C54"/>
    <w:rsid w:val="00113F02"/>
    <w:rsid w:val="00114059"/>
    <w:rsid w:val="00114122"/>
    <w:rsid w:val="001141B4"/>
    <w:rsid w:val="00114209"/>
    <w:rsid w:val="0011426C"/>
    <w:rsid w:val="0011440F"/>
    <w:rsid w:val="00114458"/>
    <w:rsid w:val="00114546"/>
    <w:rsid w:val="0011458C"/>
    <w:rsid w:val="001145B4"/>
    <w:rsid w:val="0011468B"/>
    <w:rsid w:val="0011468D"/>
    <w:rsid w:val="001146AA"/>
    <w:rsid w:val="001146F1"/>
    <w:rsid w:val="001147F6"/>
    <w:rsid w:val="0011480A"/>
    <w:rsid w:val="0011480F"/>
    <w:rsid w:val="0011493D"/>
    <w:rsid w:val="00114985"/>
    <w:rsid w:val="00114A0B"/>
    <w:rsid w:val="00114B68"/>
    <w:rsid w:val="00114BA0"/>
    <w:rsid w:val="00114CB5"/>
    <w:rsid w:val="00114CDE"/>
    <w:rsid w:val="00114CFC"/>
    <w:rsid w:val="00114D37"/>
    <w:rsid w:val="00114E2C"/>
    <w:rsid w:val="00114E96"/>
    <w:rsid w:val="00114F22"/>
    <w:rsid w:val="00115076"/>
    <w:rsid w:val="001150E8"/>
    <w:rsid w:val="0011514D"/>
    <w:rsid w:val="00115170"/>
    <w:rsid w:val="001151D9"/>
    <w:rsid w:val="00115213"/>
    <w:rsid w:val="00115238"/>
    <w:rsid w:val="00115274"/>
    <w:rsid w:val="00115280"/>
    <w:rsid w:val="00115301"/>
    <w:rsid w:val="0011531E"/>
    <w:rsid w:val="001153D0"/>
    <w:rsid w:val="00115584"/>
    <w:rsid w:val="00115599"/>
    <w:rsid w:val="001155BC"/>
    <w:rsid w:val="001155FB"/>
    <w:rsid w:val="0011560C"/>
    <w:rsid w:val="0011563C"/>
    <w:rsid w:val="001156C1"/>
    <w:rsid w:val="00115749"/>
    <w:rsid w:val="001157B8"/>
    <w:rsid w:val="0011587B"/>
    <w:rsid w:val="00115927"/>
    <w:rsid w:val="00115987"/>
    <w:rsid w:val="00115A47"/>
    <w:rsid w:val="00115A8C"/>
    <w:rsid w:val="00115B08"/>
    <w:rsid w:val="00115BA2"/>
    <w:rsid w:val="00115BF4"/>
    <w:rsid w:val="00115C11"/>
    <w:rsid w:val="00115C67"/>
    <w:rsid w:val="00115DA1"/>
    <w:rsid w:val="00115DA5"/>
    <w:rsid w:val="00115E39"/>
    <w:rsid w:val="00115E9B"/>
    <w:rsid w:val="00115F52"/>
    <w:rsid w:val="00115FC9"/>
    <w:rsid w:val="00115FED"/>
    <w:rsid w:val="0011623A"/>
    <w:rsid w:val="001162EE"/>
    <w:rsid w:val="00116321"/>
    <w:rsid w:val="00116391"/>
    <w:rsid w:val="001164B0"/>
    <w:rsid w:val="0011657C"/>
    <w:rsid w:val="00116587"/>
    <w:rsid w:val="00116699"/>
    <w:rsid w:val="001168E5"/>
    <w:rsid w:val="00116999"/>
    <w:rsid w:val="00116A8A"/>
    <w:rsid w:val="00116AD3"/>
    <w:rsid w:val="00116AF5"/>
    <w:rsid w:val="00116B99"/>
    <w:rsid w:val="00116D25"/>
    <w:rsid w:val="00116E3A"/>
    <w:rsid w:val="00116EE6"/>
    <w:rsid w:val="0011717E"/>
    <w:rsid w:val="00117253"/>
    <w:rsid w:val="00117291"/>
    <w:rsid w:val="00117342"/>
    <w:rsid w:val="001174DB"/>
    <w:rsid w:val="001175C1"/>
    <w:rsid w:val="0011762B"/>
    <w:rsid w:val="0011767B"/>
    <w:rsid w:val="00117761"/>
    <w:rsid w:val="00117862"/>
    <w:rsid w:val="00117970"/>
    <w:rsid w:val="00117988"/>
    <w:rsid w:val="00117B06"/>
    <w:rsid w:val="00117B10"/>
    <w:rsid w:val="00117B1A"/>
    <w:rsid w:val="00117BAE"/>
    <w:rsid w:val="00117BC7"/>
    <w:rsid w:val="00117BF5"/>
    <w:rsid w:val="00117C58"/>
    <w:rsid w:val="00117C8A"/>
    <w:rsid w:val="00117D9E"/>
    <w:rsid w:val="00117E64"/>
    <w:rsid w:val="00117F22"/>
    <w:rsid w:val="00117F92"/>
    <w:rsid w:val="00120050"/>
    <w:rsid w:val="0012014F"/>
    <w:rsid w:val="001201EC"/>
    <w:rsid w:val="00120260"/>
    <w:rsid w:val="00120273"/>
    <w:rsid w:val="001202B6"/>
    <w:rsid w:val="001202CC"/>
    <w:rsid w:val="001202D9"/>
    <w:rsid w:val="0012039F"/>
    <w:rsid w:val="001203C9"/>
    <w:rsid w:val="0012041F"/>
    <w:rsid w:val="0012043D"/>
    <w:rsid w:val="0012044A"/>
    <w:rsid w:val="001204C6"/>
    <w:rsid w:val="00120516"/>
    <w:rsid w:val="00120523"/>
    <w:rsid w:val="001205DF"/>
    <w:rsid w:val="001205E7"/>
    <w:rsid w:val="00120649"/>
    <w:rsid w:val="0012085D"/>
    <w:rsid w:val="001209A6"/>
    <w:rsid w:val="00120B2C"/>
    <w:rsid w:val="00120C63"/>
    <w:rsid w:val="00120C6F"/>
    <w:rsid w:val="00120D20"/>
    <w:rsid w:val="00120DE6"/>
    <w:rsid w:val="00120DF6"/>
    <w:rsid w:val="00120F7D"/>
    <w:rsid w:val="001211DD"/>
    <w:rsid w:val="001212A3"/>
    <w:rsid w:val="001212B5"/>
    <w:rsid w:val="0012130F"/>
    <w:rsid w:val="00121342"/>
    <w:rsid w:val="00121429"/>
    <w:rsid w:val="001214B3"/>
    <w:rsid w:val="00121533"/>
    <w:rsid w:val="00121662"/>
    <w:rsid w:val="00121666"/>
    <w:rsid w:val="00121668"/>
    <w:rsid w:val="0012178C"/>
    <w:rsid w:val="0012182E"/>
    <w:rsid w:val="0012188A"/>
    <w:rsid w:val="0012192E"/>
    <w:rsid w:val="0012196F"/>
    <w:rsid w:val="001219B8"/>
    <w:rsid w:val="001219DA"/>
    <w:rsid w:val="001219EC"/>
    <w:rsid w:val="00121A8E"/>
    <w:rsid w:val="00121BD0"/>
    <w:rsid w:val="00121C15"/>
    <w:rsid w:val="00121C50"/>
    <w:rsid w:val="00121CB4"/>
    <w:rsid w:val="00121D9F"/>
    <w:rsid w:val="00121DBF"/>
    <w:rsid w:val="00121E48"/>
    <w:rsid w:val="00121E5E"/>
    <w:rsid w:val="00121E77"/>
    <w:rsid w:val="00121ED4"/>
    <w:rsid w:val="00121F49"/>
    <w:rsid w:val="00121F83"/>
    <w:rsid w:val="00121FDD"/>
    <w:rsid w:val="001220A2"/>
    <w:rsid w:val="001220F6"/>
    <w:rsid w:val="0012221E"/>
    <w:rsid w:val="00122265"/>
    <w:rsid w:val="0012226B"/>
    <w:rsid w:val="00122419"/>
    <w:rsid w:val="0012242C"/>
    <w:rsid w:val="001224A5"/>
    <w:rsid w:val="00122577"/>
    <w:rsid w:val="0012257C"/>
    <w:rsid w:val="001225D4"/>
    <w:rsid w:val="001226F6"/>
    <w:rsid w:val="001226F7"/>
    <w:rsid w:val="0012276F"/>
    <w:rsid w:val="00122886"/>
    <w:rsid w:val="001228D5"/>
    <w:rsid w:val="001228D7"/>
    <w:rsid w:val="00122A7B"/>
    <w:rsid w:val="00122A91"/>
    <w:rsid w:val="00122B89"/>
    <w:rsid w:val="00122D48"/>
    <w:rsid w:val="00122E05"/>
    <w:rsid w:val="00122E47"/>
    <w:rsid w:val="00122E50"/>
    <w:rsid w:val="00122E8E"/>
    <w:rsid w:val="00122F66"/>
    <w:rsid w:val="00122FF1"/>
    <w:rsid w:val="0012305C"/>
    <w:rsid w:val="0012306C"/>
    <w:rsid w:val="00123172"/>
    <w:rsid w:val="00123179"/>
    <w:rsid w:val="00123184"/>
    <w:rsid w:val="001231B0"/>
    <w:rsid w:val="0012326E"/>
    <w:rsid w:val="001232FD"/>
    <w:rsid w:val="0012330B"/>
    <w:rsid w:val="0012334F"/>
    <w:rsid w:val="001234EC"/>
    <w:rsid w:val="00123581"/>
    <w:rsid w:val="00123586"/>
    <w:rsid w:val="00123794"/>
    <w:rsid w:val="00123897"/>
    <w:rsid w:val="0012393E"/>
    <w:rsid w:val="0012399B"/>
    <w:rsid w:val="00123A54"/>
    <w:rsid w:val="00123A6B"/>
    <w:rsid w:val="00123A89"/>
    <w:rsid w:val="00123AAE"/>
    <w:rsid w:val="00123B65"/>
    <w:rsid w:val="00123C4F"/>
    <w:rsid w:val="00123D20"/>
    <w:rsid w:val="00123EB3"/>
    <w:rsid w:val="00123EC0"/>
    <w:rsid w:val="00123F1B"/>
    <w:rsid w:val="00123F40"/>
    <w:rsid w:val="00123F8C"/>
    <w:rsid w:val="001240F3"/>
    <w:rsid w:val="001241C8"/>
    <w:rsid w:val="001241D7"/>
    <w:rsid w:val="001241E2"/>
    <w:rsid w:val="001241ED"/>
    <w:rsid w:val="001242B0"/>
    <w:rsid w:val="001242E3"/>
    <w:rsid w:val="00124326"/>
    <w:rsid w:val="00124331"/>
    <w:rsid w:val="0012454B"/>
    <w:rsid w:val="0012454C"/>
    <w:rsid w:val="0012471B"/>
    <w:rsid w:val="001247F8"/>
    <w:rsid w:val="00124891"/>
    <w:rsid w:val="00124981"/>
    <w:rsid w:val="001249A0"/>
    <w:rsid w:val="001249BF"/>
    <w:rsid w:val="00124AAA"/>
    <w:rsid w:val="00124B1E"/>
    <w:rsid w:val="00124B3F"/>
    <w:rsid w:val="00124C20"/>
    <w:rsid w:val="00124C82"/>
    <w:rsid w:val="00124CD1"/>
    <w:rsid w:val="00124CFE"/>
    <w:rsid w:val="00124D97"/>
    <w:rsid w:val="00124EF0"/>
    <w:rsid w:val="00124F1A"/>
    <w:rsid w:val="00124F1D"/>
    <w:rsid w:val="00124F83"/>
    <w:rsid w:val="00125067"/>
    <w:rsid w:val="001250BC"/>
    <w:rsid w:val="001251CF"/>
    <w:rsid w:val="00125284"/>
    <w:rsid w:val="00125389"/>
    <w:rsid w:val="001253C8"/>
    <w:rsid w:val="00125447"/>
    <w:rsid w:val="00125469"/>
    <w:rsid w:val="0012549E"/>
    <w:rsid w:val="0012550A"/>
    <w:rsid w:val="00125542"/>
    <w:rsid w:val="001255FB"/>
    <w:rsid w:val="00125677"/>
    <w:rsid w:val="001256A5"/>
    <w:rsid w:val="001256B5"/>
    <w:rsid w:val="0012575B"/>
    <w:rsid w:val="001257B5"/>
    <w:rsid w:val="001257C2"/>
    <w:rsid w:val="00125A11"/>
    <w:rsid w:val="00125B96"/>
    <w:rsid w:val="00125B9B"/>
    <w:rsid w:val="00125BD9"/>
    <w:rsid w:val="00125BFD"/>
    <w:rsid w:val="00125BFE"/>
    <w:rsid w:val="00125CAC"/>
    <w:rsid w:val="00125CDA"/>
    <w:rsid w:val="00125D97"/>
    <w:rsid w:val="00125E2A"/>
    <w:rsid w:val="00125E72"/>
    <w:rsid w:val="00125F20"/>
    <w:rsid w:val="00125F6B"/>
    <w:rsid w:val="0012624E"/>
    <w:rsid w:val="0012640F"/>
    <w:rsid w:val="00126583"/>
    <w:rsid w:val="001265F1"/>
    <w:rsid w:val="00126658"/>
    <w:rsid w:val="00126664"/>
    <w:rsid w:val="0012667C"/>
    <w:rsid w:val="00126784"/>
    <w:rsid w:val="00126795"/>
    <w:rsid w:val="001267BC"/>
    <w:rsid w:val="001267C8"/>
    <w:rsid w:val="001267D5"/>
    <w:rsid w:val="001268F7"/>
    <w:rsid w:val="00126908"/>
    <w:rsid w:val="0012693A"/>
    <w:rsid w:val="0012694C"/>
    <w:rsid w:val="001269A6"/>
    <w:rsid w:val="00126A71"/>
    <w:rsid w:val="00126AAD"/>
    <w:rsid w:val="00126BB6"/>
    <w:rsid w:val="00126C87"/>
    <w:rsid w:val="00126D38"/>
    <w:rsid w:val="00126DF0"/>
    <w:rsid w:val="00126E15"/>
    <w:rsid w:val="00126F00"/>
    <w:rsid w:val="00126F07"/>
    <w:rsid w:val="00126F08"/>
    <w:rsid w:val="00126FA7"/>
    <w:rsid w:val="00127092"/>
    <w:rsid w:val="001270A7"/>
    <w:rsid w:val="0012712D"/>
    <w:rsid w:val="001271BF"/>
    <w:rsid w:val="001273B6"/>
    <w:rsid w:val="001273D4"/>
    <w:rsid w:val="001273F8"/>
    <w:rsid w:val="00127467"/>
    <w:rsid w:val="0012748D"/>
    <w:rsid w:val="001275C5"/>
    <w:rsid w:val="0012762F"/>
    <w:rsid w:val="00127671"/>
    <w:rsid w:val="00127795"/>
    <w:rsid w:val="0012784F"/>
    <w:rsid w:val="00127896"/>
    <w:rsid w:val="00127933"/>
    <w:rsid w:val="0012798B"/>
    <w:rsid w:val="00127B8E"/>
    <w:rsid w:val="00127C38"/>
    <w:rsid w:val="00127C95"/>
    <w:rsid w:val="00127DD2"/>
    <w:rsid w:val="00127EB5"/>
    <w:rsid w:val="00127F28"/>
    <w:rsid w:val="00127FFD"/>
    <w:rsid w:val="0013017D"/>
    <w:rsid w:val="001302A2"/>
    <w:rsid w:val="0013031B"/>
    <w:rsid w:val="00130391"/>
    <w:rsid w:val="001304E7"/>
    <w:rsid w:val="00130579"/>
    <w:rsid w:val="0013065F"/>
    <w:rsid w:val="001306A0"/>
    <w:rsid w:val="001307C8"/>
    <w:rsid w:val="001307F9"/>
    <w:rsid w:val="001308CA"/>
    <w:rsid w:val="00130942"/>
    <w:rsid w:val="001309EE"/>
    <w:rsid w:val="00130A4B"/>
    <w:rsid w:val="00130BBC"/>
    <w:rsid w:val="00130C57"/>
    <w:rsid w:val="00130C79"/>
    <w:rsid w:val="00130C97"/>
    <w:rsid w:val="00130D19"/>
    <w:rsid w:val="00130D3F"/>
    <w:rsid w:val="00130D64"/>
    <w:rsid w:val="00130D7B"/>
    <w:rsid w:val="00130E30"/>
    <w:rsid w:val="00130EDE"/>
    <w:rsid w:val="00130F30"/>
    <w:rsid w:val="00130F51"/>
    <w:rsid w:val="0013110C"/>
    <w:rsid w:val="001311FD"/>
    <w:rsid w:val="001312A0"/>
    <w:rsid w:val="001312A7"/>
    <w:rsid w:val="001312E3"/>
    <w:rsid w:val="001313F0"/>
    <w:rsid w:val="0013148C"/>
    <w:rsid w:val="001314B5"/>
    <w:rsid w:val="00131571"/>
    <w:rsid w:val="001315C1"/>
    <w:rsid w:val="001316FE"/>
    <w:rsid w:val="00131832"/>
    <w:rsid w:val="00131897"/>
    <w:rsid w:val="001318F8"/>
    <w:rsid w:val="00131952"/>
    <w:rsid w:val="0013196D"/>
    <w:rsid w:val="0013197F"/>
    <w:rsid w:val="001319E7"/>
    <w:rsid w:val="00131ABD"/>
    <w:rsid w:val="00131CDE"/>
    <w:rsid w:val="00131CEA"/>
    <w:rsid w:val="00131FE3"/>
    <w:rsid w:val="001320A0"/>
    <w:rsid w:val="001320A9"/>
    <w:rsid w:val="001321DB"/>
    <w:rsid w:val="00132280"/>
    <w:rsid w:val="00132295"/>
    <w:rsid w:val="001322D9"/>
    <w:rsid w:val="001322FC"/>
    <w:rsid w:val="001323A6"/>
    <w:rsid w:val="001324DD"/>
    <w:rsid w:val="001324FF"/>
    <w:rsid w:val="0013256B"/>
    <w:rsid w:val="0013259A"/>
    <w:rsid w:val="001325FA"/>
    <w:rsid w:val="00132647"/>
    <w:rsid w:val="0013267D"/>
    <w:rsid w:val="001327D5"/>
    <w:rsid w:val="001327D9"/>
    <w:rsid w:val="001327E1"/>
    <w:rsid w:val="001329AF"/>
    <w:rsid w:val="00132A71"/>
    <w:rsid w:val="00132AC9"/>
    <w:rsid w:val="00132C0B"/>
    <w:rsid w:val="00132D15"/>
    <w:rsid w:val="00132D23"/>
    <w:rsid w:val="00132D2C"/>
    <w:rsid w:val="00132EBE"/>
    <w:rsid w:val="00132EDC"/>
    <w:rsid w:val="00132F94"/>
    <w:rsid w:val="00133015"/>
    <w:rsid w:val="00133022"/>
    <w:rsid w:val="001330D2"/>
    <w:rsid w:val="00133161"/>
    <w:rsid w:val="0013326D"/>
    <w:rsid w:val="001332AA"/>
    <w:rsid w:val="001332AB"/>
    <w:rsid w:val="001334D8"/>
    <w:rsid w:val="001334DC"/>
    <w:rsid w:val="0013355E"/>
    <w:rsid w:val="001335C8"/>
    <w:rsid w:val="0013361B"/>
    <w:rsid w:val="00133682"/>
    <w:rsid w:val="00133714"/>
    <w:rsid w:val="001338D8"/>
    <w:rsid w:val="001338F1"/>
    <w:rsid w:val="00133A18"/>
    <w:rsid w:val="00133B3B"/>
    <w:rsid w:val="00133C7F"/>
    <w:rsid w:val="00133C9E"/>
    <w:rsid w:val="00133CBE"/>
    <w:rsid w:val="00133DC4"/>
    <w:rsid w:val="00133E3D"/>
    <w:rsid w:val="00133F21"/>
    <w:rsid w:val="00133F80"/>
    <w:rsid w:val="00134038"/>
    <w:rsid w:val="00134154"/>
    <w:rsid w:val="0013418F"/>
    <w:rsid w:val="001341E2"/>
    <w:rsid w:val="0013427E"/>
    <w:rsid w:val="001342BA"/>
    <w:rsid w:val="00134360"/>
    <w:rsid w:val="0013447C"/>
    <w:rsid w:val="00134560"/>
    <w:rsid w:val="001345B4"/>
    <w:rsid w:val="001346B6"/>
    <w:rsid w:val="001347B3"/>
    <w:rsid w:val="00134835"/>
    <w:rsid w:val="00134857"/>
    <w:rsid w:val="0013485D"/>
    <w:rsid w:val="001348C5"/>
    <w:rsid w:val="001348E0"/>
    <w:rsid w:val="00134912"/>
    <w:rsid w:val="00134A8F"/>
    <w:rsid w:val="00134AB8"/>
    <w:rsid w:val="00134BEF"/>
    <w:rsid w:val="00134CA7"/>
    <w:rsid w:val="00134CB1"/>
    <w:rsid w:val="00134D53"/>
    <w:rsid w:val="00134D76"/>
    <w:rsid w:val="00134D87"/>
    <w:rsid w:val="00134DA8"/>
    <w:rsid w:val="00134E6D"/>
    <w:rsid w:val="00134F1D"/>
    <w:rsid w:val="00134F1F"/>
    <w:rsid w:val="00134F63"/>
    <w:rsid w:val="001350F6"/>
    <w:rsid w:val="00135112"/>
    <w:rsid w:val="0013514B"/>
    <w:rsid w:val="00135323"/>
    <w:rsid w:val="0013533A"/>
    <w:rsid w:val="00135404"/>
    <w:rsid w:val="00135412"/>
    <w:rsid w:val="00135508"/>
    <w:rsid w:val="00135509"/>
    <w:rsid w:val="001356A0"/>
    <w:rsid w:val="001356D1"/>
    <w:rsid w:val="00135786"/>
    <w:rsid w:val="0013596A"/>
    <w:rsid w:val="001359B7"/>
    <w:rsid w:val="00135A57"/>
    <w:rsid w:val="00135B2B"/>
    <w:rsid w:val="00135C54"/>
    <w:rsid w:val="00135C7D"/>
    <w:rsid w:val="00135C87"/>
    <w:rsid w:val="00135DAF"/>
    <w:rsid w:val="00135DBB"/>
    <w:rsid w:val="00135DE5"/>
    <w:rsid w:val="00135E17"/>
    <w:rsid w:val="00136020"/>
    <w:rsid w:val="00136047"/>
    <w:rsid w:val="001360C4"/>
    <w:rsid w:val="00136219"/>
    <w:rsid w:val="00136287"/>
    <w:rsid w:val="00136331"/>
    <w:rsid w:val="001363CC"/>
    <w:rsid w:val="0013645C"/>
    <w:rsid w:val="00136466"/>
    <w:rsid w:val="00136513"/>
    <w:rsid w:val="001366E5"/>
    <w:rsid w:val="0013686D"/>
    <w:rsid w:val="001368CC"/>
    <w:rsid w:val="00136901"/>
    <w:rsid w:val="00136970"/>
    <w:rsid w:val="00136C05"/>
    <w:rsid w:val="00136C87"/>
    <w:rsid w:val="00136C91"/>
    <w:rsid w:val="00136DAB"/>
    <w:rsid w:val="00136DB3"/>
    <w:rsid w:val="00136DE0"/>
    <w:rsid w:val="00136E87"/>
    <w:rsid w:val="00136F4F"/>
    <w:rsid w:val="00136FE9"/>
    <w:rsid w:val="001370E6"/>
    <w:rsid w:val="00137149"/>
    <w:rsid w:val="001371A9"/>
    <w:rsid w:val="0013727E"/>
    <w:rsid w:val="001372AE"/>
    <w:rsid w:val="001372D6"/>
    <w:rsid w:val="00137400"/>
    <w:rsid w:val="001375FC"/>
    <w:rsid w:val="001376A8"/>
    <w:rsid w:val="00137856"/>
    <w:rsid w:val="00137946"/>
    <w:rsid w:val="00137A85"/>
    <w:rsid w:val="00137AB4"/>
    <w:rsid w:val="00137B32"/>
    <w:rsid w:val="00137D38"/>
    <w:rsid w:val="00137DC0"/>
    <w:rsid w:val="00137DCB"/>
    <w:rsid w:val="00137EC8"/>
    <w:rsid w:val="00137ECF"/>
    <w:rsid w:val="001400C1"/>
    <w:rsid w:val="00140174"/>
    <w:rsid w:val="00140184"/>
    <w:rsid w:val="001401D8"/>
    <w:rsid w:val="00140216"/>
    <w:rsid w:val="0014032F"/>
    <w:rsid w:val="00140397"/>
    <w:rsid w:val="0014050C"/>
    <w:rsid w:val="00140530"/>
    <w:rsid w:val="00140533"/>
    <w:rsid w:val="001405D6"/>
    <w:rsid w:val="00140637"/>
    <w:rsid w:val="00140651"/>
    <w:rsid w:val="00140842"/>
    <w:rsid w:val="00140956"/>
    <w:rsid w:val="00140A46"/>
    <w:rsid w:val="00140A58"/>
    <w:rsid w:val="00140AB0"/>
    <w:rsid w:val="00140B97"/>
    <w:rsid w:val="00140C8B"/>
    <w:rsid w:val="00140CAD"/>
    <w:rsid w:val="00140CEA"/>
    <w:rsid w:val="00140F56"/>
    <w:rsid w:val="00140F89"/>
    <w:rsid w:val="00140F96"/>
    <w:rsid w:val="00141098"/>
    <w:rsid w:val="001410B5"/>
    <w:rsid w:val="00141143"/>
    <w:rsid w:val="001412AB"/>
    <w:rsid w:val="00141348"/>
    <w:rsid w:val="00141456"/>
    <w:rsid w:val="00141472"/>
    <w:rsid w:val="001414F2"/>
    <w:rsid w:val="00141837"/>
    <w:rsid w:val="0014185E"/>
    <w:rsid w:val="00141862"/>
    <w:rsid w:val="0014186F"/>
    <w:rsid w:val="001419F7"/>
    <w:rsid w:val="00141B06"/>
    <w:rsid w:val="00141C99"/>
    <w:rsid w:val="00141D46"/>
    <w:rsid w:val="00141D7C"/>
    <w:rsid w:val="00141DE7"/>
    <w:rsid w:val="00141DF8"/>
    <w:rsid w:val="00141F0B"/>
    <w:rsid w:val="0014205A"/>
    <w:rsid w:val="00142139"/>
    <w:rsid w:val="00142150"/>
    <w:rsid w:val="001422BF"/>
    <w:rsid w:val="0014231E"/>
    <w:rsid w:val="0014236E"/>
    <w:rsid w:val="0014237E"/>
    <w:rsid w:val="0014240B"/>
    <w:rsid w:val="00142430"/>
    <w:rsid w:val="0014252C"/>
    <w:rsid w:val="0014254F"/>
    <w:rsid w:val="00142610"/>
    <w:rsid w:val="001427EA"/>
    <w:rsid w:val="00142955"/>
    <w:rsid w:val="001429A2"/>
    <w:rsid w:val="001429F9"/>
    <w:rsid w:val="00142AAF"/>
    <w:rsid w:val="00142BDD"/>
    <w:rsid w:val="00142C64"/>
    <w:rsid w:val="00142CE1"/>
    <w:rsid w:val="00142D1C"/>
    <w:rsid w:val="00142DB6"/>
    <w:rsid w:val="00142E40"/>
    <w:rsid w:val="00142EC0"/>
    <w:rsid w:val="00142F76"/>
    <w:rsid w:val="00142F8D"/>
    <w:rsid w:val="00143043"/>
    <w:rsid w:val="0014318F"/>
    <w:rsid w:val="00143213"/>
    <w:rsid w:val="00143341"/>
    <w:rsid w:val="00143421"/>
    <w:rsid w:val="001434BE"/>
    <w:rsid w:val="001435BE"/>
    <w:rsid w:val="0014361C"/>
    <w:rsid w:val="001437A8"/>
    <w:rsid w:val="001438BF"/>
    <w:rsid w:val="001439A7"/>
    <w:rsid w:val="00143C58"/>
    <w:rsid w:val="00143C84"/>
    <w:rsid w:val="00143D02"/>
    <w:rsid w:val="00143D8F"/>
    <w:rsid w:val="00143D90"/>
    <w:rsid w:val="00143FFF"/>
    <w:rsid w:val="00144011"/>
    <w:rsid w:val="0014404F"/>
    <w:rsid w:val="001441A3"/>
    <w:rsid w:val="0014424B"/>
    <w:rsid w:val="0014425C"/>
    <w:rsid w:val="00144329"/>
    <w:rsid w:val="00144342"/>
    <w:rsid w:val="0014435F"/>
    <w:rsid w:val="001443A1"/>
    <w:rsid w:val="001444EF"/>
    <w:rsid w:val="001444FE"/>
    <w:rsid w:val="0014458B"/>
    <w:rsid w:val="001446BA"/>
    <w:rsid w:val="0014477A"/>
    <w:rsid w:val="00144847"/>
    <w:rsid w:val="0014488A"/>
    <w:rsid w:val="001448E5"/>
    <w:rsid w:val="00144A58"/>
    <w:rsid w:val="00144B75"/>
    <w:rsid w:val="00144E74"/>
    <w:rsid w:val="001450C7"/>
    <w:rsid w:val="001450ED"/>
    <w:rsid w:val="00145136"/>
    <w:rsid w:val="00145138"/>
    <w:rsid w:val="0014527B"/>
    <w:rsid w:val="001452BD"/>
    <w:rsid w:val="001452F7"/>
    <w:rsid w:val="001453A3"/>
    <w:rsid w:val="001453FE"/>
    <w:rsid w:val="00145499"/>
    <w:rsid w:val="001454D8"/>
    <w:rsid w:val="0014551F"/>
    <w:rsid w:val="00145596"/>
    <w:rsid w:val="0014560C"/>
    <w:rsid w:val="00145704"/>
    <w:rsid w:val="00145715"/>
    <w:rsid w:val="0014579A"/>
    <w:rsid w:val="001457E5"/>
    <w:rsid w:val="00145965"/>
    <w:rsid w:val="00145A36"/>
    <w:rsid w:val="00145AC0"/>
    <w:rsid w:val="00145ADF"/>
    <w:rsid w:val="00145BFD"/>
    <w:rsid w:val="00145C87"/>
    <w:rsid w:val="00145CB6"/>
    <w:rsid w:val="00145CDD"/>
    <w:rsid w:val="00145DF4"/>
    <w:rsid w:val="00145E06"/>
    <w:rsid w:val="00145EDB"/>
    <w:rsid w:val="00145EE9"/>
    <w:rsid w:val="00145F3F"/>
    <w:rsid w:val="00145FD6"/>
    <w:rsid w:val="00146003"/>
    <w:rsid w:val="0014605D"/>
    <w:rsid w:val="001460A4"/>
    <w:rsid w:val="0014624B"/>
    <w:rsid w:val="00146291"/>
    <w:rsid w:val="001462CD"/>
    <w:rsid w:val="0014631C"/>
    <w:rsid w:val="0014636F"/>
    <w:rsid w:val="001463B3"/>
    <w:rsid w:val="001463DE"/>
    <w:rsid w:val="00146470"/>
    <w:rsid w:val="00146499"/>
    <w:rsid w:val="001464B2"/>
    <w:rsid w:val="001464C4"/>
    <w:rsid w:val="00146511"/>
    <w:rsid w:val="0014655F"/>
    <w:rsid w:val="001465E8"/>
    <w:rsid w:val="00146671"/>
    <w:rsid w:val="00146723"/>
    <w:rsid w:val="00146726"/>
    <w:rsid w:val="001467DD"/>
    <w:rsid w:val="001468D5"/>
    <w:rsid w:val="0014694C"/>
    <w:rsid w:val="0014696E"/>
    <w:rsid w:val="001469D4"/>
    <w:rsid w:val="00146A4E"/>
    <w:rsid w:val="00146A8B"/>
    <w:rsid w:val="00146ACA"/>
    <w:rsid w:val="00146AE0"/>
    <w:rsid w:val="00146B52"/>
    <w:rsid w:val="00146CEC"/>
    <w:rsid w:val="00146D02"/>
    <w:rsid w:val="00146D7F"/>
    <w:rsid w:val="00146DB4"/>
    <w:rsid w:val="00146DF6"/>
    <w:rsid w:val="00146E1E"/>
    <w:rsid w:val="00146E3C"/>
    <w:rsid w:val="0014710A"/>
    <w:rsid w:val="00147152"/>
    <w:rsid w:val="001471D9"/>
    <w:rsid w:val="00147221"/>
    <w:rsid w:val="00147270"/>
    <w:rsid w:val="001472DF"/>
    <w:rsid w:val="00147301"/>
    <w:rsid w:val="001473D2"/>
    <w:rsid w:val="00147419"/>
    <w:rsid w:val="0014749A"/>
    <w:rsid w:val="0014751C"/>
    <w:rsid w:val="001475FE"/>
    <w:rsid w:val="00147638"/>
    <w:rsid w:val="0014764A"/>
    <w:rsid w:val="001478A4"/>
    <w:rsid w:val="00147908"/>
    <w:rsid w:val="001479AD"/>
    <w:rsid w:val="001479E3"/>
    <w:rsid w:val="00147AC2"/>
    <w:rsid w:val="00147B6B"/>
    <w:rsid w:val="00147C3C"/>
    <w:rsid w:val="00147C7A"/>
    <w:rsid w:val="00147D18"/>
    <w:rsid w:val="00147D33"/>
    <w:rsid w:val="00147DB1"/>
    <w:rsid w:val="00147E98"/>
    <w:rsid w:val="00147F3D"/>
    <w:rsid w:val="00150073"/>
    <w:rsid w:val="001501FB"/>
    <w:rsid w:val="001502CF"/>
    <w:rsid w:val="00150308"/>
    <w:rsid w:val="001503E0"/>
    <w:rsid w:val="00150532"/>
    <w:rsid w:val="00150576"/>
    <w:rsid w:val="0015057E"/>
    <w:rsid w:val="0015067C"/>
    <w:rsid w:val="001506B7"/>
    <w:rsid w:val="001507DD"/>
    <w:rsid w:val="00150819"/>
    <w:rsid w:val="00150867"/>
    <w:rsid w:val="001508BC"/>
    <w:rsid w:val="00150A0E"/>
    <w:rsid w:val="00150B15"/>
    <w:rsid w:val="00150BDD"/>
    <w:rsid w:val="00150C59"/>
    <w:rsid w:val="00150CC2"/>
    <w:rsid w:val="00150D07"/>
    <w:rsid w:val="00150D2B"/>
    <w:rsid w:val="00150D85"/>
    <w:rsid w:val="00150E6D"/>
    <w:rsid w:val="00150ED7"/>
    <w:rsid w:val="001510C1"/>
    <w:rsid w:val="0015110F"/>
    <w:rsid w:val="00151214"/>
    <w:rsid w:val="0015125A"/>
    <w:rsid w:val="0015125B"/>
    <w:rsid w:val="0015147E"/>
    <w:rsid w:val="0015148A"/>
    <w:rsid w:val="0015159B"/>
    <w:rsid w:val="001515E5"/>
    <w:rsid w:val="00151625"/>
    <w:rsid w:val="0015169D"/>
    <w:rsid w:val="001517EA"/>
    <w:rsid w:val="001518C1"/>
    <w:rsid w:val="00151933"/>
    <w:rsid w:val="00151947"/>
    <w:rsid w:val="00151987"/>
    <w:rsid w:val="00151A20"/>
    <w:rsid w:val="00151AC9"/>
    <w:rsid w:val="00151B09"/>
    <w:rsid w:val="00151B12"/>
    <w:rsid w:val="00151BA1"/>
    <w:rsid w:val="00151BAC"/>
    <w:rsid w:val="00151C16"/>
    <w:rsid w:val="00151C49"/>
    <w:rsid w:val="00151CF2"/>
    <w:rsid w:val="00151D87"/>
    <w:rsid w:val="00151D95"/>
    <w:rsid w:val="00151DB4"/>
    <w:rsid w:val="00151DCF"/>
    <w:rsid w:val="00151E01"/>
    <w:rsid w:val="00151E30"/>
    <w:rsid w:val="00151E4A"/>
    <w:rsid w:val="0015207E"/>
    <w:rsid w:val="00152139"/>
    <w:rsid w:val="0015220B"/>
    <w:rsid w:val="00152233"/>
    <w:rsid w:val="0015229A"/>
    <w:rsid w:val="001522E7"/>
    <w:rsid w:val="00152358"/>
    <w:rsid w:val="0015239D"/>
    <w:rsid w:val="001524CC"/>
    <w:rsid w:val="00152581"/>
    <w:rsid w:val="00152627"/>
    <w:rsid w:val="001526E6"/>
    <w:rsid w:val="0015282C"/>
    <w:rsid w:val="0015288B"/>
    <w:rsid w:val="00152ABC"/>
    <w:rsid w:val="00152B22"/>
    <w:rsid w:val="00152BD5"/>
    <w:rsid w:val="00152DA3"/>
    <w:rsid w:val="00152DA9"/>
    <w:rsid w:val="00152DEA"/>
    <w:rsid w:val="00152E60"/>
    <w:rsid w:val="00152E64"/>
    <w:rsid w:val="00152E75"/>
    <w:rsid w:val="00153048"/>
    <w:rsid w:val="0015312D"/>
    <w:rsid w:val="00153183"/>
    <w:rsid w:val="0015319E"/>
    <w:rsid w:val="001531A7"/>
    <w:rsid w:val="001531B0"/>
    <w:rsid w:val="0015323D"/>
    <w:rsid w:val="001532A2"/>
    <w:rsid w:val="0015331C"/>
    <w:rsid w:val="00153524"/>
    <w:rsid w:val="001536D2"/>
    <w:rsid w:val="001536FF"/>
    <w:rsid w:val="0015370C"/>
    <w:rsid w:val="0015373C"/>
    <w:rsid w:val="001537DE"/>
    <w:rsid w:val="0015387C"/>
    <w:rsid w:val="0015399E"/>
    <w:rsid w:val="00153BD8"/>
    <w:rsid w:val="00153C69"/>
    <w:rsid w:val="00153C7B"/>
    <w:rsid w:val="00153DE8"/>
    <w:rsid w:val="00153E0D"/>
    <w:rsid w:val="00153E1F"/>
    <w:rsid w:val="00153F01"/>
    <w:rsid w:val="00153F3C"/>
    <w:rsid w:val="001540C4"/>
    <w:rsid w:val="00154374"/>
    <w:rsid w:val="001543EC"/>
    <w:rsid w:val="00154480"/>
    <w:rsid w:val="0015448E"/>
    <w:rsid w:val="0015449C"/>
    <w:rsid w:val="001545B3"/>
    <w:rsid w:val="001546D0"/>
    <w:rsid w:val="00154704"/>
    <w:rsid w:val="0015472D"/>
    <w:rsid w:val="0015477B"/>
    <w:rsid w:val="00154796"/>
    <w:rsid w:val="001547C3"/>
    <w:rsid w:val="001548A4"/>
    <w:rsid w:val="001548E9"/>
    <w:rsid w:val="00154A1C"/>
    <w:rsid w:val="00154A85"/>
    <w:rsid w:val="00154C5D"/>
    <w:rsid w:val="00154D8E"/>
    <w:rsid w:val="00154D96"/>
    <w:rsid w:val="00154D97"/>
    <w:rsid w:val="00154E45"/>
    <w:rsid w:val="0015503D"/>
    <w:rsid w:val="001550FA"/>
    <w:rsid w:val="001551A8"/>
    <w:rsid w:val="001553AF"/>
    <w:rsid w:val="0015542C"/>
    <w:rsid w:val="00155473"/>
    <w:rsid w:val="001554D3"/>
    <w:rsid w:val="00155509"/>
    <w:rsid w:val="0015550F"/>
    <w:rsid w:val="00155585"/>
    <w:rsid w:val="00155762"/>
    <w:rsid w:val="001557AD"/>
    <w:rsid w:val="0015584E"/>
    <w:rsid w:val="00155AFB"/>
    <w:rsid w:val="00155B7C"/>
    <w:rsid w:val="00155EB6"/>
    <w:rsid w:val="00155F1F"/>
    <w:rsid w:val="00155F41"/>
    <w:rsid w:val="00155F53"/>
    <w:rsid w:val="00155F65"/>
    <w:rsid w:val="00155F76"/>
    <w:rsid w:val="00155FCC"/>
    <w:rsid w:val="00156008"/>
    <w:rsid w:val="00156034"/>
    <w:rsid w:val="00156040"/>
    <w:rsid w:val="001561A0"/>
    <w:rsid w:val="001561C0"/>
    <w:rsid w:val="00156255"/>
    <w:rsid w:val="00156338"/>
    <w:rsid w:val="0015643B"/>
    <w:rsid w:val="001564A1"/>
    <w:rsid w:val="001565BB"/>
    <w:rsid w:val="0015660F"/>
    <w:rsid w:val="0015666E"/>
    <w:rsid w:val="00156711"/>
    <w:rsid w:val="00156780"/>
    <w:rsid w:val="00156994"/>
    <w:rsid w:val="001569A0"/>
    <w:rsid w:val="00156A5D"/>
    <w:rsid w:val="00156B59"/>
    <w:rsid w:val="00156BBD"/>
    <w:rsid w:val="00156CC3"/>
    <w:rsid w:val="00156D37"/>
    <w:rsid w:val="00156E77"/>
    <w:rsid w:val="00156E9C"/>
    <w:rsid w:val="00156EE4"/>
    <w:rsid w:val="00156F5A"/>
    <w:rsid w:val="00157154"/>
    <w:rsid w:val="001571A8"/>
    <w:rsid w:val="001571AC"/>
    <w:rsid w:val="001571E1"/>
    <w:rsid w:val="001572A6"/>
    <w:rsid w:val="001572F1"/>
    <w:rsid w:val="00157331"/>
    <w:rsid w:val="001574AF"/>
    <w:rsid w:val="001574E8"/>
    <w:rsid w:val="00157635"/>
    <w:rsid w:val="00157649"/>
    <w:rsid w:val="001576CB"/>
    <w:rsid w:val="00157702"/>
    <w:rsid w:val="001578A5"/>
    <w:rsid w:val="001578A6"/>
    <w:rsid w:val="0015791F"/>
    <w:rsid w:val="00157974"/>
    <w:rsid w:val="001579D4"/>
    <w:rsid w:val="00157A8D"/>
    <w:rsid w:val="00157AAB"/>
    <w:rsid w:val="00157B9C"/>
    <w:rsid w:val="00157BF8"/>
    <w:rsid w:val="00157C1F"/>
    <w:rsid w:val="00157D7A"/>
    <w:rsid w:val="00157E95"/>
    <w:rsid w:val="00160093"/>
    <w:rsid w:val="001603C8"/>
    <w:rsid w:val="00160472"/>
    <w:rsid w:val="0016062D"/>
    <w:rsid w:val="00160676"/>
    <w:rsid w:val="001606AF"/>
    <w:rsid w:val="001606DD"/>
    <w:rsid w:val="0016074C"/>
    <w:rsid w:val="00160754"/>
    <w:rsid w:val="00160863"/>
    <w:rsid w:val="0016086E"/>
    <w:rsid w:val="00160F41"/>
    <w:rsid w:val="00160F9D"/>
    <w:rsid w:val="00161024"/>
    <w:rsid w:val="001610F1"/>
    <w:rsid w:val="00161141"/>
    <w:rsid w:val="001611C8"/>
    <w:rsid w:val="0016120F"/>
    <w:rsid w:val="00161246"/>
    <w:rsid w:val="001613CB"/>
    <w:rsid w:val="0016143E"/>
    <w:rsid w:val="00161514"/>
    <w:rsid w:val="00161595"/>
    <w:rsid w:val="001615D2"/>
    <w:rsid w:val="001615F1"/>
    <w:rsid w:val="001615F2"/>
    <w:rsid w:val="00161606"/>
    <w:rsid w:val="00161801"/>
    <w:rsid w:val="0016185B"/>
    <w:rsid w:val="00161874"/>
    <w:rsid w:val="00161A13"/>
    <w:rsid w:val="00161A4F"/>
    <w:rsid w:val="00161ADD"/>
    <w:rsid w:val="00161BB4"/>
    <w:rsid w:val="00161E72"/>
    <w:rsid w:val="00161E77"/>
    <w:rsid w:val="00161EB2"/>
    <w:rsid w:val="00161F34"/>
    <w:rsid w:val="00161F6B"/>
    <w:rsid w:val="0016201A"/>
    <w:rsid w:val="001620B2"/>
    <w:rsid w:val="00162114"/>
    <w:rsid w:val="00162190"/>
    <w:rsid w:val="00162268"/>
    <w:rsid w:val="0016231E"/>
    <w:rsid w:val="00162444"/>
    <w:rsid w:val="00162625"/>
    <w:rsid w:val="0016266C"/>
    <w:rsid w:val="001626FB"/>
    <w:rsid w:val="00162702"/>
    <w:rsid w:val="001627A5"/>
    <w:rsid w:val="001627DB"/>
    <w:rsid w:val="001627F0"/>
    <w:rsid w:val="0016297D"/>
    <w:rsid w:val="00162A81"/>
    <w:rsid w:val="00162A9F"/>
    <w:rsid w:val="00162B9A"/>
    <w:rsid w:val="00162BCF"/>
    <w:rsid w:val="00162C8A"/>
    <w:rsid w:val="00162D4C"/>
    <w:rsid w:val="00162E6C"/>
    <w:rsid w:val="001630AC"/>
    <w:rsid w:val="00163128"/>
    <w:rsid w:val="0016320F"/>
    <w:rsid w:val="001632A9"/>
    <w:rsid w:val="001632B9"/>
    <w:rsid w:val="00163338"/>
    <w:rsid w:val="00163354"/>
    <w:rsid w:val="001633D4"/>
    <w:rsid w:val="00163455"/>
    <w:rsid w:val="001636AD"/>
    <w:rsid w:val="0016376F"/>
    <w:rsid w:val="001639E5"/>
    <w:rsid w:val="00163AA0"/>
    <w:rsid w:val="00163AB9"/>
    <w:rsid w:val="00163B1B"/>
    <w:rsid w:val="00163C2E"/>
    <w:rsid w:val="00163C65"/>
    <w:rsid w:val="00163E57"/>
    <w:rsid w:val="00163E5F"/>
    <w:rsid w:val="00163F9D"/>
    <w:rsid w:val="0016406D"/>
    <w:rsid w:val="001640E3"/>
    <w:rsid w:val="001640FA"/>
    <w:rsid w:val="00164184"/>
    <w:rsid w:val="001641A1"/>
    <w:rsid w:val="00164211"/>
    <w:rsid w:val="00164244"/>
    <w:rsid w:val="0016427C"/>
    <w:rsid w:val="00164345"/>
    <w:rsid w:val="0016436A"/>
    <w:rsid w:val="00164398"/>
    <w:rsid w:val="00164407"/>
    <w:rsid w:val="001644B1"/>
    <w:rsid w:val="0016453C"/>
    <w:rsid w:val="001645C9"/>
    <w:rsid w:val="0016464E"/>
    <w:rsid w:val="001646B7"/>
    <w:rsid w:val="0016477B"/>
    <w:rsid w:val="001647DB"/>
    <w:rsid w:val="0016484C"/>
    <w:rsid w:val="00164866"/>
    <w:rsid w:val="00164871"/>
    <w:rsid w:val="001648DD"/>
    <w:rsid w:val="001649EA"/>
    <w:rsid w:val="00164A09"/>
    <w:rsid w:val="00164A0C"/>
    <w:rsid w:val="00164A87"/>
    <w:rsid w:val="00164B40"/>
    <w:rsid w:val="00164B81"/>
    <w:rsid w:val="00164B83"/>
    <w:rsid w:val="00164C4E"/>
    <w:rsid w:val="00164DCF"/>
    <w:rsid w:val="00164EC6"/>
    <w:rsid w:val="00165042"/>
    <w:rsid w:val="00165180"/>
    <w:rsid w:val="00165185"/>
    <w:rsid w:val="001651D6"/>
    <w:rsid w:val="00165202"/>
    <w:rsid w:val="0016544F"/>
    <w:rsid w:val="001654AF"/>
    <w:rsid w:val="001654E5"/>
    <w:rsid w:val="00165544"/>
    <w:rsid w:val="001655A9"/>
    <w:rsid w:val="00165667"/>
    <w:rsid w:val="00165668"/>
    <w:rsid w:val="001656AC"/>
    <w:rsid w:val="00165731"/>
    <w:rsid w:val="00165736"/>
    <w:rsid w:val="00165787"/>
    <w:rsid w:val="00165811"/>
    <w:rsid w:val="0016585D"/>
    <w:rsid w:val="001658B9"/>
    <w:rsid w:val="00165A10"/>
    <w:rsid w:val="00165A8D"/>
    <w:rsid w:val="00165A8E"/>
    <w:rsid w:val="00165B41"/>
    <w:rsid w:val="00165B59"/>
    <w:rsid w:val="00165B66"/>
    <w:rsid w:val="00165C42"/>
    <w:rsid w:val="00165C89"/>
    <w:rsid w:val="00165CC5"/>
    <w:rsid w:val="00165D0E"/>
    <w:rsid w:val="00165D4C"/>
    <w:rsid w:val="00165E81"/>
    <w:rsid w:val="00166147"/>
    <w:rsid w:val="001661DA"/>
    <w:rsid w:val="00166257"/>
    <w:rsid w:val="001663E7"/>
    <w:rsid w:val="001664C1"/>
    <w:rsid w:val="00166515"/>
    <w:rsid w:val="001665E6"/>
    <w:rsid w:val="00166788"/>
    <w:rsid w:val="001668F4"/>
    <w:rsid w:val="0016692E"/>
    <w:rsid w:val="00166A05"/>
    <w:rsid w:val="00166A2C"/>
    <w:rsid w:val="00166A2F"/>
    <w:rsid w:val="00166AEE"/>
    <w:rsid w:val="00166AF4"/>
    <w:rsid w:val="00166B98"/>
    <w:rsid w:val="00166C1A"/>
    <w:rsid w:val="00166C9F"/>
    <w:rsid w:val="00166CEB"/>
    <w:rsid w:val="00166E2F"/>
    <w:rsid w:val="00166F01"/>
    <w:rsid w:val="00166F3D"/>
    <w:rsid w:val="001670B0"/>
    <w:rsid w:val="001670EB"/>
    <w:rsid w:val="00167225"/>
    <w:rsid w:val="0016723C"/>
    <w:rsid w:val="0016727D"/>
    <w:rsid w:val="0016730C"/>
    <w:rsid w:val="0016737A"/>
    <w:rsid w:val="001673B3"/>
    <w:rsid w:val="001673E3"/>
    <w:rsid w:val="00167415"/>
    <w:rsid w:val="00167425"/>
    <w:rsid w:val="0016754D"/>
    <w:rsid w:val="00167645"/>
    <w:rsid w:val="0016764F"/>
    <w:rsid w:val="0016770F"/>
    <w:rsid w:val="00167713"/>
    <w:rsid w:val="00167729"/>
    <w:rsid w:val="001677CA"/>
    <w:rsid w:val="00167832"/>
    <w:rsid w:val="00167B0D"/>
    <w:rsid w:val="00167BDD"/>
    <w:rsid w:val="00167CEF"/>
    <w:rsid w:val="00167D46"/>
    <w:rsid w:val="00167E0F"/>
    <w:rsid w:val="00167E56"/>
    <w:rsid w:val="00167EF8"/>
    <w:rsid w:val="00167F3E"/>
    <w:rsid w:val="00170014"/>
    <w:rsid w:val="0017022B"/>
    <w:rsid w:val="001704CF"/>
    <w:rsid w:val="001706AE"/>
    <w:rsid w:val="00170747"/>
    <w:rsid w:val="0017075D"/>
    <w:rsid w:val="00170776"/>
    <w:rsid w:val="00170900"/>
    <w:rsid w:val="0017091C"/>
    <w:rsid w:val="00170A14"/>
    <w:rsid w:val="00170A34"/>
    <w:rsid w:val="00170AC2"/>
    <w:rsid w:val="00170B28"/>
    <w:rsid w:val="00170C25"/>
    <w:rsid w:val="00170CA4"/>
    <w:rsid w:val="00170CD2"/>
    <w:rsid w:val="00170DFE"/>
    <w:rsid w:val="00170E58"/>
    <w:rsid w:val="00170E77"/>
    <w:rsid w:val="00170EA5"/>
    <w:rsid w:val="00170EAF"/>
    <w:rsid w:val="00170F59"/>
    <w:rsid w:val="00170FB2"/>
    <w:rsid w:val="0017116E"/>
    <w:rsid w:val="00171197"/>
    <w:rsid w:val="00171289"/>
    <w:rsid w:val="0017141B"/>
    <w:rsid w:val="001714BC"/>
    <w:rsid w:val="001714C0"/>
    <w:rsid w:val="001714D3"/>
    <w:rsid w:val="001714D5"/>
    <w:rsid w:val="00171599"/>
    <w:rsid w:val="001716FB"/>
    <w:rsid w:val="001719A8"/>
    <w:rsid w:val="00171A1D"/>
    <w:rsid w:val="00171BB7"/>
    <w:rsid w:val="00171BE7"/>
    <w:rsid w:val="00171C02"/>
    <w:rsid w:val="00171C73"/>
    <w:rsid w:val="00171CBA"/>
    <w:rsid w:val="00171CEA"/>
    <w:rsid w:val="00171EBD"/>
    <w:rsid w:val="00171ED8"/>
    <w:rsid w:val="00171F18"/>
    <w:rsid w:val="001720A7"/>
    <w:rsid w:val="001722D4"/>
    <w:rsid w:val="001722FC"/>
    <w:rsid w:val="00172347"/>
    <w:rsid w:val="0017237F"/>
    <w:rsid w:val="00172472"/>
    <w:rsid w:val="001726DD"/>
    <w:rsid w:val="0017270D"/>
    <w:rsid w:val="00172878"/>
    <w:rsid w:val="001728DB"/>
    <w:rsid w:val="00172B3B"/>
    <w:rsid w:val="00172BEB"/>
    <w:rsid w:val="00172C7B"/>
    <w:rsid w:val="00172E55"/>
    <w:rsid w:val="00172F6F"/>
    <w:rsid w:val="00172F9D"/>
    <w:rsid w:val="0017311C"/>
    <w:rsid w:val="00173357"/>
    <w:rsid w:val="00173432"/>
    <w:rsid w:val="00173483"/>
    <w:rsid w:val="001734AD"/>
    <w:rsid w:val="00173521"/>
    <w:rsid w:val="00173531"/>
    <w:rsid w:val="001737DC"/>
    <w:rsid w:val="001738F6"/>
    <w:rsid w:val="0017392A"/>
    <w:rsid w:val="00173A14"/>
    <w:rsid w:val="00173A4D"/>
    <w:rsid w:val="00173A74"/>
    <w:rsid w:val="00173B28"/>
    <w:rsid w:val="00173B64"/>
    <w:rsid w:val="00173DC3"/>
    <w:rsid w:val="00173E7A"/>
    <w:rsid w:val="00173EEA"/>
    <w:rsid w:val="00173F89"/>
    <w:rsid w:val="00173FC1"/>
    <w:rsid w:val="001740D4"/>
    <w:rsid w:val="0017410C"/>
    <w:rsid w:val="001741D4"/>
    <w:rsid w:val="0017420B"/>
    <w:rsid w:val="001742FE"/>
    <w:rsid w:val="00174355"/>
    <w:rsid w:val="00174432"/>
    <w:rsid w:val="001744BF"/>
    <w:rsid w:val="0017453A"/>
    <w:rsid w:val="00174579"/>
    <w:rsid w:val="001745B8"/>
    <w:rsid w:val="0017469E"/>
    <w:rsid w:val="0017471E"/>
    <w:rsid w:val="0017479F"/>
    <w:rsid w:val="00174808"/>
    <w:rsid w:val="0017482E"/>
    <w:rsid w:val="001748A8"/>
    <w:rsid w:val="001748C5"/>
    <w:rsid w:val="001748F3"/>
    <w:rsid w:val="0017491B"/>
    <w:rsid w:val="00174949"/>
    <w:rsid w:val="001749E8"/>
    <w:rsid w:val="00174A8B"/>
    <w:rsid w:val="00174A8C"/>
    <w:rsid w:val="00174DB5"/>
    <w:rsid w:val="00174FCC"/>
    <w:rsid w:val="00174FEE"/>
    <w:rsid w:val="00175009"/>
    <w:rsid w:val="00175071"/>
    <w:rsid w:val="001750B5"/>
    <w:rsid w:val="0017519F"/>
    <w:rsid w:val="001751C1"/>
    <w:rsid w:val="00175255"/>
    <w:rsid w:val="0017527A"/>
    <w:rsid w:val="0017531F"/>
    <w:rsid w:val="0017532C"/>
    <w:rsid w:val="00175331"/>
    <w:rsid w:val="0017535B"/>
    <w:rsid w:val="0017548A"/>
    <w:rsid w:val="001754D5"/>
    <w:rsid w:val="00175536"/>
    <w:rsid w:val="00175583"/>
    <w:rsid w:val="00175895"/>
    <w:rsid w:val="00175A73"/>
    <w:rsid w:val="00175B55"/>
    <w:rsid w:val="00175BE9"/>
    <w:rsid w:val="00175C1F"/>
    <w:rsid w:val="00175CE1"/>
    <w:rsid w:val="00175DE2"/>
    <w:rsid w:val="00175DEF"/>
    <w:rsid w:val="00175E85"/>
    <w:rsid w:val="00175ED4"/>
    <w:rsid w:val="00175FE1"/>
    <w:rsid w:val="00176131"/>
    <w:rsid w:val="001761F0"/>
    <w:rsid w:val="0017626E"/>
    <w:rsid w:val="00176286"/>
    <w:rsid w:val="001762D4"/>
    <w:rsid w:val="00176366"/>
    <w:rsid w:val="001763B1"/>
    <w:rsid w:val="001763BB"/>
    <w:rsid w:val="00176424"/>
    <w:rsid w:val="001764CD"/>
    <w:rsid w:val="0017650C"/>
    <w:rsid w:val="0017654C"/>
    <w:rsid w:val="001765D6"/>
    <w:rsid w:val="0017674C"/>
    <w:rsid w:val="0017676A"/>
    <w:rsid w:val="001768C1"/>
    <w:rsid w:val="00176986"/>
    <w:rsid w:val="0017699E"/>
    <w:rsid w:val="00176A04"/>
    <w:rsid w:val="00176A69"/>
    <w:rsid w:val="00176AB5"/>
    <w:rsid w:val="00176ABD"/>
    <w:rsid w:val="00176AE1"/>
    <w:rsid w:val="00176B38"/>
    <w:rsid w:val="00176B41"/>
    <w:rsid w:val="00176B61"/>
    <w:rsid w:val="00176BBA"/>
    <w:rsid w:val="00176C07"/>
    <w:rsid w:val="00176C2F"/>
    <w:rsid w:val="00176CBF"/>
    <w:rsid w:val="00176D29"/>
    <w:rsid w:val="00176D9D"/>
    <w:rsid w:val="00176DED"/>
    <w:rsid w:val="00176EC0"/>
    <w:rsid w:val="00176EDB"/>
    <w:rsid w:val="00176F8D"/>
    <w:rsid w:val="00176FEF"/>
    <w:rsid w:val="00177065"/>
    <w:rsid w:val="00177067"/>
    <w:rsid w:val="001770BA"/>
    <w:rsid w:val="0017716B"/>
    <w:rsid w:val="0017727C"/>
    <w:rsid w:val="00177471"/>
    <w:rsid w:val="001774EA"/>
    <w:rsid w:val="0017764D"/>
    <w:rsid w:val="00177924"/>
    <w:rsid w:val="00177973"/>
    <w:rsid w:val="00177988"/>
    <w:rsid w:val="00177A9B"/>
    <w:rsid w:val="00177B1A"/>
    <w:rsid w:val="00177D06"/>
    <w:rsid w:val="00177D31"/>
    <w:rsid w:val="00177EB9"/>
    <w:rsid w:val="00177FC5"/>
    <w:rsid w:val="00180006"/>
    <w:rsid w:val="0018001A"/>
    <w:rsid w:val="00180085"/>
    <w:rsid w:val="001800E9"/>
    <w:rsid w:val="0018011E"/>
    <w:rsid w:val="00180143"/>
    <w:rsid w:val="00180165"/>
    <w:rsid w:val="001801CF"/>
    <w:rsid w:val="001801E2"/>
    <w:rsid w:val="001801FE"/>
    <w:rsid w:val="00180218"/>
    <w:rsid w:val="0018027F"/>
    <w:rsid w:val="001802C5"/>
    <w:rsid w:val="00180399"/>
    <w:rsid w:val="001804AA"/>
    <w:rsid w:val="00180707"/>
    <w:rsid w:val="00180728"/>
    <w:rsid w:val="00180823"/>
    <w:rsid w:val="0018084F"/>
    <w:rsid w:val="00180966"/>
    <w:rsid w:val="001809E6"/>
    <w:rsid w:val="00180A19"/>
    <w:rsid w:val="00180AF0"/>
    <w:rsid w:val="00180B2F"/>
    <w:rsid w:val="00180BB6"/>
    <w:rsid w:val="00180C35"/>
    <w:rsid w:val="00180D84"/>
    <w:rsid w:val="00180E1B"/>
    <w:rsid w:val="00180E37"/>
    <w:rsid w:val="0018107F"/>
    <w:rsid w:val="0018124A"/>
    <w:rsid w:val="0018133D"/>
    <w:rsid w:val="0018134B"/>
    <w:rsid w:val="001814E1"/>
    <w:rsid w:val="00181631"/>
    <w:rsid w:val="00181646"/>
    <w:rsid w:val="00181705"/>
    <w:rsid w:val="0018179C"/>
    <w:rsid w:val="0018185B"/>
    <w:rsid w:val="001818E0"/>
    <w:rsid w:val="00181915"/>
    <w:rsid w:val="00181AE7"/>
    <w:rsid w:val="00181B60"/>
    <w:rsid w:val="00181B81"/>
    <w:rsid w:val="00181BC2"/>
    <w:rsid w:val="00181C01"/>
    <w:rsid w:val="00181C16"/>
    <w:rsid w:val="00181CA6"/>
    <w:rsid w:val="00181DC5"/>
    <w:rsid w:val="00181DCB"/>
    <w:rsid w:val="00181EB7"/>
    <w:rsid w:val="00181FD9"/>
    <w:rsid w:val="00182009"/>
    <w:rsid w:val="001821A5"/>
    <w:rsid w:val="0018220B"/>
    <w:rsid w:val="00182286"/>
    <w:rsid w:val="0018229D"/>
    <w:rsid w:val="001822F4"/>
    <w:rsid w:val="00182369"/>
    <w:rsid w:val="001823AC"/>
    <w:rsid w:val="001823B9"/>
    <w:rsid w:val="001823EF"/>
    <w:rsid w:val="00182651"/>
    <w:rsid w:val="0018276B"/>
    <w:rsid w:val="00182828"/>
    <w:rsid w:val="001828C6"/>
    <w:rsid w:val="00182965"/>
    <w:rsid w:val="00182969"/>
    <w:rsid w:val="001829BE"/>
    <w:rsid w:val="00182A1B"/>
    <w:rsid w:val="00182A36"/>
    <w:rsid w:val="00182BA6"/>
    <w:rsid w:val="00182BC6"/>
    <w:rsid w:val="00182D46"/>
    <w:rsid w:val="00182E77"/>
    <w:rsid w:val="00182F6A"/>
    <w:rsid w:val="00182F79"/>
    <w:rsid w:val="00183023"/>
    <w:rsid w:val="00183062"/>
    <w:rsid w:val="00183100"/>
    <w:rsid w:val="00183154"/>
    <w:rsid w:val="0018317D"/>
    <w:rsid w:val="001831C8"/>
    <w:rsid w:val="001831D1"/>
    <w:rsid w:val="001831F8"/>
    <w:rsid w:val="00183296"/>
    <w:rsid w:val="00183342"/>
    <w:rsid w:val="0018338F"/>
    <w:rsid w:val="0018348E"/>
    <w:rsid w:val="001834AA"/>
    <w:rsid w:val="001835F8"/>
    <w:rsid w:val="0018372A"/>
    <w:rsid w:val="0018385A"/>
    <w:rsid w:val="001838D3"/>
    <w:rsid w:val="00183A72"/>
    <w:rsid w:val="00183B07"/>
    <w:rsid w:val="00183B1C"/>
    <w:rsid w:val="00183B64"/>
    <w:rsid w:val="00183C55"/>
    <w:rsid w:val="00183CCD"/>
    <w:rsid w:val="00183D2E"/>
    <w:rsid w:val="00183E57"/>
    <w:rsid w:val="00183EF2"/>
    <w:rsid w:val="00183FA7"/>
    <w:rsid w:val="00184040"/>
    <w:rsid w:val="00184070"/>
    <w:rsid w:val="0018415B"/>
    <w:rsid w:val="0018416D"/>
    <w:rsid w:val="00184272"/>
    <w:rsid w:val="00184336"/>
    <w:rsid w:val="001843E0"/>
    <w:rsid w:val="001843F5"/>
    <w:rsid w:val="0018442F"/>
    <w:rsid w:val="0018451E"/>
    <w:rsid w:val="00184527"/>
    <w:rsid w:val="00184718"/>
    <w:rsid w:val="001847FB"/>
    <w:rsid w:val="00184870"/>
    <w:rsid w:val="0018488E"/>
    <w:rsid w:val="00184904"/>
    <w:rsid w:val="00184955"/>
    <w:rsid w:val="001849EA"/>
    <w:rsid w:val="00184A01"/>
    <w:rsid w:val="00184B09"/>
    <w:rsid w:val="00184B29"/>
    <w:rsid w:val="00184C0B"/>
    <w:rsid w:val="00184C19"/>
    <w:rsid w:val="00184CE1"/>
    <w:rsid w:val="00184DEE"/>
    <w:rsid w:val="00184DFF"/>
    <w:rsid w:val="00184EE2"/>
    <w:rsid w:val="00184F82"/>
    <w:rsid w:val="001850B0"/>
    <w:rsid w:val="00185110"/>
    <w:rsid w:val="001851C6"/>
    <w:rsid w:val="00185280"/>
    <w:rsid w:val="001854BB"/>
    <w:rsid w:val="00185530"/>
    <w:rsid w:val="00185762"/>
    <w:rsid w:val="0018590E"/>
    <w:rsid w:val="00185AC0"/>
    <w:rsid w:val="00185AEB"/>
    <w:rsid w:val="00185B11"/>
    <w:rsid w:val="00185C5F"/>
    <w:rsid w:val="00185CEC"/>
    <w:rsid w:val="00185D08"/>
    <w:rsid w:val="00185D3A"/>
    <w:rsid w:val="00185DEA"/>
    <w:rsid w:val="00185E81"/>
    <w:rsid w:val="00185EB8"/>
    <w:rsid w:val="00185F44"/>
    <w:rsid w:val="00185F9D"/>
    <w:rsid w:val="00185FEE"/>
    <w:rsid w:val="001860D9"/>
    <w:rsid w:val="001861F6"/>
    <w:rsid w:val="001862AE"/>
    <w:rsid w:val="00186337"/>
    <w:rsid w:val="0018633A"/>
    <w:rsid w:val="00186358"/>
    <w:rsid w:val="001863E0"/>
    <w:rsid w:val="001863E9"/>
    <w:rsid w:val="0018649C"/>
    <w:rsid w:val="001864A1"/>
    <w:rsid w:val="001864A5"/>
    <w:rsid w:val="0018667F"/>
    <w:rsid w:val="001866DB"/>
    <w:rsid w:val="001866F8"/>
    <w:rsid w:val="001867AE"/>
    <w:rsid w:val="00186864"/>
    <w:rsid w:val="001868A6"/>
    <w:rsid w:val="00186A22"/>
    <w:rsid w:val="00186A80"/>
    <w:rsid w:val="00186AAD"/>
    <w:rsid w:val="00186AC2"/>
    <w:rsid w:val="00186BE4"/>
    <w:rsid w:val="00186C88"/>
    <w:rsid w:val="00186CC0"/>
    <w:rsid w:val="00186DF1"/>
    <w:rsid w:val="00186FCA"/>
    <w:rsid w:val="00187024"/>
    <w:rsid w:val="00187092"/>
    <w:rsid w:val="00187164"/>
    <w:rsid w:val="00187293"/>
    <w:rsid w:val="001872D1"/>
    <w:rsid w:val="00187353"/>
    <w:rsid w:val="001873B2"/>
    <w:rsid w:val="0018745A"/>
    <w:rsid w:val="001874E2"/>
    <w:rsid w:val="00187546"/>
    <w:rsid w:val="00187585"/>
    <w:rsid w:val="00187683"/>
    <w:rsid w:val="001876D6"/>
    <w:rsid w:val="00187749"/>
    <w:rsid w:val="0018776F"/>
    <w:rsid w:val="0018777D"/>
    <w:rsid w:val="0018779B"/>
    <w:rsid w:val="00187834"/>
    <w:rsid w:val="0018788F"/>
    <w:rsid w:val="00187922"/>
    <w:rsid w:val="001879C6"/>
    <w:rsid w:val="001879ED"/>
    <w:rsid w:val="00187A1E"/>
    <w:rsid w:val="00187B92"/>
    <w:rsid w:val="00187C05"/>
    <w:rsid w:val="00187D09"/>
    <w:rsid w:val="00187D3F"/>
    <w:rsid w:val="00187E26"/>
    <w:rsid w:val="00187E79"/>
    <w:rsid w:val="00187ECA"/>
    <w:rsid w:val="00190191"/>
    <w:rsid w:val="001902D5"/>
    <w:rsid w:val="001902DE"/>
    <w:rsid w:val="001903BE"/>
    <w:rsid w:val="0019046C"/>
    <w:rsid w:val="00190474"/>
    <w:rsid w:val="00190576"/>
    <w:rsid w:val="00190652"/>
    <w:rsid w:val="001906D5"/>
    <w:rsid w:val="00190704"/>
    <w:rsid w:val="0019070A"/>
    <w:rsid w:val="001907B4"/>
    <w:rsid w:val="001907F4"/>
    <w:rsid w:val="00190A69"/>
    <w:rsid w:val="00190A6E"/>
    <w:rsid w:val="00190B1C"/>
    <w:rsid w:val="00190B47"/>
    <w:rsid w:val="00190C10"/>
    <w:rsid w:val="00190D27"/>
    <w:rsid w:val="00190D55"/>
    <w:rsid w:val="00190DC5"/>
    <w:rsid w:val="00190E5E"/>
    <w:rsid w:val="00190E71"/>
    <w:rsid w:val="00190F15"/>
    <w:rsid w:val="00190F31"/>
    <w:rsid w:val="00190FF8"/>
    <w:rsid w:val="00191033"/>
    <w:rsid w:val="0019104A"/>
    <w:rsid w:val="0019107E"/>
    <w:rsid w:val="00191089"/>
    <w:rsid w:val="001910E1"/>
    <w:rsid w:val="001910E8"/>
    <w:rsid w:val="001910EA"/>
    <w:rsid w:val="001910F9"/>
    <w:rsid w:val="00191157"/>
    <w:rsid w:val="001911AA"/>
    <w:rsid w:val="001913FF"/>
    <w:rsid w:val="0019154A"/>
    <w:rsid w:val="00191616"/>
    <w:rsid w:val="00191749"/>
    <w:rsid w:val="001917BC"/>
    <w:rsid w:val="001918A4"/>
    <w:rsid w:val="00191915"/>
    <w:rsid w:val="00191952"/>
    <w:rsid w:val="001919EE"/>
    <w:rsid w:val="00191A1A"/>
    <w:rsid w:val="00191A28"/>
    <w:rsid w:val="00191A2B"/>
    <w:rsid w:val="00191AB0"/>
    <w:rsid w:val="00191ACE"/>
    <w:rsid w:val="00191C21"/>
    <w:rsid w:val="00191DA8"/>
    <w:rsid w:val="00191DB5"/>
    <w:rsid w:val="00191E11"/>
    <w:rsid w:val="00191E41"/>
    <w:rsid w:val="00191ECD"/>
    <w:rsid w:val="00191F82"/>
    <w:rsid w:val="0019200D"/>
    <w:rsid w:val="00192048"/>
    <w:rsid w:val="001921E8"/>
    <w:rsid w:val="00192273"/>
    <w:rsid w:val="0019229C"/>
    <w:rsid w:val="001922EE"/>
    <w:rsid w:val="00192317"/>
    <w:rsid w:val="001923AC"/>
    <w:rsid w:val="00192468"/>
    <w:rsid w:val="00192554"/>
    <w:rsid w:val="0019257D"/>
    <w:rsid w:val="00192588"/>
    <w:rsid w:val="001926A6"/>
    <w:rsid w:val="0019282E"/>
    <w:rsid w:val="001928AA"/>
    <w:rsid w:val="001928BE"/>
    <w:rsid w:val="00192907"/>
    <w:rsid w:val="00192994"/>
    <w:rsid w:val="00192A07"/>
    <w:rsid w:val="00192BB0"/>
    <w:rsid w:val="00192BC8"/>
    <w:rsid w:val="00192C3E"/>
    <w:rsid w:val="00192C79"/>
    <w:rsid w:val="00192C7B"/>
    <w:rsid w:val="00192CF9"/>
    <w:rsid w:val="00192D28"/>
    <w:rsid w:val="00192E55"/>
    <w:rsid w:val="00192F56"/>
    <w:rsid w:val="0019306F"/>
    <w:rsid w:val="001930BE"/>
    <w:rsid w:val="0019326C"/>
    <w:rsid w:val="0019331A"/>
    <w:rsid w:val="00193435"/>
    <w:rsid w:val="00193510"/>
    <w:rsid w:val="0019361C"/>
    <w:rsid w:val="00193707"/>
    <w:rsid w:val="0019371C"/>
    <w:rsid w:val="00193727"/>
    <w:rsid w:val="0019377A"/>
    <w:rsid w:val="001937A5"/>
    <w:rsid w:val="001937CF"/>
    <w:rsid w:val="001938FE"/>
    <w:rsid w:val="00193A11"/>
    <w:rsid w:val="00193AB1"/>
    <w:rsid w:val="00193AB4"/>
    <w:rsid w:val="00193ABD"/>
    <w:rsid w:val="00193B23"/>
    <w:rsid w:val="00193B35"/>
    <w:rsid w:val="00193B4C"/>
    <w:rsid w:val="00193B83"/>
    <w:rsid w:val="00193BBE"/>
    <w:rsid w:val="00193CF3"/>
    <w:rsid w:val="00193E52"/>
    <w:rsid w:val="00193EEF"/>
    <w:rsid w:val="00193FB1"/>
    <w:rsid w:val="0019422A"/>
    <w:rsid w:val="001942FA"/>
    <w:rsid w:val="00194528"/>
    <w:rsid w:val="0019457A"/>
    <w:rsid w:val="001945F4"/>
    <w:rsid w:val="0019466A"/>
    <w:rsid w:val="001946D7"/>
    <w:rsid w:val="001946E6"/>
    <w:rsid w:val="00194723"/>
    <w:rsid w:val="00194796"/>
    <w:rsid w:val="001947B2"/>
    <w:rsid w:val="0019483E"/>
    <w:rsid w:val="001948CD"/>
    <w:rsid w:val="00194975"/>
    <w:rsid w:val="001949A7"/>
    <w:rsid w:val="00194BB9"/>
    <w:rsid w:val="00194BC8"/>
    <w:rsid w:val="00194C4A"/>
    <w:rsid w:val="00194C6D"/>
    <w:rsid w:val="00194D59"/>
    <w:rsid w:val="00194D5E"/>
    <w:rsid w:val="00194D77"/>
    <w:rsid w:val="00194D93"/>
    <w:rsid w:val="00194DBC"/>
    <w:rsid w:val="00195058"/>
    <w:rsid w:val="00195072"/>
    <w:rsid w:val="0019508D"/>
    <w:rsid w:val="00195094"/>
    <w:rsid w:val="001950F0"/>
    <w:rsid w:val="00195117"/>
    <w:rsid w:val="00195276"/>
    <w:rsid w:val="001952E4"/>
    <w:rsid w:val="0019532D"/>
    <w:rsid w:val="0019538B"/>
    <w:rsid w:val="001953A0"/>
    <w:rsid w:val="00195410"/>
    <w:rsid w:val="00195437"/>
    <w:rsid w:val="0019546A"/>
    <w:rsid w:val="001954B0"/>
    <w:rsid w:val="001954B6"/>
    <w:rsid w:val="00195535"/>
    <w:rsid w:val="0019553C"/>
    <w:rsid w:val="001956A7"/>
    <w:rsid w:val="0019572C"/>
    <w:rsid w:val="00195739"/>
    <w:rsid w:val="00195795"/>
    <w:rsid w:val="0019581F"/>
    <w:rsid w:val="0019583C"/>
    <w:rsid w:val="00195851"/>
    <w:rsid w:val="001958B4"/>
    <w:rsid w:val="00195B48"/>
    <w:rsid w:val="00195B77"/>
    <w:rsid w:val="00195C4C"/>
    <w:rsid w:val="00195D5E"/>
    <w:rsid w:val="00195E49"/>
    <w:rsid w:val="00195E90"/>
    <w:rsid w:val="00196259"/>
    <w:rsid w:val="001962DF"/>
    <w:rsid w:val="001963F9"/>
    <w:rsid w:val="0019647F"/>
    <w:rsid w:val="001964A8"/>
    <w:rsid w:val="001964F8"/>
    <w:rsid w:val="0019659D"/>
    <w:rsid w:val="001966BE"/>
    <w:rsid w:val="00196813"/>
    <w:rsid w:val="00196838"/>
    <w:rsid w:val="001969F8"/>
    <w:rsid w:val="00196A7E"/>
    <w:rsid w:val="00196B7B"/>
    <w:rsid w:val="00196BB9"/>
    <w:rsid w:val="00196BBA"/>
    <w:rsid w:val="00196BBC"/>
    <w:rsid w:val="00196C94"/>
    <w:rsid w:val="00196CC8"/>
    <w:rsid w:val="00196D7D"/>
    <w:rsid w:val="00196ED1"/>
    <w:rsid w:val="00196ED4"/>
    <w:rsid w:val="00196FF8"/>
    <w:rsid w:val="0019707A"/>
    <w:rsid w:val="001970BB"/>
    <w:rsid w:val="0019710C"/>
    <w:rsid w:val="001972BE"/>
    <w:rsid w:val="001973D2"/>
    <w:rsid w:val="0019748F"/>
    <w:rsid w:val="001974EE"/>
    <w:rsid w:val="001975C3"/>
    <w:rsid w:val="00197605"/>
    <w:rsid w:val="0019765F"/>
    <w:rsid w:val="00197685"/>
    <w:rsid w:val="001976D0"/>
    <w:rsid w:val="00197714"/>
    <w:rsid w:val="001977D6"/>
    <w:rsid w:val="0019782A"/>
    <w:rsid w:val="0019785A"/>
    <w:rsid w:val="001978C8"/>
    <w:rsid w:val="0019797A"/>
    <w:rsid w:val="001979D2"/>
    <w:rsid w:val="001979E9"/>
    <w:rsid w:val="00197B6C"/>
    <w:rsid w:val="00197B7C"/>
    <w:rsid w:val="00197C2C"/>
    <w:rsid w:val="00197C2D"/>
    <w:rsid w:val="00197C33"/>
    <w:rsid w:val="00197C58"/>
    <w:rsid w:val="00197C7E"/>
    <w:rsid w:val="00197CDD"/>
    <w:rsid w:val="00197EBB"/>
    <w:rsid w:val="00197EE3"/>
    <w:rsid w:val="001A0175"/>
    <w:rsid w:val="001A024A"/>
    <w:rsid w:val="001A03E9"/>
    <w:rsid w:val="001A0408"/>
    <w:rsid w:val="001A04AB"/>
    <w:rsid w:val="001A050E"/>
    <w:rsid w:val="001A0634"/>
    <w:rsid w:val="001A06A9"/>
    <w:rsid w:val="001A0747"/>
    <w:rsid w:val="001A0840"/>
    <w:rsid w:val="001A0914"/>
    <w:rsid w:val="001A0934"/>
    <w:rsid w:val="001A0A97"/>
    <w:rsid w:val="001A0A9F"/>
    <w:rsid w:val="001A0AE4"/>
    <w:rsid w:val="001A0AFD"/>
    <w:rsid w:val="001A0BBB"/>
    <w:rsid w:val="001A0BD8"/>
    <w:rsid w:val="001A0BE0"/>
    <w:rsid w:val="001A0BE2"/>
    <w:rsid w:val="001A0C29"/>
    <w:rsid w:val="001A0D83"/>
    <w:rsid w:val="001A0DAE"/>
    <w:rsid w:val="001A0F28"/>
    <w:rsid w:val="001A0F34"/>
    <w:rsid w:val="001A0F42"/>
    <w:rsid w:val="001A1039"/>
    <w:rsid w:val="001A107E"/>
    <w:rsid w:val="001A126C"/>
    <w:rsid w:val="001A1338"/>
    <w:rsid w:val="001A134D"/>
    <w:rsid w:val="001A13A1"/>
    <w:rsid w:val="001A1585"/>
    <w:rsid w:val="001A17DD"/>
    <w:rsid w:val="001A185B"/>
    <w:rsid w:val="001A1999"/>
    <w:rsid w:val="001A1A4F"/>
    <w:rsid w:val="001A1B0F"/>
    <w:rsid w:val="001A1B2F"/>
    <w:rsid w:val="001A1B3F"/>
    <w:rsid w:val="001A1B55"/>
    <w:rsid w:val="001A1CEA"/>
    <w:rsid w:val="001A1D4E"/>
    <w:rsid w:val="001A1E3B"/>
    <w:rsid w:val="001A1EC9"/>
    <w:rsid w:val="001A1EFB"/>
    <w:rsid w:val="001A1FE9"/>
    <w:rsid w:val="001A2068"/>
    <w:rsid w:val="001A20DC"/>
    <w:rsid w:val="001A2109"/>
    <w:rsid w:val="001A21BF"/>
    <w:rsid w:val="001A2244"/>
    <w:rsid w:val="001A22B1"/>
    <w:rsid w:val="001A233E"/>
    <w:rsid w:val="001A234C"/>
    <w:rsid w:val="001A2676"/>
    <w:rsid w:val="001A273F"/>
    <w:rsid w:val="001A2783"/>
    <w:rsid w:val="001A27B7"/>
    <w:rsid w:val="001A287D"/>
    <w:rsid w:val="001A28C9"/>
    <w:rsid w:val="001A293E"/>
    <w:rsid w:val="001A29CC"/>
    <w:rsid w:val="001A2AA9"/>
    <w:rsid w:val="001A2B79"/>
    <w:rsid w:val="001A2B7E"/>
    <w:rsid w:val="001A2BF1"/>
    <w:rsid w:val="001A2C79"/>
    <w:rsid w:val="001A2EF9"/>
    <w:rsid w:val="001A2F92"/>
    <w:rsid w:val="001A2FDF"/>
    <w:rsid w:val="001A2FF5"/>
    <w:rsid w:val="001A3034"/>
    <w:rsid w:val="001A30AF"/>
    <w:rsid w:val="001A30CF"/>
    <w:rsid w:val="001A30F4"/>
    <w:rsid w:val="001A3108"/>
    <w:rsid w:val="001A3296"/>
    <w:rsid w:val="001A32FD"/>
    <w:rsid w:val="001A3322"/>
    <w:rsid w:val="001A3367"/>
    <w:rsid w:val="001A33D3"/>
    <w:rsid w:val="001A3412"/>
    <w:rsid w:val="001A34F8"/>
    <w:rsid w:val="001A3541"/>
    <w:rsid w:val="001A354D"/>
    <w:rsid w:val="001A36B6"/>
    <w:rsid w:val="001A3757"/>
    <w:rsid w:val="001A38EC"/>
    <w:rsid w:val="001A3903"/>
    <w:rsid w:val="001A3A43"/>
    <w:rsid w:val="001A3A8A"/>
    <w:rsid w:val="001A3B50"/>
    <w:rsid w:val="001A3BEE"/>
    <w:rsid w:val="001A3C16"/>
    <w:rsid w:val="001A3CC9"/>
    <w:rsid w:val="001A3D34"/>
    <w:rsid w:val="001A3D99"/>
    <w:rsid w:val="001A3DF3"/>
    <w:rsid w:val="001A3E7C"/>
    <w:rsid w:val="001A3E8F"/>
    <w:rsid w:val="001A3F14"/>
    <w:rsid w:val="001A3F69"/>
    <w:rsid w:val="001A40C9"/>
    <w:rsid w:val="001A40F0"/>
    <w:rsid w:val="001A41F9"/>
    <w:rsid w:val="001A447E"/>
    <w:rsid w:val="001A45B2"/>
    <w:rsid w:val="001A45F2"/>
    <w:rsid w:val="001A4629"/>
    <w:rsid w:val="001A4643"/>
    <w:rsid w:val="001A4660"/>
    <w:rsid w:val="001A474B"/>
    <w:rsid w:val="001A4845"/>
    <w:rsid w:val="001A48AC"/>
    <w:rsid w:val="001A48C4"/>
    <w:rsid w:val="001A4A38"/>
    <w:rsid w:val="001A4B30"/>
    <w:rsid w:val="001A4BCF"/>
    <w:rsid w:val="001A4BF7"/>
    <w:rsid w:val="001A4C9D"/>
    <w:rsid w:val="001A4D98"/>
    <w:rsid w:val="001A4E01"/>
    <w:rsid w:val="001A4E16"/>
    <w:rsid w:val="001A4F03"/>
    <w:rsid w:val="001A4F50"/>
    <w:rsid w:val="001A4F7A"/>
    <w:rsid w:val="001A4F9B"/>
    <w:rsid w:val="001A4FC7"/>
    <w:rsid w:val="001A509D"/>
    <w:rsid w:val="001A50C7"/>
    <w:rsid w:val="001A5128"/>
    <w:rsid w:val="001A52FF"/>
    <w:rsid w:val="001A532E"/>
    <w:rsid w:val="001A5343"/>
    <w:rsid w:val="001A5366"/>
    <w:rsid w:val="001A53C5"/>
    <w:rsid w:val="001A5431"/>
    <w:rsid w:val="001A5463"/>
    <w:rsid w:val="001A5486"/>
    <w:rsid w:val="001A5528"/>
    <w:rsid w:val="001A567D"/>
    <w:rsid w:val="001A56D0"/>
    <w:rsid w:val="001A572C"/>
    <w:rsid w:val="001A580E"/>
    <w:rsid w:val="001A58B3"/>
    <w:rsid w:val="001A590A"/>
    <w:rsid w:val="001A592B"/>
    <w:rsid w:val="001A5932"/>
    <w:rsid w:val="001A59C2"/>
    <w:rsid w:val="001A5A71"/>
    <w:rsid w:val="001A5B51"/>
    <w:rsid w:val="001A5BE9"/>
    <w:rsid w:val="001A5C32"/>
    <w:rsid w:val="001A5DC2"/>
    <w:rsid w:val="001A5DF0"/>
    <w:rsid w:val="001A5E2B"/>
    <w:rsid w:val="001A602E"/>
    <w:rsid w:val="001A6091"/>
    <w:rsid w:val="001A60D1"/>
    <w:rsid w:val="001A610B"/>
    <w:rsid w:val="001A6135"/>
    <w:rsid w:val="001A6200"/>
    <w:rsid w:val="001A6222"/>
    <w:rsid w:val="001A6266"/>
    <w:rsid w:val="001A62B3"/>
    <w:rsid w:val="001A62D8"/>
    <w:rsid w:val="001A62E1"/>
    <w:rsid w:val="001A6317"/>
    <w:rsid w:val="001A6416"/>
    <w:rsid w:val="001A64EA"/>
    <w:rsid w:val="001A65E6"/>
    <w:rsid w:val="001A66A1"/>
    <w:rsid w:val="001A670A"/>
    <w:rsid w:val="001A6781"/>
    <w:rsid w:val="001A67A3"/>
    <w:rsid w:val="001A685C"/>
    <w:rsid w:val="001A6892"/>
    <w:rsid w:val="001A68B5"/>
    <w:rsid w:val="001A68F3"/>
    <w:rsid w:val="001A690A"/>
    <w:rsid w:val="001A69E5"/>
    <w:rsid w:val="001A6BBC"/>
    <w:rsid w:val="001A6CA2"/>
    <w:rsid w:val="001A6E49"/>
    <w:rsid w:val="001A6EC6"/>
    <w:rsid w:val="001A6EDD"/>
    <w:rsid w:val="001A6F05"/>
    <w:rsid w:val="001A6F08"/>
    <w:rsid w:val="001A6F72"/>
    <w:rsid w:val="001A6F8B"/>
    <w:rsid w:val="001A7024"/>
    <w:rsid w:val="001A706F"/>
    <w:rsid w:val="001A7137"/>
    <w:rsid w:val="001A71CB"/>
    <w:rsid w:val="001A7225"/>
    <w:rsid w:val="001A729C"/>
    <w:rsid w:val="001A72D4"/>
    <w:rsid w:val="001A748B"/>
    <w:rsid w:val="001A74C5"/>
    <w:rsid w:val="001A7535"/>
    <w:rsid w:val="001A768E"/>
    <w:rsid w:val="001A769E"/>
    <w:rsid w:val="001A782A"/>
    <w:rsid w:val="001A78B2"/>
    <w:rsid w:val="001A7990"/>
    <w:rsid w:val="001A7A97"/>
    <w:rsid w:val="001A7B23"/>
    <w:rsid w:val="001A7B6F"/>
    <w:rsid w:val="001A7B96"/>
    <w:rsid w:val="001A7BA5"/>
    <w:rsid w:val="001A7BA7"/>
    <w:rsid w:val="001A7BF0"/>
    <w:rsid w:val="001A7E13"/>
    <w:rsid w:val="001A7E81"/>
    <w:rsid w:val="001A7F67"/>
    <w:rsid w:val="001B0155"/>
    <w:rsid w:val="001B0161"/>
    <w:rsid w:val="001B029E"/>
    <w:rsid w:val="001B0308"/>
    <w:rsid w:val="001B0331"/>
    <w:rsid w:val="001B036A"/>
    <w:rsid w:val="001B03F6"/>
    <w:rsid w:val="001B0444"/>
    <w:rsid w:val="001B0476"/>
    <w:rsid w:val="001B056E"/>
    <w:rsid w:val="001B0581"/>
    <w:rsid w:val="001B05F5"/>
    <w:rsid w:val="001B061D"/>
    <w:rsid w:val="001B067B"/>
    <w:rsid w:val="001B06A3"/>
    <w:rsid w:val="001B0834"/>
    <w:rsid w:val="001B0886"/>
    <w:rsid w:val="001B08A1"/>
    <w:rsid w:val="001B08B2"/>
    <w:rsid w:val="001B0913"/>
    <w:rsid w:val="001B0921"/>
    <w:rsid w:val="001B0AA2"/>
    <w:rsid w:val="001B0ADC"/>
    <w:rsid w:val="001B0B58"/>
    <w:rsid w:val="001B0B9B"/>
    <w:rsid w:val="001B0BE9"/>
    <w:rsid w:val="001B0C29"/>
    <w:rsid w:val="001B0D3D"/>
    <w:rsid w:val="001B0DFD"/>
    <w:rsid w:val="001B0E04"/>
    <w:rsid w:val="001B0E07"/>
    <w:rsid w:val="001B0F31"/>
    <w:rsid w:val="001B0F58"/>
    <w:rsid w:val="001B0FF4"/>
    <w:rsid w:val="001B100F"/>
    <w:rsid w:val="001B11C5"/>
    <w:rsid w:val="001B1226"/>
    <w:rsid w:val="001B130A"/>
    <w:rsid w:val="001B136A"/>
    <w:rsid w:val="001B14CE"/>
    <w:rsid w:val="001B14F3"/>
    <w:rsid w:val="001B150C"/>
    <w:rsid w:val="001B1702"/>
    <w:rsid w:val="001B18B9"/>
    <w:rsid w:val="001B19A6"/>
    <w:rsid w:val="001B19CB"/>
    <w:rsid w:val="001B19FD"/>
    <w:rsid w:val="001B1A49"/>
    <w:rsid w:val="001B1AC8"/>
    <w:rsid w:val="001B1B09"/>
    <w:rsid w:val="001B1B4E"/>
    <w:rsid w:val="001B1BCB"/>
    <w:rsid w:val="001B1C17"/>
    <w:rsid w:val="001B2111"/>
    <w:rsid w:val="001B2206"/>
    <w:rsid w:val="001B22A1"/>
    <w:rsid w:val="001B22A8"/>
    <w:rsid w:val="001B2330"/>
    <w:rsid w:val="001B2375"/>
    <w:rsid w:val="001B249E"/>
    <w:rsid w:val="001B2605"/>
    <w:rsid w:val="001B2618"/>
    <w:rsid w:val="001B261F"/>
    <w:rsid w:val="001B2620"/>
    <w:rsid w:val="001B270B"/>
    <w:rsid w:val="001B2782"/>
    <w:rsid w:val="001B2788"/>
    <w:rsid w:val="001B2799"/>
    <w:rsid w:val="001B2884"/>
    <w:rsid w:val="001B2917"/>
    <w:rsid w:val="001B2AAE"/>
    <w:rsid w:val="001B2BD2"/>
    <w:rsid w:val="001B2C9C"/>
    <w:rsid w:val="001B2F9A"/>
    <w:rsid w:val="001B2FD6"/>
    <w:rsid w:val="001B3035"/>
    <w:rsid w:val="001B30AC"/>
    <w:rsid w:val="001B30E3"/>
    <w:rsid w:val="001B31E3"/>
    <w:rsid w:val="001B3520"/>
    <w:rsid w:val="001B353C"/>
    <w:rsid w:val="001B354E"/>
    <w:rsid w:val="001B364C"/>
    <w:rsid w:val="001B36B5"/>
    <w:rsid w:val="001B374A"/>
    <w:rsid w:val="001B3880"/>
    <w:rsid w:val="001B3978"/>
    <w:rsid w:val="001B3990"/>
    <w:rsid w:val="001B3A09"/>
    <w:rsid w:val="001B3A67"/>
    <w:rsid w:val="001B3A84"/>
    <w:rsid w:val="001B3C0A"/>
    <w:rsid w:val="001B3CB5"/>
    <w:rsid w:val="001B3CD5"/>
    <w:rsid w:val="001B3D59"/>
    <w:rsid w:val="001B3DD5"/>
    <w:rsid w:val="001B3EAA"/>
    <w:rsid w:val="001B3F2C"/>
    <w:rsid w:val="001B4052"/>
    <w:rsid w:val="001B4068"/>
    <w:rsid w:val="001B40D8"/>
    <w:rsid w:val="001B4104"/>
    <w:rsid w:val="001B41A5"/>
    <w:rsid w:val="001B42E2"/>
    <w:rsid w:val="001B436F"/>
    <w:rsid w:val="001B446B"/>
    <w:rsid w:val="001B4487"/>
    <w:rsid w:val="001B4549"/>
    <w:rsid w:val="001B4580"/>
    <w:rsid w:val="001B46B5"/>
    <w:rsid w:val="001B476A"/>
    <w:rsid w:val="001B4783"/>
    <w:rsid w:val="001B487F"/>
    <w:rsid w:val="001B4888"/>
    <w:rsid w:val="001B49CB"/>
    <w:rsid w:val="001B4A57"/>
    <w:rsid w:val="001B4A94"/>
    <w:rsid w:val="001B4C1B"/>
    <w:rsid w:val="001B4C29"/>
    <w:rsid w:val="001B4E26"/>
    <w:rsid w:val="001B4E44"/>
    <w:rsid w:val="001B4ED9"/>
    <w:rsid w:val="001B4F1B"/>
    <w:rsid w:val="001B5010"/>
    <w:rsid w:val="001B50B4"/>
    <w:rsid w:val="001B5137"/>
    <w:rsid w:val="001B51E5"/>
    <w:rsid w:val="001B5200"/>
    <w:rsid w:val="001B5256"/>
    <w:rsid w:val="001B526C"/>
    <w:rsid w:val="001B52CF"/>
    <w:rsid w:val="001B5309"/>
    <w:rsid w:val="001B5350"/>
    <w:rsid w:val="001B53AB"/>
    <w:rsid w:val="001B56F3"/>
    <w:rsid w:val="001B56F8"/>
    <w:rsid w:val="001B571F"/>
    <w:rsid w:val="001B58C3"/>
    <w:rsid w:val="001B5999"/>
    <w:rsid w:val="001B599D"/>
    <w:rsid w:val="001B5AF2"/>
    <w:rsid w:val="001B5B40"/>
    <w:rsid w:val="001B5D7A"/>
    <w:rsid w:val="001B5DF9"/>
    <w:rsid w:val="001B6002"/>
    <w:rsid w:val="001B60A0"/>
    <w:rsid w:val="001B6123"/>
    <w:rsid w:val="001B6166"/>
    <w:rsid w:val="001B61A6"/>
    <w:rsid w:val="001B61EE"/>
    <w:rsid w:val="001B62AE"/>
    <w:rsid w:val="001B6399"/>
    <w:rsid w:val="001B6499"/>
    <w:rsid w:val="001B652D"/>
    <w:rsid w:val="001B6581"/>
    <w:rsid w:val="001B65E3"/>
    <w:rsid w:val="001B65FB"/>
    <w:rsid w:val="001B661E"/>
    <w:rsid w:val="001B6691"/>
    <w:rsid w:val="001B66F9"/>
    <w:rsid w:val="001B67A9"/>
    <w:rsid w:val="001B68B4"/>
    <w:rsid w:val="001B68C3"/>
    <w:rsid w:val="001B6964"/>
    <w:rsid w:val="001B699C"/>
    <w:rsid w:val="001B6A24"/>
    <w:rsid w:val="001B6A51"/>
    <w:rsid w:val="001B6D5A"/>
    <w:rsid w:val="001B6E30"/>
    <w:rsid w:val="001B6FE5"/>
    <w:rsid w:val="001B6FF5"/>
    <w:rsid w:val="001B70A2"/>
    <w:rsid w:val="001B7179"/>
    <w:rsid w:val="001B7189"/>
    <w:rsid w:val="001B723D"/>
    <w:rsid w:val="001B7305"/>
    <w:rsid w:val="001B7311"/>
    <w:rsid w:val="001B73A7"/>
    <w:rsid w:val="001B7451"/>
    <w:rsid w:val="001B754B"/>
    <w:rsid w:val="001B758F"/>
    <w:rsid w:val="001B7597"/>
    <w:rsid w:val="001B763F"/>
    <w:rsid w:val="001B76C7"/>
    <w:rsid w:val="001B76E3"/>
    <w:rsid w:val="001B76EC"/>
    <w:rsid w:val="001B770B"/>
    <w:rsid w:val="001B7710"/>
    <w:rsid w:val="001B775C"/>
    <w:rsid w:val="001B776A"/>
    <w:rsid w:val="001B781B"/>
    <w:rsid w:val="001B7950"/>
    <w:rsid w:val="001B7951"/>
    <w:rsid w:val="001B7966"/>
    <w:rsid w:val="001B7A2F"/>
    <w:rsid w:val="001B7A3F"/>
    <w:rsid w:val="001B7AD0"/>
    <w:rsid w:val="001B7BAB"/>
    <w:rsid w:val="001B7C77"/>
    <w:rsid w:val="001B7D61"/>
    <w:rsid w:val="001B7D91"/>
    <w:rsid w:val="001B7DAE"/>
    <w:rsid w:val="001B7EC5"/>
    <w:rsid w:val="001B7FAF"/>
    <w:rsid w:val="001C0042"/>
    <w:rsid w:val="001C006C"/>
    <w:rsid w:val="001C0126"/>
    <w:rsid w:val="001C0179"/>
    <w:rsid w:val="001C01EB"/>
    <w:rsid w:val="001C0258"/>
    <w:rsid w:val="001C02B6"/>
    <w:rsid w:val="001C02EC"/>
    <w:rsid w:val="001C03E0"/>
    <w:rsid w:val="001C0421"/>
    <w:rsid w:val="001C0430"/>
    <w:rsid w:val="001C045B"/>
    <w:rsid w:val="001C04E8"/>
    <w:rsid w:val="001C0556"/>
    <w:rsid w:val="001C0628"/>
    <w:rsid w:val="001C07AE"/>
    <w:rsid w:val="001C08C2"/>
    <w:rsid w:val="001C0914"/>
    <w:rsid w:val="001C09D9"/>
    <w:rsid w:val="001C09F1"/>
    <w:rsid w:val="001C0A07"/>
    <w:rsid w:val="001C0AC3"/>
    <w:rsid w:val="001C0B17"/>
    <w:rsid w:val="001C0BCC"/>
    <w:rsid w:val="001C0D2B"/>
    <w:rsid w:val="001C0D72"/>
    <w:rsid w:val="001C1026"/>
    <w:rsid w:val="001C1175"/>
    <w:rsid w:val="001C119A"/>
    <w:rsid w:val="001C12BB"/>
    <w:rsid w:val="001C1323"/>
    <w:rsid w:val="001C1377"/>
    <w:rsid w:val="001C1405"/>
    <w:rsid w:val="001C1408"/>
    <w:rsid w:val="001C1447"/>
    <w:rsid w:val="001C145E"/>
    <w:rsid w:val="001C14E8"/>
    <w:rsid w:val="001C1509"/>
    <w:rsid w:val="001C16CA"/>
    <w:rsid w:val="001C1794"/>
    <w:rsid w:val="001C17C9"/>
    <w:rsid w:val="001C18E9"/>
    <w:rsid w:val="001C1958"/>
    <w:rsid w:val="001C19C6"/>
    <w:rsid w:val="001C1A8A"/>
    <w:rsid w:val="001C1CCE"/>
    <w:rsid w:val="001C1D9E"/>
    <w:rsid w:val="001C1E68"/>
    <w:rsid w:val="001C1ECF"/>
    <w:rsid w:val="001C1ED2"/>
    <w:rsid w:val="001C1F64"/>
    <w:rsid w:val="001C1FA4"/>
    <w:rsid w:val="001C1FC2"/>
    <w:rsid w:val="001C219F"/>
    <w:rsid w:val="001C22E6"/>
    <w:rsid w:val="001C23AF"/>
    <w:rsid w:val="001C2482"/>
    <w:rsid w:val="001C2524"/>
    <w:rsid w:val="001C2537"/>
    <w:rsid w:val="001C2603"/>
    <w:rsid w:val="001C2667"/>
    <w:rsid w:val="001C26E4"/>
    <w:rsid w:val="001C26ED"/>
    <w:rsid w:val="001C2801"/>
    <w:rsid w:val="001C281F"/>
    <w:rsid w:val="001C28F3"/>
    <w:rsid w:val="001C2959"/>
    <w:rsid w:val="001C2A91"/>
    <w:rsid w:val="001C2B38"/>
    <w:rsid w:val="001C2C36"/>
    <w:rsid w:val="001C2D9C"/>
    <w:rsid w:val="001C2F2B"/>
    <w:rsid w:val="001C3029"/>
    <w:rsid w:val="001C30B9"/>
    <w:rsid w:val="001C30C8"/>
    <w:rsid w:val="001C3145"/>
    <w:rsid w:val="001C318D"/>
    <w:rsid w:val="001C3192"/>
    <w:rsid w:val="001C31BC"/>
    <w:rsid w:val="001C31BD"/>
    <w:rsid w:val="001C32EC"/>
    <w:rsid w:val="001C3367"/>
    <w:rsid w:val="001C3495"/>
    <w:rsid w:val="001C34C2"/>
    <w:rsid w:val="001C3607"/>
    <w:rsid w:val="001C3638"/>
    <w:rsid w:val="001C3735"/>
    <w:rsid w:val="001C373B"/>
    <w:rsid w:val="001C375A"/>
    <w:rsid w:val="001C3956"/>
    <w:rsid w:val="001C3969"/>
    <w:rsid w:val="001C39F6"/>
    <w:rsid w:val="001C3B50"/>
    <w:rsid w:val="001C3B79"/>
    <w:rsid w:val="001C3BF9"/>
    <w:rsid w:val="001C3C03"/>
    <w:rsid w:val="001C3CCE"/>
    <w:rsid w:val="001C3D60"/>
    <w:rsid w:val="001C3E09"/>
    <w:rsid w:val="001C3E7B"/>
    <w:rsid w:val="001C3E9B"/>
    <w:rsid w:val="001C3F4A"/>
    <w:rsid w:val="001C3FD1"/>
    <w:rsid w:val="001C411E"/>
    <w:rsid w:val="001C4167"/>
    <w:rsid w:val="001C41CE"/>
    <w:rsid w:val="001C425C"/>
    <w:rsid w:val="001C4260"/>
    <w:rsid w:val="001C42C1"/>
    <w:rsid w:val="001C4330"/>
    <w:rsid w:val="001C44AF"/>
    <w:rsid w:val="001C4528"/>
    <w:rsid w:val="001C460A"/>
    <w:rsid w:val="001C4696"/>
    <w:rsid w:val="001C46B4"/>
    <w:rsid w:val="001C47A1"/>
    <w:rsid w:val="001C484D"/>
    <w:rsid w:val="001C492F"/>
    <w:rsid w:val="001C4944"/>
    <w:rsid w:val="001C4954"/>
    <w:rsid w:val="001C4959"/>
    <w:rsid w:val="001C49E7"/>
    <w:rsid w:val="001C4A33"/>
    <w:rsid w:val="001C4B9E"/>
    <w:rsid w:val="001C4CD3"/>
    <w:rsid w:val="001C4CE6"/>
    <w:rsid w:val="001C4CF8"/>
    <w:rsid w:val="001C4D22"/>
    <w:rsid w:val="001C4D59"/>
    <w:rsid w:val="001C4D6A"/>
    <w:rsid w:val="001C4FEC"/>
    <w:rsid w:val="001C504B"/>
    <w:rsid w:val="001C51CE"/>
    <w:rsid w:val="001C526F"/>
    <w:rsid w:val="001C547A"/>
    <w:rsid w:val="001C5483"/>
    <w:rsid w:val="001C54E7"/>
    <w:rsid w:val="001C5546"/>
    <w:rsid w:val="001C56E4"/>
    <w:rsid w:val="001C574E"/>
    <w:rsid w:val="001C58A6"/>
    <w:rsid w:val="001C590C"/>
    <w:rsid w:val="001C5963"/>
    <w:rsid w:val="001C5A5B"/>
    <w:rsid w:val="001C5AAC"/>
    <w:rsid w:val="001C5B15"/>
    <w:rsid w:val="001C5C1F"/>
    <w:rsid w:val="001C5C6F"/>
    <w:rsid w:val="001C5D79"/>
    <w:rsid w:val="001C5D8A"/>
    <w:rsid w:val="001C5F63"/>
    <w:rsid w:val="001C5FB2"/>
    <w:rsid w:val="001C61FD"/>
    <w:rsid w:val="001C621A"/>
    <w:rsid w:val="001C627C"/>
    <w:rsid w:val="001C6300"/>
    <w:rsid w:val="001C6355"/>
    <w:rsid w:val="001C6430"/>
    <w:rsid w:val="001C64CE"/>
    <w:rsid w:val="001C65CD"/>
    <w:rsid w:val="001C6779"/>
    <w:rsid w:val="001C6785"/>
    <w:rsid w:val="001C680D"/>
    <w:rsid w:val="001C6A16"/>
    <w:rsid w:val="001C6AC8"/>
    <w:rsid w:val="001C6AD4"/>
    <w:rsid w:val="001C6ADB"/>
    <w:rsid w:val="001C6BE9"/>
    <w:rsid w:val="001C6C59"/>
    <w:rsid w:val="001C6C6C"/>
    <w:rsid w:val="001C6D47"/>
    <w:rsid w:val="001C6E08"/>
    <w:rsid w:val="001C6ED3"/>
    <w:rsid w:val="001C6F04"/>
    <w:rsid w:val="001C6F09"/>
    <w:rsid w:val="001C6F8A"/>
    <w:rsid w:val="001C6FE1"/>
    <w:rsid w:val="001C719C"/>
    <w:rsid w:val="001C7210"/>
    <w:rsid w:val="001C724F"/>
    <w:rsid w:val="001C75B3"/>
    <w:rsid w:val="001C76BE"/>
    <w:rsid w:val="001C775E"/>
    <w:rsid w:val="001C7810"/>
    <w:rsid w:val="001C7855"/>
    <w:rsid w:val="001C786D"/>
    <w:rsid w:val="001C78BC"/>
    <w:rsid w:val="001C794A"/>
    <w:rsid w:val="001C7A62"/>
    <w:rsid w:val="001C7B1F"/>
    <w:rsid w:val="001C7B25"/>
    <w:rsid w:val="001C7B3C"/>
    <w:rsid w:val="001C7B88"/>
    <w:rsid w:val="001C7B8C"/>
    <w:rsid w:val="001C7C96"/>
    <w:rsid w:val="001C7C9E"/>
    <w:rsid w:val="001C7D2F"/>
    <w:rsid w:val="001C7DD0"/>
    <w:rsid w:val="001C7E3E"/>
    <w:rsid w:val="001C7E41"/>
    <w:rsid w:val="001C7F09"/>
    <w:rsid w:val="001C7F15"/>
    <w:rsid w:val="001C7FB3"/>
    <w:rsid w:val="001C7FF1"/>
    <w:rsid w:val="001D00E4"/>
    <w:rsid w:val="001D0185"/>
    <w:rsid w:val="001D01EA"/>
    <w:rsid w:val="001D0328"/>
    <w:rsid w:val="001D03EC"/>
    <w:rsid w:val="001D0411"/>
    <w:rsid w:val="001D05C1"/>
    <w:rsid w:val="001D05CC"/>
    <w:rsid w:val="001D0641"/>
    <w:rsid w:val="001D07A0"/>
    <w:rsid w:val="001D07DC"/>
    <w:rsid w:val="001D0892"/>
    <w:rsid w:val="001D08ED"/>
    <w:rsid w:val="001D0942"/>
    <w:rsid w:val="001D0967"/>
    <w:rsid w:val="001D0A1D"/>
    <w:rsid w:val="001D0A55"/>
    <w:rsid w:val="001D0C1E"/>
    <w:rsid w:val="001D0CFF"/>
    <w:rsid w:val="001D0D62"/>
    <w:rsid w:val="001D0D8D"/>
    <w:rsid w:val="001D0DA8"/>
    <w:rsid w:val="001D129F"/>
    <w:rsid w:val="001D13A6"/>
    <w:rsid w:val="001D13EE"/>
    <w:rsid w:val="001D141C"/>
    <w:rsid w:val="001D1447"/>
    <w:rsid w:val="001D1479"/>
    <w:rsid w:val="001D1495"/>
    <w:rsid w:val="001D14D0"/>
    <w:rsid w:val="001D15A9"/>
    <w:rsid w:val="001D15D1"/>
    <w:rsid w:val="001D163A"/>
    <w:rsid w:val="001D16C2"/>
    <w:rsid w:val="001D1708"/>
    <w:rsid w:val="001D178A"/>
    <w:rsid w:val="001D17C4"/>
    <w:rsid w:val="001D18B1"/>
    <w:rsid w:val="001D1965"/>
    <w:rsid w:val="001D1A62"/>
    <w:rsid w:val="001D1AF2"/>
    <w:rsid w:val="001D1B28"/>
    <w:rsid w:val="001D1B68"/>
    <w:rsid w:val="001D1B93"/>
    <w:rsid w:val="001D1C3A"/>
    <w:rsid w:val="001D1CF4"/>
    <w:rsid w:val="001D1E99"/>
    <w:rsid w:val="001D2053"/>
    <w:rsid w:val="001D20A0"/>
    <w:rsid w:val="001D20C9"/>
    <w:rsid w:val="001D20F4"/>
    <w:rsid w:val="001D211D"/>
    <w:rsid w:val="001D21D1"/>
    <w:rsid w:val="001D21FD"/>
    <w:rsid w:val="001D2250"/>
    <w:rsid w:val="001D2361"/>
    <w:rsid w:val="001D238A"/>
    <w:rsid w:val="001D23BB"/>
    <w:rsid w:val="001D24B0"/>
    <w:rsid w:val="001D25BD"/>
    <w:rsid w:val="001D25BE"/>
    <w:rsid w:val="001D264C"/>
    <w:rsid w:val="001D2800"/>
    <w:rsid w:val="001D29D8"/>
    <w:rsid w:val="001D2AA6"/>
    <w:rsid w:val="001D2B0F"/>
    <w:rsid w:val="001D2C0C"/>
    <w:rsid w:val="001D2C67"/>
    <w:rsid w:val="001D2D3A"/>
    <w:rsid w:val="001D2D5F"/>
    <w:rsid w:val="001D2E45"/>
    <w:rsid w:val="001D2E95"/>
    <w:rsid w:val="001D2F42"/>
    <w:rsid w:val="001D2F8D"/>
    <w:rsid w:val="001D2FE9"/>
    <w:rsid w:val="001D3045"/>
    <w:rsid w:val="001D3070"/>
    <w:rsid w:val="001D3181"/>
    <w:rsid w:val="001D3331"/>
    <w:rsid w:val="001D339C"/>
    <w:rsid w:val="001D388D"/>
    <w:rsid w:val="001D3995"/>
    <w:rsid w:val="001D39DC"/>
    <w:rsid w:val="001D3A7C"/>
    <w:rsid w:val="001D3B2F"/>
    <w:rsid w:val="001D3B46"/>
    <w:rsid w:val="001D3B69"/>
    <w:rsid w:val="001D3CCA"/>
    <w:rsid w:val="001D3CE5"/>
    <w:rsid w:val="001D3CEB"/>
    <w:rsid w:val="001D3D7E"/>
    <w:rsid w:val="001D3E04"/>
    <w:rsid w:val="001D3F43"/>
    <w:rsid w:val="001D3F54"/>
    <w:rsid w:val="001D3F57"/>
    <w:rsid w:val="001D4000"/>
    <w:rsid w:val="001D4010"/>
    <w:rsid w:val="001D416C"/>
    <w:rsid w:val="001D4299"/>
    <w:rsid w:val="001D43E3"/>
    <w:rsid w:val="001D43FA"/>
    <w:rsid w:val="001D445A"/>
    <w:rsid w:val="001D4597"/>
    <w:rsid w:val="001D472A"/>
    <w:rsid w:val="001D477C"/>
    <w:rsid w:val="001D47AE"/>
    <w:rsid w:val="001D4898"/>
    <w:rsid w:val="001D48FC"/>
    <w:rsid w:val="001D49DC"/>
    <w:rsid w:val="001D4ADB"/>
    <w:rsid w:val="001D4AE9"/>
    <w:rsid w:val="001D4C49"/>
    <w:rsid w:val="001D4C92"/>
    <w:rsid w:val="001D4D01"/>
    <w:rsid w:val="001D4DA8"/>
    <w:rsid w:val="001D4DF4"/>
    <w:rsid w:val="001D4E02"/>
    <w:rsid w:val="001D4EC0"/>
    <w:rsid w:val="001D4F06"/>
    <w:rsid w:val="001D4F0F"/>
    <w:rsid w:val="001D5025"/>
    <w:rsid w:val="001D5026"/>
    <w:rsid w:val="001D5055"/>
    <w:rsid w:val="001D5065"/>
    <w:rsid w:val="001D508B"/>
    <w:rsid w:val="001D52EA"/>
    <w:rsid w:val="001D52FD"/>
    <w:rsid w:val="001D5328"/>
    <w:rsid w:val="001D5492"/>
    <w:rsid w:val="001D5689"/>
    <w:rsid w:val="001D5857"/>
    <w:rsid w:val="001D591B"/>
    <w:rsid w:val="001D5937"/>
    <w:rsid w:val="001D5B48"/>
    <w:rsid w:val="001D5B77"/>
    <w:rsid w:val="001D5CF1"/>
    <w:rsid w:val="001D5D04"/>
    <w:rsid w:val="001D5D71"/>
    <w:rsid w:val="001D5D76"/>
    <w:rsid w:val="001D5DDC"/>
    <w:rsid w:val="001D5E44"/>
    <w:rsid w:val="001D5E6E"/>
    <w:rsid w:val="001D5EC0"/>
    <w:rsid w:val="001D5F32"/>
    <w:rsid w:val="001D5F55"/>
    <w:rsid w:val="001D5F6B"/>
    <w:rsid w:val="001D5FDD"/>
    <w:rsid w:val="001D6046"/>
    <w:rsid w:val="001D60B2"/>
    <w:rsid w:val="001D6295"/>
    <w:rsid w:val="001D629A"/>
    <w:rsid w:val="001D62D9"/>
    <w:rsid w:val="001D6388"/>
    <w:rsid w:val="001D638A"/>
    <w:rsid w:val="001D63EF"/>
    <w:rsid w:val="001D66C9"/>
    <w:rsid w:val="001D672C"/>
    <w:rsid w:val="001D676C"/>
    <w:rsid w:val="001D679F"/>
    <w:rsid w:val="001D67B8"/>
    <w:rsid w:val="001D67E1"/>
    <w:rsid w:val="001D6806"/>
    <w:rsid w:val="001D6859"/>
    <w:rsid w:val="001D6996"/>
    <w:rsid w:val="001D6A5F"/>
    <w:rsid w:val="001D6A90"/>
    <w:rsid w:val="001D6AA9"/>
    <w:rsid w:val="001D6B78"/>
    <w:rsid w:val="001D6C2E"/>
    <w:rsid w:val="001D6C66"/>
    <w:rsid w:val="001D6CAC"/>
    <w:rsid w:val="001D6CF4"/>
    <w:rsid w:val="001D6D04"/>
    <w:rsid w:val="001D6DAE"/>
    <w:rsid w:val="001D6DB9"/>
    <w:rsid w:val="001D6E1A"/>
    <w:rsid w:val="001D6F09"/>
    <w:rsid w:val="001D6F96"/>
    <w:rsid w:val="001D7032"/>
    <w:rsid w:val="001D70C3"/>
    <w:rsid w:val="001D70E9"/>
    <w:rsid w:val="001D7167"/>
    <w:rsid w:val="001D7207"/>
    <w:rsid w:val="001D7267"/>
    <w:rsid w:val="001D740F"/>
    <w:rsid w:val="001D74E2"/>
    <w:rsid w:val="001D758F"/>
    <w:rsid w:val="001D762F"/>
    <w:rsid w:val="001D765E"/>
    <w:rsid w:val="001D769D"/>
    <w:rsid w:val="001D7753"/>
    <w:rsid w:val="001D783F"/>
    <w:rsid w:val="001D78E4"/>
    <w:rsid w:val="001D7946"/>
    <w:rsid w:val="001D7965"/>
    <w:rsid w:val="001D797C"/>
    <w:rsid w:val="001D79E1"/>
    <w:rsid w:val="001D7A8E"/>
    <w:rsid w:val="001D7AA8"/>
    <w:rsid w:val="001D7BBB"/>
    <w:rsid w:val="001D7BDC"/>
    <w:rsid w:val="001D7C24"/>
    <w:rsid w:val="001D7C8C"/>
    <w:rsid w:val="001D7CF1"/>
    <w:rsid w:val="001D7D7C"/>
    <w:rsid w:val="001D7DB3"/>
    <w:rsid w:val="001D7F3F"/>
    <w:rsid w:val="001D7F84"/>
    <w:rsid w:val="001E0148"/>
    <w:rsid w:val="001E0179"/>
    <w:rsid w:val="001E01CB"/>
    <w:rsid w:val="001E024C"/>
    <w:rsid w:val="001E030E"/>
    <w:rsid w:val="001E0350"/>
    <w:rsid w:val="001E0440"/>
    <w:rsid w:val="001E0458"/>
    <w:rsid w:val="001E0470"/>
    <w:rsid w:val="001E05AC"/>
    <w:rsid w:val="001E05C9"/>
    <w:rsid w:val="001E06EE"/>
    <w:rsid w:val="001E0784"/>
    <w:rsid w:val="001E0804"/>
    <w:rsid w:val="001E091A"/>
    <w:rsid w:val="001E092F"/>
    <w:rsid w:val="001E0965"/>
    <w:rsid w:val="001E0AD3"/>
    <w:rsid w:val="001E0B6A"/>
    <w:rsid w:val="001E0BBF"/>
    <w:rsid w:val="001E0C7B"/>
    <w:rsid w:val="001E0D6F"/>
    <w:rsid w:val="001E0E9F"/>
    <w:rsid w:val="001E0EF1"/>
    <w:rsid w:val="001E0F2F"/>
    <w:rsid w:val="001E1033"/>
    <w:rsid w:val="001E1258"/>
    <w:rsid w:val="001E1297"/>
    <w:rsid w:val="001E12CE"/>
    <w:rsid w:val="001E12F2"/>
    <w:rsid w:val="001E133D"/>
    <w:rsid w:val="001E1406"/>
    <w:rsid w:val="001E14EC"/>
    <w:rsid w:val="001E155E"/>
    <w:rsid w:val="001E1560"/>
    <w:rsid w:val="001E15DE"/>
    <w:rsid w:val="001E16F0"/>
    <w:rsid w:val="001E16F7"/>
    <w:rsid w:val="001E18B7"/>
    <w:rsid w:val="001E1993"/>
    <w:rsid w:val="001E19E5"/>
    <w:rsid w:val="001E1A31"/>
    <w:rsid w:val="001E1A82"/>
    <w:rsid w:val="001E1BDD"/>
    <w:rsid w:val="001E1C45"/>
    <w:rsid w:val="001E1CAA"/>
    <w:rsid w:val="001E1E1F"/>
    <w:rsid w:val="001E1F31"/>
    <w:rsid w:val="001E1F55"/>
    <w:rsid w:val="001E2059"/>
    <w:rsid w:val="001E2075"/>
    <w:rsid w:val="001E2348"/>
    <w:rsid w:val="001E2412"/>
    <w:rsid w:val="001E24C8"/>
    <w:rsid w:val="001E253B"/>
    <w:rsid w:val="001E2575"/>
    <w:rsid w:val="001E2635"/>
    <w:rsid w:val="001E26B8"/>
    <w:rsid w:val="001E2837"/>
    <w:rsid w:val="001E28A1"/>
    <w:rsid w:val="001E28EC"/>
    <w:rsid w:val="001E2981"/>
    <w:rsid w:val="001E29BF"/>
    <w:rsid w:val="001E2A4D"/>
    <w:rsid w:val="001E2B21"/>
    <w:rsid w:val="001E2B3B"/>
    <w:rsid w:val="001E2D28"/>
    <w:rsid w:val="001E2D72"/>
    <w:rsid w:val="001E2E3B"/>
    <w:rsid w:val="001E2F09"/>
    <w:rsid w:val="001E2F81"/>
    <w:rsid w:val="001E3002"/>
    <w:rsid w:val="001E3054"/>
    <w:rsid w:val="001E306F"/>
    <w:rsid w:val="001E3085"/>
    <w:rsid w:val="001E30BB"/>
    <w:rsid w:val="001E30E7"/>
    <w:rsid w:val="001E3170"/>
    <w:rsid w:val="001E328D"/>
    <w:rsid w:val="001E32EF"/>
    <w:rsid w:val="001E339D"/>
    <w:rsid w:val="001E33AC"/>
    <w:rsid w:val="001E36A0"/>
    <w:rsid w:val="001E36CA"/>
    <w:rsid w:val="001E3785"/>
    <w:rsid w:val="001E3836"/>
    <w:rsid w:val="001E3872"/>
    <w:rsid w:val="001E3894"/>
    <w:rsid w:val="001E3944"/>
    <w:rsid w:val="001E3945"/>
    <w:rsid w:val="001E396B"/>
    <w:rsid w:val="001E3A0B"/>
    <w:rsid w:val="001E3A85"/>
    <w:rsid w:val="001E3B18"/>
    <w:rsid w:val="001E3BFF"/>
    <w:rsid w:val="001E3C39"/>
    <w:rsid w:val="001E3C5C"/>
    <w:rsid w:val="001E3CEC"/>
    <w:rsid w:val="001E3D23"/>
    <w:rsid w:val="001E3DB6"/>
    <w:rsid w:val="001E3DC4"/>
    <w:rsid w:val="001E3E39"/>
    <w:rsid w:val="001E3EAE"/>
    <w:rsid w:val="001E3F19"/>
    <w:rsid w:val="001E3FEB"/>
    <w:rsid w:val="001E40C1"/>
    <w:rsid w:val="001E40D3"/>
    <w:rsid w:val="001E4152"/>
    <w:rsid w:val="001E41BE"/>
    <w:rsid w:val="001E421A"/>
    <w:rsid w:val="001E42B4"/>
    <w:rsid w:val="001E4358"/>
    <w:rsid w:val="001E4543"/>
    <w:rsid w:val="001E45BF"/>
    <w:rsid w:val="001E45D5"/>
    <w:rsid w:val="001E4874"/>
    <w:rsid w:val="001E48A6"/>
    <w:rsid w:val="001E48D6"/>
    <w:rsid w:val="001E4A4C"/>
    <w:rsid w:val="001E4A50"/>
    <w:rsid w:val="001E4AB6"/>
    <w:rsid w:val="001E4B01"/>
    <w:rsid w:val="001E4B8A"/>
    <w:rsid w:val="001E4BCB"/>
    <w:rsid w:val="001E4C29"/>
    <w:rsid w:val="001E4C86"/>
    <w:rsid w:val="001E4D19"/>
    <w:rsid w:val="001E4FA8"/>
    <w:rsid w:val="001E510B"/>
    <w:rsid w:val="001E52A7"/>
    <w:rsid w:val="001E5385"/>
    <w:rsid w:val="001E53F0"/>
    <w:rsid w:val="001E5463"/>
    <w:rsid w:val="001E5490"/>
    <w:rsid w:val="001E5545"/>
    <w:rsid w:val="001E55A3"/>
    <w:rsid w:val="001E5822"/>
    <w:rsid w:val="001E586C"/>
    <w:rsid w:val="001E58F5"/>
    <w:rsid w:val="001E5921"/>
    <w:rsid w:val="001E5BF2"/>
    <w:rsid w:val="001E5D24"/>
    <w:rsid w:val="001E5D81"/>
    <w:rsid w:val="001E5F24"/>
    <w:rsid w:val="001E60E1"/>
    <w:rsid w:val="001E6200"/>
    <w:rsid w:val="001E6276"/>
    <w:rsid w:val="001E63A3"/>
    <w:rsid w:val="001E6502"/>
    <w:rsid w:val="001E65DE"/>
    <w:rsid w:val="001E66BC"/>
    <w:rsid w:val="001E676C"/>
    <w:rsid w:val="001E67E7"/>
    <w:rsid w:val="001E682A"/>
    <w:rsid w:val="001E6855"/>
    <w:rsid w:val="001E686D"/>
    <w:rsid w:val="001E68DC"/>
    <w:rsid w:val="001E68EF"/>
    <w:rsid w:val="001E6A82"/>
    <w:rsid w:val="001E6C2C"/>
    <w:rsid w:val="001E6C43"/>
    <w:rsid w:val="001E6C4D"/>
    <w:rsid w:val="001E6D24"/>
    <w:rsid w:val="001E6D3A"/>
    <w:rsid w:val="001E6F58"/>
    <w:rsid w:val="001E6F88"/>
    <w:rsid w:val="001E70C5"/>
    <w:rsid w:val="001E7108"/>
    <w:rsid w:val="001E72E1"/>
    <w:rsid w:val="001E733E"/>
    <w:rsid w:val="001E742F"/>
    <w:rsid w:val="001E7441"/>
    <w:rsid w:val="001E7472"/>
    <w:rsid w:val="001E75F6"/>
    <w:rsid w:val="001E7619"/>
    <w:rsid w:val="001E7645"/>
    <w:rsid w:val="001E76C6"/>
    <w:rsid w:val="001E7735"/>
    <w:rsid w:val="001E77BE"/>
    <w:rsid w:val="001E77BF"/>
    <w:rsid w:val="001E7825"/>
    <w:rsid w:val="001E79C8"/>
    <w:rsid w:val="001E79CA"/>
    <w:rsid w:val="001E7A77"/>
    <w:rsid w:val="001E7C47"/>
    <w:rsid w:val="001E7CBA"/>
    <w:rsid w:val="001E7D5F"/>
    <w:rsid w:val="001E7D79"/>
    <w:rsid w:val="001E7E65"/>
    <w:rsid w:val="001E7E72"/>
    <w:rsid w:val="001E7F62"/>
    <w:rsid w:val="001E7F89"/>
    <w:rsid w:val="001F0112"/>
    <w:rsid w:val="001F01FD"/>
    <w:rsid w:val="001F02A9"/>
    <w:rsid w:val="001F034D"/>
    <w:rsid w:val="001F0380"/>
    <w:rsid w:val="001F0431"/>
    <w:rsid w:val="001F04C7"/>
    <w:rsid w:val="001F0572"/>
    <w:rsid w:val="001F0731"/>
    <w:rsid w:val="001F0750"/>
    <w:rsid w:val="001F08A3"/>
    <w:rsid w:val="001F08DA"/>
    <w:rsid w:val="001F09C9"/>
    <w:rsid w:val="001F0A1C"/>
    <w:rsid w:val="001F0B4B"/>
    <w:rsid w:val="001F0D11"/>
    <w:rsid w:val="001F0D65"/>
    <w:rsid w:val="001F0E13"/>
    <w:rsid w:val="001F0E2F"/>
    <w:rsid w:val="001F0E5B"/>
    <w:rsid w:val="001F0E6A"/>
    <w:rsid w:val="001F0E89"/>
    <w:rsid w:val="001F0FF2"/>
    <w:rsid w:val="001F10B3"/>
    <w:rsid w:val="001F10ED"/>
    <w:rsid w:val="001F12FE"/>
    <w:rsid w:val="001F1386"/>
    <w:rsid w:val="001F13BF"/>
    <w:rsid w:val="001F149B"/>
    <w:rsid w:val="001F15BD"/>
    <w:rsid w:val="001F1785"/>
    <w:rsid w:val="001F1831"/>
    <w:rsid w:val="001F1899"/>
    <w:rsid w:val="001F18EF"/>
    <w:rsid w:val="001F1917"/>
    <w:rsid w:val="001F1AA5"/>
    <w:rsid w:val="001F1C13"/>
    <w:rsid w:val="001F1C62"/>
    <w:rsid w:val="001F1C99"/>
    <w:rsid w:val="001F1CEA"/>
    <w:rsid w:val="001F1D46"/>
    <w:rsid w:val="001F1DAF"/>
    <w:rsid w:val="001F1DD7"/>
    <w:rsid w:val="001F2055"/>
    <w:rsid w:val="001F209C"/>
    <w:rsid w:val="001F20B3"/>
    <w:rsid w:val="001F20B4"/>
    <w:rsid w:val="001F21E4"/>
    <w:rsid w:val="001F21FE"/>
    <w:rsid w:val="001F2268"/>
    <w:rsid w:val="001F2276"/>
    <w:rsid w:val="001F2372"/>
    <w:rsid w:val="001F24DE"/>
    <w:rsid w:val="001F25BA"/>
    <w:rsid w:val="001F25F0"/>
    <w:rsid w:val="001F2666"/>
    <w:rsid w:val="001F26BF"/>
    <w:rsid w:val="001F26C7"/>
    <w:rsid w:val="001F28A8"/>
    <w:rsid w:val="001F298F"/>
    <w:rsid w:val="001F29A4"/>
    <w:rsid w:val="001F29F0"/>
    <w:rsid w:val="001F2A0A"/>
    <w:rsid w:val="001F2A0D"/>
    <w:rsid w:val="001F2A31"/>
    <w:rsid w:val="001F2B27"/>
    <w:rsid w:val="001F2B91"/>
    <w:rsid w:val="001F2BE6"/>
    <w:rsid w:val="001F2C24"/>
    <w:rsid w:val="001F2D25"/>
    <w:rsid w:val="001F2DBF"/>
    <w:rsid w:val="001F2DCB"/>
    <w:rsid w:val="001F2E61"/>
    <w:rsid w:val="001F2E91"/>
    <w:rsid w:val="001F3049"/>
    <w:rsid w:val="001F3079"/>
    <w:rsid w:val="001F30A3"/>
    <w:rsid w:val="001F30C6"/>
    <w:rsid w:val="001F3187"/>
    <w:rsid w:val="001F31C3"/>
    <w:rsid w:val="001F3320"/>
    <w:rsid w:val="001F3357"/>
    <w:rsid w:val="001F3414"/>
    <w:rsid w:val="001F3516"/>
    <w:rsid w:val="001F3686"/>
    <w:rsid w:val="001F36AD"/>
    <w:rsid w:val="001F36C9"/>
    <w:rsid w:val="001F3781"/>
    <w:rsid w:val="001F38DB"/>
    <w:rsid w:val="001F3BE1"/>
    <w:rsid w:val="001F3C4E"/>
    <w:rsid w:val="001F3CEF"/>
    <w:rsid w:val="001F3D11"/>
    <w:rsid w:val="001F3DEC"/>
    <w:rsid w:val="001F3EE7"/>
    <w:rsid w:val="001F3F8A"/>
    <w:rsid w:val="001F3F98"/>
    <w:rsid w:val="001F4034"/>
    <w:rsid w:val="001F407D"/>
    <w:rsid w:val="001F40C3"/>
    <w:rsid w:val="001F4118"/>
    <w:rsid w:val="001F414A"/>
    <w:rsid w:val="001F416B"/>
    <w:rsid w:val="001F431E"/>
    <w:rsid w:val="001F437F"/>
    <w:rsid w:val="001F43A0"/>
    <w:rsid w:val="001F442B"/>
    <w:rsid w:val="001F4448"/>
    <w:rsid w:val="001F4522"/>
    <w:rsid w:val="001F455E"/>
    <w:rsid w:val="001F4711"/>
    <w:rsid w:val="001F4733"/>
    <w:rsid w:val="001F4786"/>
    <w:rsid w:val="001F4791"/>
    <w:rsid w:val="001F49CE"/>
    <w:rsid w:val="001F4AEE"/>
    <w:rsid w:val="001F4B53"/>
    <w:rsid w:val="001F4C7D"/>
    <w:rsid w:val="001F4D47"/>
    <w:rsid w:val="001F4F2A"/>
    <w:rsid w:val="001F5045"/>
    <w:rsid w:val="001F5051"/>
    <w:rsid w:val="001F5155"/>
    <w:rsid w:val="001F5172"/>
    <w:rsid w:val="001F52A1"/>
    <w:rsid w:val="001F5317"/>
    <w:rsid w:val="001F53AC"/>
    <w:rsid w:val="001F53DA"/>
    <w:rsid w:val="001F54C2"/>
    <w:rsid w:val="001F5569"/>
    <w:rsid w:val="001F557C"/>
    <w:rsid w:val="001F5643"/>
    <w:rsid w:val="001F5666"/>
    <w:rsid w:val="001F567A"/>
    <w:rsid w:val="001F574A"/>
    <w:rsid w:val="001F57DF"/>
    <w:rsid w:val="001F5842"/>
    <w:rsid w:val="001F589E"/>
    <w:rsid w:val="001F58F9"/>
    <w:rsid w:val="001F59F2"/>
    <w:rsid w:val="001F5A44"/>
    <w:rsid w:val="001F5A51"/>
    <w:rsid w:val="001F5A9D"/>
    <w:rsid w:val="001F5AED"/>
    <w:rsid w:val="001F5B0C"/>
    <w:rsid w:val="001F5B74"/>
    <w:rsid w:val="001F5D7A"/>
    <w:rsid w:val="001F5E71"/>
    <w:rsid w:val="001F5F8A"/>
    <w:rsid w:val="001F6048"/>
    <w:rsid w:val="001F6091"/>
    <w:rsid w:val="001F61D7"/>
    <w:rsid w:val="001F626F"/>
    <w:rsid w:val="001F62A0"/>
    <w:rsid w:val="001F62B8"/>
    <w:rsid w:val="001F642C"/>
    <w:rsid w:val="001F6471"/>
    <w:rsid w:val="001F64BF"/>
    <w:rsid w:val="001F657E"/>
    <w:rsid w:val="001F6649"/>
    <w:rsid w:val="001F67F3"/>
    <w:rsid w:val="001F6898"/>
    <w:rsid w:val="001F69F4"/>
    <w:rsid w:val="001F6A5B"/>
    <w:rsid w:val="001F6A82"/>
    <w:rsid w:val="001F6B22"/>
    <w:rsid w:val="001F6B70"/>
    <w:rsid w:val="001F6BB0"/>
    <w:rsid w:val="001F6C58"/>
    <w:rsid w:val="001F6CBB"/>
    <w:rsid w:val="001F6DB2"/>
    <w:rsid w:val="001F6E05"/>
    <w:rsid w:val="001F6E76"/>
    <w:rsid w:val="001F6EE6"/>
    <w:rsid w:val="001F6FD5"/>
    <w:rsid w:val="001F7012"/>
    <w:rsid w:val="001F70D4"/>
    <w:rsid w:val="001F7106"/>
    <w:rsid w:val="001F7144"/>
    <w:rsid w:val="001F72FD"/>
    <w:rsid w:val="001F7333"/>
    <w:rsid w:val="001F7345"/>
    <w:rsid w:val="001F736A"/>
    <w:rsid w:val="001F73BA"/>
    <w:rsid w:val="001F73CB"/>
    <w:rsid w:val="001F75EA"/>
    <w:rsid w:val="001F75FB"/>
    <w:rsid w:val="001F7749"/>
    <w:rsid w:val="001F7818"/>
    <w:rsid w:val="001F78FC"/>
    <w:rsid w:val="001F7998"/>
    <w:rsid w:val="001F7B73"/>
    <w:rsid w:val="001F7B78"/>
    <w:rsid w:val="001F7C34"/>
    <w:rsid w:val="001F7E63"/>
    <w:rsid w:val="00200010"/>
    <w:rsid w:val="0020005D"/>
    <w:rsid w:val="00200135"/>
    <w:rsid w:val="0020015E"/>
    <w:rsid w:val="002001E7"/>
    <w:rsid w:val="0020038F"/>
    <w:rsid w:val="00200465"/>
    <w:rsid w:val="00200492"/>
    <w:rsid w:val="002005C4"/>
    <w:rsid w:val="002005E3"/>
    <w:rsid w:val="0020066B"/>
    <w:rsid w:val="0020070B"/>
    <w:rsid w:val="00200727"/>
    <w:rsid w:val="00200774"/>
    <w:rsid w:val="00200823"/>
    <w:rsid w:val="002008A7"/>
    <w:rsid w:val="002008FA"/>
    <w:rsid w:val="00200B00"/>
    <w:rsid w:val="00200B79"/>
    <w:rsid w:val="00200C73"/>
    <w:rsid w:val="00200C97"/>
    <w:rsid w:val="00200D63"/>
    <w:rsid w:val="00200E35"/>
    <w:rsid w:val="00200EE7"/>
    <w:rsid w:val="002010C9"/>
    <w:rsid w:val="0020110F"/>
    <w:rsid w:val="00201119"/>
    <w:rsid w:val="00201291"/>
    <w:rsid w:val="00201299"/>
    <w:rsid w:val="002014A5"/>
    <w:rsid w:val="0020175E"/>
    <w:rsid w:val="0020178E"/>
    <w:rsid w:val="002017E0"/>
    <w:rsid w:val="00201835"/>
    <w:rsid w:val="002019FD"/>
    <w:rsid w:val="00201AEC"/>
    <w:rsid w:val="00201B62"/>
    <w:rsid w:val="00201B79"/>
    <w:rsid w:val="00201BF1"/>
    <w:rsid w:val="00201C9E"/>
    <w:rsid w:val="00201DE9"/>
    <w:rsid w:val="00201DED"/>
    <w:rsid w:val="00201E4E"/>
    <w:rsid w:val="00202011"/>
    <w:rsid w:val="002020F0"/>
    <w:rsid w:val="0020210E"/>
    <w:rsid w:val="002022BD"/>
    <w:rsid w:val="00202318"/>
    <w:rsid w:val="0020234D"/>
    <w:rsid w:val="002023C6"/>
    <w:rsid w:val="002023D6"/>
    <w:rsid w:val="00202418"/>
    <w:rsid w:val="0020247C"/>
    <w:rsid w:val="00202519"/>
    <w:rsid w:val="002025A1"/>
    <w:rsid w:val="00202704"/>
    <w:rsid w:val="00202825"/>
    <w:rsid w:val="00202871"/>
    <w:rsid w:val="002028B5"/>
    <w:rsid w:val="00202A20"/>
    <w:rsid w:val="00202AFA"/>
    <w:rsid w:val="00202BF8"/>
    <w:rsid w:val="00202C6D"/>
    <w:rsid w:val="00202CA8"/>
    <w:rsid w:val="00202CC9"/>
    <w:rsid w:val="00202DB4"/>
    <w:rsid w:val="00202E24"/>
    <w:rsid w:val="00202E4C"/>
    <w:rsid w:val="00202F6F"/>
    <w:rsid w:val="0020309F"/>
    <w:rsid w:val="00203169"/>
    <w:rsid w:val="002031DE"/>
    <w:rsid w:val="002031EE"/>
    <w:rsid w:val="0020321C"/>
    <w:rsid w:val="0020331C"/>
    <w:rsid w:val="002034E9"/>
    <w:rsid w:val="0020359C"/>
    <w:rsid w:val="002035EE"/>
    <w:rsid w:val="0020364E"/>
    <w:rsid w:val="002037B6"/>
    <w:rsid w:val="0020380F"/>
    <w:rsid w:val="002038CC"/>
    <w:rsid w:val="00203913"/>
    <w:rsid w:val="00203978"/>
    <w:rsid w:val="0020397D"/>
    <w:rsid w:val="002039D1"/>
    <w:rsid w:val="00203B5B"/>
    <w:rsid w:val="00203C47"/>
    <w:rsid w:val="00203CBE"/>
    <w:rsid w:val="00203CED"/>
    <w:rsid w:val="00203DFE"/>
    <w:rsid w:val="00203FCA"/>
    <w:rsid w:val="00203FF4"/>
    <w:rsid w:val="0020401E"/>
    <w:rsid w:val="00204109"/>
    <w:rsid w:val="00204129"/>
    <w:rsid w:val="00204171"/>
    <w:rsid w:val="002041AF"/>
    <w:rsid w:val="002044E3"/>
    <w:rsid w:val="0020452E"/>
    <w:rsid w:val="0020455D"/>
    <w:rsid w:val="002045B1"/>
    <w:rsid w:val="00204699"/>
    <w:rsid w:val="002046BD"/>
    <w:rsid w:val="0020483B"/>
    <w:rsid w:val="00204866"/>
    <w:rsid w:val="0020497D"/>
    <w:rsid w:val="00204BA3"/>
    <w:rsid w:val="00204CAA"/>
    <w:rsid w:val="00204D08"/>
    <w:rsid w:val="00204D21"/>
    <w:rsid w:val="00204DCB"/>
    <w:rsid w:val="00204E78"/>
    <w:rsid w:val="00204EFA"/>
    <w:rsid w:val="0020507E"/>
    <w:rsid w:val="002050C6"/>
    <w:rsid w:val="002051F9"/>
    <w:rsid w:val="00205292"/>
    <w:rsid w:val="002052CA"/>
    <w:rsid w:val="00205410"/>
    <w:rsid w:val="0020544E"/>
    <w:rsid w:val="002054B2"/>
    <w:rsid w:val="002054E7"/>
    <w:rsid w:val="00205506"/>
    <w:rsid w:val="002055C3"/>
    <w:rsid w:val="0020568C"/>
    <w:rsid w:val="0020570D"/>
    <w:rsid w:val="0020572A"/>
    <w:rsid w:val="0020574A"/>
    <w:rsid w:val="0020574F"/>
    <w:rsid w:val="0020584C"/>
    <w:rsid w:val="00205A29"/>
    <w:rsid w:val="00205AD9"/>
    <w:rsid w:val="00205C0B"/>
    <w:rsid w:val="00205C1C"/>
    <w:rsid w:val="00205C5C"/>
    <w:rsid w:val="00205C61"/>
    <w:rsid w:val="00205CB9"/>
    <w:rsid w:val="00205D34"/>
    <w:rsid w:val="00205E1F"/>
    <w:rsid w:val="00205E2F"/>
    <w:rsid w:val="00205EE9"/>
    <w:rsid w:val="002060BD"/>
    <w:rsid w:val="002060CF"/>
    <w:rsid w:val="002065BC"/>
    <w:rsid w:val="00206686"/>
    <w:rsid w:val="0020677C"/>
    <w:rsid w:val="0020679B"/>
    <w:rsid w:val="00206836"/>
    <w:rsid w:val="0020689F"/>
    <w:rsid w:val="002068E2"/>
    <w:rsid w:val="0020691C"/>
    <w:rsid w:val="00206980"/>
    <w:rsid w:val="00206B54"/>
    <w:rsid w:val="00206C50"/>
    <w:rsid w:val="00206C89"/>
    <w:rsid w:val="00206D12"/>
    <w:rsid w:val="00206D86"/>
    <w:rsid w:val="00206E58"/>
    <w:rsid w:val="0020701C"/>
    <w:rsid w:val="0020705A"/>
    <w:rsid w:val="0020713F"/>
    <w:rsid w:val="002071E4"/>
    <w:rsid w:val="00207421"/>
    <w:rsid w:val="00207452"/>
    <w:rsid w:val="00207546"/>
    <w:rsid w:val="0020754B"/>
    <w:rsid w:val="00207565"/>
    <w:rsid w:val="002075A7"/>
    <w:rsid w:val="002075B3"/>
    <w:rsid w:val="00207749"/>
    <w:rsid w:val="002077DB"/>
    <w:rsid w:val="00207823"/>
    <w:rsid w:val="0020784B"/>
    <w:rsid w:val="00207AE7"/>
    <w:rsid w:val="00207B5B"/>
    <w:rsid w:val="00207B70"/>
    <w:rsid w:val="00207C73"/>
    <w:rsid w:val="00207CC4"/>
    <w:rsid w:val="00207D80"/>
    <w:rsid w:val="00207F1E"/>
    <w:rsid w:val="00210066"/>
    <w:rsid w:val="00210084"/>
    <w:rsid w:val="00210096"/>
    <w:rsid w:val="0021009D"/>
    <w:rsid w:val="0021019A"/>
    <w:rsid w:val="00210284"/>
    <w:rsid w:val="002102E7"/>
    <w:rsid w:val="0021044B"/>
    <w:rsid w:val="0021045A"/>
    <w:rsid w:val="0021048E"/>
    <w:rsid w:val="0021056B"/>
    <w:rsid w:val="00210581"/>
    <w:rsid w:val="0021061C"/>
    <w:rsid w:val="002106BC"/>
    <w:rsid w:val="002106E9"/>
    <w:rsid w:val="00210724"/>
    <w:rsid w:val="00210761"/>
    <w:rsid w:val="00210773"/>
    <w:rsid w:val="002108B2"/>
    <w:rsid w:val="002108C1"/>
    <w:rsid w:val="002108C5"/>
    <w:rsid w:val="002108F2"/>
    <w:rsid w:val="0021097A"/>
    <w:rsid w:val="00210A19"/>
    <w:rsid w:val="00210C81"/>
    <w:rsid w:val="00210CBF"/>
    <w:rsid w:val="00210D22"/>
    <w:rsid w:val="00210D3D"/>
    <w:rsid w:val="00210EEA"/>
    <w:rsid w:val="00210EFD"/>
    <w:rsid w:val="00210F6A"/>
    <w:rsid w:val="00210FDA"/>
    <w:rsid w:val="0021108B"/>
    <w:rsid w:val="00211097"/>
    <w:rsid w:val="002110C8"/>
    <w:rsid w:val="002111AD"/>
    <w:rsid w:val="0021123F"/>
    <w:rsid w:val="00211321"/>
    <w:rsid w:val="00211402"/>
    <w:rsid w:val="00211410"/>
    <w:rsid w:val="0021147C"/>
    <w:rsid w:val="002114DC"/>
    <w:rsid w:val="00211502"/>
    <w:rsid w:val="0021153A"/>
    <w:rsid w:val="0021157E"/>
    <w:rsid w:val="00211672"/>
    <w:rsid w:val="002116AE"/>
    <w:rsid w:val="002116B7"/>
    <w:rsid w:val="00211715"/>
    <w:rsid w:val="0021172D"/>
    <w:rsid w:val="00211742"/>
    <w:rsid w:val="00211834"/>
    <w:rsid w:val="0021183C"/>
    <w:rsid w:val="00211842"/>
    <w:rsid w:val="002118CC"/>
    <w:rsid w:val="00211974"/>
    <w:rsid w:val="002119F5"/>
    <w:rsid w:val="00211A6B"/>
    <w:rsid w:val="00211BB8"/>
    <w:rsid w:val="00211BF0"/>
    <w:rsid w:val="00211CF0"/>
    <w:rsid w:val="00211E0A"/>
    <w:rsid w:val="00211E1B"/>
    <w:rsid w:val="00211FC3"/>
    <w:rsid w:val="0021204D"/>
    <w:rsid w:val="0021208D"/>
    <w:rsid w:val="002121CB"/>
    <w:rsid w:val="002121E8"/>
    <w:rsid w:val="00212315"/>
    <w:rsid w:val="002124EA"/>
    <w:rsid w:val="0021257D"/>
    <w:rsid w:val="002125C6"/>
    <w:rsid w:val="00212655"/>
    <w:rsid w:val="0021273B"/>
    <w:rsid w:val="00212780"/>
    <w:rsid w:val="00212782"/>
    <w:rsid w:val="002127FC"/>
    <w:rsid w:val="00212889"/>
    <w:rsid w:val="002128F8"/>
    <w:rsid w:val="002128FB"/>
    <w:rsid w:val="00212B00"/>
    <w:rsid w:val="00212B62"/>
    <w:rsid w:val="00212BA9"/>
    <w:rsid w:val="00212BCC"/>
    <w:rsid w:val="00212C17"/>
    <w:rsid w:val="00212CEE"/>
    <w:rsid w:val="00212CFC"/>
    <w:rsid w:val="00212D5F"/>
    <w:rsid w:val="00212DBC"/>
    <w:rsid w:val="00212E2D"/>
    <w:rsid w:val="00213135"/>
    <w:rsid w:val="00213292"/>
    <w:rsid w:val="002132B9"/>
    <w:rsid w:val="002133CF"/>
    <w:rsid w:val="00213414"/>
    <w:rsid w:val="00213466"/>
    <w:rsid w:val="0021349C"/>
    <w:rsid w:val="0021355B"/>
    <w:rsid w:val="0021360B"/>
    <w:rsid w:val="00213613"/>
    <w:rsid w:val="00213649"/>
    <w:rsid w:val="002136FE"/>
    <w:rsid w:val="002137A4"/>
    <w:rsid w:val="0021385B"/>
    <w:rsid w:val="0021393B"/>
    <w:rsid w:val="002139C6"/>
    <w:rsid w:val="00213B0E"/>
    <w:rsid w:val="00213B75"/>
    <w:rsid w:val="00213BF3"/>
    <w:rsid w:val="00213C29"/>
    <w:rsid w:val="00213DBC"/>
    <w:rsid w:val="00213F15"/>
    <w:rsid w:val="00213F1A"/>
    <w:rsid w:val="002140DC"/>
    <w:rsid w:val="00214258"/>
    <w:rsid w:val="002143D5"/>
    <w:rsid w:val="0021441F"/>
    <w:rsid w:val="0021452D"/>
    <w:rsid w:val="00214612"/>
    <w:rsid w:val="002146C9"/>
    <w:rsid w:val="00214887"/>
    <w:rsid w:val="0021490B"/>
    <w:rsid w:val="00214AD7"/>
    <w:rsid w:val="00214B5E"/>
    <w:rsid w:val="00214B7E"/>
    <w:rsid w:val="00214C14"/>
    <w:rsid w:val="00214C29"/>
    <w:rsid w:val="00214D96"/>
    <w:rsid w:val="00214E2C"/>
    <w:rsid w:val="00214E76"/>
    <w:rsid w:val="002151E8"/>
    <w:rsid w:val="002152B7"/>
    <w:rsid w:val="002152DE"/>
    <w:rsid w:val="0021536D"/>
    <w:rsid w:val="002153E7"/>
    <w:rsid w:val="00215453"/>
    <w:rsid w:val="002154A0"/>
    <w:rsid w:val="00215520"/>
    <w:rsid w:val="00215638"/>
    <w:rsid w:val="00215688"/>
    <w:rsid w:val="00215693"/>
    <w:rsid w:val="002156E7"/>
    <w:rsid w:val="00215788"/>
    <w:rsid w:val="002157D5"/>
    <w:rsid w:val="002157EF"/>
    <w:rsid w:val="00215895"/>
    <w:rsid w:val="002158EE"/>
    <w:rsid w:val="002159CD"/>
    <w:rsid w:val="002159E2"/>
    <w:rsid w:val="00215AF0"/>
    <w:rsid w:val="00215B55"/>
    <w:rsid w:val="00215C14"/>
    <w:rsid w:val="00215CBF"/>
    <w:rsid w:val="00215E2D"/>
    <w:rsid w:val="0021601B"/>
    <w:rsid w:val="0021605C"/>
    <w:rsid w:val="00216067"/>
    <w:rsid w:val="00216079"/>
    <w:rsid w:val="00216089"/>
    <w:rsid w:val="00216142"/>
    <w:rsid w:val="00216155"/>
    <w:rsid w:val="002161A7"/>
    <w:rsid w:val="00216208"/>
    <w:rsid w:val="00216241"/>
    <w:rsid w:val="002162C7"/>
    <w:rsid w:val="0021643C"/>
    <w:rsid w:val="0021643E"/>
    <w:rsid w:val="00216482"/>
    <w:rsid w:val="00216551"/>
    <w:rsid w:val="002165DD"/>
    <w:rsid w:val="00216658"/>
    <w:rsid w:val="00216674"/>
    <w:rsid w:val="002166E3"/>
    <w:rsid w:val="0021688F"/>
    <w:rsid w:val="002168F0"/>
    <w:rsid w:val="0021698D"/>
    <w:rsid w:val="00216A3A"/>
    <w:rsid w:val="00216A8F"/>
    <w:rsid w:val="00216B9A"/>
    <w:rsid w:val="00216BB8"/>
    <w:rsid w:val="00216CD8"/>
    <w:rsid w:val="00216D32"/>
    <w:rsid w:val="00216DC2"/>
    <w:rsid w:val="00216DE1"/>
    <w:rsid w:val="00216DE6"/>
    <w:rsid w:val="00216E83"/>
    <w:rsid w:val="00216FEE"/>
    <w:rsid w:val="00217020"/>
    <w:rsid w:val="002170F8"/>
    <w:rsid w:val="0021712A"/>
    <w:rsid w:val="0021718E"/>
    <w:rsid w:val="002171DA"/>
    <w:rsid w:val="00217286"/>
    <w:rsid w:val="00217289"/>
    <w:rsid w:val="0021729A"/>
    <w:rsid w:val="00217319"/>
    <w:rsid w:val="00217334"/>
    <w:rsid w:val="0021736A"/>
    <w:rsid w:val="002173E1"/>
    <w:rsid w:val="002174C7"/>
    <w:rsid w:val="002174F8"/>
    <w:rsid w:val="0021752B"/>
    <w:rsid w:val="002176D1"/>
    <w:rsid w:val="0021777F"/>
    <w:rsid w:val="002177D5"/>
    <w:rsid w:val="0021783E"/>
    <w:rsid w:val="0021791B"/>
    <w:rsid w:val="00217975"/>
    <w:rsid w:val="00217BBA"/>
    <w:rsid w:val="00217C11"/>
    <w:rsid w:val="00217C22"/>
    <w:rsid w:val="00217C2A"/>
    <w:rsid w:val="00217C71"/>
    <w:rsid w:val="00217D12"/>
    <w:rsid w:val="00217ED4"/>
    <w:rsid w:val="00217F48"/>
    <w:rsid w:val="0022019A"/>
    <w:rsid w:val="002201D4"/>
    <w:rsid w:val="002201DA"/>
    <w:rsid w:val="00220321"/>
    <w:rsid w:val="00220392"/>
    <w:rsid w:val="0022041B"/>
    <w:rsid w:val="0022053E"/>
    <w:rsid w:val="002205B9"/>
    <w:rsid w:val="00220621"/>
    <w:rsid w:val="002206AD"/>
    <w:rsid w:val="002206F9"/>
    <w:rsid w:val="002207EC"/>
    <w:rsid w:val="0022087A"/>
    <w:rsid w:val="0022089E"/>
    <w:rsid w:val="002208CA"/>
    <w:rsid w:val="00220A9E"/>
    <w:rsid w:val="00220B32"/>
    <w:rsid w:val="00220B78"/>
    <w:rsid w:val="00220BAD"/>
    <w:rsid w:val="00220C34"/>
    <w:rsid w:val="00220C45"/>
    <w:rsid w:val="00220EF2"/>
    <w:rsid w:val="00221168"/>
    <w:rsid w:val="00221369"/>
    <w:rsid w:val="00221376"/>
    <w:rsid w:val="002213CF"/>
    <w:rsid w:val="00221658"/>
    <w:rsid w:val="00221728"/>
    <w:rsid w:val="0022178B"/>
    <w:rsid w:val="00221879"/>
    <w:rsid w:val="002218E3"/>
    <w:rsid w:val="00221938"/>
    <w:rsid w:val="002219DD"/>
    <w:rsid w:val="002219F7"/>
    <w:rsid w:val="00221A1D"/>
    <w:rsid w:val="00221A6A"/>
    <w:rsid w:val="00221AA5"/>
    <w:rsid w:val="00221B22"/>
    <w:rsid w:val="00221C81"/>
    <w:rsid w:val="00221CBB"/>
    <w:rsid w:val="00221D4A"/>
    <w:rsid w:val="00221F6F"/>
    <w:rsid w:val="0022203C"/>
    <w:rsid w:val="0022206D"/>
    <w:rsid w:val="002222FE"/>
    <w:rsid w:val="0022241B"/>
    <w:rsid w:val="002224AD"/>
    <w:rsid w:val="0022252F"/>
    <w:rsid w:val="00222592"/>
    <w:rsid w:val="002225AA"/>
    <w:rsid w:val="002225C9"/>
    <w:rsid w:val="002225F4"/>
    <w:rsid w:val="0022281C"/>
    <w:rsid w:val="00222AB2"/>
    <w:rsid w:val="00222B51"/>
    <w:rsid w:val="00222BD5"/>
    <w:rsid w:val="00222BEA"/>
    <w:rsid w:val="00222C5A"/>
    <w:rsid w:val="00222C63"/>
    <w:rsid w:val="00222CB8"/>
    <w:rsid w:val="00222CF1"/>
    <w:rsid w:val="00222D14"/>
    <w:rsid w:val="00222E06"/>
    <w:rsid w:val="00222F9C"/>
    <w:rsid w:val="0022301C"/>
    <w:rsid w:val="00223029"/>
    <w:rsid w:val="0022319B"/>
    <w:rsid w:val="00223204"/>
    <w:rsid w:val="00223274"/>
    <w:rsid w:val="00223294"/>
    <w:rsid w:val="00223667"/>
    <w:rsid w:val="002237F8"/>
    <w:rsid w:val="00223825"/>
    <w:rsid w:val="00223995"/>
    <w:rsid w:val="00223A16"/>
    <w:rsid w:val="00223A5B"/>
    <w:rsid w:val="00223B65"/>
    <w:rsid w:val="00223BCB"/>
    <w:rsid w:val="00223D77"/>
    <w:rsid w:val="00223F2F"/>
    <w:rsid w:val="00224007"/>
    <w:rsid w:val="00224019"/>
    <w:rsid w:val="00224042"/>
    <w:rsid w:val="002240AC"/>
    <w:rsid w:val="002242CB"/>
    <w:rsid w:val="0022434B"/>
    <w:rsid w:val="00224370"/>
    <w:rsid w:val="002244A3"/>
    <w:rsid w:val="00224543"/>
    <w:rsid w:val="002245A9"/>
    <w:rsid w:val="002246E8"/>
    <w:rsid w:val="0022472A"/>
    <w:rsid w:val="002247F2"/>
    <w:rsid w:val="00224828"/>
    <w:rsid w:val="002248CA"/>
    <w:rsid w:val="002248CB"/>
    <w:rsid w:val="00224965"/>
    <w:rsid w:val="00224A4B"/>
    <w:rsid w:val="00224AC2"/>
    <w:rsid w:val="00224B8F"/>
    <w:rsid w:val="00224CA0"/>
    <w:rsid w:val="00224D73"/>
    <w:rsid w:val="00224D91"/>
    <w:rsid w:val="00224DC3"/>
    <w:rsid w:val="00224F92"/>
    <w:rsid w:val="0022503A"/>
    <w:rsid w:val="0022520C"/>
    <w:rsid w:val="00225240"/>
    <w:rsid w:val="0022529A"/>
    <w:rsid w:val="00225304"/>
    <w:rsid w:val="0022535F"/>
    <w:rsid w:val="00225363"/>
    <w:rsid w:val="0022540F"/>
    <w:rsid w:val="0022559F"/>
    <w:rsid w:val="002255B2"/>
    <w:rsid w:val="00225670"/>
    <w:rsid w:val="00225683"/>
    <w:rsid w:val="002256B3"/>
    <w:rsid w:val="002258FF"/>
    <w:rsid w:val="00225947"/>
    <w:rsid w:val="002259A5"/>
    <w:rsid w:val="00225A81"/>
    <w:rsid w:val="00225AAC"/>
    <w:rsid w:val="00225AE8"/>
    <w:rsid w:val="00225B80"/>
    <w:rsid w:val="00225C0C"/>
    <w:rsid w:val="00225C1C"/>
    <w:rsid w:val="00225D83"/>
    <w:rsid w:val="00225E8F"/>
    <w:rsid w:val="00225F3B"/>
    <w:rsid w:val="00225FE1"/>
    <w:rsid w:val="002260C7"/>
    <w:rsid w:val="002260CF"/>
    <w:rsid w:val="00226192"/>
    <w:rsid w:val="002261EF"/>
    <w:rsid w:val="002261FB"/>
    <w:rsid w:val="00226204"/>
    <w:rsid w:val="00226207"/>
    <w:rsid w:val="0022637C"/>
    <w:rsid w:val="002263B9"/>
    <w:rsid w:val="002263BB"/>
    <w:rsid w:val="0022640F"/>
    <w:rsid w:val="00226411"/>
    <w:rsid w:val="00226516"/>
    <w:rsid w:val="0022652D"/>
    <w:rsid w:val="0022654A"/>
    <w:rsid w:val="0022657E"/>
    <w:rsid w:val="00226674"/>
    <w:rsid w:val="002266AD"/>
    <w:rsid w:val="002266DB"/>
    <w:rsid w:val="0022675D"/>
    <w:rsid w:val="0022691D"/>
    <w:rsid w:val="002269ED"/>
    <w:rsid w:val="00226A3F"/>
    <w:rsid w:val="00226AE9"/>
    <w:rsid w:val="00226B20"/>
    <w:rsid w:val="00226B53"/>
    <w:rsid w:val="00226C71"/>
    <w:rsid w:val="00226C8F"/>
    <w:rsid w:val="00226D63"/>
    <w:rsid w:val="00226EB5"/>
    <w:rsid w:val="00226FED"/>
    <w:rsid w:val="002270F3"/>
    <w:rsid w:val="00227105"/>
    <w:rsid w:val="00227136"/>
    <w:rsid w:val="002272EF"/>
    <w:rsid w:val="0022743B"/>
    <w:rsid w:val="002274BC"/>
    <w:rsid w:val="00227570"/>
    <w:rsid w:val="00227761"/>
    <w:rsid w:val="00227846"/>
    <w:rsid w:val="0022793B"/>
    <w:rsid w:val="002279BA"/>
    <w:rsid w:val="002279FC"/>
    <w:rsid w:val="00227B2D"/>
    <w:rsid w:val="00227BD9"/>
    <w:rsid w:val="00227C3C"/>
    <w:rsid w:val="00227CD5"/>
    <w:rsid w:val="00227D19"/>
    <w:rsid w:val="00227D75"/>
    <w:rsid w:val="00227DB7"/>
    <w:rsid w:val="00227E4C"/>
    <w:rsid w:val="00227EDD"/>
    <w:rsid w:val="00227F96"/>
    <w:rsid w:val="0023012C"/>
    <w:rsid w:val="00230149"/>
    <w:rsid w:val="0023017A"/>
    <w:rsid w:val="0023018B"/>
    <w:rsid w:val="00230196"/>
    <w:rsid w:val="00230275"/>
    <w:rsid w:val="0023027C"/>
    <w:rsid w:val="002303B9"/>
    <w:rsid w:val="002303D2"/>
    <w:rsid w:val="0023044F"/>
    <w:rsid w:val="002304DE"/>
    <w:rsid w:val="002305FF"/>
    <w:rsid w:val="0023063A"/>
    <w:rsid w:val="002306B0"/>
    <w:rsid w:val="00230753"/>
    <w:rsid w:val="00230A39"/>
    <w:rsid w:val="00230A74"/>
    <w:rsid w:val="00230D59"/>
    <w:rsid w:val="00230E60"/>
    <w:rsid w:val="00230E98"/>
    <w:rsid w:val="002310FE"/>
    <w:rsid w:val="00231180"/>
    <w:rsid w:val="00231234"/>
    <w:rsid w:val="002312A8"/>
    <w:rsid w:val="0023152A"/>
    <w:rsid w:val="00231588"/>
    <w:rsid w:val="002315E8"/>
    <w:rsid w:val="00231716"/>
    <w:rsid w:val="002317C3"/>
    <w:rsid w:val="00231893"/>
    <w:rsid w:val="00231898"/>
    <w:rsid w:val="0023190E"/>
    <w:rsid w:val="00231926"/>
    <w:rsid w:val="0023194C"/>
    <w:rsid w:val="00231A7F"/>
    <w:rsid w:val="00231AB7"/>
    <w:rsid w:val="00231B5F"/>
    <w:rsid w:val="00231B60"/>
    <w:rsid w:val="00231BAB"/>
    <w:rsid w:val="00231BC5"/>
    <w:rsid w:val="00231DBF"/>
    <w:rsid w:val="00231F2F"/>
    <w:rsid w:val="00231F69"/>
    <w:rsid w:val="00232009"/>
    <w:rsid w:val="002320EA"/>
    <w:rsid w:val="00232399"/>
    <w:rsid w:val="002323C9"/>
    <w:rsid w:val="002323FA"/>
    <w:rsid w:val="00232434"/>
    <w:rsid w:val="00232449"/>
    <w:rsid w:val="00232600"/>
    <w:rsid w:val="002326CC"/>
    <w:rsid w:val="002326E1"/>
    <w:rsid w:val="00232806"/>
    <w:rsid w:val="002328FB"/>
    <w:rsid w:val="00232919"/>
    <w:rsid w:val="002329C7"/>
    <w:rsid w:val="002329D2"/>
    <w:rsid w:val="00232A64"/>
    <w:rsid w:val="00232AD8"/>
    <w:rsid w:val="00232B47"/>
    <w:rsid w:val="00232BC3"/>
    <w:rsid w:val="00232C56"/>
    <w:rsid w:val="00232C5B"/>
    <w:rsid w:val="00232C8E"/>
    <w:rsid w:val="00232C99"/>
    <w:rsid w:val="00232D3D"/>
    <w:rsid w:val="00232D4B"/>
    <w:rsid w:val="00232E03"/>
    <w:rsid w:val="00232F0D"/>
    <w:rsid w:val="00233027"/>
    <w:rsid w:val="00233120"/>
    <w:rsid w:val="00233181"/>
    <w:rsid w:val="002331BC"/>
    <w:rsid w:val="0023322A"/>
    <w:rsid w:val="0023323F"/>
    <w:rsid w:val="00233261"/>
    <w:rsid w:val="0023328F"/>
    <w:rsid w:val="002332E3"/>
    <w:rsid w:val="00233334"/>
    <w:rsid w:val="00233486"/>
    <w:rsid w:val="0023349F"/>
    <w:rsid w:val="002334E2"/>
    <w:rsid w:val="002334F9"/>
    <w:rsid w:val="00233590"/>
    <w:rsid w:val="002335EE"/>
    <w:rsid w:val="0023363B"/>
    <w:rsid w:val="00233642"/>
    <w:rsid w:val="00233707"/>
    <w:rsid w:val="0023375B"/>
    <w:rsid w:val="002337C6"/>
    <w:rsid w:val="00233822"/>
    <w:rsid w:val="002338FA"/>
    <w:rsid w:val="00233934"/>
    <w:rsid w:val="00233A5A"/>
    <w:rsid w:val="00233C7A"/>
    <w:rsid w:val="00233C9D"/>
    <w:rsid w:val="00233CF3"/>
    <w:rsid w:val="00233DB3"/>
    <w:rsid w:val="00233DED"/>
    <w:rsid w:val="00233E2F"/>
    <w:rsid w:val="00233F1C"/>
    <w:rsid w:val="00233F76"/>
    <w:rsid w:val="00233F81"/>
    <w:rsid w:val="00233FA0"/>
    <w:rsid w:val="00234053"/>
    <w:rsid w:val="0023405C"/>
    <w:rsid w:val="00234194"/>
    <w:rsid w:val="002341CA"/>
    <w:rsid w:val="00234223"/>
    <w:rsid w:val="002342F3"/>
    <w:rsid w:val="00234397"/>
    <w:rsid w:val="0023450D"/>
    <w:rsid w:val="00234639"/>
    <w:rsid w:val="002346E4"/>
    <w:rsid w:val="00234708"/>
    <w:rsid w:val="00234761"/>
    <w:rsid w:val="00234A7C"/>
    <w:rsid w:val="00234C03"/>
    <w:rsid w:val="00234C7B"/>
    <w:rsid w:val="00234CB7"/>
    <w:rsid w:val="00234D11"/>
    <w:rsid w:val="00234D65"/>
    <w:rsid w:val="00234EA8"/>
    <w:rsid w:val="00234EBC"/>
    <w:rsid w:val="0023510E"/>
    <w:rsid w:val="002351ED"/>
    <w:rsid w:val="002351F8"/>
    <w:rsid w:val="00235250"/>
    <w:rsid w:val="0023535D"/>
    <w:rsid w:val="0023545F"/>
    <w:rsid w:val="00235567"/>
    <w:rsid w:val="002355D5"/>
    <w:rsid w:val="00235777"/>
    <w:rsid w:val="002357B9"/>
    <w:rsid w:val="002357C9"/>
    <w:rsid w:val="0023587C"/>
    <w:rsid w:val="00235979"/>
    <w:rsid w:val="00235A1B"/>
    <w:rsid w:val="00235C2A"/>
    <w:rsid w:val="00235C34"/>
    <w:rsid w:val="00235D6A"/>
    <w:rsid w:val="00235D6C"/>
    <w:rsid w:val="00235DDA"/>
    <w:rsid w:val="00235E68"/>
    <w:rsid w:val="00235F1C"/>
    <w:rsid w:val="00235FE8"/>
    <w:rsid w:val="00236012"/>
    <w:rsid w:val="002360B8"/>
    <w:rsid w:val="002361F9"/>
    <w:rsid w:val="0023640D"/>
    <w:rsid w:val="00236417"/>
    <w:rsid w:val="00236634"/>
    <w:rsid w:val="002366BC"/>
    <w:rsid w:val="00236893"/>
    <w:rsid w:val="00236A64"/>
    <w:rsid w:val="00236BBE"/>
    <w:rsid w:val="00236BD4"/>
    <w:rsid w:val="00236BE8"/>
    <w:rsid w:val="00236C14"/>
    <w:rsid w:val="00236DB3"/>
    <w:rsid w:val="00236FF4"/>
    <w:rsid w:val="00236FFA"/>
    <w:rsid w:val="0023703B"/>
    <w:rsid w:val="00237225"/>
    <w:rsid w:val="0023729B"/>
    <w:rsid w:val="0023750A"/>
    <w:rsid w:val="00237588"/>
    <w:rsid w:val="002375D9"/>
    <w:rsid w:val="00237601"/>
    <w:rsid w:val="002376AE"/>
    <w:rsid w:val="002376D3"/>
    <w:rsid w:val="002376E5"/>
    <w:rsid w:val="002377D9"/>
    <w:rsid w:val="002378C4"/>
    <w:rsid w:val="00237977"/>
    <w:rsid w:val="0023798E"/>
    <w:rsid w:val="00237AC7"/>
    <w:rsid w:val="00237AEE"/>
    <w:rsid w:val="00237BF0"/>
    <w:rsid w:val="00237D78"/>
    <w:rsid w:val="00237DFC"/>
    <w:rsid w:val="00237EDF"/>
    <w:rsid w:val="00240109"/>
    <w:rsid w:val="00240116"/>
    <w:rsid w:val="0024012F"/>
    <w:rsid w:val="0024026D"/>
    <w:rsid w:val="00240367"/>
    <w:rsid w:val="00240458"/>
    <w:rsid w:val="002404F6"/>
    <w:rsid w:val="00240532"/>
    <w:rsid w:val="0024055A"/>
    <w:rsid w:val="002405B1"/>
    <w:rsid w:val="002405D1"/>
    <w:rsid w:val="00240649"/>
    <w:rsid w:val="0024065B"/>
    <w:rsid w:val="002406DC"/>
    <w:rsid w:val="002406ED"/>
    <w:rsid w:val="00240767"/>
    <w:rsid w:val="00240825"/>
    <w:rsid w:val="00240851"/>
    <w:rsid w:val="002409B5"/>
    <w:rsid w:val="002409E8"/>
    <w:rsid w:val="00240A42"/>
    <w:rsid w:val="00240A83"/>
    <w:rsid w:val="00240B5E"/>
    <w:rsid w:val="00240B74"/>
    <w:rsid w:val="00240BA0"/>
    <w:rsid w:val="00240BA3"/>
    <w:rsid w:val="00240C82"/>
    <w:rsid w:val="00240C88"/>
    <w:rsid w:val="00240D0E"/>
    <w:rsid w:val="00240F3A"/>
    <w:rsid w:val="00240F40"/>
    <w:rsid w:val="00240F80"/>
    <w:rsid w:val="00240FE2"/>
    <w:rsid w:val="00241026"/>
    <w:rsid w:val="002410C2"/>
    <w:rsid w:val="0024121D"/>
    <w:rsid w:val="00241226"/>
    <w:rsid w:val="00241297"/>
    <w:rsid w:val="00241398"/>
    <w:rsid w:val="00241434"/>
    <w:rsid w:val="00241600"/>
    <w:rsid w:val="00241601"/>
    <w:rsid w:val="0024167E"/>
    <w:rsid w:val="002416E2"/>
    <w:rsid w:val="0024171F"/>
    <w:rsid w:val="00241738"/>
    <w:rsid w:val="00241744"/>
    <w:rsid w:val="00241758"/>
    <w:rsid w:val="002417DC"/>
    <w:rsid w:val="002418CB"/>
    <w:rsid w:val="00241919"/>
    <w:rsid w:val="00241930"/>
    <w:rsid w:val="00241971"/>
    <w:rsid w:val="002419FB"/>
    <w:rsid w:val="00241A16"/>
    <w:rsid w:val="00241A4A"/>
    <w:rsid w:val="00241BB8"/>
    <w:rsid w:val="00241BF8"/>
    <w:rsid w:val="00241D10"/>
    <w:rsid w:val="00241E01"/>
    <w:rsid w:val="00241E1C"/>
    <w:rsid w:val="00241E2A"/>
    <w:rsid w:val="00241E2E"/>
    <w:rsid w:val="00241EE6"/>
    <w:rsid w:val="00241FF5"/>
    <w:rsid w:val="00242136"/>
    <w:rsid w:val="0024220C"/>
    <w:rsid w:val="00242227"/>
    <w:rsid w:val="0024222E"/>
    <w:rsid w:val="0024224F"/>
    <w:rsid w:val="002422A5"/>
    <w:rsid w:val="00242523"/>
    <w:rsid w:val="00242531"/>
    <w:rsid w:val="00242590"/>
    <w:rsid w:val="0024259E"/>
    <w:rsid w:val="0024272E"/>
    <w:rsid w:val="00242808"/>
    <w:rsid w:val="002428A8"/>
    <w:rsid w:val="0024290A"/>
    <w:rsid w:val="00242AC1"/>
    <w:rsid w:val="00242AF0"/>
    <w:rsid w:val="00242B26"/>
    <w:rsid w:val="00242B3B"/>
    <w:rsid w:val="00242B75"/>
    <w:rsid w:val="00242B7D"/>
    <w:rsid w:val="00242D0E"/>
    <w:rsid w:val="00242F01"/>
    <w:rsid w:val="0024302F"/>
    <w:rsid w:val="00243096"/>
    <w:rsid w:val="002430BD"/>
    <w:rsid w:val="00243121"/>
    <w:rsid w:val="0024329B"/>
    <w:rsid w:val="002433F9"/>
    <w:rsid w:val="00243429"/>
    <w:rsid w:val="002435B8"/>
    <w:rsid w:val="0024393E"/>
    <w:rsid w:val="00243A19"/>
    <w:rsid w:val="00243A24"/>
    <w:rsid w:val="00243A9C"/>
    <w:rsid w:val="00243AD3"/>
    <w:rsid w:val="00243AEA"/>
    <w:rsid w:val="00243BB9"/>
    <w:rsid w:val="00243BC3"/>
    <w:rsid w:val="00243C14"/>
    <w:rsid w:val="00243C46"/>
    <w:rsid w:val="00243E56"/>
    <w:rsid w:val="00243F20"/>
    <w:rsid w:val="00243F2D"/>
    <w:rsid w:val="00243FF6"/>
    <w:rsid w:val="0024415C"/>
    <w:rsid w:val="002443AD"/>
    <w:rsid w:val="002443C8"/>
    <w:rsid w:val="00244432"/>
    <w:rsid w:val="002444E7"/>
    <w:rsid w:val="00244521"/>
    <w:rsid w:val="00244583"/>
    <w:rsid w:val="002445CC"/>
    <w:rsid w:val="0024475F"/>
    <w:rsid w:val="00244780"/>
    <w:rsid w:val="00244804"/>
    <w:rsid w:val="002448B0"/>
    <w:rsid w:val="002448F5"/>
    <w:rsid w:val="0024492B"/>
    <w:rsid w:val="00244938"/>
    <w:rsid w:val="00244A27"/>
    <w:rsid w:val="00244A61"/>
    <w:rsid w:val="00244AF6"/>
    <w:rsid w:val="00244BDA"/>
    <w:rsid w:val="00244CEB"/>
    <w:rsid w:val="00244F7D"/>
    <w:rsid w:val="00244FA5"/>
    <w:rsid w:val="00245027"/>
    <w:rsid w:val="0024504D"/>
    <w:rsid w:val="002450CA"/>
    <w:rsid w:val="002451C7"/>
    <w:rsid w:val="00245237"/>
    <w:rsid w:val="002452CE"/>
    <w:rsid w:val="0024530F"/>
    <w:rsid w:val="00245314"/>
    <w:rsid w:val="00245323"/>
    <w:rsid w:val="0024534B"/>
    <w:rsid w:val="002453F6"/>
    <w:rsid w:val="0024543D"/>
    <w:rsid w:val="002454D8"/>
    <w:rsid w:val="00245533"/>
    <w:rsid w:val="002455DA"/>
    <w:rsid w:val="002456D7"/>
    <w:rsid w:val="002456E5"/>
    <w:rsid w:val="002457C8"/>
    <w:rsid w:val="00245803"/>
    <w:rsid w:val="0024581E"/>
    <w:rsid w:val="002458C5"/>
    <w:rsid w:val="002458FA"/>
    <w:rsid w:val="00245BC4"/>
    <w:rsid w:val="00245C9C"/>
    <w:rsid w:val="00245D01"/>
    <w:rsid w:val="00245E70"/>
    <w:rsid w:val="00245F90"/>
    <w:rsid w:val="00245FB8"/>
    <w:rsid w:val="00246070"/>
    <w:rsid w:val="0024607F"/>
    <w:rsid w:val="002460DC"/>
    <w:rsid w:val="002460EC"/>
    <w:rsid w:val="0024612F"/>
    <w:rsid w:val="002461F3"/>
    <w:rsid w:val="00246241"/>
    <w:rsid w:val="0024625F"/>
    <w:rsid w:val="002462FF"/>
    <w:rsid w:val="00246335"/>
    <w:rsid w:val="0024633D"/>
    <w:rsid w:val="0024646A"/>
    <w:rsid w:val="00246520"/>
    <w:rsid w:val="002466A0"/>
    <w:rsid w:val="002466CB"/>
    <w:rsid w:val="002466CC"/>
    <w:rsid w:val="002468DE"/>
    <w:rsid w:val="002468FC"/>
    <w:rsid w:val="00246965"/>
    <w:rsid w:val="00246997"/>
    <w:rsid w:val="00246BC0"/>
    <w:rsid w:val="00246C16"/>
    <w:rsid w:val="00246C39"/>
    <w:rsid w:val="00246C40"/>
    <w:rsid w:val="00246D31"/>
    <w:rsid w:val="00246DA6"/>
    <w:rsid w:val="00246DE3"/>
    <w:rsid w:val="00246E29"/>
    <w:rsid w:val="00246EC3"/>
    <w:rsid w:val="00246F11"/>
    <w:rsid w:val="00246F5F"/>
    <w:rsid w:val="00247002"/>
    <w:rsid w:val="00247030"/>
    <w:rsid w:val="002470E8"/>
    <w:rsid w:val="002470F5"/>
    <w:rsid w:val="00247150"/>
    <w:rsid w:val="0024717A"/>
    <w:rsid w:val="0024720D"/>
    <w:rsid w:val="00247231"/>
    <w:rsid w:val="0024725E"/>
    <w:rsid w:val="00247292"/>
    <w:rsid w:val="00247295"/>
    <w:rsid w:val="002472C7"/>
    <w:rsid w:val="002473D9"/>
    <w:rsid w:val="00247571"/>
    <w:rsid w:val="00247658"/>
    <w:rsid w:val="0024765B"/>
    <w:rsid w:val="00247AA2"/>
    <w:rsid w:val="00247AA6"/>
    <w:rsid w:val="00247AF6"/>
    <w:rsid w:val="00247B20"/>
    <w:rsid w:val="00247D7C"/>
    <w:rsid w:val="00247EC2"/>
    <w:rsid w:val="00247F54"/>
    <w:rsid w:val="00250261"/>
    <w:rsid w:val="00250369"/>
    <w:rsid w:val="002504C9"/>
    <w:rsid w:val="0025073E"/>
    <w:rsid w:val="00250791"/>
    <w:rsid w:val="002507E0"/>
    <w:rsid w:val="0025081C"/>
    <w:rsid w:val="00250849"/>
    <w:rsid w:val="00250874"/>
    <w:rsid w:val="002508CA"/>
    <w:rsid w:val="00250907"/>
    <w:rsid w:val="0025092D"/>
    <w:rsid w:val="00250A4C"/>
    <w:rsid w:val="00250C51"/>
    <w:rsid w:val="00250CFB"/>
    <w:rsid w:val="00250DE7"/>
    <w:rsid w:val="00250DFE"/>
    <w:rsid w:val="00250EC5"/>
    <w:rsid w:val="00250EE5"/>
    <w:rsid w:val="00250F0C"/>
    <w:rsid w:val="00250F6C"/>
    <w:rsid w:val="00250FD1"/>
    <w:rsid w:val="00251063"/>
    <w:rsid w:val="0025129D"/>
    <w:rsid w:val="00251361"/>
    <w:rsid w:val="0025149C"/>
    <w:rsid w:val="002514ED"/>
    <w:rsid w:val="00251588"/>
    <w:rsid w:val="00251614"/>
    <w:rsid w:val="002516DA"/>
    <w:rsid w:val="0025180F"/>
    <w:rsid w:val="00251814"/>
    <w:rsid w:val="0025185E"/>
    <w:rsid w:val="0025186F"/>
    <w:rsid w:val="002518F5"/>
    <w:rsid w:val="00251905"/>
    <w:rsid w:val="00251A27"/>
    <w:rsid w:val="00251A51"/>
    <w:rsid w:val="00251A67"/>
    <w:rsid w:val="00251A75"/>
    <w:rsid w:val="00251D21"/>
    <w:rsid w:val="00251DE2"/>
    <w:rsid w:val="00251E1C"/>
    <w:rsid w:val="00251E4F"/>
    <w:rsid w:val="00251E61"/>
    <w:rsid w:val="00251E6D"/>
    <w:rsid w:val="00251EEB"/>
    <w:rsid w:val="00251FB7"/>
    <w:rsid w:val="00252010"/>
    <w:rsid w:val="00252013"/>
    <w:rsid w:val="00252181"/>
    <w:rsid w:val="002521C1"/>
    <w:rsid w:val="00252257"/>
    <w:rsid w:val="002522FD"/>
    <w:rsid w:val="00252312"/>
    <w:rsid w:val="00252355"/>
    <w:rsid w:val="0025237F"/>
    <w:rsid w:val="0025244F"/>
    <w:rsid w:val="00252495"/>
    <w:rsid w:val="00252560"/>
    <w:rsid w:val="00252782"/>
    <w:rsid w:val="00252793"/>
    <w:rsid w:val="002527CB"/>
    <w:rsid w:val="002527DB"/>
    <w:rsid w:val="00252865"/>
    <w:rsid w:val="00252886"/>
    <w:rsid w:val="0025288E"/>
    <w:rsid w:val="002528E0"/>
    <w:rsid w:val="00252938"/>
    <w:rsid w:val="002529AB"/>
    <w:rsid w:val="002529C0"/>
    <w:rsid w:val="002529C6"/>
    <w:rsid w:val="002529CE"/>
    <w:rsid w:val="00252B0C"/>
    <w:rsid w:val="00252B75"/>
    <w:rsid w:val="00252BDB"/>
    <w:rsid w:val="00252CDA"/>
    <w:rsid w:val="00252D24"/>
    <w:rsid w:val="00252D94"/>
    <w:rsid w:val="00252DB6"/>
    <w:rsid w:val="00252DED"/>
    <w:rsid w:val="00252EB5"/>
    <w:rsid w:val="00252F56"/>
    <w:rsid w:val="00252F7F"/>
    <w:rsid w:val="00252F99"/>
    <w:rsid w:val="002531B4"/>
    <w:rsid w:val="0025326F"/>
    <w:rsid w:val="002532EF"/>
    <w:rsid w:val="00253303"/>
    <w:rsid w:val="0025334B"/>
    <w:rsid w:val="002533FB"/>
    <w:rsid w:val="00253424"/>
    <w:rsid w:val="00253426"/>
    <w:rsid w:val="002534B8"/>
    <w:rsid w:val="00253552"/>
    <w:rsid w:val="002535AF"/>
    <w:rsid w:val="002535C1"/>
    <w:rsid w:val="002535E6"/>
    <w:rsid w:val="00253678"/>
    <w:rsid w:val="002536DD"/>
    <w:rsid w:val="00253ADF"/>
    <w:rsid w:val="00253B16"/>
    <w:rsid w:val="00253BD7"/>
    <w:rsid w:val="00253CC9"/>
    <w:rsid w:val="00253D16"/>
    <w:rsid w:val="00253D50"/>
    <w:rsid w:val="00253D6E"/>
    <w:rsid w:val="00253E3C"/>
    <w:rsid w:val="00253FC9"/>
    <w:rsid w:val="00254001"/>
    <w:rsid w:val="00254166"/>
    <w:rsid w:val="00254173"/>
    <w:rsid w:val="002541C8"/>
    <w:rsid w:val="0025420D"/>
    <w:rsid w:val="002542C2"/>
    <w:rsid w:val="002543F9"/>
    <w:rsid w:val="00254459"/>
    <w:rsid w:val="0025445D"/>
    <w:rsid w:val="00254616"/>
    <w:rsid w:val="002546B8"/>
    <w:rsid w:val="0025472D"/>
    <w:rsid w:val="0025473B"/>
    <w:rsid w:val="002547C1"/>
    <w:rsid w:val="00254823"/>
    <w:rsid w:val="00254879"/>
    <w:rsid w:val="002548D4"/>
    <w:rsid w:val="00254A4D"/>
    <w:rsid w:val="00254ACC"/>
    <w:rsid w:val="00254AEC"/>
    <w:rsid w:val="00254B15"/>
    <w:rsid w:val="00254C27"/>
    <w:rsid w:val="00254C56"/>
    <w:rsid w:val="00254C61"/>
    <w:rsid w:val="00254C6E"/>
    <w:rsid w:val="00254CC1"/>
    <w:rsid w:val="00254CE9"/>
    <w:rsid w:val="00254E04"/>
    <w:rsid w:val="00254E31"/>
    <w:rsid w:val="00254EBB"/>
    <w:rsid w:val="00254FC0"/>
    <w:rsid w:val="00255049"/>
    <w:rsid w:val="0025511D"/>
    <w:rsid w:val="00255165"/>
    <w:rsid w:val="002553EC"/>
    <w:rsid w:val="002554A4"/>
    <w:rsid w:val="0025557C"/>
    <w:rsid w:val="00255725"/>
    <w:rsid w:val="0025575C"/>
    <w:rsid w:val="002557FB"/>
    <w:rsid w:val="0025594E"/>
    <w:rsid w:val="00255ABC"/>
    <w:rsid w:val="00255AEC"/>
    <w:rsid w:val="00255B0C"/>
    <w:rsid w:val="00255BBE"/>
    <w:rsid w:val="00255C22"/>
    <w:rsid w:val="00255CA6"/>
    <w:rsid w:val="00255DF1"/>
    <w:rsid w:val="00255E4F"/>
    <w:rsid w:val="00255FE2"/>
    <w:rsid w:val="002561CF"/>
    <w:rsid w:val="002561DC"/>
    <w:rsid w:val="00256248"/>
    <w:rsid w:val="0025637C"/>
    <w:rsid w:val="002563C6"/>
    <w:rsid w:val="002566C4"/>
    <w:rsid w:val="002566DD"/>
    <w:rsid w:val="0025671C"/>
    <w:rsid w:val="0025694E"/>
    <w:rsid w:val="00256961"/>
    <w:rsid w:val="002569A1"/>
    <w:rsid w:val="00256BFE"/>
    <w:rsid w:val="00256C72"/>
    <w:rsid w:val="00256CCF"/>
    <w:rsid w:val="00256D18"/>
    <w:rsid w:val="00256DF2"/>
    <w:rsid w:val="00256EB1"/>
    <w:rsid w:val="00256F0A"/>
    <w:rsid w:val="00256F80"/>
    <w:rsid w:val="00256FC1"/>
    <w:rsid w:val="00257121"/>
    <w:rsid w:val="002571F4"/>
    <w:rsid w:val="0025720D"/>
    <w:rsid w:val="00257281"/>
    <w:rsid w:val="0025733C"/>
    <w:rsid w:val="00257432"/>
    <w:rsid w:val="0025743A"/>
    <w:rsid w:val="0025757F"/>
    <w:rsid w:val="002575BA"/>
    <w:rsid w:val="002576A7"/>
    <w:rsid w:val="0025770B"/>
    <w:rsid w:val="00257733"/>
    <w:rsid w:val="0025776A"/>
    <w:rsid w:val="002577AD"/>
    <w:rsid w:val="002577C6"/>
    <w:rsid w:val="002578A0"/>
    <w:rsid w:val="0025793B"/>
    <w:rsid w:val="00257989"/>
    <w:rsid w:val="00257999"/>
    <w:rsid w:val="00257C2E"/>
    <w:rsid w:val="00257C9A"/>
    <w:rsid w:val="00257CE2"/>
    <w:rsid w:val="00257DC7"/>
    <w:rsid w:val="00257E00"/>
    <w:rsid w:val="00257E60"/>
    <w:rsid w:val="00257E7D"/>
    <w:rsid w:val="00257E94"/>
    <w:rsid w:val="00257EA4"/>
    <w:rsid w:val="00257EC4"/>
    <w:rsid w:val="00257F56"/>
    <w:rsid w:val="00257FD6"/>
    <w:rsid w:val="00257FFA"/>
    <w:rsid w:val="0026008C"/>
    <w:rsid w:val="0026015D"/>
    <w:rsid w:val="00260184"/>
    <w:rsid w:val="00260189"/>
    <w:rsid w:val="002601AD"/>
    <w:rsid w:val="00260282"/>
    <w:rsid w:val="0026049C"/>
    <w:rsid w:val="002608CB"/>
    <w:rsid w:val="00260925"/>
    <w:rsid w:val="002609E5"/>
    <w:rsid w:val="002609F8"/>
    <w:rsid w:val="00260A38"/>
    <w:rsid w:val="00260A80"/>
    <w:rsid w:val="00260BA4"/>
    <w:rsid w:val="00260C78"/>
    <w:rsid w:val="00260D25"/>
    <w:rsid w:val="00260D74"/>
    <w:rsid w:val="00260E94"/>
    <w:rsid w:val="00260F3D"/>
    <w:rsid w:val="00260F58"/>
    <w:rsid w:val="0026110F"/>
    <w:rsid w:val="0026128F"/>
    <w:rsid w:val="00261317"/>
    <w:rsid w:val="002613B5"/>
    <w:rsid w:val="002613DD"/>
    <w:rsid w:val="002613F0"/>
    <w:rsid w:val="002614B6"/>
    <w:rsid w:val="0026150A"/>
    <w:rsid w:val="0026161A"/>
    <w:rsid w:val="002616B3"/>
    <w:rsid w:val="002617B3"/>
    <w:rsid w:val="00261A98"/>
    <w:rsid w:val="00261AD7"/>
    <w:rsid w:val="00261B21"/>
    <w:rsid w:val="00261BEB"/>
    <w:rsid w:val="00261C26"/>
    <w:rsid w:val="00261D37"/>
    <w:rsid w:val="00261D69"/>
    <w:rsid w:val="00261DBD"/>
    <w:rsid w:val="00261E7B"/>
    <w:rsid w:val="00261F77"/>
    <w:rsid w:val="00262199"/>
    <w:rsid w:val="00262247"/>
    <w:rsid w:val="00262286"/>
    <w:rsid w:val="0026232B"/>
    <w:rsid w:val="0026239B"/>
    <w:rsid w:val="00262838"/>
    <w:rsid w:val="00262A49"/>
    <w:rsid w:val="00262A4D"/>
    <w:rsid w:val="00262B1D"/>
    <w:rsid w:val="00262B49"/>
    <w:rsid w:val="00262B58"/>
    <w:rsid w:val="00262B92"/>
    <w:rsid w:val="00262C5D"/>
    <w:rsid w:val="00262CB3"/>
    <w:rsid w:val="00262CC9"/>
    <w:rsid w:val="00262D41"/>
    <w:rsid w:val="00262ED0"/>
    <w:rsid w:val="00262F70"/>
    <w:rsid w:val="00262FAC"/>
    <w:rsid w:val="00263143"/>
    <w:rsid w:val="0026314A"/>
    <w:rsid w:val="002631A7"/>
    <w:rsid w:val="002632AC"/>
    <w:rsid w:val="002632C9"/>
    <w:rsid w:val="002632F2"/>
    <w:rsid w:val="002632F7"/>
    <w:rsid w:val="002633A8"/>
    <w:rsid w:val="002633C4"/>
    <w:rsid w:val="0026345B"/>
    <w:rsid w:val="0026345F"/>
    <w:rsid w:val="0026349D"/>
    <w:rsid w:val="00263519"/>
    <w:rsid w:val="00263549"/>
    <w:rsid w:val="0026359D"/>
    <w:rsid w:val="002635A8"/>
    <w:rsid w:val="002638A3"/>
    <w:rsid w:val="002638FC"/>
    <w:rsid w:val="0026399D"/>
    <w:rsid w:val="00263A0C"/>
    <w:rsid w:val="00263A4E"/>
    <w:rsid w:val="00263B2E"/>
    <w:rsid w:val="00263B5D"/>
    <w:rsid w:val="00263D84"/>
    <w:rsid w:val="00263ECA"/>
    <w:rsid w:val="00263F49"/>
    <w:rsid w:val="00263FA7"/>
    <w:rsid w:val="00263FAD"/>
    <w:rsid w:val="00264085"/>
    <w:rsid w:val="00264206"/>
    <w:rsid w:val="0026422C"/>
    <w:rsid w:val="00264251"/>
    <w:rsid w:val="0026427D"/>
    <w:rsid w:val="00264294"/>
    <w:rsid w:val="002642A5"/>
    <w:rsid w:val="002642CE"/>
    <w:rsid w:val="002642D5"/>
    <w:rsid w:val="002642F3"/>
    <w:rsid w:val="00264344"/>
    <w:rsid w:val="0026435F"/>
    <w:rsid w:val="00264382"/>
    <w:rsid w:val="002643C1"/>
    <w:rsid w:val="0026449F"/>
    <w:rsid w:val="002644BA"/>
    <w:rsid w:val="00264577"/>
    <w:rsid w:val="002645C4"/>
    <w:rsid w:val="0026460C"/>
    <w:rsid w:val="00264636"/>
    <w:rsid w:val="00264641"/>
    <w:rsid w:val="0026465D"/>
    <w:rsid w:val="00264709"/>
    <w:rsid w:val="00264786"/>
    <w:rsid w:val="002647A7"/>
    <w:rsid w:val="002647B5"/>
    <w:rsid w:val="0026488B"/>
    <w:rsid w:val="00264969"/>
    <w:rsid w:val="00264988"/>
    <w:rsid w:val="00264A43"/>
    <w:rsid w:val="00264B5F"/>
    <w:rsid w:val="00264C30"/>
    <w:rsid w:val="00264CA2"/>
    <w:rsid w:val="00264CD0"/>
    <w:rsid w:val="00264D39"/>
    <w:rsid w:val="00264DED"/>
    <w:rsid w:val="00264E7A"/>
    <w:rsid w:val="00264ED7"/>
    <w:rsid w:val="0026503B"/>
    <w:rsid w:val="0026505C"/>
    <w:rsid w:val="002653CA"/>
    <w:rsid w:val="002653D0"/>
    <w:rsid w:val="002653FE"/>
    <w:rsid w:val="002654E2"/>
    <w:rsid w:val="002656DF"/>
    <w:rsid w:val="002656EA"/>
    <w:rsid w:val="0026586C"/>
    <w:rsid w:val="00265926"/>
    <w:rsid w:val="00265A7A"/>
    <w:rsid w:val="00265A85"/>
    <w:rsid w:val="00265B18"/>
    <w:rsid w:val="00265B61"/>
    <w:rsid w:val="00265B79"/>
    <w:rsid w:val="00265B98"/>
    <w:rsid w:val="00265BC3"/>
    <w:rsid w:val="00265BDF"/>
    <w:rsid w:val="00265BEF"/>
    <w:rsid w:val="00265C46"/>
    <w:rsid w:val="00265D33"/>
    <w:rsid w:val="00265F3A"/>
    <w:rsid w:val="00265F7D"/>
    <w:rsid w:val="00266017"/>
    <w:rsid w:val="0026601C"/>
    <w:rsid w:val="00266057"/>
    <w:rsid w:val="0026607C"/>
    <w:rsid w:val="002660B8"/>
    <w:rsid w:val="002660E5"/>
    <w:rsid w:val="0026610B"/>
    <w:rsid w:val="00266130"/>
    <w:rsid w:val="002662B2"/>
    <w:rsid w:val="002662C2"/>
    <w:rsid w:val="002662F0"/>
    <w:rsid w:val="002664D2"/>
    <w:rsid w:val="002664F9"/>
    <w:rsid w:val="00266513"/>
    <w:rsid w:val="00266598"/>
    <w:rsid w:val="0026664B"/>
    <w:rsid w:val="00266701"/>
    <w:rsid w:val="00266751"/>
    <w:rsid w:val="00266886"/>
    <w:rsid w:val="002668BA"/>
    <w:rsid w:val="002669C3"/>
    <w:rsid w:val="002669E0"/>
    <w:rsid w:val="00266A07"/>
    <w:rsid w:val="00266AB1"/>
    <w:rsid w:val="00266AD3"/>
    <w:rsid w:val="00266B3B"/>
    <w:rsid w:val="00266B7C"/>
    <w:rsid w:val="00266D13"/>
    <w:rsid w:val="00266F0B"/>
    <w:rsid w:val="00266F44"/>
    <w:rsid w:val="00266F62"/>
    <w:rsid w:val="00266F7C"/>
    <w:rsid w:val="00266FAC"/>
    <w:rsid w:val="0026701C"/>
    <w:rsid w:val="0026702F"/>
    <w:rsid w:val="00267069"/>
    <w:rsid w:val="002671D9"/>
    <w:rsid w:val="0026720A"/>
    <w:rsid w:val="0026724C"/>
    <w:rsid w:val="002673FC"/>
    <w:rsid w:val="002674A2"/>
    <w:rsid w:val="00267573"/>
    <w:rsid w:val="0026762A"/>
    <w:rsid w:val="0026764A"/>
    <w:rsid w:val="002676D0"/>
    <w:rsid w:val="002677E5"/>
    <w:rsid w:val="0026780D"/>
    <w:rsid w:val="0026791C"/>
    <w:rsid w:val="00267A10"/>
    <w:rsid w:val="00267A81"/>
    <w:rsid w:val="00267AF9"/>
    <w:rsid w:val="00267B57"/>
    <w:rsid w:val="00267BDA"/>
    <w:rsid w:val="00267D0C"/>
    <w:rsid w:val="00267DEA"/>
    <w:rsid w:val="00267F25"/>
    <w:rsid w:val="00267F7E"/>
    <w:rsid w:val="00270028"/>
    <w:rsid w:val="0027003E"/>
    <w:rsid w:val="0027004D"/>
    <w:rsid w:val="0027010F"/>
    <w:rsid w:val="0027023C"/>
    <w:rsid w:val="002702CE"/>
    <w:rsid w:val="00270354"/>
    <w:rsid w:val="0027048F"/>
    <w:rsid w:val="0027059D"/>
    <w:rsid w:val="002705E1"/>
    <w:rsid w:val="002705EC"/>
    <w:rsid w:val="0027065C"/>
    <w:rsid w:val="00270673"/>
    <w:rsid w:val="00270714"/>
    <w:rsid w:val="0027073F"/>
    <w:rsid w:val="00270767"/>
    <w:rsid w:val="00270804"/>
    <w:rsid w:val="00270814"/>
    <w:rsid w:val="002708CC"/>
    <w:rsid w:val="00270954"/>
    <w:rsid w:val="00270988"/>
    <w:rsid w:val="002709CC"/>
    <w:rsid w:val="00270B52"/>
    <w:rsid w:val="00270B66"/>
    <w:rsid w:val="00270B7F"/>
    <w:rsid w:val="00270BB2"/>
    <w:rsid w:val="00270E4F"/>
    <w:rsid w:val="00270EA3"/>
    <w:rsid w:val="00270F55"/>
    <w:rsid w:val="00270FE4"/>
    <w:rsid w:val="00271012"/>
    <w:rsid w:val="0027107D"/>
    <w:rsid w:val="002712BC"/>
    <w:rsid w:val="0027140F"/>
    <w:rsid w:val="002714F0"/>
    <w:rsid w:val="0027151A"/>
    <w:rsid w:val="00271590"/>
    <w:rsid w:val="002715BA"/>
    <w:rsid w:val="002715BF"/>
    <w:rsid w:val="002715D3"/>
    <w:rsid w:val="002715FE"/>
    <w:rsid w:val="0027165A"/>
    <w:rsid w:val="00271680"/>
    <w:rsid w:val="00271686"/>
    <w:rsid w:val="002716C5"/>
    <w:rsid w:val="0027177C"/>
    <w:rsid w:val="0027180F"/>
    <w:rsid w:val="00271843"/>
    <w:rsid w:val="002718A9"/>
    <w:rsid w:val="002718D7"/>
    <w:rsid w:val="00271928"/>
    <w:rsid w:val="0027194A"/>
    <w:rsid w:val="00271BDB"/>
    <w:rsid w:val="00271BDC"/>
    <w:rsid w:val="00271D6A"/>
    <w:rsid w:val="00271DB7"/>
    <w:rsid w:val="00271F02"/>
    <w:rsid w:val="00271F61"/>
    <w:rsid w:val="00271F91"/>
    <w:rsid w:val="0027205B"/>
    <w:rsid w:val="00272071"/>
    <w:rsid w:val="002720CC"/>
    <w:rsid w:val="0027212A"/>
    <w:rsid w:val="00272211"/>
    <w:rsid w:val="00272331"/>
    <w:rsid w:val="002723C8"/>
    <w:rsid w:val="002723D6"/>
    <w:rsid w:val="002724E3"/>
    <w:rsid w:val="002724F4"/>
    <w:rsid w:val="0027259A"/>
    <w:rsid w:val="0027274A"/>
    <w:rsid w:val="002728DF"/>
    <w:rsid w:val="00272A08"/>
    <w:rsid w:val="00272B7B"/>
    <w:rsid w:val="00272C08"/>
    <w:rsid w:val="00272C69"/>
    <w:rsid w:val="00272D80"/>
    <w:rsid w:val="00272DA9"/>
    <w:rsid w:val="0027311B"/>
    <w:rsid w:val="002731CA"/>
    <w:rsid w:val="00273235"/>
    <w:rsid w:val="00273263"/>
    <w:rsid w:val="00273377"/>
    <w:rsid w:val="00273453"/>
    <w:rsid w:val="00273610"/>
    <w:rsid w:val="0027366F"/>
    <w:rsid w:val="0027372C"/>
    <w:rsid w:val="00273762"/>
    <w:rsid w:val="0027387B"/>
    <w:rsid w:val="00273892"/>
    <w:rsid w:val="00273947"/>
    <w:rsid w:val="00273A08"/>
    <w:rsid w:val="00273A10"/>
    <w:rsid w:val="00273A3F"/>
    <w:rsid w:val="00273A7D"/>
    <w:rsid w:val="00273AD5"/>
    <w:rsid w:val="00273B94"/>
    <w:rsid w:val="00273BE5"/>
    <w:rsid w:val="00273CCE"/>
    <w:rsid w:val="00273CDC"/>
    <w:rsid w:val="00273CE6"/>
    <w:rsid w:val="00273CFB"/>
    <w:rsid w:val="00273DF3"/>
    <w:rsid w:val="00273F91"/>
    <w:rsid w:val="00273F97"/>
    <w:rsid w:val="00274016"/>
    <w:rsid w:val="00274117"/>
    <w:rsid w:val="0027418F"/>
    <w:rsid w:val="002741C1"/>
    <w:rsid w:val="002742B3"/>
    <w:rsid w:val="0027448F"/>
    <w:rsid w:val="002746EA"/>
    <w:rsid w:val="0027491E"/>
    <w:rsid w:val="002749FF"/>
    <w:rsid w:val="00274A2E"/>
    <w:rsid w:val="00274AA2"/>
    <w:rsid w:val="00274C14"/>
    <w:rsid w:val="00274DDF"/>
    <w:rsid w:val="00274E2B"/>
    <w:rsid w:val="00274E93"/>
    <w:rsid w:val="00274E99"/>
    <w:rsid w:val="00275042"/>
    <w:rsid w:val="002750EA"/>
    <w:rsid w:val="0027539F"/>
    <w:rsid w:val="002753AD"/>
    <w:rsid w:val="00275485"/>
    <w:rsid w:val="0027550F"/>
    <w:rsid w:val="0027563B"/>
    <w:rsid w:val="002756E6"/>
    <w:rsid w:val="00275730"/>
    <w:rsid w:val="00275778"/>
    <w:rsid w:val="00275819"/>
    <w:rsid w:val="00275882"/>
    <w:rsid w:val="002759C8"/>
    <w:rsid w:val="00275ABF"/>
    <w:rsid w:val="00275B34"/>
    <w:rsid w:val="00275BBE"/>
    <w:rsid w:val="00275C25"/>
    <w:rsid w:val="00275FEA"/>
    <w:rsid w:val="00275FF9"/>
    <w:rsid w:val="002760F4"/>
    <w:rsid w:val="00276130"/>
    <w:rsid w:val="00276161"/>
    <w:rsid w:val="0027639C"/>
    <w:rsid w:val="002764D0"/>
    <w:rsid w:val="00276518"/>
    <w:rsid w:val="00276561"/>
    <w:rsid w:val="002765DB"/>
    <w:rsid w:val="00276663"/>
    <w:rsid w:val="002766AA"/>
    <w:rsid w:val="002766D9"/>
    <w:rsid w:val="002767CA"/>
    <w:rsid w:val="00276836"/>
    <w:rsid w:val="00276919"/>
    <w:rsid w:val="002769AF"/>
    <w:rsid w:val="002769BB"/>
    <w:rsid w:val="00276AD6"/>
    <w:rsid w:val="00276B29"/>
    <w:rsid w:val="00276B9C"/>
    <w:rsid w:val="00276BC4"/>
    <w:rsid w:val="00276C48"/>
    <w:rsid w:val="00276D80"/>
    <w:rsid w:val="00276DFE"/>
    <w:rsid w:val="00276E13"/>
    <w:rsid w:val="00276F3E"/>
    <w:rsid w:val="00276FB3"/>
    <w:rsid w:val="00276FBD"/>
    <w:rsid w:val="00277016"/>
    <w:rsid w:val="002772F7"/>
    <w:rsid w:val="00277401"/>
    <w:rsid w:val="00277402"/>
    <w:rsid w:val="00277436"/>
    <w:rsid w:val="002774BE"/>
    <w:rsid w:val="00277579"/>
    <w:rsid w:val="0027757D"/>
    <w:rsid w:val="00277593"/>
    <w:rsid w:val="002775A8"/>
    <w:rsid w:val="00277666"/>
    <w:rsid w:val="002776AC"/>
    <w:rsid w:val="002777B6"/>
    <w:rsid w:val="00277889"/>
    <w:rsid w:val="0027788B"/>
    <w:rsid w:val="002778D6"/>
    <w:rsid w:val="002778E3"/>
    <w:rsid w:val="00277937"/>
    <w:rsid w:val="002779C1"/>
    <w:rsid w:val="002779E0"/>
    <w:rsid w:val="00277A2A"/>
    <w:rsid w:val="00277BE2"/>
    <w:rsid w:val="00277D53"/>
    <w:rsid w:val="00277EC9"/>
    <w:rsid w:val="00277ECD"/>
    <w:rsid w:val="00277ED8"/>
    <w:rsid w:val="00277F04"/>
    <w:rsid w:val="00277FA7"/>
    <w:rsid w:val="00280018"/>
    <w:rsid w:val="002800B0"/>
    <w:rsid w:val="002800B1"/>
    <w:rsid w:val="00280181"/>
    <w:rsid w:val="0028024D"/>
    <w:rsid w:val="0028025A"/>
    <w:rsid w:val="002802CE"/>
    <w:rsid w:val="00280382"/>
    <w:rsid w:val="0028044B"/>
    <w:rsid w:val="00280527"/>
    <w:rsid w:val="002805EA"/>
    <w:rsid w:val="00280626"/>
    <w:rsid w:val="00280649"/>
    <w:rsid w:val="00280670"/>
    <w:rsid w:val="002806AC"/>
    <w:rsid w:val="002806ED"/>
    <w:rsid w:val="00280736"/>
    <w:rsid w:val="002807ED"/>
    <w:rsid w:val="0028084F"/>
    <w:rsid w:val="002808C3"/>
    <w:rsid w:val="002808C8"/>
    <w:rsid w:val="002808D4"/>
    <w:rsid w:val="00280996"/>
    <w:rsid w:val="00280B3E"/>
    <w:rsid w:val="00280C90"/>
    <w:rsid w:val="00280D9C"/>
    <w:rsid w:val="00280DE5"/>
    <w:rsid w:val="00280E0A"/>
    <w:rsid w:val="00280E66"/>
    <w:rsid w:val="00280FB7"/>
    <w:rsid w:val="00280FC9"/>
    <w:rsid w:val="0028108F"/>
    <w:rsid w:val="0028109B"/>
    <w:rsid w:val="002810A3"/>
    <w:rsid w:val="0028118D"/>
    <w:rsid w:val="002811A7"/>
    <w:rsid w:val="002811BF"/>
    <w:rsid w:val="00281329"/>
    <w:rsid w:val="0028139F"/>
    <w:rsid w:val="00281425"/>
    <w:rsid w:val="0028149E"/>
    <w:rsid w:val="002814FC"/>
    <w:rsid w:val="002818F4"/>
    <w:rsid w:val="00281947"/>
    <w:rsid w:val="00281960"/>
    <w:rsid w:val="00281A02"/>
    <w:rsid w:val="00281B36"/>
    <w:rsid w:val="00281CC9"/>
    <w:rsid w:val="00281D59"/>
    <w:rsid w:val="00281D99"/>
    <w:rsid w:val="00281DC5"/>
    <w:rsid w:val="00281E6A"/>
    <w:rsid w:val="00281F44"/>
    <w:rsid w:val="002820C1"/>
    <w:rsid w:val="00282179"/>
    <w:rsid w:val="0028219F"/>
    <w:rsid w:val="0028221A"/>
    <w:rsid w:val="002822AC"/>
    <w:rsid w:val="0028251D"/>
    <w:rsid w:val="00282576"/>
    <w:rsid w:val="0028269D"/>
    <w:rsid w:val="002826BE"/>
    <w:rsid w:val="0028285B"/>
    <w:rsid w:val="00282861"/>
    <w:rsid w:val="00282880"/>
    <w:rsid w:val="0028288C"/>
    <w:rsid w:val="002829A0"/>
    <w:rsid w:val="002829C8"/>
    <w:rsid w:val="00282A0F"/>
    <w:rsid w:val="00282A1C"/>
    <w:rsid w:val="00282BB2"/>
    <w:rsid w:val="00282BFD"/>
    <w:rsid w:val="00282C00"/>
    <w:rsid w:val="00282DBE"/>
    <w:rsid w:val="00282E1A"/>
    <w:rsid w:val="00282E4F"/>
    <w:rsid w:val="00282FE4"/>
    <w:rsid w:val="00283036"/>
    <w:rsid w:val="002831F9"/>
    <w:rsid w:val="0028322E"/>
    <w:rsid w:val="0028337E"/>
    <w:rsid w:val="002833ED"/>
    <w:rsid w:val="002834BD"/>
    <w:rsid w:val="002834F7"/>
    <w:rsid w:val="002835D8"/>
    <w:rsid w:val="0028363B"/>
    <w:rsid w:val="002836A4"/>
    <w:rsid w:val="00283805"/>
    <w:rsid w:val="0028386D"/>
    <w:rsid w:val="00283A44"/>
    <w:rsid w:val="00283B24"/>
    <w:rsid w:val="00283BC1"/>
    <w:rsid w:val="00283C0E"/>
    <w:rsid w:val="00283C26"/>
    <w:rsid w:val="00283C53"/>
    <w:rsid w:val="00283CE2"/>
    <w:rsid w:val="00283CF9"/>
    <w:rsid w:val="00283D7A"/>
    <w:rsid w:val="00283E59"/>
    <w:rsid w:val="00283E5F"/>
    <w:rsid w:val="00284099"/>
    <w:rsid w:val="002840EF"/>
    <w:rsid w:val="00284101"/>
    <w:rsid w:val="00284147"/>
    <w:rsid w:val="00284167"/>
    <w:rsid w:val="002841A6"/>
    <w:rsid w:val="00284314"/>
    <w:rsid w:val="00284418"/>
    <w:rsid w:val="0028454B"/>
    <w:rsid w:val="002845F8"/>
    <w:rsid w:val="002845FB"/>
    <w:rsid w:val="00284642"/>
    <w:rsid w:val="00284662"/>
    <w:rsid w:val="002846FC"/>
    <w:rsid w:val="002848E0"/>
    <w:rsid w:val="0028497A"/>
    <w:rsid w:val="002849AA"/>
    <w:rsid w:val="00284AAE"/>
    <w:rsid w:val="00284BB1"/>
    <w:rsid w:val="00284BF4"/>
    <w:rsid w:val="00284CBD"/>
    <w:rsid w:val="00284DB7"/>
    <w:rsid w:val="00284DFA"/>
    <w:rsid w:val="00284E0E"/>
    <w:rsid w:val="00284E2D"/>
    <w:rsid w:val="00284FF9"/>
    <w:rsid w:val="0028508A"/>
    <w:rsid w:val="002850FB"/>
    <w:rsid w:val="0028535A"/>
    <w:rsid w:val="00285448"/>
    <w:rsid w:val="00285452"/>
    <w:rsid w:val="00285557"/>
    <w:rsid w:val="0028566A"/>
    <w:rsid w:val="00285677"/>
    <w:rsid w:val="002856BD"/>
    <w:rsid w:val="00285745"/>
    <w:rsid w:val="002857B7"/>
    <w:rsid w:val="00285896"/>
    <w:rsid w:val="00285911"/>
    <w:rsid w:val="0028593E"/>
    <w:rsid w:val="00285965"/>
    <w:rsid w:val="00285996"/>
    <w:rsid w:val="00285A0B"/>
    <w:rsid w:val="00285A22"/>
    <w:rsid w:val="00285B39"/>
    <w:rsid w:val="00285BBE"/>
    <w:rsid w:val="00285C41"/>
    <w:rsid w:val="00285C58"/>
    <w:rsid w:val="00285E19"/>
    <w:rsid w:val="00285F04"/>
    <w:rsid w:val="002860E7"/>
    <w:rsid w:val="0028618F"/>
    <w:rsid w:val="002862A6"/>
    <w:rsid w:val="002863A9"/>
    <w:rsid w:val="002863E8"/>
    <w:rsid w:val="0028647D"/>
    <w:rsid w:val="002864BB"/>
    <w:rsid w:val="0028668D"/>
    <w:rsid w:val="002866A5"/>
    <w:rsid w:val="0028676C"/>
    <w:rsid w:val="00286A66"/>
    <w:rsid w:val="00286BC9"/>
    <w:rsid w:val="00286C56"/>
    <w:rsid w:val="00286C69"/>
    <w:rsid w:val="00286CCA"/>
    <w:rsid w:val="00286DF5"/>
    <w:rsid w:val="00286E34"/>
    <w:rsid w:val="00286E3A"/>
    <w:rsid w:val="0028703B"/>
    <w:rsid w:val="002870C2"/>
    <w:rsid w:val="0028710F"/>
    <w:rsid w:val="00287278"/>
    <w:rsid w:val="00287298"/>
    <w:rsid w:val="002872E0"/>
    <w:rsid w:val="0028730F"/>
    <w:rsid w:val="002873B2"/>
    <w:rsid w:val="00287490"/>
    <w:rsid w:val="002874BD"/>
    <w:rsid w:val="002874D4"/>
    <w:rsid w:val="00287508"/>
    <w:rsid w:val="00287549"/>
    <w:rsid w:val="00287769"/>
    <w:rsid w:val="002877A9"/>
    <w:rsid w:val="002878A7"/>
    <w:rsid w:val="002878B1"/>
    <w:rsid w:val="002878C3"/>
    <w:rsid w:val="00287B1A"/>
    <w:rsid w:val="00287B9C"/>
    <w:rsid w:val="00287BCB"/>
    <w:rsid w:val="00287BEB"/>
    <w:rsid w:val="00287D86"/>
    <w:rsid w:val="00287D89"/>
    <w:rsid w:val="00287F42"/>
    <w:rsid w:val="00287F81"/>
    <w:rsid w:val="00290153"/>
    <w:rsid w:val="002901CE"/>
    <w:rsid w:val="00290231"/>
    <w:rsid w:val="00290251"/>
    <w:rsid w:val="00290270"/>
    <w:rsid w:val="002902C3"/>
    <w:rsid w:val="002902FF"/>
    <w:rsid w:val="0029036F"/>
    <w:rsid w:val="002903A6"/>
    <w:rsid w:val="0029041E"/>
    <w:rsid w:val="00290442"/>
    <w:rsid w:val="00290496"/>
    <w:rsid w:val="00290511"/>
    <w:rsid w:val="00290666"/>
    <w:rsid w:val="00290780"/>
    <w:rsid w:val="002907E4"/>
    <w:rsid w:val="0029088E"/>
    <w:rsid w:val="002908DA"/>
    <w:rsid w:val="0029094F"/>
    <w:rsid w:val="002909A8"/>
    <w:rsid w:val="002909BD"/>
    <w:rsid w:val="00290AA2"/>
    <w:rsid w:val="00290C8C"/>
    <w:rsid w:val="0029105D"/>
    <w:rsid w:val="00291080"/>
    <w:rsid w:val="0029108E"/>
    <w:rsid w:val="00291155"/>
    <w:rsid w:val="00291318"/>
    <w:rsid w:val="0029131A"/>
    <w:rsid w:val="00291322"/>
    <w:rsid w:val="00291336"/>
    <w:rsid w:val="002915A5"/>
    <w:rsid w:val="002916D6"/>
    <w:rsid w:val="00291862"/>
    <w:rsid w:val="0029193D"/>
    <w:rsid w:val="002919FB"/>
    <w:rsid w:val="00291A6A"/>
    <w:rsid w:val="00291AA8"/>
    <w:rsid w:val="00291AD8"/>
    <w:rsid w:val="00291C3D"/>
    <w:rsid w:val="00291C76"/>
    <w:rsid w:val="00291C94"/>
    <w:rsid w:val="00291CD5"/>
    <w:rsid w:val="00291EB6"/>
    <w:rsid w:val="00291F38"/>
    <w:rsid w:val="0029225A"/>
    <w:rsid w:val="00292335"/>
    <w:rsid w:val="00292346"/>
    <w:rsid w:val="0029235F"/>
    <w:rsid w:val="00292367"/>
    <w:rsid w:val="00292463"/>
    <w:rsid w:val="002925B1"/>
    <w:rsid w:val="00292650"/>
    <w:rsid w:val="00292766"/>
    <w:rsid w:val="0029276E"/>
    <w:rsid w:val="002928DC"/>
    <w:rsid w:val="00292942"/>
    <w:rsid w:val="0029295E"/>
    <w:rsid w:val="00292AAC"/>
    <w:rsid w:val="00292AF6"/>
    <w:rsid w:val="00292AFA"/>
    <w:rsid w:val="00292CB5"/>
    <w:rsid w:val="00292CDB"/>
    <w:rsid w:val="00292D5E"/>
    <w:rsid w:val="00292E4B"/>
    <w:rsid w:val="00292F07"/>
    <w:rsid w:val="00293030"/>
    <w:rsid w:val="0029316D"/>
    <w:rsid w:val="0029318D"/>
    <w:rsid w:val="002932CC"/>
    <w:rsid w:val="0029331F"/>
    <w:rsid w:val="0029333B"/>
    <w:rsid w:val="00293361"/>
    <w:rsid w:val="002933B4"/>
    <w:rsid w:val="002933B9"/>
    <w:rsid w:val="002933ED"/>
    <w:rsid w:val="00293447"/>
    <w:rsid w:val="00293657"/>
    <w:rsid w:val="00293677"/>
    <w:rsid w:val="002936BD"/>
    <w:rsid w:val="00293829"/>
    <w:rsid w:val="002938E4"/>
    <w:rsid w:val="00293966"/>
    <w:rsid w:val="002939E4"/>
    <w:rsid w:val="00293AA9"/>
    <w:rsid w:val="00293ADF"/>
    <w:rsid w:val="00293B95"/>
    <w:rsid w:val="00293BED"/>
    <w:rsid w:val="00293C2D"/>
    <w:rsid w:val="00293D62"/>
    <w:rsid w:val="00293DF6"/>
    <w:rsid w:val="00293E25"/>
    <w:rsid w:val="00293E2A"/>
    <w:rsid w:val="00293EA5"/>
    <w:rsid w:val="00293EAB"/>
    <w:rsid w:val="00293F52"/>
    <w:rsid w:val="00293FC1"/>
    <w:rsid w:val="00294016"/>
    <w:rsid w:val="0029405B"/>
    <w:rsid w:val="002942A1"/>
    <w:rsid w:val="00294345"/>
    <w:rsid w:val="0029434A"/>
    <w:rsid w:val="0029441E"/>
    <w:rsid w:val="0029455C"/>
    <w:rsid w:val="00294560"/>
    <w:rsid w:val="0029458E"/>
    <w:rsid w:val="002945B8"/>
    <w:rsid w:val="002945F6"/>
    <w:rsid w:val="0029461B"/>
    <w:rsid w:val="00294640"/>
    <w:rsid w:val="00294678"/>
    <w:rsid w:val="002946A5"/>
    <w:rsid w:val="0029471F"/>
    <w:rsid w:val="0029476B"/>
    <w:rsid w:val="0029484E"/>
    <w:rsid w:val="00294939"/>
    <w:rsid w:val="002949F2"/>
    <w:rsid w:val="00294B2D"/>
    <w:rsid w:val="00294B36"/>
    <w:rsid w:val="00294C42"/>
    <w:rsid w:val="00294C72"/>
    <w:rsid w:val="00294C7A"/>
    <w:rsid w:val="00294C81"/>
    <w:rsid w:val="00294F16"/>
    <w:rsid w:val="00294F8C"/>
    <w:rsid w:val="002950C3"/>
    <w:rsid w:val="00295136"/>
    <w:rsid w:val="002951E4"/>
    <w:rsid w:val="002951EB"/>
    <w:rsid w:val="00295273"/>
    <w:rsid w:val="002952D4"/>
    <w:rsid w:val="002953A5"/>
    <w:rsid w:val="002953B4"/>
    <w:rsid w:val="00295486"/>
    <w:rsid w:val="0029558A"/>
    <w:rsid w:val="002955C9"/>
    <w:rsid w:val="002955DE"/>
    <w:rsid w:val="00295636"/>
    <w:rsid w:val="0029565C"/>
    <w:rsid w:val="0029577F"/>
    <w:rsid w:val="00295882"/>
    <w:rsid w:val="00295883"/>
    <w:rsid w:val="00295A7A"/>
    <w:rsid w:val="00295AEA"/>
    <w:rsid w:val="00295B83"/>
    <w:rsid w:val="00295BCE"/>
    <w:rsid w:val="00295C35"/>
    <w:rsid w:val="00295C41"/>
    <w:rsid w:val="00295C9D"/>
    <w:rsid w:val="00295DA8"/>
    <w:rsid w:val="00295E14"/>
    <w:rsid w:val="00295FD8"/>
    <w:rsid w:val="00296024"/>
    <w:rsid w:val="0029608C"/>
    <w:rsid w:val="002960C1"/>
    <w:rsid w:val="002960F0"/>
    <w:rsid w:val="002961F1"/>
    <w:rsid w:val="00296268"/>
    <w:rsid w:val="00296292"/>
    <w:rsid w:val="002962B3"/>
    <w:rsid w:val="00296376"/>
    <w:rsid w:val="0029660C"/>
    <w:rsid w:val="0029678A"/>
    <w:rsid w:val="00296792"/>
    <w:rsid w:val="00296915"/>
    <w:rsid w:val="00296987"/>
    <w:rsid w:val="0029699A"/>
    <w:rsid w:val="002969D6"/>
    <w:rsid w:val="00296AB5"/>
    <w:rsid w:val="00296C26"/>
    <w:rsid w:val="00296D28"/>
    <w:rsid w:val="00296E7E"/>
    <w:rsid w:val="00296E97"/>
    <w:rsid w:val="00296EA5"/>
    <w:rsid w:val="00296EF3"/>
    <w:rsid w:val="00296F0A"/>
    <w:rsid w:val="00296F33"/>
    <w:rsid w:val="00296F52"/>
    <w:rsid w:val="00296FE2"/>
    <w:rsid w:val="00297067"/>
    <w:rsid w:val="00297199"/>
    <w:rsid w:val="002971FF"/>
    <w:rsid w:val="0029725E"/>
    <w:rsid w:val="00297286"/>
    <w:rsid w:val="00297370"/>
    <w:rsid w:val="002973C0"/>
    <w:rsid w:val="002973D2"/>
    <w:rsid w:val="002973F2"/>
    <w:rsid w:val="002974BD"/>
    <w:rsid w:val="00297690"/>
    <w:rsid w:val="002976DC"/>
    <w:rsid w:val="002978A0"/>
    <w:rsid w:val="00297915"/>
    <w:rsid w:val="00297923"/>
    <w:rsid w:val="0029793A"/>
    <w:rsid w:val="00297A7E"/>
    <w:rsid w:val="00297AB7"/>
    <w:rsid w:val="00297B34"/>
    <w:rsid w:val="00297B5E"/>
    <w:rsid w:val="00297B82"/>
    <w:rsid w:val="00297B8B"/>
    <w:rsid w:val="00297BAD"/>
    <w:rsid w:val="00297BCB"/>
    <w:rsid w:val="00297C0B"/>
    <w:rsid w:val="00297CAF"/>
    <w:rsid w:val="00297CBE"/>
    <w:rsid w:val="00297CD9"/>
    <w:rsid w:val="00297D2D"/>
    <w:rsid w:val="00297D3D"/>
    <w:rsid w:val="00297E53"/>
    <w:rsid w:val="00297E9D"/>
    <w:rsid w:val="002A0032"/>
    <w:rsid w:val="002A0172"/>
    <w:rsid w:val="002A02EC"/>
    <w:rsid w:val="002A02EF"/>
    <w:rsid w:val="002A03E4"/>
    <w:rsid w:val="002A0401"/>
    <w:rsid w:val="002A0473"/>
    <w:rsid w:val="002A04A9"/>
    <w:rsid w:val="002A0583"/>
    <w:rsid w:val="002A0756"/>
    <w:rsid w:val="002A08B1"/>
    <w:rsid w:val="002A08DE"/>
    <w:rsid w:val="002A0993"/>
    <w:rsid w:val="002A09A2"/>
    <w:rsid w:val="002A0A50"/>
    <w:rsid w:val="002A0ADF"/>
    <w:rsid w:val="002A0B16"/>
    <w:rsid w:val="002A0CC9"/>
    <w:rsid w:val="002A0D38"/>
    <w:rsid w:val="002A0D81"/>
    <w:rsid w:val="002A0DB3"/>
    <w:rsid w:val="002A0DC6"/>
    <w:rsid w:val="002A0E5C"/>
    <w:rsid w:val="002A0F68"/>
    <w:rsid w:val="002A1039"/>
    <w:rsid w:val="002A1096"/>
    <w:rsid w:val="002A1166"/>
    <w:rsid w:val="002A119D"/>
    <w:rsid w:val="002A1247"/>
    <w:rsid w:val="002A125C"/>
    <w:rsid w:val="002A1260"/>
    <w:rsid w:val="002A1293"/>
    <w:rsid w:val="002A138C"/>
    <w:rsid w:val="002A13DC"/>
    <w:rsid w:val="002A1482"/>
    <w:rsid w:val="002A1689"/>
    <w:rsid w:val="002A16D9"/>
    <w:rsid w:val="002A1800"/>
    <w:rsid w:val="002A1806"/>
    <w:rsid w:val="002A18D5"/>
    <w:rsid w:val="002A1A1B"/>
    <w:rsid w:val="002A1A23"/>
    <w:rsid w:val="002A1B08"/>
    <w:rsid w:val="002A1B3A"/>
    <w:rsid w:val="002A1B4F"/>
    <w:rsid w:val="002A1B60"/>
    <w:rsid w:val="002A1B6A"/>
    <w:rsid w:val="002A1C1E"/>
    <w:rsid w:val="002A1C7B"/>
    <w:rsid w:val="002A1D12"/>
    <w:rsid w:val="002A1D61"/>
    <w:rsid w:val="002A1EEC"/>
    <w:rsid w:val="002A1FFB"/>
    <w:rsid w:val="002A203B"/>
    <w:rsid w:val="002A208A"/>
    <w:rsid w:val="002A2096"/>
    <w:rsid w:val="002A219B"/>
    <w:rsid w:val="002A2273"/>
    <w:rsid w:val="002A227B"/>
    <w:rsid w:val="002A22AF"/>
    <w:rsid w:val="002A22BF"/>
    <w:rsid w:val="002A2452"/>
    <w:rsid w:val="002A2454"/>
    <w:rsid w:val="002A2472"/>
    <w:rsid w:val="002A2501"/>
    <w:rsid w:val="002A2536"/>
    <w:rsid w:val="002A256A"/>
    <w:rsid w:val="002A25C4"/>
    <w:rsid w:val="002A2618"/>
    <w:rsid w:val="002A263E"/>
    <w:rsid w:val="002A2685"/>
    <w:rsid w:val="002A26D4"/>
    <w:rsid w:val="002A2738"/>
    <w:rsid w:val="002A27C3"/>
    <w:rsid w:val="002A28E5"/>
    <w:rsid w:val="002A2A2B"/>
    <w:rsid w:val="002A2A2C"/>
    <w:rsid w:val="002A2CB0"/>
    <w:rsid w:val="002A2D85"/>
    <w:rsid w:val="002A2E90"/>
    <w:rsid w:val="002A2E9C"/>
    <w:rsid w:val="002A2ECF"/>
    <w:rsid w:val="002A2F6B"/>
    <w:rsid w:val="002A2F70"/>
    <w:rsid w:val="002A2FB9"/>
    <w:rsid w:val="002A3021"/>
    <w:rsid w:val="002A30C2"/>
    <w:rsid w:val="002A3152"/>
    <w:rsid w:val="002A317C"/>
    <w:rsid w:val="002A32CD"/>
    <w:rsid w:val="002A33BD"/>
    <w:rsid w:val="002A3523"/>
    <w:rsid w:val="002A3722"/>
    <w:rsid w:val="002A3755"/>
    <w:rsid w:val="002A378C"/>
    <w:rsid w:val="002A3823"/>
    <w:rsid w:val="002A3A57"/>
    <w:rsid w:val="002A3B00"/>
    <w:rsid w:val="002A3C11"/>
    <w:rsid w:val="002A3CDD"/>
    <w:rsid w:val="002A3D31"/>
    <w:rsid w:val="002A3D68"/>
    <w:rsid w:val="002A3D71"/>
    <w:rsid w:val="002A3D9F"/>
    <w:rsid w:val="002A3F9E"/>
    <w:rsid w:val="002A3FB8"/>
    <w:rsid w:val="002A4014"/>
    <w:rsid w:val="002A4156"/>
    <w:rsid w:val="002A4259"/>
    <w:rsid w:val="002A428E"/>
    <w:rsid w:val="002A43B0"/>
    <w:rsid w:val="002A4538"/>
    <w:rsid w:val="002A462D"/>
    <w:rsid w:val="002A46A4"/>
    <w:rsid w:val="002A472A"/>
    <w:rsid w:val="002A483C"/>
    <w:rsid w:val="002A48D5"/>
    <w:rsid w:val="002A4924"/>
    <w:rsid w:val="002A4AED"/>
    <w:rsid w:val="002A4B58"/>
    <w:rsid w:val="002A4B66"/>
    <w:rsid w:val="002A4BBB"/>
    <w:rsid w:val="002A4BE1"/>
    <w:rsid w:val="002A4C0E"/>
    <w:rsid w:val="002A4C69"/>
    <w:rsid w:val="002A4D13"/>
    <w:rsid w:val="002A4D20"/>
    <w:rsid w:val="002A4F6C"/>
    <w:rsid w:val="002A50BC"/>
    <w:rsid w:val="002A50ED"/>
    <w:rsid w:val="002A5164"/>
    <w:rsid w:val="002A516D"/>
    <w:rsid w:val="002A524C"/>
    <w:rsid w:val="002A5345"/>
    <w:rsid w:val="002A53B3"/>
    <w:rsid w:val="002A544D"/>
    <w:rsid w:val="002A54B3"/>
    <w:rsid w:val="002A5534"/>
    <w:rsid w:val="002A56D3"/>
    <w:rsid w:val="002A5729"/>
    <w:rsid w:val="002A57A1"/>
    <w:rsid w:val="002A5805"/>
    <w:rsid w:val="002A5912"/>
    <w:rsid w:val="002A5A0B"/>
    <w:rsid w:val="002A5A89"/>
    <w:rsid w:val="002A5B84"/>
    <w:rsid w:val="002A5C1B"/>
    <w:rsid w:val="002A5C33"/>
    <w:rsid w:val="002A5D19"/>
    <w:rsid w:val="002A5D5C"/>
    <w:rsid w:val="002A5E3F"/>
    <w:rsid w:val="002A5E5B"/>
    <w:rsid w:val="002A5F16"/>
    <w:rsid w:val="002A5F4B"/>
    <w:rsid w:val="002A609F"/>
    <w:rsid w:val="002A613E"/>
    <w:rsid w:val="002A6201"/>
    <w:rsid w:val="002A62E2"/>
    <w:rsid w:val="002A6678"/>
    <w:rsid w:val="002A6753"/>
    <w:rsid w:val="002A67E3"/>
    <w:rsid w:val="002A698C"/>
    <w:rsid w:val="002A6ABB"/>
    <w:rsid w:val="002A6AFD"/>
    <w:rsid w:val="002A6B83"/>
    <w:rsid w:val="002A6C1C"/>
    <w:rsid w:val="002A6C3E"/>
    <w:rsid w:val="002A6C83"/>
    <w:rsid w:val="002A6C8B"/>
    <w:rsid w:val="002A6CDF"/>
    <w:rsid w:val="002A6DD1"/>
    <w:rsid w:val="002A6E02"/>
    <w:rsid w:val="002A6E30"/>
    <w:rsid w:val="002A6E8D"/>
    <w:rsid w:val="002A6EE0"/>
    <w:rsid w:val="002A7078"/>
    <w:rsid w:val="002A7085"/>
    <w:rsid w:val="002A70C3"/>
    <w:rsid w:val="002A70E3"/>
    <w:rsid w:val="002A7108"/>
    <w:rsid w:val="002A715D"/>
    <w:rsid w:val="002A71C4"/>
    <w:rsid w:val="002A731F"/>
    <w:rsid w:val="002A7324"/>
    <w:rsid w:val="002A74D0"/>
    <w:rsid w:val="002A758A"/>
    <w:rsid w:val="002A7590"/>
    <w:rsid w:val="002A75B7"/>
    <w:rsid w:val="002A778E"/>
    <w:rsid w:val="002A7792"/>
    <w:rsid w:val="002A786A"/>
    <w:rsid w:val="002A7927"/>
    <w:rsid w:val="002A7938"/>
    <w:rsid w:val="002A7B85"/>
    <w:rsid w:val="002A7B9A"/>
    <w:rsid w:val="002A7C32"/>
    <w:rsid w:val="002A7D82"/>
    <w:rsid w:val="002A7D92"/>
    <w:rsid w:val="002B008D"/>
    <w:rsid w:val="002B0168"/>
    <w:rsid w:val="002B023C"/>
    <w:rsid w:val="002B02AB"/>
    <w:rsid w:val="002B0307"/>
    <w:rsid w:val="002B03ED"/>
    <w:rsid w:val="002B0413"/>
    <w:rsid w:val="002B0452"/>
    <w:rsid w:val="002B045E"/>
    <w:rsid w:val="002B05CD"/>
    <w:rsid w:val="002B05D6"/>
    <w:rsid w:val="002B05EC"/>
    <w:rsid w:val="002B06D0"/>
    <w:rsid w:val="002B0724"/>
    <w:rsid w:val="002B0760"/>
    <w:rsid w:val="002B08DE"/>
    <w:rsid w:val="002B09AC"/>
    <w:rsid w:val="002B09C1"/>
    <w:rsid w:val="002B09FE"/>
    <w:rsid w:val="002B0A4B"/>
    <w:rsid w:val="002B0AA7"/>
    <w:rsid w:val="002B0D14"/>
    <w:rsid w:val="002B0DE2"/>
    <w:rsid w:val="002B0E4B"/>
    <w:rsid w:val="002B0E63"/>
    <w:rsid w:val="002B0F10"/>
    <w:rsid w:val="002B10F6"/>
    <w:rsid w:val="002B1138"/>
    <w:rsid w:val="002B1161"/>
    <w:rsid w:val="002B11AF"/>
    <w:rsid w:val="002B13B0"/>
    <w:rsid w:val="002B13EA"/>
    <w:rsid w:val="002B1552"/>
    <w:rsid w:val="002B1553"/>
    <w:rsid w:val="002B1578"/>
    <w:rsid w:val="002B16F4"/>
    <w:rsid w:val="002B173E"/>
    <w:rsid w:val="002B1743"/>
    <w:rsid w:val="002B17B4"/>
    <w:rsid w:val="002B18A8"/>
    <w:rsid w:val="002B1951"/>
    <w:rsid w:val="002B1955"/>
    <w:rsid w:val="002B19E0"/>
    <w:rsid w:val="002B1A18"/>
    <w:rsid w:val="002B1A4C"/>
    <w:rsid w:val="002B1A5F"/>
    <w:rsid w:val="002B1B03"/>
    <w:rsid w:val="002B1B05"/>
    <w:rsid w:val="002B1B57"/>
    <w:rsid w:val="002B1B5E"/>
    <w:rsid w:val="002B1C2F"/>
    <w:rsid w:val="002B1C4B"/>
    <w:rsid w:val="002B1C61"/>
    <w:rsid w:val="002B1D06"/>
    <w:rsid w:val="002B1DBC"/>
    <w:rsid w:val="002B1DE1"/>
    <w:rsid w:val="002B1FA2"/>
    <w:rsid w:val="002B20C0"/>
    <w:rsid w:val="002B2257"/>
    <w:rsid w:val="002B2269"/>
    <w:rsid w:val="002B23C0"/>
    <w:rsid w:val="002B2433"/>
    <w:rsid w:val="002B243A"/>
    <w:rsid w:val="002B24C2"/>
    <w:rsid w:val="002B25CE"/>
    <w:rsid w:val="002B25DF"/>
    <w:rsid w:val="002B2635"/>
    <w:rsid w:val="002B2664"/>
    <w:rsid w:val="002B268B"/>
    <w:rsid w:val="002B2700"/>
    <w:rsid w:val="002B280E"/>
    <w:rsid w:val="002B2817"/>
    <w:rsid w:val="002B29A5"/>
    <w:rsid w:val="002B29BE"/>
    <w:rsid w:val="002B29FE"/>
    <w:rsid w:val="002B2D6F"/>
    <w:rsid w:val="002B2EC2"/>
    <w:rsid w:val="002B2F73"/>
    <w:rsid w:val="002B2FD6"/>
    <w:rsid w:val="002B304C"/>
    <w:rsid w:val="002B3354"/>
    <w:rsid w:val="002B341F"/>
    <w:rsid w:val="002B34D4"/>
    <w:rsid w:val="002B354D"/>
    <w:rsid w:val="002B3585"/>
    <w:rsid w:val="002B360A"/>
    <w:rsid w:val="002B3628"/>
    <w:rsid w:val="002B36FB"/>
    <w:rsid w:val="002B3885"/>
    <w:rsid w:val="002B38EC"/>
    <w:rsid w:val="002B391E"/>
    <w:rsid w:val="002B392A"/>
    <w:rsid w:val="002B397F"/>
    <w:rsid w:val="002B39BE"/>
    <w:rsid w:val="002B3A4F"/>
    <w:rsid w:val="002B3A57"/>
    <w:rsid w:val="002B3A5F"/>
    <w:rsid w:val="002B3B13"/>
    <w:rsid w:val="002B3DC2"/>
    <w:rsid w:val="002B3FBE"/>
    <w:rsid w:val="002B401A"/>
    <w:rsid w:val="002B4039"/>
    <w:rsid w:val="002B408E"/>
    <w:rsid w:val="002B40C2"/>
    <w:rsid w:val="002B424A"/>
    <w:rsid w:val="002B42B7"/>
    <w:rsid w:val="002B4353"/>
    <w:rsid w:val="002B438A"/>
    <w:rsid w:val="002B43E0"/>
    <w:rsid w:val="002B4488"/>
    <w:rsid w:val="002B469A"/>
    <w:rsid w:val="002B4813"/>
    <w:rsid w:val="002B485B"/>
    <w:rsid w:val="002B4860"/>
    <w:rsid w:val="002B4893"/>
    <w:rsid w:val="002B4896"/>
    <w:rsid w:val="002B492B"/>
    <w:rsid w:val="002B4B51"/>
    <w:rsid w:val="002B4B77"/>
    <w:rsid w:val="002B4C68"/>
    <w:rsid w:val="002B4CC6"/>
    <w:rsid w:val="002B4E0D"/>
    <w:rsid w:val="002B4E1D"/>
    <w:rsid w:val="002B4EA3"/>
    <w:rsid w:val="002B4EB1"/>
    <w:rsid w:val="002B4F46"/>
    <w:rsid w:val="002B511F"/>
    <w:rsid w:val="002B5163"/>
    <w:rsid w:val="002B5230"/>
    <w:rsid w:val="002B526A"/>
    <w:rsid w:val="002B5298"/>
    <w:rsid w:val="002B532F"/>
    <w:rsid w:val="002B53D6"/>
    <w:rsid w:val="002B5400"/>
    <w:rsid w:val="002B5429"/>
    <w:rsid w:val="002B548F"/>
    <w:rsid w:val="002B559B"/>
    <w:rsid w:val="002B56E0"/>
    <w:rsid w:val="002B56F4"/>
    <w:rsid w:val="002B575F"/>
    <w:rsid w:val="002B57D2"/>
    <w:rsid w:val="002B57F9"/>
    <w:rsid w:val="002B5A3B"/>
    <w:rsid w:val="002B5A56"/>
    <w:rsid w:val="002B5A73"/>
    <w:rsid w:val="002B5A9A"/>
    <w:rsid w:val="002B5BCE"/>
    <w:rsid w:val="002B5C3E"/>
    <w:rsid w:val="002B5CD0"/>
    <w:rsid w:val="002B5DE1"/>
    <w:rsid w:val="002B5E48"/>
    <w:rsid w:val="002B5E9F"/>
    <w:rsid w:val="002B5EFB"/>
    <w:rsid w:val="002B5F0D"/>
    <w:rsid w:val="002B5FFD"/>
    <w:rsid w:val="002B604A"/>
    <w:rsid w:val="002B6117"/>
    <w:rsid w:val="002B622C"/>
    <w:rsid w:val="002B6367"/>
    <w:rsid w:val="002B63E0"/>
    <w:rsid w:val="002B6413"/>
    <w:rsid w:val="002B642A"/>
    <w:rsid w:val="002B64A8"/>
    <w:rsid w:val="002B6529"/>
    <w:rsid w:val="002B65E8"/>
    <w:rsid w:val="002B66DC"/>
    <w:rsid w:val="002B67E5"/>
    <w:rsid w:val="002B6846"/>
    <w:rsid w:val="002B6860"/>
    <w:rsid w:val="002B68F5"/>
    <w:rsid w:val="002B691F"/>
    <w:rsid w:val="002B6B68"/>
    <w:rsid w:val="002B6B7F"/>
    <w:rsid w:val="002B6B97"/>
    <w:rsid w:val="002B6BF7"/>
    <w:rsid w:val="002B6D5F"/>
    <w:rsid w:val="002B6D6D"/>
    <w:rsid w:val="002B6DED"/>
    <w:rsid w:val="002B6E02"/>
    <w:rsid w:val="002B6E3F"/>
    <w:rsid w:val="002B6E57"/>
    <w:rsid w:val="002B6F22"/>
    <w:rsid w:val="002B6F97"/>
    <w:rsid w:val="002B702B"/>
    <w:rsid w:val="002B703C"/>
    <w:rsid w:val="002B706F"/>
    <w:rsid w:val="002B7138"/>
    <w:rsid w:val="002B71F5"/>
    <w:rsid w:val="002B7285"/>
    <w:rsid w:val="002B72F7"/>
    <w:rsid w:val="002B7508"/>
    <w:rsid w:val="002B7562"/>
    <w:rsid w:val="002B7839"/>
    <w:rsid w:val="002B78AA"/>
    <w:rsid w:val="002B7930"/>
    <w:rsid w:val="002B7A6F"/>
    <w:rsid w:val="002B7A8C"/>
    <w:rsid w:val="002B7B20"/>
    <w:rsid w:val="002B7B8E"/>
    <w:rsid w:val="002B7BEE"/>
    <w:rsid w:val="002B7C49"/>
    <w:rsid w:val="002B7D36"/>
    <w:rsid w:val="002B7D9A"/>
    <w:rsid w:val="002B7DDC"/>
    <w:rsid w:val="002B7E0D"/>
    <w:rsid w:val="002B7E59"/>
    <w:rsid w:val="002B7E9F"/>
    <w:rsid w:val="002B7EAC"/>
    <w:rsid w:val="002C00D8"/>
    <w:rsid w:val="002C00FC"/>
    <w:rsid w:val="002C0123"/>
    <w:rsid w:val="002C015A"/>
    <w:rsid w:val="002C01B5"/>
    <w:rsid w:val="002C01C1"/>
    <w:rsid w:val="002C0288"/>
    <w:rsid w:val="002C02A4"/>
    <w:rsid w:val="002C0380"/>
    <w:rsid w:val="002C0381"/>
    <w:rsid w:val="002C0434"/>
    <w:rsid w:val="002C04B4"/>
    <w:rsid w:val="002C0642"/>
    <w:rsid w:val="002C0655"/>
    <w:rsid w:val="002C06C8"/>
    <w:rsid w:val="002C074E"/>
    <w:rsid w:val="002C0759"/>
    <w:rsid w:val="002C07D2"/>
    <w:rsid w:val="002C082D"/>
    <w:rsid w:val="002C0895"/>
    <w:rsid w:val="002C0A0C"/>
    <w:rsid w:val="002C0ACE"/>
    <w:rsid w:val="002C0CF5"/>
    <w:rsid w:val="002C0DBB"/>
    <w:rsid w:val="002C0F72"/>
    <w:rsid w:val="002C1071"/>
    <w:rsid w:val="002C1179"/>
    <w:rsid w:val="002C11BE"/>
    <w:rsid w:val="002C11CF"/>
    <w:rsid w:val="002C125A"/>
    <w:rsid w:val="002C12B7"/>
    <w:rsid w:val="002C14A5"/>
    <w:rsid w:val="002C14D9"/>
    <w:rsid w:val="002C14FF"/>
    <w:rsid w:val="002C150C"/>
    <w:rsid w:val="002C153B"/>
    <w:rsid w:val="002C1543"/>
    <w:rsid w:val="002C154B"/>
    <w:rsid w:val="002C1562"/>
    <w:rsid w:val="002C1609"/>
    <w:rsid w:val="002C1664"/>
    <w:rsid w:val="002C16CC"/>
    <w:rsid w:val="002C174B"/>
    <w:rsid w:val="002C1771"/>
    <w:rsid w:val="002C187C"/>
    <w:rsid w:val="002C19BC"/>
    <w:rsid w:val="002C1CAA"/>
    <w:rsid w:val="002C1CEB"/>
    <w:rsid w:val="002C1D06"/>
    <w:rsid w:val="002C1D26"/>
    <w:rsid w:val="002C1DE1"/>
    <w:rsid w:val="002C1DF3"/>
    <w:rsid w:val="002C1E36"/>
    <w:rsid w:val="002C1E87"/>
    <w:rsid w:val="002C1F3C"/>
    <w:rsid w:val="002C1FEE"/>
    <w:rsid w:val="002C2033"/>
    <w:rsid w:val="002C2116"/>
    <w:rsid w:val="002C2165"/>
    <w:rsid w:val="002C21F4"/>
    <w:rsid w:val="002C23BA"/>
    <w:rsid w:val="002C24F7"/>
    <w:rsid w:val="002C2507"/>
    <w:rsid w:val="002C2508"/>
    <w:rsid w:val="002C2567"/>
    <w:rsid w:val="002C2590"/>
    <w:rsid w:val="002C260C"/>
    <w:rsid w:val="002C2731"/>
    <w:rsid w:val="002C2757"/>
    <w:rsid w:val="002C2831"/>
    <w:rsid w:val="002C284D"/>
    <w:rsid w:val="002C2954"/>
    <w:rsid w:val="002C2974"/>
    <w:rsid w:val="002C2994"/>
    <w:rsid w:val="002C29D6"/>
    <w:rsid w:val="002C2ABB"/>
    <w:rsid w:val="002C2B04"/>
    <w:rsid w:val="002C2BA5"/>
    <w:rsid w:val="002C2BB9"/>
    <w:rsid w:val="002C2C68"/>
    <w:rsid w:val="002C2CCF"/>
    <w:rsid w:val="002C2DFF"/>
    <w:rsid w:val="002C309C"/>
    <w:rsid w:val="002C3103"/>
    <w:rsid w:val="002C3187"/>
    <w:rsid w:val="002C3218"/>
    <w:rsid w:val="002C3258"/>
    <w:rsid w:val="002C326C"/>
    <w:rsid w:val="002C32AA"/>
    <w:rsid w:val="002C3315"/>
    <w:rsid w:val="002C3341"/>
    <w:rsid w:val="002C342F"/>
    <w:rsid w:val="002C347F"/>
    <w:rsid w:val="002C34DA"/>
    <w:rsid w:val="002C3544"/>
    <w:rsid w:val="002C3548"/>
    <w:rsid w:val="002C354A"/>
    <w:rsid w:val="002C361D"/>
    <w:rsid w:val="002C3621"/>
    <w:rsid w:val="002C367A"/>
    <w:rsid w:val="002C36AD"/>
    <w:rsid w:val="002C3716"/>
    <w:rsid w:val="002C3740"/>
    <w:rsid w:val="002C377C"/>
    <w:rsid w:val="002C381D"/>
    <w:rsid w:val="002C3893"/>
    <w:rsid w:val="002C3A29"/>
    <w:rsid w:val="002C3A60"/>
    <w:rsid w:val="002C3A9D"/>
    <w:rsid w:val="002C3B97"/>
    <w:rsid w:val="002C3DE9"/>
    <w:rsid w:val="002C3E3C"/>
    <w:rsid w:val="002C3E47"/>
    <w:rsid w:val="002C406F"/>
    <w:rsid w:val="002C40B0"/>
    <w:rsid w:val="002C412E"/>
    <w:rsid w:val="002C41AC"/>
    <w:rsid w:val="002C4212"/>
    <w:rsid w:val="002C42BA"/>
    <w:rsid w:val="002C436B"/>
    <w:rsid w:val="002C450D"/>
    <w:rsid w:val="002C4545"/>
    <w:rsid w:val="002C4714"/>
    <w:rsid w:val="002C499A"/>
    <w:rsid w:val="002C49FA"/>
    <w:rsid w:val="002C4A7C"/>
    <w:rsid w:val="002C4ABB"/>
    <w:rsid w:val="002C4B97"/>
    <w:rsid w:val="002C4C48"/>
    <w:rsid w:val="002C4C69"/>
    <w:rsid w:val="002C4C84"/>
    <w:rsid w:val="002C4D1A"/>
    <w:rsid w:val="002C4D34"/>
    <w:rsid w:val="002C4E6E"/>
    <w:rsid w:val="002C4E95"/>
    <w:rsid w:val="002C4F41"/>
    <w:rsid w:val="002C4F63"/>
    <w:rsid w:val="002C4FF5"/>
    <w:rsid w:val="002C5040"/>
    <w:rsid w:val="002C5155"/>
    <w:rsid w:val="002C54D7"/>
    <w:rsid w:val="002C54F5"/>
    <w:rsid w:val="002C5529"/>
    <w:rsid w:val="002C556D"/>
    <w:rsid w:val="002C55BC"/>
    <w:rsid w:val="002C5627"/>
    <w:rsid w:val="002C5653"/>
    <w:rsid w:val="002C56BF"/>
    <w:rsid w:val="002C5796"/>
    <w:rsid w:val="002C57EC"/>
    <w:rsid w:val="002C588F"/>
    <w:rsid w:val="002C58C4"/>
    <w:rsid w:val="002C5A0C"/>
    <w:rsid w:val="002C5A5A"/>
    <w:rsid w:val="002C5BB0"/>
    <w:rsid w:val="002C5BEA"/>
    <w:rsid w:val="002C5CEC"/>
    <w:rsid w:val="002C5DC2"/>
    <w:rsid w:val="002C5DF4"/>
    <w:rsid w:val="002C5E92"/>
    <w:rsid w:val="002C5F2C"/>
    <w:rsid w:val="002C60C0"/>
    <w:rsid w:val="002C6121"/>
    <w:rsid w:val="002C61E1"/>
    <w:rsid w:val="002C621D"/>
    <w:rsid w:val="002C6356"/>
    <w:rsid w:val="002C64CB"/>
    <w:rsid w:val="002C6519"/>
    <w:rsid w:val="002C6544"/>
    <w:rsid w:val="002C6560"/>
    <w:rsid w:val="002C66A4"/>
    <w:rsid w:val="002C67C8"/>
    <w:rsid w:val="002C6806"/>
    <w:rsid w:val="002C68E3"/>
    <w:rsid w:val="002C68FF"/>
    <w:rsid w:val="002C6908"/>
    <w:rsid w:val="002C69E6"/>
    <w:rsid w:val="002C6A34"/>
    <w:rsid w:val="002C6A60"/>
    <w:rsid w:val="002C6B48"/>
    <w:rsid w:val="002C6B49"/>
    <w:rsid w:val="002C6E9D"/>
    <w:rsid w:val="002C7021"/>
    <w:rsid w:val="002C706E"/>
    <w:rsid w:val="002C70AE"/>
    <w:rsid w:val="002C730F"/>
    <w:rsid w:val="002C73DC"/>
    <w:rsid w:val="002C7410"/>
    <w:rsid w:val="002C749E"/>
    <w:rsid w:val="002C7503"/>
    <w:rsid w:val="002C754C"/>
    <w:rsid w:val="002C7699"/>
    <w:rsid w:val="002C7A5E"/>
    <w:rsid w:val="002C7AE5"/>
    <w:rsid w:val="002C7B23"/>
    <w:rsid w:val="002C7B64"/>
    <w:rsid w:val="002C7B71"/>
    <w:rsid w:val="002C7B9A"/>
    <w:rsid w:val="002C7EBF"/>
    <w:rsid w:val="002D016D"/>
    <w:rsid w:val="002D01B3"/>
    <w:rsid w:val="002D01E7"/>
    <w:rsid w:val="002D02B7"/>
    <w:rsid w:val="002D0479"/>
    <w:rsid w:val="002D04C5"/>
    <w:rsid w:val="002D05DB"/>
    <w:rsid w:val="002D0606"/>
    <w:rsid w:val="002D0770"/>
    <w:rsid w:val="002D07C8"/>
    <w:rsid w:val="002D087F"/>
    <w:rsid w:val="002D08DB"/>
    <w:rsid w:val="002D08F3"/>
    <w:rsid w:val="002D0969"/>
    <w:rsid w:val="002D09D4"/>
    <w:rsid w:val="002D0A11"/>
    <w:rsid w:val="002D0A4E"/>
    <w:rsid w:val="002D0A6A"/>
    <w:rsid w:val="002D0ABF"/>
    <w:rsid w:val="002D0AF6"/>
    <w:rsid w:val="002D0B04"/>
    <w:rsid w:val="002D0B3D"/>
    <w:rsid w:val="002D0B7A"/>
    <w:rsid w:val="002D0B8E"/>
    <w:rsid w:val="002D0BEF"/>
    <w:rsid w:val="002D0BF8"/>
    <w:rsid w:val="002D0D96"/>
    <w:rsid w:val="002D0DAA"/>
    <w:rsid w:val="002D0E00"/>
    <w:rsid w:val="002D0E2D"/>
    <w:rsid w:val="002D0E5E"/>
    <w:rsid w:val="002D0EBD"/>
    <w:rsid w:val="002D0F3B"/>
    <w:rsid w:val="002D1175"/>
    <w:rsid w:val="002D117E"/>
    <w:rsid w:val="002D11AE"/>
    <w:rsid w:val="002D1395"/>
    <w:rsid w:val="002D1496"/>
    <w:rsid w:val="002D1821"/>
    <w:rsid w:val="002D18DF"/>
    <w:rsid w:val="002D1B54"/>
    <w:rsid w:val="002D1BA2"/>
    <w:rsid w:val="002D1BC8"/>
    <w:rsid w:val="002D1C80"/>
    <w:rsid w:val="002D1E9E"/>
    <w:rsid w:val="002D1FE0"/>
    <w:rsid w:val="002D212B"/>
    <w:rsid w:val="002D2140"/>
    <w:rsid w:val="002D2405"/>
    <w:rsid w:val="002D24B8"/>
    <w:rsid w:val="002D24E3"/>
    <w:rsid w:val="002D24F3"/>
    <w:rsid w:val="002D25AA"/>
    <w:rsid w:val="002D25AC"/>
    <w:rsid w:val="002D25D0"/>
    <w:rsid w:val="002D26A0"/>
    <w:rsid w:val="002D2A89"/>
    <w:rsid w:val="002D2AE9"/>
    <w:rsid w:val="002D2B53"/>
    <w:rsid w:val="002D2BA8"/>
    <w:rsid w:val="002D2BF5"/>
    <w:rsid w:val="002D2C3C"/>
    <w:rsid w:val="002D2D12"/>
    <w:rsid w:val="002D2F8D"/>
    <w:rsid w:val="002D3168"/>
    <w:rsid w:val="002D3266"/>
    <w:rsid w:val="002D32A4"/>
    <w:rsid w:val="002D33BF"/>
    <w:rsid w:val="002D34A0"/>
    <w:rsid w:val="002D34EB"/>
    <w:rsid w:val="002D356B"/>
    <w:rsid w:val="002D358E"/>
    <w:rsid w:val="002D3599"/>
    <w:rsid w:val="002D36D4"/>
    <w:rsid w:val="002D374F"/>
    <w:rsid w:val="002D3902"/>
    <w:rsid w:val="002D3A70"/>
    <w:rsid w:val="002D3CFB"/>
    <w:rsid w:val="002D3DD9"/>
    <w:rsid w:val="002D408B"/>
    <w:rsid w:val="002D40B1"/>
    <w:rsid w:val="002D411F"/>
    <w:rsid w:val="002D413B"/>
    <w:rsid w:val="002D42B3"/>
    <w:rsid w:val="002D432B"/>
    <w:rsid w:val="002D4490"/>
    <w:rsid w:val="002D4552"/>
    <w:rsid w:val="002D4863"/>
    <w:rsid w:val="002D4966"/>
    <w:rsid w:val="002D49A0"/>
    <w:rsid w:val="002D49DD"/>
    <w:rsid w:val="002D4A04"/>
    <w:rsid w:val="002D4ADA"/>
    <w:rsid w:val="002D4BBA"/>
    <w:rsid w:val="002D4BFD"/>
    <w:rsid w:val="002D4C00"/>
    <w:rsid w:val="002D4CA2"/>
    <w:rsid w:val="002D4D42"/>
    <w:rsid w:val="002D4D7C"/>
    <w:rsid w:val="002D4DF2"/>
    <w:rsid w:val="002D50E0"/>
    <w:rsid w:val="002D5127"/>
    <w:rsid w:val="002D5159"/>
    <w:rsid w:val="002D51F4"/>
    <w:rsid w:val="002D5256"/>
    <w:rsid w:val="002D525B"/>
    <w:rsid w:val="002D52FB"/>
    <w:rsid w:val="002D5399"/>
    <w:rsid w:val="002D53CE"/>
    <w:rsid w:val="002D53E2"/>
    <w:rsid w:val="002D5549"/>
    <w:rsid w:val="002D5577"/>
    <w:rsid w:val="002D5735"/>
    <w:rsid w:val="002D591B"/>
    <w:rsid w:val="002D5980"/>
    <w:rsid w:val="002D598B"/>
    <w:rsid w:val="002D59F6"/>
    <w:rsid w:val="002D5A09"/>
    <w:rsid w:val="002D5B58"/>
    <w:rsid w:val="002D5BB0"/>
    <w:rsid w:val="002D5BFF"/>
    <w:rsid w:val="002D5C42"/>
    <w:rsid w:val="002D5DCC"/>
    <w:rsid w:val="002D5FBA"/>
    <w:rsid w:val="002D61CD"/>
    <w:rsid w:val="002D61DA"/>
    <w:rsid w:val="002D63F5"/>
    <w:rsid w:val="002D6476"/>
    <w:rsid w:val="002D64E9"/>
    <w:rsid w:val="002D65AE"/>
    <w:rsid w:val="002D66E3"/>
    <w:rsid w:val="002D67AA"/>
    <w:rsid w:val="002D67AF"/>
    <w:rsid w:val="002D67CB"/>
    <w:rsid w:val="002D6808"/>
    <w:rsid w:val="002D6879"/>
    <w:rsid w:val="002D68EB"/>
    <w:rsid w:val="002D697A"/>
    <w:rsid w:val="002D69C6"/>
    <w:rsid w:val="002D6A3C"/>
    <w:rsid w:val="002D6AFE"/>
    <w:rsid w:val="002D6B39"/>
    <w:rsid w:val="002D6B54"/>
    <w:rsid w:val="002D6BEB"/>
    <w:rsid w:val="002D6C3D"/>
    <w:rsid w:val="002D6C77"/>
    <w:rsid w:val="002D6CBB"/>
    <w:rsid w:val="002D6E90"/>
    <w:rsid w:val="002D6F20"/>
    <w:rsid w:val="002D6FBD"/>
    <w:rsid w:val="002D6FDC"/>
    <w:rsid w:val="002D6FF2"/>
    <w:rsid w:val="002D725A"/>
    <w:rsid w:val="002D72B3"/>
    <w:rsid w:val="002D732B"/>
    <w:rsid w:val="002D7386"/>
    <w:rsid w:val="002D73C9"/>
    <w:rsid w:val="002D73F6"/>
    <w:rsid w:val="002D740E"/>
    <w:rsid w:val="002D76DD"/>
    <w:rsid w:val="002D77E3"/>
    <w:rsid w:val="002D78AD"/>
    <w:rsid w:val="002D7979"/>
    <w:rsid w:val="002D7B81"/>
    <w:rsid w:val="002D7CE4"/>
    <w:rsid w:val="002D7D11"/>
    <w:rsid w:val="002D7D1C"/>
    <w:rsid w:val="002D7D6B"/>
    <w:rsid w:val="002D7F5E"/>
    <w:rsid w:val="002D7F60"/>
    <w:rsid w:val="002D7FC0"/>
    <w:rsid w:val="002E0010"/>
    <w:rsid w:val="002E0169"/>
    <w:rsid w:val="002E0239"/>
    <w:rsid w:val="002E034A"/>
    <w:rsid w:val="002E0355"/>
    <w:rsid w:val="002E0399"/>
    <w:rsid w:val="002E04F2"/>
    <w:rsid w:val="002E055D"/>
    <w:rsid w:val="002E0587"/>
    <w:rsid w:val="002E05E5"/>
    <w:rsid w:val="002E05F6"/>
    <w:rsid w:val="002E0648"/>
    <w:rsid w:val="002E06F3"/>
    <w:rsid w:val="002E0702"/>
    <w:rsid w:val="002E07AD"/>
    <w:rsid w:val="002E07FD"/>
    <w:rsid w:val="002E0882"/>
    <w:rsid w:val="002E08CA"/>
    <w:rsid w:val="002E0914"/>
    <w:rsid w:val="002E096C"/>
    <w:rsid w:val="002E098F"/>
    <w:rsid w:val="002E0A4B"/>
    <w:rsid w:val="002E0AB9"/>
    <w:rsid w:val="002E0B1F"/>
    <w:rsid w:val="002E0B57"/>
    <w:rsid w:val="002E0B89"/>
    <w:rsid w:val="002E0BEB"/>
    <w:rsid w:val="002E0C07"/>
    <w:rsid w:val="002E0C9F"/>
    <w:rsid w:val="002E0D8A"/>
    <w:rsid w:val="002E0DE2"/>
    <w:rsid w:val="002E0E00"/>
    <w:rsid w:val="002E0ED1"/>
    <w:rsid w:val="002E0EDF"/>
    <w:rsid w:val="002E0FC9"/>
    <w:rsid w:val="002E1166"/>
    <w:rsid w:val="002E128C"/>
    <w:rsid w:val="002E12FC"/>
    <w:rsid w:val="002E13BF"/>
    <w:rsid w:val="002E147A"/>
    <w:rsid w:val="002E16DD"/>
    <w:rsid w:val="002E1844"/>
    <w:rsid w:val="002E1910"/>
    <w:rsid w:val="002E1943"/>
    <w:rsid w:val="002E19DD"/>
    <w:rsid w:val="002E19DE"/>
    <w:rsid w:val="002E1AB7"/>
    <w:rsid w:val="002E1AF8"/>
    <w:rsid w:val="002E1BE8"/>
    <w:rsid w:val="002E1D78"/>
    <w:rsid w:val="002E1DA9"/>
    <w:rsid w:val="002E1E9C"/>
    <w:rsid w:val="002E1F60"/>
    <w:rsid w:val="002E1FA3"/>
    <w:rsid w:val="002E20A3"/>
    <w:rsid w:val="002E213C"/>
    <w:rsid w:val="002E2211"/>
    <w:rsid w:val="002E2328"/>
    <w:rsid w:val="002E2457"/>
    <w:rsid w:val="002E24AF"/>
    <w:rsid w:val="002E24B1"/>
    <w:rsid w:val="002E259A"/>
    <w:rsid w:val="002E25AB"/>
    <w:rsid w:val="002E2632"/>
    <w:rsid w:val="002E2765"/>
    <w:rsid w:val="002E285B"/>
    <w:rsid w:val="002E2956"/>
    <w:rsid w:val="002E2A15"/>
    <w:rsid w:val="002E2A66"/>
    <w:rsid w:val="002E2CB9"/>
    <w:rsid w:val="002E2CCC"/>
    <w:rsid w:val="002E2CF2"/>
    <w:rsid w:val="002E2CFB"/>
    <w:rsid w:val="002E2D2B"/>
    <w:rsid w:val="002E2D4F"/>
    <w:rsid w:val="002E2D6C"/>
    <w:rsid w:val="002E2F94"/>
    <w:rsid w:val="002E3012"/>
    <w:rsid w:val="002E3013"/>
    <w:rsid w:val="002E307E"/>
    <w:rsid w:val="002E30C2"/>
    <w:rsid w:val="002E315F"/>
    <w:rsid w:val="002E3179"/>
    <w:rsid w:val="002E31B4"/>
    <w:rsid w:val="002E31D4"/>
    <w:rsid w:val="002E31E6"/>
    <w:rsid w:val="002E3377"/>
    <w:rsid w:val="002E3436"/>
    <w:rsid w:val="002E366D"/>
    <w:rsid w:val="002E36DE"/>
    <w:rsid w:val="002E3724"/>
    <w:rsid w:val="002E37E1"/>
    <w:rsid w:val="002E3825"/>
    <w:rsid w:val="002E38EF"/>
    <w:rsid w:val="002E396C"/>
    <w:rsid w:val="002E3AC7"/>
    <w:rsid w:val="002E3B9C"/>
    <w:rsid w:val="002E3D0D"/>
    <w:rsid w:val="002E3DF5"/>
    <w:rsid w:val="002E3E91"/>
    <w:rsid w:val="002E3F47"/>
    <w:rsid w:val="002E3F79"/>
    <w:rsid w:val="002E4077"/>
    <w:rsid w:val="002E417E"/>
    <w:rsid w:val="002E427B"/>
    <w:rsid w:val="002E4289"/>
    <w:rsid w:val="002E42ED"/>
    <w:rsid w:val="002E4316"/>
    <w:rsid w:val="002E43FB"/>
    <w:rsid w:val="002E44BE"/>
    <w:rsid w:val="002E44D5"/>
    <w:rsid w:val="002E4562"/>
    <w:rsid w:val="002E4566"/>
    <w:rsid w:val="002E459F"/>
    <w:rsid w:val="002E46E4"/>
    <w:rsid w:val="002E473F"/>
    <w:rsid w:val="002E4746"/>
    <w:rsid w:val="002E4753"/>
    <w:rsid w:val="002E487D"/>
    <w:rsid w:val="002E48B6"/>
    <w:rsid w:val="002E494C"/>
    <w:rsid w:val="002E4AA3"/>
    <w:rsid w:val="002E4AAA"/>
    <w:rsid w:val="002E4B56"/>
    <w:rsid w:val="002E4CD0"/>
    <w:rsid w:val="002E4D49"/>
    <w:rsid w:val="002E4E25"/>
    <w:rsid w:val="002E4E74"/>
    <w:rsid w:val="002E4E8C"/>
    <w:rsid w:val="002E4F61"/>
    <w:rsid w:val="002E4FF5"/>
    <w:rsid w:val="002E5018"/>
    <w:rsid w:val="002E516E"/>
    <w:rsid w:val="002E524C"/>
    <w:rsid w:val="002E525D"/>
    <w:rsid w:val="002E53CC"/>
    <w:rsid w:val="002E5473"/>
    <w:rsid w:val="002E559B"/>
    <w:rsid w:val="002E56E1"/>
    <w:rsid w:val="002E577A"/>
    <w:rsid w:val="002E5781"/>
    <w:rsid w:val="002E57A2"/>
    <w:rsid w:val="002E5919"/>
    <w:rsid w:val="002E598A"/>
    <w:rsid w:val="002E5994"/>
    <w:rsid w:val="002E5A32"/>
    <w:rsid w:val="002E5A8F"/>
    <w:rsid w:val="002E5CCE"/>
    <w:rsid w:val="002E5D85"/>
    <w:rsid w:val="002E5D95"/>
    <w:rsid w:val="002E5E08"/>
    <w:rsid w:val="002E5E09"/>
    <w:rsid w:val="002E5E43"/>
    <w:rsid w:val="002E5F62"/>
    <w:rsid w:val="002E5FB2"/>
    <w:rsid w:val="002E5FC0"/>
    <w:rsid w:val="002E5FD2"/>
    <w:rsid w:val="002E603C"/>
    <w:rsid w:val="002E604C"/>
    <w:rsid w:val="002E60DF"/>
    <w:rsid w:val="002E60E9"/>
    <w:rsid w:val="002E6119"/>
    <w:rsid w:val="002E61B0"/>
    <w:rsid w:val="002E62E2"/>
    <w:rsid w:val="002E64A2"/>
    <w:rsid w:val="002E6559"/>
    <w:rsid w:val="002E6596"/>
    <w:rsid w:val="002E661F"/>
    <w:rsid w:val="002E665E"/>
    <w:rsid w:val="002E6660"/>
    <w:rsid w:val="002E66AC"/>
    <w:rsid w:val="002E66EB"/>
    <w:rsid w:val="002E6724"/>
    <w:rsid w:val="002E6977"/>
    <w:rsid w:val="002E69CC"/>
    <w:rsid w:val="002E69F0"/>
    <w:rsid w:val="002E6A18"/>
    <w:rsid w:val="002E6A33"/>
    <w:rsid w:val="002E6A34"/>
    <w:rsid w:val="002E6A70"/>
    <w:rsid w:val="002E6AC0"/>
    <w:rsid w:val="002E6AC8"/>
    <w:rsid w:val="002E6B1E"/>
    <w:rsid w:val="002E6C7C"/>
    <w:rsid w:val="002E6CAC"/>
    <w:rsid w:val="002E6CDC"/>
    <w:rsid w:val="002E6EED"/>
    <w:rsid w:val="002E6EFE"/>
    <w:rsid w:val="002E7043"/>
    <w:rsid w:val="002E7104"/>
    <w:rsid w:val="002E71E9"/>
    <w:rsid w:val="002E72B0"/>
    <w:rsid w:val="002E72EC"/>
    <w:rsid w:val="002E73A5"/>
    <w:rsid w:val="002E73D7"/>
    <w:rsid w:val="002E7439"/>
    <w:rsid w:val="002E7486"/>
    <w:rsid w:val="002E764A"/>
    <w:rsid w:val="002E76EB"/>
    <w:rsid w:val="002E77AA"/>
    <w:rsid w:val="002E77CA"/>
    <w:rsid w:val="002E77D3"/>
    <w:rsid w:val="002E797D"/>
    <w:rsid w:val="002E79DE"/>
    <w:rsid w:val="002E79FC"/>
    <w:rsid w:val="002E7AA9"/>
    <w:rsid w:val="002E7AD3"/>
    <w:rsid w:val="002E7D29"/>
    <w:rsid w:val="002E7DA9"/>
    <w:rsid w:val="002E7EDB"/>
    <w:rsid w:val="002F006A"/>
    <w:rsid w:val="002F00C5"/>
    <w:rsid w:val="002F01FC"/>
    <w:rsid w:val="002F02E8"/>
    <w:rsid w:val="002F03CD"/>
    <w:rsid w:val="002F0426"/>
    <w:rsid w:val="002F045D"/>
    <w:rsid w:val="002F04AA"/>
    <w:rsid w:val="002F04BE"/>
    <w:rsid w:val="002F0622"/>
    <w:rsid w:val="002F0689"/>
    <w:rsid w:val="002F0911"/>
    <w:rsid w:val="002F0926"/>
    <w:rsid w:val="002F092E"/>
    <w:rsid w:val="002F0B4E"/>
    <w:rsid w:val="002F0C33"/>
    <w:rsid w:val="002F0C8C"/>
    <w:rsid w:val="002F0CD6"/>
    <w:rsid w:val="002F0CF4"/>
    <w:rsid w:val="002F0D14"/>
    <w:rsid w:val="002F0D3F"/>
    <w:rsid w:val="002F0DAE"/>
    <w:rsid w:val="002F0DB1"/>
    <w:rsid w:val="002F0DFD"/>
    <w:rsid w:val="002F0E01"/>
    <w:rsid w:val="002F0E24"/>
    <w:rsid w:val="002F0E85"/>
    <w:rsid w:val="002F0FE3"/>
    <w:rsid w:val="002F0FF1"/>
    <w:rsid w:val="002F10B7"/>
    <w:rsid w:val="002F11AD"/>
    <w:rsid w:val="002F120C"/>
    <w:rsid w:val="002F12A6"/>
    <w:rsid w:val="002F131D"/>
    <w:rsid w:val="002F1346"/>
    <w:rsid w:val="002F1350"/>
    <w:rsid w:val="002F1441"/>
    <w:rsid w:val="002F148C"/>
    <w:rsid w:val="002F148F"/>
    <w:rsid w:val="002F1603"/>
    <w:rsid w:val="002F1649"/>
    <w:rsid w:val="002F16F3"/>
    <w:rsid w:val="002F1715"/>
    <w:rsid w:val="002F1734"/>
    <w:rsid w:val="002F179E"/>
    <w:rsid w:val="002F17BC"/>
    <w:rsid w:val="002F1869"/>
    <w:rsid w:val="002F1A29"/>
    <w:rsid w:val="002F1A90"/>
    <w:rsid w:val="002F1A9F"/>
    <w:rsid w:val="002F1B70"/>
    <w:rsid w:val="002F1C39"/>
    <w:rsid w:val="002F1CDA"/>
    <w:rsid w:val="002F1F0F"/>
    <w:rsid w:val="002F1F7A"/>
    <w:rsid w:val="002F1FC3"/>
    <w:rsid w:val="002F1FFE"/>
    <w:rsid w:val="002F207C"/>
    <w:rsid w:val="002F2081"/>
    <w:rsid w:val="002F20B8"/>
    <w:rsid w:val="002F2116"/>
    <w:rsid w:val="002F2272"/>
    <w:rsid w:val="002F231F"/>
    <w:rsid w:val="002F2403"/>
    <w:rsid w:val="002F2414"/>
    <w:rsid w:val="002F2435"/>
    <w:rsid w:val="002F244A"/>
    <w:rsid w:val="002F24D0"/>
    <w:rsid w:val="002F259A"/>
    <w:rsid w:val="002F26E1"/>
    <w:rsid w:val="002F26FA"/>
    <w:rsid w:val="002F2729"/>
    <w:rsid w:val="002F2882"/>
    <w:rsid w:val="002F2B1A"/>
    <w:rsid w:val="002F2C58"/>
    <w:rsid w:val="002F2D3F"/>
    <w:rsid w:val="002F2D52"/>
    <w:rsid w:val="002F2EA7"/>
    <w:rsid w:val="002F2EB0"/>
    <w:rsid w:val="002F2EDB"/>
    <w:rsid w:val="002F2F1C"/>
    <w:rsid w:val="002F2F58"/>
    <w:rsid w:val="002F3034"/>
    <w:rsid w:val="002F3066"/>
    <w:rsid w:val="002F30F4"/>
    <w:rsid w:val="002F3264"/>
    <w:rsid w:val="002F32F2"/>
    <w:rsid w:val="002F33A0"/>
    <w:rsid w:val="002F33EA"/>
    <w:rsid w:val="002F340E"/>
    <w:rsid w:val="002F34E1"/>
    <w:rsid w:val="002F34F8"/>
    <w:rsid w:val="002F35E0"/>
    <w:rsid w:val="002F3889"/>
    <w:rsid w:val="002F3A62"/>
    <w:rsid w:val="002F3ACA"/>
    <w:rsid w:val="002F3AE8"/>
    <w:rsid w:val="002F3D0C"/>
    <w:rsid w:val="002F3DDE"/>
    <w:rsid w:val="002F3E32"/>
    <w:rsid w:val="002F3E63"/>
    <w:rsid w:val="002F3E7C"/>
    <w:rsid w:val="002F3EA9"/>
    <w:rsid w:val="002F3F05"/>
    <w:rsid w:val="002F3F7F"/>
    <w:rsid w:val="002F3FF4"/>
    <w:rsid w:val="002F4064"/>
    <w:rsid w:val="002F4070"/>
    <w:rsid w:val="002F4090"/>
    <w:rsid w:val="002F40BE"/>
    <w:rsid w:val="002F412C"/>
    <w:rsid w:val="002F41CC"/>
    <w:rsid w:val="002F424B"/>
    <w:rsid w:val="002F427A"/>
    <w:rsid w:val="002F42A9"/>
    <w:rsid w:val="002F43C9"/>
    <w:rsid w:val="002F43CC"/>
    <w:rsid w:val="002F43F8"/>
    <w:rsid w:val="002F4497"/>
    <w:rsid w:val="002F45C7"/>
    <w:rsid w:val="002F4840"/>
    <w:rsid w:val="002F48E0"/>
    <w:rsid w:val="002F48F7"/>
    <w:rsid w:val="002F4AA5"/>
    <w:rsid w:val="002F4B26"/>
    <w:rsid w:val="002F4BDB"/>
    <w:rsid w:val="002F4E00"/>
    <w:rsid w:val="002F4E85"/>
    <w:rsid w:val="002F4EAB"/>
    <w:rsid w:val="002F4ECB"/>
    <w:rsid w:val="002F4F0D"/>
    <w:rsid w:val="002F4F59"/>
    <w:rsid w:val="002F50A6"/>
    <w:rsid w:val="002F5444"/>
    <w:rsid w:val="002F5458"/>
    <w:rsid w:val="002F56CB"/>
    <w:rsid w:val="002F572F"/>
    <w:rsid w:val="002F5788"/>
    <w:rsid w:val="002F5793"/>
    <w:rsid w:val="002F5854"/>
    <w:rsid w:val="002F5880"/>
    <w:rsid w:val="002F5994"/>
    <w:rsid w:val="002F5AC4"/>
    <w:rsid w:val="002F5AE2"/>
    <w:rsid w:val="002F5B06"/>
    <w:rsid w:val="002F5B66"/>
    <w:rsid w:val="002F5B72"/>
    <w:rsid w:val="002F5C16"/>
    <w:rsid w:val="002F5D02"/>
    <w:rsid w:val="002F5D05"/>
    <w:rsid w:val="002F5D4A"/>
    <w:rsid w:val="002F5DFF"/>
    <w:rsid w:val="002F5E06"/>
    <w:rsid w:val="002F5EA0"/>
    <w:rsid w:val="002F6024"/>
    <w:rsid w:val="002F60D4"/>
    <w:rsid w:val="002F60F3"/>
    <w:rsid w:val="002F6131"/>
    <w:rsid w:val="002F617C"/>
    <w:rsid w:val="002F61AF"/>
    <w:rsid w:val="002F623D"/>
    <w:rsid w:val="002F6284"/>
    <w:rsid w:val="002F63CF"/>
    <w:rsid w:val="002F6452"/>
    <w:rsid w:val="002F6459"/>
    <w:rsid w:val="002F65D6"/>
    <w:rsid w:val="002F6832"/>
    <w:rsid w:val="002F6876"/>
    <w:rsid w:val="002F68D4"/>
    <w:rsid w:val="002F693F"/>
    <w:rsid w:val="002F69B1"/>
    <w:rsid w:val="002F69F2"/>
    <w:rsid w:val="002F6CDA"/>
    <w:rsid w:val="002F6D89"/>
    <w:rsid w:val="002F6DD4"/>
    <w:rsid w:val="002F6E06"/>
    <w:rsid w:val="002F70C9"/>
    <w:rsid w:val="002F70D2"/>
    <w:rsid w:val="002F7160"/>
    <w:rsid w:val="002F7183"/>
    <w:rsid w:val="002F71E9"/>
    <w:rsid w:val="002F7369"/>
    <w:rsid w:val="002F74C0"/>
    <w:rsid w:val="002F74C9"/>
    <w:rsid w:val="002F7680"/>
    <w:rsid w:val="002F77BB"/>
    <w:rsid w:val="002F7868"/>
    <w:rsid w:val="002F7957"/>
    <w:rsid w:val="002F79DC"/>
    <w:rsid w:val="002F7A87"/>
    <w:rsid w:val="002F7B64"/>
    <w:rsid w:val="002F7E1C"/>
    <w:rsid w:val="00300027"/>
    <w:rsid w:val="0030005B"/>
    <w:rsid w:val="0030019F"/>
    <w:rsid w:val="003003FC"/>
    <w:rsid w:val="003004A8"/>
    <w:rsid w:val="0030068D"/>
    <w:rsid w:val="00300698"/>
    <w:rsid w:val="0030069B"/>
    <w:rsid w:val="003006A5"/>
    <w:rsid w:val="003009B7"/>
    <w:rsid w:val="00300AB2"/>
    <w:rsid w:val="00300B38"/>
    <w:rsid w:val="00300B54"/>
    <w:rsid w:val="00300BE8"/>
    <w:rsid w:val="00300D2F"/>
    <w:rsid w:val="00300D80"/>
    <w:rsid w:val="00300D89"/>
    <w:rsid w:val="00300DDB"/>
    <w:rsid w:val="00300DE4"/>
    <w:rsid w:val="00300E33"/>
    <w:rsid w:val="00300EA8"/>
    <w:rsid w:val="00300F9F"/>
    <w:rsid w:val="00300FED"/>
    <w:rsid w:val="003010E8"/>
    <w:rsid w:val="003011C5"/>
    <w:rsid w:val="0030139E"/>
    <w:rsid w:val="003014B2"/>
    <w:rsid w:val="003014FD"/>
    <w:rsid w:val="00301541"/>
    <w:rsid w:val="00301557"/>
    <w:rsid w:val="003015CD"/>
    <w:rsid w:val="00301782"/>
    <w:rsid w:val="00301830"/>
    <w:rsid w:val="0030187B"/>
    <w:rsid w:val="003018B5"/>
    <w:rsid w:val="00301AB1"/>
    <w:rsid w:val="00301C50"/>
    <w:rsid w:val="00301CC7"/>
    <w:rsid w:val="00301CCE"/>
    <w:rsid w:val="00301D63"/>
    <w:rsid w:val="00301DBB"/>
    <w:rsid w:val="00301E15"/>
    <w:rsid w:val="00301E8A"/>
    <w:rsid w:val="00301F2F"/>
    <w:rsid w:val="00301F60"/>
    <w:rsid w:val="00301FDD"/>
    <w:rsid w:val="00301FE9"/>
    <w:rsid w:val="00302007"/>
    <w:rsid w:val="0030204B"/>
    <w:rsid w:val="003020DA"/>
    <w:rsid w:val="0030216C"/>
    <w:rsid w:val="003021DF"/>
    <w:rsid w:val="003022FE"/>
    <w:rsid w:val="00302304"/>
    <w:rsid w:val="00302352"/>
    <w:rsid w:val="003023E2"/>
    <w:rsid w:val="003023F9"/>
    <w:rsid w:val="0030240E"/>
    <w:rsid w:val="00302442"/>
    <w:rsid w:val="003025D7"/>
    <w:rsid w:val="00302675"/>
    <w:rsid w:val="003026B8"/>
    <w:rsid w:val="003026F1"/>
    <w:rsid w:val="003026F7"/>
    <w:rsid w:val="00302753"/>
    <w:rsid w:val="003027E9"/>
    <w:rsid w:val="003028D2"/>
    <w:rsid w:val="00302923"/>
    <w:rsid w:val="003029C8"/>
    <w:rsid w:val="00302A84"/>
    <w:rsid w:val="00302AB4"/>
    <w:rsid w:val="00302AC5"/>
    <w:rsid w:val="00302B56"/>
    <w:rsid w:val="00302B98"/>
    <w:rsid w:val="00302D22"/>
    <w:rsid w:val="00302D55"/>
    <w:rsid w:val="00302D56"/>
    <w:rsid w:val="00302D89"/>
    <w:rsid w:val="00302E2A"/>
    <w:rsid w:val="00302E2D"/>
    <w:rsid w:val="00302E47"/>
    <w:rsid w:val="00302E56"/>
    <w:rsid w:val="00302F0E"/>
    <w:rsid w:val="00302F5E"/>
    <w:rsid w:val="00303107"/>
    <w:rsid w:val="00303125"/>
    <w:rsid w:val="00303172"/>
    <w:rsid w:val="003031DC"/>
    <w:rsid w:val="003032CB"/>
    <w:rsid w:val="003032FD"/>
    <w:rsid w:val="0030332D"/>
    <w:rsid w:val="00303338"/>
    <w:rsid w:val="0030333D"/>
    <w:rsid w:val="0030357D"/>
    <w:rsid w:val="003035B0"/>
    <w:rsid w:val="003035CA"/>
    <w:rsid w:val="003035DB"/>
    <w:rsid w:val="0030362A"/>
    <w:rsid w:val="003036B4"/>
    <w:rsid w:val="0030373A"/>
    <w:rsid w:val="0030376E"/>
    <w:rsid w:val="003037A4"/>
    <w:rsid w:val="00303887"/>
    <w:rsid w:val="00303951"/>
    <w:rsid w:val="003039B6"/>
    <w:rsid w:val="00303A35"/>
    <w:rsid w:val="00303ADC"/>
    <w:rsid w:val="00303B0D"/>
    <w:rsid w:val="00303B65"/>
    <w:rsid w:val="00303C24"/>
    <w:rsid w:val="00303C4D"/>
    <w:rsid w:val="00303CBA"/>
    <w:rsid w:val="00303D19"/>
    <w:rsid w:val="00303D21"/>
    <w:rsid w:val="00303D47"/>
    <w:rsid w:val="00303D4B"/>
    <w:rsid w:val="00303DB8"/>
    <w:rsid w:val="00303E67"/>
    <w:rsid w:val="00303EBA"/>
    <w:rsid w:val="00303EDA"/>
    <w:rsid w:val="00303EF4"/>
    <w:rsid w:val="00304192"/>
    <w:rsid w:val="0030428A"/>
    <w:rsid w:val="003042CD"/>
    <w:rsid w:val="003043AB"/>
    <w:rsid w:val="003043C0"/>
    <w:rsid w:val="00304401"/>
    <w:rsid w:val="003045FF"/>
    <w:rsid w:val="0030462A"/>
    <w:rsid w:val="003046B3"/>
    <w:rsid w:val="00304750"/>
    <w:rsid w:val="00304802"/>
    <w:rsid w:val="003048BE"/>
    <w:rsid w:val="00304A53"/>
    <w:rsid w:val="00304A6D"/>
    <w:rsid w:val="00304A8A"/>
    <w:rsid w:val="00304B91"/>
    <w:rsid w:val="00304B9C"/>
    <w:rsid w:val="00304C41"/>
    <w:rsid w:val="00304CCF"/>
    <w:rsid w:val="00304D28"/>
    <w:rsid w:val="00304E14"/>
    <w:rsid w:val="00304E74"/>
    <w:rsid w:val="00304F67"/>
    <w:rsid w:val="00304FBC"/>
    <w:rsid w:val="0030525B"/>
    <w:rsid w:val="00305360"/>
    <w:rsid w:val="00305386"/>
    <w:rsid w:val="00305502"/>
    <w:rsid w:val="00305539"/>
    <w:rsid w:val="003055BE"/>
    <w:rsid w:val="003055DF"/>
    <w:rsid w:val="00305802"/>
    <w:rsid w:val="0030583C"/>
    <w:rsid w:val="00305941"/>
    <w:rsid w:val="0030599D"/>
    <w:rsid w:val="00305AA0"/>
    <w:rsid w:val="00305B2A"/>
    <w:rsid w:val="00305B5A"/>
    <w:rsid w:val="00305D02"/>
    <w:rsid w:val="00305DC7"/>
    <w:rsid w:val="00305F17"/>
    <w:rsid w:val="00305F95"/>
    <w:rsid w:val="003060EE"/>
    <w:rsid w:val="00306131"/>
    <w:rsid w:val="0030616B"/>
    <w:rsid w:val="00306178"/>
    <w:rsid w:val="003062A4"/>
    <w:rsid w:val="003063F3"/>
    <w:rsid w:val="003064CC"/>
    <w:rsid w:val="00306531"/>
    <w:rsid w:val="0030653B"/>
    <w:rsid w:val="00306744"/>
    <w:rsid w:val="00306836"/>
    <w:rsid w:val="0030685E"/>
    <w:rsid w:val="003068EB"/>
    <w:rsid w:val="0030698F"/>
    <w:rsid w:val="003069A9"/>
    <w:rsid w:val="003069EA"/>
    <w:rsid w:val="00306A54"/>
    <w:rsid w:val="00306B48"/>
    <w:rsid w:val="00306BBE"/>
    <w:rsid w:val="00306CB7"/>
    <w:rsid w:val="00306E9A"/>
    <w:rsid w:val="00306EDB"/>
    <w:rsid w:val="00306EF9"/>
    <w:rsid w:val="0030707B"/>
    <w:rsid w:val="00307106"/>
    <w:rsid w:val="003071D5"/>
    <w:rsid w:val="00307250"/>
    <w:rsid w:val="003072A2"/>
    <w:rsid w:val="003072D0"/>
    <w:rsid w:val="003072FC"/>
    <w:rsid w:val="00307319"/>
    <w:rsid w:val="0030744A"/>
    <w:rsid w:val="00307489"/>
    <w:rsid w:val="0030748B"/>
    <w:rsid w:val="003074E0"/>
    <w:rsid w:val="00307628"/>
    <w:rsid w:val="003076D2"/>
    <w:rsid w:val="00307776"/>
    <w:rsid w:val="0030777C"/>
    <w:rsid w:val="00307795"/>
    <w:rsid w:val="00307A0D"/>
    <w:rsid w:val="00307A40"/>
    <w:rsid w:val="00307A4F"/>
    <w:rsid w:val="00307AEA"/>
    <w:rsid w:val="00307B94"/>
    <w:rsid w:val="00307C93"/>
    <w:rsid w:val="00307F8E"/>
    <w:rsid w:val="00310006"/>
    <w:rsid w:val="0031000E"/>
    <w:rsid w:val="003101E4"/>
    <w:rsid w:val="00310286"/>
    <w:rsid w:val="00310292"/>
    <w:rsid w:val="003102AF"/>
    <w:rsid w:val="0031031A"/>
    <w:rsid w:val="00310321"/>
    <w:rsid w:val="00310353"/>
    <w:rsid w:val="003103A9"/>
    <w:rsid w:val="00310517"/>
    <w:rsid w:val="00310551"/>
    <w:rsid w:val="0031055B"/>
    <w:rsid w:val="00310602"/>
    <w:rsid w:val="003106B9"/>
    <w:rsid w:val="003106DE"/>
    <w:rsid w:val="003106EE"/>
    <w:rsid w:val="00310708"/>
    <w:rsid w:val="00310750"/>
    <w:rsid w:val="003107B9"/>
    <w:rsid w:val="00310818"/>
    <w:rsid w:val="00310848"/>
    <w:rsid w:val="00310A54"/>
    <w:rsid w:val="00310ACF"/>
    <w:rsid w:val="00310B1E"/>
    <w:rsid w:val="00310BCF"/>
    <w:rsid w:val="00310C37"/>
    <w:rsid w:val="00310D2E"/>
    <w:rsid w:val="00310DBB"/>
    <w:rsid w:val="00310DEE"/>
    <w:rsid w:val="00310F07"/>
    <w:rsid w:val="00310F2C"/>
    <w:rsid w:val="00311114"/>
    <w:rsid w:val="003111AC"/>
    <w:rsid w:val="00311406"/>
    <w:rsid w:val="00311439"/>
    <w:rsid w:val="00311478"/>
    <w:rsid w:val="003114A8"/>
    <w:rsid w:val="00311549"/>
    <w:rsid w:val="003115AC"/>
    <w:rsid w:val="003115BF"/>
    <w:rsid w:val="00311603"/>
    <w:rsid w:val="00311646"/>
    <w:rsid w:val="0031166D"/>
    <w:rsid w:val="003117A2"/>
    <w:rsid w:val="00311803"/>
    <w:rsid w:val="0031180D"/>
    <w:rsid w:val="003118EE"/>
    <w:rsid w:val="003118F1"/>
    <w:rsid w:val="00311943"/>
    <w:rsid w:val="00311947"/>
    <w:rsid w:val="00311986"/>
    <w:rsid w:val="0031198E"/>
    <w:rsid w:val="00311AEF"/>
    <w:rsid w:val="00311BEB"/>
    <w:rsid w:val="00311BFC"/>
    <w:rsid w:val="00311CE8"/>
    <w:rsid w:val="00311D49"/>
    <w:rsid w:val="00311DCB"/>
    <w:rsid w:val="00311F66"/>
    <w:rsid w:val="00311F89"/>
    <w:rsid w:val="00312003"/>
    <w:rsid w:val="00312082"/>
    <w:rsid w:val="003122A8"/>
    <w:rsid w:val="00312388"/>
    <w:rsid w:val="003123C2"/>
    <w:rsid w:val="00312417"/>
    <w:rsid w:val="003124D5"/>
    <w:rsid w:val="00312516"/>
    <w:rsid w:val="0031258C"/>
    <w:rsid w:val="00312653"/>
    <w:rsid w:val="003126B5"/>
    <w:rsid w:val="003126B8"/>
    <w:rsid w:val="00312703"/>
    <w:rsid w:val="003127F7"/>
    <w:rsid w:val="00312862"/>
    <w:rsid w:val="0031286B"/>
    <w:rsid w:val="00312914"/>
    <w:rsid w:val="00312BDC"/>
    <w:rsid w:val="00312D9F"/>
    <w:rsid w:val="00312DB5"/>
    <w:rsid w:val="00312E08"/>
    <w:rsid w:val="00312E25"/>
    <w:rsid w:val="00312ED7"/>
    <w:rsid w:val="00312F2C"/>
    <w:rsid w:val="00312F61"/>
    <w:rsid w:val="00312F9F"/>
    <w:rsid w:val="00312FB4"/>
    <w:rsid w:val="0031300F"/>
    <w:rsid w:val="0031308C"/>
    <w:rsid w:val="00313149"/>
    <w:rsid w:val="003132E3"/>
    <w:rsid w:val="003133EA"/>
    <w:rsid w:val="00313469"/>
    <w:rsid w:val="00313498"/>
    <w:rsid w:val="003134A2"/>
    <w:rsid w:val="0031358D"/>
    <w:rsid w:val="003135E2"/>
    <w:rsid w:val="00313721"/>
    <w:rsid w:val="0031378F"/>
    <w:rsid w:val="003137F5"/>
    <w:rsid w:val="00313A1C"/>
    <w:rsid w:val="00313A1E"/>
    <w:rsid w:val="00313A30"/>
    <w:rsid w:val="00313B25"/>
    <w:rsid w:val="00313C78"/>
    <w:rsid w:val="00313D44"/>
    <w:rsid w:val="00313E94"/>
    <w:rsid w:val="00313EBA"/>
    <w:rsid w:val="00313EFD"/>
    <w:rsid w:val="00313F69"/>
    <w:rsid w:val="00313FA0"/>
    <w:rsid w:val="0031404F"/>
    <w:rsid w:val="003140B8"/>
    <w:rsid w:val="00314257"/>
    <w:rsid w:val="003142E9"/>
    <w:rsid w:val="0031437D"/>
    <w:rsid w:val="00314417"/>
    <w:rsid w:val="00314455"/>
    <w:rsid w:val="00314510"/>
    <w:rsid w:val="00314518"/>
    <w:rsid w:val="00314602"/>
    <w:rsid w:val="00314690"/>
    <w:rsid w:val="00314691"/>
    <w:rsid w:val="003146E4"/>
    <w:rsid w:val="00314720"/>
    <w:rsid w:val="0031478D"/>
    <w:rsid w:val="00314890"/>
    <w:rsid w:val="0031493A"/>
    <w:rsid w:val="0031495C"/>
    <w:rsid w:val="00314AA8"/>
    <w:rsid w:val="00314AB0"/>
    <w:rsid w:val="00314B04"/>
    <w:rsid w:val="00314F31"/>
    <w:rsid w:val="00314FB9"/>
    <w:rsid w:val="0031500E"/>
    <w:rsid w:val="00315171"/>
    <w:rsid w:val="003151D5"/>
    <w:rsid w:val="00315217"/>
    <w:rsid w:val="0031531E"/>
    <w:rsid w:val="00315382"/>
    <w:rsid w:val="0031540D"/>
    <w:rsid w:val="0031546B"/>
    <w:rsid w:val="0031567F"/>
    <w:rsid w:val="0031574B"/>
    <w:rsid w:val="003158B3"/>
    <w:rsid w:val="003158DE"/>
    <w:rsid w:val="003159B2"/>
    <w:rsid w:val="00315A03"/>
    <w:rsid w:val="00315A3D"/>
    <w:rsid w:val="00315B25"/>
    <w:rsid w:val="00315B2B"/>
    <w:rsid w:val="00315BEF"/>
    <w:rsid w:val="00315C2D"/>
    <w:rsid w:val="00315CC1"/>
    <w:rsid w:val="00315D36"/>
    <w:rsid w:val="00315DB3"/>
    <w:rsid w:val="00315E3B"/>
    <w:rsid w:val="00315EB5"/>
    <w:rsid w:val="00315ECB"/>
    <w:rsid w:val="00315F05"/>
    <w:rsid w:val="00315F1B"/>
    <w:rsid w:val="00315FD0"/>
    <w:rsid w:val="00316041"/>
    <w:rsid w:val="0031619F"/>
    <w:rsid w:val="0031620B"/>
    <w:rsid w:val="00316217"/>
    <w:rsid w:val="00316344"/>
    <w:rsid w:val="003163C9"/>
    <w:rsid w:val="00316519"/>
    <w:rsid w:val="00316542"/>
    <w:rsid w:val="0031658B"/>
    <w:rsid w:val="0031671D"/>
    <w:rsid w:val="0031675A"/>
    <w:rsid w:val="003167DB"/>
    <w:rsid w:val="00316808"/>
    <w:rsid w:val="0031689A"/>
    <w:rsid w:val="003168BF"/>
    <w:rsid w:val="00316922"/>
    <w:rsid w:val="003169F2"/>
    <w:rsid w:val="00316B05"/>
    <w:rsid w:val="00316B73"/>
    <w:rsid w:val="00316BB3"/>
    <w:rsid w:val="00316BDA"/>
    <w:rsid w:val="00316C4E"/>
    <w:rsid w:val="00316C76"/>
    <w:rsid w:val="00316CA9"/>
    <w:rsid w:val="00316D09"/>
    <w:rsid w:val="00316D54"/>
    <w:rsid w:val="00316DA3"/>
    <w:rsid w:val="003170C0"/>
    <w:rsid w:val="0031713A"/>
    <w:rsid w:val="00317212"/>
    <w:rsid w:val="0031728D"/>
    <w:rsid w:val="003172EB"/>
    <w:rsid w:val="0031741E"/>
    <w:rsid w:val="0031747D"/>
    <w:rsid w:val="0031754F"/>
    <w:rsid w:val="0031757C"/>
    <w:rsid w:val="003176A0"/>
    <w:rsid w:val="003176D7"/>
    <w:rsid w:val="00317836"/>
    <w:rsid w:val="00317888"/>
    <w:rsid w:val="00317915"/>
    <w:rsid w:val="0031792F"/>
    <w:rsid w:val="00317A3D"/>
    <w:rsid w:val="00317A61"/>
    <w:rsid w:val="00317A8C"/>
    <w:rsid w:val="00317AA9"/>
    <w:rsid w:val="00317BA7"/>
    <w:rsid w:val="00317CE0"/>
    <w:rsid w:val="00317D4B"/>
    <w:rsid w:val="00317F2F"/>
    <w:rsid w:val="0032000B"/>
    <w:rsid w:val="00320057"/>
    <w:rsid w:val="00320096"/>
    <w:rsid w:val="003200D5"/>
    <w:rsid w:val="00320119"/>
    <w:rsid w:val="00320249"/>
    <w:rsid w:val="00320481"/>
    <w:rsid w:val="003204B8"/>
    <w:rsid w:val="003204E9"/>
    <w:rsid w:val="0032057F"/>
    <w:rsid w:val="003205E7"/>
    <w:rsid w:val="00320656"/>
    <w:rsid w:val="003206A8"/>
    <w:rsid w:val="003207D1"/>
    <w:rsid w:val="00320848"/>
    <w:rsid w:val="00320892"/>
    <w:rsid w:val="00320922"/>
    <w:rsid w:val="00320ABD"/>
    <w:rsid w:val="00320B01"/>
    <w:rsid w:val="00320B1A"/>
    <w:rsid w:val="00320B41"/>
    <w:rsid w:val="00320BA6"/>
    <w:rsid w:val="00320C20"/>
    <w:rsid w:val="00320D90"/>
    <w:rsid w:val="00320E3C"/>
    <w:rsid w:val="00320E47"/>
    <w:rsid w:val="00320E9A"/>
    <w:rsid w:val="00320EB7"/>
    <w:rsid w:val="003210A6"/>
    <w:rsid w:val="003210C2"/>
    <w:rsid w:val="003210CA"/>
    <w:rsid w:val="00321190"/>
    <w:rsid w:val="003211B3"/>
    <w:rsid w:val="0032125C"/>
    <w:rsid w:val="003212F8"/>
    <w:rsid w:val="0032136D"/>
    <w:rsid w:val="00321401"/>
    <w:rsid w:val="003216B0"/>
    <w:rsid w:val="003216F6"/>
    <w:rsid w:val="0032171F"/>
    <w:rsid w:val="0032172E"/>
    <w:rsid w:val="003217BC"/>
    <w:rsid w:val="003219DC"/>
    <w:rsid w:val="00321A74"/>
    <w:rsid w:val="00321AA6"/>
    <w:rsid w:val="00321B5B"/>
    <w:rsid w:val="00321BC8"/>
    <w:rsid w:val="00321BFA"/>
    <w:rsid w:val="00321CB9"/>
    <w:rsid w:val="00321EA3"/>
    <w:rsid w:val="00321F15"/>
    <w:rsid w:val="00321FB6"/>
    <w:rsid w:val="00321FD6"/>
    <w:rsid w:val="00322046"/>
    <w:rsid w:val="00322061"/>
    <w:rsid w:val="00322215"/>
    <w:rsid w:val="0032223F"/>
    <w:rsid w:val="003223C3"/>
    <w:rsid w:val="00322564"/>
    <w:rsid w:val="003225C8"/>
    <w:rsid w:val="003225E8"/>
    <w:rsid w:val="00322608"/>
    <w:rsid w:val="00322612"/>
    <w:rsid w:val="00322615"/>
    <w:rsid w:val="00322618"/>
    <w:rsid w:val="003226AD"/>
    <w:rsid w:val="0032273E"/>
    <w:rsid w:val="00322772"/>
    <w:rsid w:val="003229C8"/>
    <w:rsid w:val="00322A10"/>
    <w:rsid w:val="00322A41"/>
    <w:rsid w:val="00322B51"/>
    <w:rsid w:val="00322BD1"/>
    <w:rsid w:val="00322BE4"/>
    <w:rsid w:val="00322C1C"/>
    <w:rsid w:val="00322C8B"/>
    <w:rsid w:val="00322CF9"/>
    <w:rsid w:val="00322D05"/>
    <w:rsid w:val="00322D90"/>
    <w:rsid w:val="00322DBE"/>
    <w:rsid w:val="00322F4F"/>
    <w:rsid w:val="00323043"/>
    <w:rsid w:val="003231C2"/>
    <w:rsid w:val="00323220"/>
    <w:rsid w:val="003232C6"/>
    <w:rsid w:val="0032333F"/>
    <w:rsid w:val="003233CF"/>
    <w:rsid w:val="00323499"/>
    <w:rsid w:val="003235A7"/>
    <w:rsid w:val="003235B8"/>
    <w:rsid w:val="00323733"/>
    <w:rsid w:val="0032378A"/>
    <w:rsid w:val="003237A0"/>
    <w:rsid w:val="00323946"/>
    <w:rsid w:val="003239E1"/>
    <w:rsid w:val="00323B97"/>
    <w:rsid w:val="00323C05"/>
    <w:rsid w:val="00323CB7"/>
    <w:rsid w:val="00323D59"/>
    <w:rsid w:val="00323E16"/>
    <w:rsid w:val="00323E1E"/>
    <w:rsid w:val="00324041"/>
    <w:rsid w:val="00324097"/>
    <w:rsid w:val="003240ED"/>
    <w:rsid w:val="003240F3"/>
    <w:rsid w:val="003241E5"/>
    <w:rsid w:val="003241E6"/>
    <w:rsid w:val="00324309"/>
    <w:rsid w:val="003243F3"/>
    <w:rsid w:val="00324406"/>
    <w:rsid w:val="00324440"/>
    <w:rsid w:val="00324489"/>
    <w:rsid w:val="00324577"/>
    <w:rsid w:val="00324643"/>
    <w:rsid w:val="00324651"/>
    <w:rsid w:val="003247C4"/>
    <w:rsid w:val="00324818"/>
    <w:rsid w:val="0032482D"/>
    <w:rsid w:val="00324932"/>
    <w:rsid w:val="00324AB0"/>
    <w:rsid w:val="00324AFA"/>
    <w:rsid w:val="00324B5B"/>
    <w:rsid w:val="00324BBE"/>
    <w:rsid w:val="00324C3E"/>
    <w:rsid w:val="00324CA3"/>
    <w:rsid w:val="00324E21"/>
    <w:rsid w:val="00324F0F"/>
    <w:rsid w:val="00324F3D"/>
    <w:rsid w:val="00324F82"/>
    <w:rsid w:val="00325008"/>
    <w:rsid w:val="00325229"/>
    <w:rsid w:val="003252F3"/>
    <w:rsid w:val="003253D2"/>
    <w:rsid w:val="003253E0"/>
    <w:rsid w:val="00325594"/>
    <w:rsid w:val="003255CC"/>
    <w:rsid w:val="003256A7"/>
    <w:rsid w:val="00325701"/>
    <w:rsid w:val="003258C6"/>
    <w:rsid w:val="003258D5"/>
    <w:rsid w:val="003258DB"/>
    <w:rsid w:val="003258EC"/>
    <w:rsid w:val="00325AD8"/>
    <w:rsid w:val="00325B5E"/>
    <w:rsid w:val="00325BBB"/>
    <w:rsid w:val="00325C02"/>
    <w:rsid w:val="00325C89"/>
    <w:rsid w:val="00325D2C"/>
    <w:rsid w:val="00325D37"/>
    <w:rsid w:val="00325DA6"/>
    <w:rsid w:val="00325DDF"/>
    <w:rsid w:val="00325E2A"/>
    <w:rsid w:val="00325EFE"/>
    <w:rsid w:val="00326252"/>
    <w:rsid w:val="003262A6"/>
    <w:rsid w:val="003262C6"/>
    <w:rsid w:val="00326420"/>
    <w:rsid w:val="0032643B"/>
    <w:rsid w:val="0032649A"/>
    <w:rsid w:val="003264B9"/>
    <w:rsid w:val="00326541"/>
    <w:rsid w:val="00326673"/>
    <w:rsid w:val="003266B9"/>
    <w:rsid w:val="00326714"/>
    <w:rsid w:val="00326748"/>
    <w:rsid w:val="0032683D"/>
    <w:rsid w:val="0032699E"/>
    <w:rsid w:val="003269AF"/>
    <w:rsid w:val="003269F8"/>
    <w:rsid w:val="00326A0E"/>
    <w:rsid w:val="00326A44"/>
    <w:rsid w:val="00326BE1"/>
    <w:rsid w:val="00326C07"/>
    <w:rsid w:val="00326D4B"/>
    <w:rsid w:val="00326D92"/>
    <w:rsid w:val="00326E1C"/>
    <w:rsid w:val="00326E3F"/>
    <w:rsid w:val="00326E65"/>
    <w:rsid w:val="00326ECA"/>
    <w:rsid w:val="00327038"/>
    <w:rsid w:val="00327204"/>
    <w:rsid w:val="00327330"/>
    <w:rsid w:val="00327340"/>
    <w:rsid w:val="00327347"/>
    <w:rsid w:val="00327353"/>
    <w:rsid w:val="003273EC"/>
    <w:rsid w:val="003274A6"/>
    <w:rsid w:val="003274EF"/>
    <w:rsid w:val="0032758C"/>
    <w:rsid w:val="0032758F"/>
    <w:rsid w:val="00327631"/>
    <w:rsid w:val="00327651"/>
    <w:rsid w:val="0032767F"/>
    <w:rsid w:val="0032769D"/>
    <w:rsid w:val="00327741"/>
    <w:rsid w:val="003277D4"/>
    <w:rsid w:val="0032784E"/>
    <w:rsid w:val="00327860"/>
    <w:rsid w:val="0032786D"/>
    <w:rsid w:val="003279DB"/>
    <w:rsid w:val="00327A03"/>
    <w:rsid w:val="00327A3B"/>
    <w:rsid w:val="00327A9E"/>
    <w:rsid w:val="00327DB6"/>
    <w:rsid w:val="00327E7C"/>
    <w:rsid w:val="00327ECA"/>
    <w:rsid w:val="00330025"/>
    <w:rsid w:val="00330135"/>
    <w:rsid w:val="00330239"/>
    <w:rsid w:val="00330272"/>
    <w:rsid w:val="0033031A"/>
    <w:rsid w:val="00330421"/>
    <w:rsid w:val="00330424"/>
    <w:rsid w:val="003304FC"/>
    <w:rsid w:val="0033068A"/>
    <w:rsid w:val="00330786"/>
    <w:rsid w:val="003307AE"/>
    <w:rsid w:val="0033083C"/>
    <w:rsid w:val="003308B6"/>
    <w:rsid w:val="003308DE"/>
    <w:rsid w:val="00330978"/>
    <w:rsid w:val="00330A12"/>
    <w:rsid w:val="00330A96"/>
    <w:rsid w:val="00330B09"/>
    <w:rsid w:val="00330C27"/>
    <w:rsid w:val="00330C5A"/>
    <w:rsid w:val="00330D0B"/>
    <w:rsid w:val="00330DA0"/>
    <w:rsid w:val="00330E24"/>
    <w:rsid w:val="00330EC3"/>
    <w:rsid w:val="00330F8D"/>
    <w:rsid w:val="003310CE"/>
    <w:rsid w:val="003310E3"/>
    <w:rsid w:val="003310E5"/>
    <w:rsid w:val="003310E9"/>
    <w:rsid w:val="003310FB"/>
    <w:rsid w:val="0033119E"/>
    <w:rsid w:val="00331352"/>
    <w:rsid w:val="00331444"/>
    <w:rsid w:val="0033156C"/>
    <w:rsid w:val="00331616"/>
    <w:rsid w:val="00331641"/>
    <w:rsid w:val="003318EA"/>
    <w:rsid w:val="0033190F"/>
    <w:rsid w:val="00331B66"/>
    <w:rsid w:val="00331BC9"/>
    <w:rsid w:val="00331BD7"/>
    <w:rsid w:val="00331C1C"/>
    <w:rsid w:val="00331D37"/>
    <w:rsid w:val="00331D6D"/>
    <w:rsid w:val="00331D87"/>
    <w:rsid w:val="00331DB9"/>
    <w:rsid w:val="00331E16"/>
    <w:rsid w:val="00331E79"/>
    <w:rsid w:val="00331EE4"/>
    <w:rsid w:val="00331FB2"/>
    <w:rsid w:val="00332003"/>
    <w:rsid w:val="00332006"/>
    <w:rsid w:val="00332015"/>
    <w:rsid w:val="00332026"/>
    <w:rsid w:val="00332123"/>
    <w:rsid w:val="00332220"/>
    <w:rsid w:val="003322FC"/>
    <w:rsid w:val="00332416"/>
    <w:rsid w:val="0033247D"/>
    <w:rsid w:val="0033247F"/>
    <w:rsid w:val="00332538"/>
    <w:rsid w:val="0033254B"/>
    <w:rsid w:val="003325CF"/>
    <w:rsid w:val="0033265C"/>
    <w:rsid w:val="0033278A"/>
    <w:rsid w:val="003327D0"/>
    <w:rsid w:val="003327DB"/>
    <w:rsid w:val="0033281F"/>
    <w:rsid w:val="003329FE"/>
    <w:rsid w:val="00332A30"/>
    <w:rsid w:val="00332A84"/>
    <w:rsid w:val="00332B4A"/>
    <w:rsid w:val="00332B9E"/>
    <w:rsid w:val="00332CFA"/>
    <w:rsid w:val="00332D2D"/>
    <w:rsid w:val="00332D35"/>
    <w:rsid w:val="00332E15"/>
    <w:rsid w:val="00332E46"/>
    <w:rsid w:val="00332EC3"/>
    <w:rsid w:val="00332F67"/>
    <w:rsid w:val="00332FA2"/>
    <w:rsid w:val="00332FE4"/>
    <w:rsid w:val="0033334C"/>
    <w:rsid w:val="00333467"/>
    <w:rsid w:val="00333542"/>
    <w:rsid w:val="00333623"/>
    <w:rsid w:val="0033365E"/>
    <w:rsid w:val="003336F0"/>
    <w:rsid w:val="00333760"/>
    <w:rsid w:val="0033378E"/>
    <w:rsid w:val="00333872"/>
    <w:rsid w:val="003338AE"/>
    <w:rsid w:val="00333909"/>
    <w:rsid w:val="00333923"/>
    <w:rsid w:val="00333987"/>
    <w:rsid w:val="00333BCC"/>
    <w:rsid w:val="00333C57"/>
    <w:rsid w:val="00333C78"/>
    <w:rsid w:val="00333D84"/>
    <w:rsid w:val="00333EFD"/>
    <w:rsid w:val="003340AE"/>
    <w:rsid w:val="003341BD"/>
    <w:rsid w:val="00334208"/>
    <w:rsid w:val="00334297"/>
    <w:rsid w:val="00334389"/>
    <w:rsid w:val="00334432"/>
    <w:rsid w:val="00334439"/>
    <w:rsid w:val="0033457F"/>
    <w:rsid w:val="003345B7"/>
    <w:rsid w:val="003345FB"/>
    <w:rsid w:val="00334693"/>
    <w:rsid w:val="003346C0"/>
    <w:rsid w:val="00334723"/>
    <w:rsid w:val="0033478D"/>
    <w:rsid w:val="003348E5"/>
    <w:rsid w:val="003348FA"/>
    <w:rsid w:val="0033499A"/>
    <w:rsid w:val="00334A6E"/>
    <w:rsid w:val="00334AAD"/>
    <w:rsid w:val="00334B43"/>
    <w:rsid w:val="00334C08"/>
    <w:rsid w:val="00334C18"/>
    <w:rsid w:val="00334C4E"/>
    <w:rsid w:val="00334DC7"/>
    <w:rsid w:val="00334DDE"/>
    <w:rsid w:val="00334E17"/>
    <w:rsid w:val="00334E21"/>
    <w:rsid w:val="00334E27"/>
    <w:rsid w:val="00334E41"/>
    <w:rsid w:val="00334FEA"/>
    <w:rsid w:val="00335074"/>
    <w:rsid w:val="00335205"/>
    <w:rsid w:val="003354CE"/>
    <w:rsid w:val="0033561A"/>
    <w:rsid w:val="00335A87"/>
    <w:rsid w:val="00335AAA"/>
    <w:rsid w:val="00335BCE"/>
    <w:rsid w:val="00335BEF"/>
    <w:rsid w:val="00335BF1"/>
    <w:rsid w:val="00335CCC"/>
    <w:rsid w:val="00335D21"/>
    <w:rsid w:val="00335E17"/>
    <w:rsid w:val="00335E71"/>
    <w:rsid w:val="00335ED6"/>
    <w:rsid w:val="00335EED"/>
    <w:rsid w:val="00335F29"/>
    <w:rsid w:val="00335FBB"/>
    <w:rsid w:val="00336095"/>
    <w:rsid w:val="00336193"/>
    <w:rsid w:val="00336253"/>
    <w:rsid w:val="00336284"/>
    <w:rsid w:val="0033636C"/>
    <w:rsid w:val="003363F5"/>
    <w:rsid w:val="00336444"/>
    <w:rsid w:val="00336462"/>
    <w:rsid w:val="003364AA"/>
    <w:rsid w:val="003364C8"/>
    <w:rsid w:val="00336652"/>
    <w:rsid w:val="00336687"/>
    <w:rsid w:val="00336701"/>
    <w:rsid w:val="003368ED"/>
    <w:rsid w:val="00336A9B"/>
    <w:rsid w:val="00336BF2"/>
    <w:rsid w:val="00336C2A"/>
    <w:rsid w:val="00336D0E"/>
    <w:rsid w:val="00336D46"/>
    <w:rsid w:val="00336DCA"/>
    <w:rsid w:val="00336EDB"/>
    <w:rsid w:val="00336F7F"/>
    <w:rsid w:val="00336F9E"/>
    <w:rsid w:val="00336FB3"/>
    <w:rsid w:val="00337184"/>
    <w:rsid w:val="0033718E"/>
    <w:rsid w:val="0033757C"/>
    <w:rsid w:val="00337639"/>
    <w:rsid w:val="003376FE"/>
    <w:rsid w:val="00337750"/>
    <w:rsid w:val="0033788F"/>
    <w:rsid w:val="003378BF"/>
    <w:rsid w:val="00337917"/>
    <w:rsid w:val="0033795C"/>
    <w:rsid w:val="00337988"/>
    <w:rsid w:val="00337A17"/>
    <w:rsid w:val="00337A80"/>
    <w:rsid w:val="00337B64"/>
    <w:rsid w:val="00337D17"/>
    <w:rsid w:val="00337D71"/>
    <w:rsid w:val="00337D80"/>
    <w:rsid w:val="00337F2D"/>
    <w:rsid w:val="00337FA2"/>
    <w:rsid w:val="00337FE8"/>
    <w:rsid w:val="0034004E"/>
    <w:rsid w:val="003400FA"/>
    <w:rsid w:val="00340109"/>
    <w:rsid w:val="00340155"/>
    <w:rsid w:val="00340207"/>
    <w:rsid w:val="00340354"/>
    <w:rsid w:val="003403B5"/>
    <w:rsid w:val="00340473"/>
    <w:rsid w:val="003404E2"/>
    <w:rsid w:val="003404F4"/>
    <w:rsid w:val="00340540"/>
    <w:rsid w:val="0034057A"/>
    <w:rsid w:val="00340604"/>
    <w:rsid w:val="00340605"/>
    <w:rsid w:val="0034064D"/>
    <w:rsid w:val="003406C5"/>
    <w:rsid w:val="00340734"/>
    <w:rsid w:val="0034076E"/>
    <w:rsid w:val="0034080A"/>
    <w:rsid w:val="00340853"/>
    <w:rsid w:val="003408F1"/>
    <w:rsid w:val="0034093E"/>
    <w:rsid w:val="00340B54"/>
    <w:rsid w:val="00340CF6"/>
    <w:rsid w:val="00340D7B"/>
    <w:rsid w:val="00340DD7"/>
    <w:rsid w:val="00340EDB"/>
    <w:rsid w:val="00340EE5"/>
    <w:rsid w:val="00340F21"/>
    <w:rsid w:val="00341061"/>
    <w:rsid w:val="00341278"/>
    <w:rsid w:val="003412B4"/>
    <w:rsid w:val="003412C4"/>
    <w:rsid w:val="003412E6"/>
    <w:rsid w:val="003412E8"/>
    <w:rsid w:val="003413A2"/>
    <w:rsid w:val="0034141D"/>
    <w:rsid w:val="0034154B"/>
    <w:rsid w:val="00341550"/>
    <w:rsid w:val="003416DA"/>
    <w:rsid w:val="00341731"/>
    <w:rsid w:val="0034174F"/>
    <w:rsid w:val="003417DA"/>
    <w:rsid w:val="0034180C"/>
    <w:rsid w:val="00341859"/>
    <w:rsid w:val="00341888"/>
    <w:rsid w:val="00341889"/>
    <w:rsid w:val="003418FC"/>
    <w:rsid w:val="0034193D"/>
    <w:rsid w:val="00341AAF"/>
    <w:rsid w:val="00341C1C"/>
    <w:rsid w:val="00341C42"/>
    <w:rsid w:val="00341C67"/>
    <w:rsid w:val="00341D33"/>
    <w:rsid w:val="00341DB6"/>
    <w:rsid w:val="00341DDD"/>
    <w:rsid w:val="00341DEB"/>
    <w:rsid w:val="00341E22"/>
    <w:rsid w:val="00341ED1"/>
    <w:rsid w:val="00341EDE"/>
    <w:rsid w:val="00341F5C"/>
    <w:rsid w:val="00341F6B"/>
    <w:rsid w:val="0034201F"/>
    <w:rsid w:val="00342046"/>
    <w:rsid w:val="00342148"/>
    <w:rsid w:val="003421F7"/>
    <w:rsid w:val="00342220"/>
    <w:rsid w:val="00342226"/>
    <w:rsid w:val="0034227D"/>
    <w:rsid w:val="003422FB"/>
    <w:rsid w:val="00342325"/>
    <w:rsid w:val="00342364"/>
    <w:rsid w:val="00342392"/>
    <w:rsid w:val="00342488"/>
    <w:rsid w:val="00342508"/>
    <w:rsid w:val="003425AA"/>
    <w:rsid w:val="0034266C"/>
    <w:rsid w:val="00342722"/>
    <w:rsid w:val="00342811"/>
    <w:rsid w:val="00342865"/>
    <w:rsid w:val="003429BD"/>
    <w:rsid w:val="00342A12"/>
    <w:rsid w:val="00342A51"/>
    <w:rsid w:val="00342B35"/>
    <w:rsid w:val="00342B7D"/>
    <w:rsid w:val="00342B90"/>
    <w:rsid w:val="00342BE2"/>
    <w:rsid w:val="00342CAD"/>
    <w:rsid w:val="00342D5E"/>
    <w:rsid w:val="00342F67"/>
    <w:rsid w:val="00342F98"/>
    <w:rsid w:val="00342FFD"/>
    <w:rsid w:val="00343000"/>
    <w:rsid w:val="00343258"/>
    <w:rsid w:val="003432A6"/>
    <w:rsid w:val="00343385"/>
    <w:rsid w:val="003433BA"/>
    <w:rsid w:val="00343465"/>
    <w:rsid w:val="0034348B"/>
    <w:rsid w:val="003436D3"/>
    <w:rsid w:val="00343770"/>
    <w:rsid w:val="00343781"/>
    <w:rsid w:val="00343802"/>
    <w:rsid w:val="003438B6"/>
    <w:rsid w:val="003438EF"/>
    <w:rsid w:val="00343A56"/>
    <w:rsid w:val="00343A92"/>
    <w:rsid w:val="00343A9F"/>
    <w:rsid w:val="00343AE3"/>
    <w:rsid w:val="00343BB0"/>
    <w:rsid w:val="00343C65"/>
    <w:rsid w:val="00343CBD"/>
    <w:rsid w:val="00343F1B"/>
    <w:rsid w:val="00343FE9"/>
    <w:rsid w:val="00344008"/>
    <w:rsid w:val="00344235"/>
    <w:rsid w:val="003442D1"/>
    <w:rsid w:val="00344351"/>
    <w:rsid w:val="0034436C"/>
    <w:rsid w:val="0034438A"/>
    <w:rsid w:val="00344390"/>
    <w:rsid w:val="003443F5"/>
    <w:rsid w:val="0034441D"/>
    <w:rsid w:val="00344436"/>
    <w:rsid w:val="00344488"/>
    <w:rsid w:val="0034448B"/>
    <w:rsid w:val="00344698"/>
    <w:rsid w:val="0034472A"/>
    <w:rsid w:val="00344740"/>
    <w:rsid w:val="003447C2"/>
    <w:rsid w:val="003447CC"/>
    <w:rsid w:val="0034499A"/>
    <w:rsid w:val="003449A5"/>
    <w:rsid w:val="00344A2A"/>
    <w:rsid w:val="00344AB4"/>
    <w:rsid w:val="00344B38"/>
    <w:rsid w:val="00344B70"/>
    <w:rsid w:val="00344BA0"/>
    <w:rsid w:val="00344C2C"/>
    <w:rsid w:val="00344C53"/>
    <w:rsid w:val="00344C5B"/>
    <w:rsid w:val="00344C7D"/>
    <w:rsid w:val="00344D31"/>
    <w:rsid w:val="00344D87"/>
    <w:rsid w:val="00344DB1"/>
    <w:rsid w:val="00344E0E"/>
    <w:rsid w:val="00344F36"/>
    <w:rsid w:val="00344FEF"/>
    <w:rsid w:val="0034506A"/>
    <w:rsid w:val="00345077"/>
    <w:rsid w:val="003450F9"/>
    <w:rsid w:val="003451C9"/>
    <w:rsid w:val="003452BC"/>
    <w:rsid w:val="003452D5"/>
    <w:rsid w:val="003452E1"/>
    <w:rsid w:val="0034553F"/>
    <w:rsid w:val="00345553"/>
    <w:rsid w:val="003455C1"/>
    <w:rsid w:val="00345604"/>
    <w:rsid w:val="003456BC"/>
    <w:rsid w:val="00345737"/>
    <w:rsid w:val="003457E0"/>
    <w:rsid w:val="00345865"/>
    <w:rsid w:val="0034587A"/>
    <w:rsid w:val="0034587D"/>
    <w:rsid w:val="00345961"/>
    <w:rsid w:val="00345A06"/>
    <w:rsid w:val="00345AAC"/>
    <w:rsid w:val="00345BBD"/>
    <w:rsid w:val="00345C3F"/>
    <w:rsid w:val="00345CB0"/>
    <w:rsid w:val="00345CC5"/>
    <w:rsid w:val="00345D68"/>
    <w:rsid w:val="00345E10"/>
    <w:rsid w:val="00345EEF"/>
    <w:rsid w:val="00345F2A"/>
    <w:rsid w:val="00345FCF"/>
    <w:rsid w:val="003460B6"/>
    <w:rsid w:val="003460F7"/>
    <w:rsid w:val="003460FC"/>
    <w:rsid w:val="0034610E"/>
    <w:rsid w:val="003462CE"/>
    <w:rsid w:val="0034643F"/>
    <w:rsid w:val="00346446"/>
    <w:rsid w:val="0034644A"/>
    <w:rsid w:val="00346643"/>
    <w:rsid w:val="0034665E"/>
    <w:rsid w:val="003466E6"/>
    <w:rsid w:val="00346796"/>
    <w:rsid w:val="003468D5"/>
    <w:rsid w:val="00346929"/>
    <w:rsid w:val="00346985"/>
    <w:rsid w:val="003469C7"/>
    <w:rsid w:val="00346A18"/>
    <w:rsid w:val="00346B3E"/>
    <w:rsid w:val="00346B9C"/>
    <w:rsid w:val="00346C8A"/>
    <w:rsid w:val="00346C91"/>
    <w:rsid w:val="00346D0B"/>
    <w:rsid w:val="00346DC0"/>
    <w:rsid w:val="00346F51"/>
    <w:rsid w:val="003470CA"/>
    <w:rsid w:val="003471B2"/>
    <w:rsid w:val="00347294"/>
    <w:rsid w:val="0034729C"/>
    <w:rsid w:val="003472C2"/>
    <w:rsid w:val="0034733D"/>
    <w:rsid w:val="00347412"/>
    <w:rsid w:val="003475E0"/>
    <w:rsid w:val="003476CC"/>
    <w:rsid w:val="003476F7"/>
    <w:rsid w:val="0034778F"/>
    <w:rsid w:val="00347B4D"/>
    <w:rsid w:val="00347D16"/>
    <w:rsid w:val="00347D50"/>
    <w:rsid w:val="00347E11"/>
    <w:rsid w:val="00347EFE"/>
    <w:rsid w:val="00347F5C"/>
    <w:rsid w:val="00347F6F"/>
    <w:rsid w:val="0035007A"/>
    <w:rsid w:val="003500FE"/>
    <w:rsid w:val="003501C6"/>
    <w:rsid w:val="00350236"/>
    <w:rsid w:val="00350309"/>
    <w:rsid w:val="003503FA"/>
    <w:rsid w:val="00350423"/>
    <w:rsid w:val="0035043D"/>
    <w:rsid w:val="0035044B"/>
    <w:rsid w:val="003504EF"/>
    <w:rsid w:val="00350694"/>
    <w:rsid w:val="003506CB"/>
    <w:rsid w:val="00350787"/>
    <w:rsid w:val="003507A0"/>
    <w:rsid w:val="0035080C"/>
    <w:rsid w:val="00350948"/>
    <w:rsid w:val="003509C7"/>
    <w:rsid w:val="00350A42"/>
    <w:rsid w:val="00350A65"/>
    <w:rsid w:val="00350C67"/>
    <w:rsid w:val="00350DDD"/>
    <w:rsid w:val="00350E4F"/>
    <w:rsid w:val="00350E64"/>
    <w:rsid w:val="00350EE2"/>
    <w:rsid w:val="00350F3A"/>
    <w:rsid w:val="00350FAB"/>
    <w:rsid w:val="00350FEE"/>
    <w:rsid w:val="0035103E"/>
    <w:rsid w:val="003511D7"/>
    <w:rsid w:val="00351217"/>
    <w:rsid w:val="00351247"/>
    <w:rsid w:val="00351256"/>
    <w:rsid w:val="00351290"/>
    <w:rsid w:val="00351301"/>
    <w:rsid w:val="00351337"/>
    <w:rsid w:val="00351475"/>
    <w:rsid w:val="0035149B"/>
    <w:rsid w:val="003514DD"/>
    <w:rsid w:val="00351583"/>
    <w:rsid w:val="003515D3"/>
    <w:rsid w:val="003516FE"/>
    <w:rsid w:val="0035170D"/>
    <w:rsid w:val="0035173C"/>
    <w:rsid w:val="00351754"/>
    <w:rsid w:val="00351781"/>
    <w:rsid w:val="003518F4"/>
    <w:rsid w:val="00351973"/>
    <w:rsid w:val="00351A00"/>
    <w:rsid w:val="00351A24"/>
    <w:rsid w:val="00351A7C"/>
    <w:rsid w:val="00351E93"/>
    <w:rsid w:val="00352003"/>
    <w:rsid w:val="0035213F"/>
    <w:rsid w:val="003521DA"/>
    <w:rsid w:val="0035223D"/>
    <w:rsid w:val="0035238A"/>
    <w:rsid w:val="003524CD"/>
    <w:rsid w:val="00352569"/>
    <w:rsid w:val="003526CA"/>
    <w:rsid w:val="003526D4"/>
    <w:rsid w:val="0035270A"/>
    <w:rsid w:val="0035273B"/>
    <w:rsid w:val="003527CD"/>
    <w:rsid w:val="00352990"/>
    <w:rsid w:val="0035299E"/>
    <w:rsid w:val="00352BB5"/>
    <w:rsid w:val="00352D06"/>
    <w:rsid w:val="00352D4E"/>
    <w:rsid w:val="00352E7F"/>
    <w:rsid w:val="00352ECA"/>
    <w:rsid w:val="00352FDC"/>
    <w:rsid w:val="00353186"/>
    <w:rsid w:val="003531AC"/>
    <w:rsid w:val="003531BA"/>
    <w:rsid w:val="00353203"/>
    <w:rsid w:val="003533E5"/>
    <w:rsid w:val="003533FB"/>
    <w:rsid w:val="00353401"/>
    <w:rsid w:val="003534D2"/>
    <w:rsid w:val="0035354F"/>
    <w:rsid w:val="00353570"/>
    <w:rsid w:val="00353655"/>
    <w:rsid w:val="003536A9"/>
    <w:rsid w:val="0035380B"/>
    <w:rsid w:val="003539A2"/>
    <w:rsid w:val="003539CC"/>
    <w:rsid w:val="00353A96"/>
    <w:rsid w:val="00353AB4"/>
    <w:rsid w:val="00353B1B"/>
    <w:rsid w:val="00353BA0"/>
    <w:rsid w:val="00353C0F"/>
    <w:rsid w:val="00353C37"/>
    <w:rsid w:val="00353C65"/>
    <w:rsid w:val="00353CC4"/>
    <w:rsid w:val="00353D07"/>
    <w:rsid w:val="00353D26"/>
    <w:rsid w:val="00353D87"/>
    <w:rsid w:val="00353DC3"/>
    <w:rsid w:val="00353E1A"/>
    <w:rsid w:val="00353EFA"/>
    <w:rsid w:val="00353F5E"/>
    <w:rsid w:val="00354059"/>
    <w:rsid w:val="0035406B"/>
    <w:rsid w:val="00354124"/>
    <w:rsid w:val="003541D9"/>
    <w:rsid w:val="00354217"/>
    <w:rsid w:val="003546DC"/>
    <w:rsid w:val="0035473A"/>
    <w:rsid w:val="003547B5"/>
    <w:rsid w:val="003548EE"/>
    <w:rsid w:val="003548FA"/>
    <w:rsid w:val="00354965"/>
    <w:rsid w:val="003549E6"/>
    <w:rsid w:val="003549EC"/>
    <w:rsid w:val="00354A44"/>
    <w:rsid w:val="00354A6D"/>
    <w:rsid w:val="00354A7F"/>
    <w:rsid w:val="00354A85"/>
    <w:rsid w:val="00354A94"/>
    <w:rsid w:val="00354AB5"/>
    <w:rsid w:val="00354AE8"/>
    <w:rsid w:val="00354B69"/>
    <w:rsid w:val="00354CC0"/>
    <w:rsid w:val="00354D13"/>
    <w:rsid w:val="00354D94"/>
    <w:rsid w:val="00354EBF"/>
    <w:rsid w:val="00355077"/>
    <w:rsid w:val="0035524F"/>
    <w:rsid w:val="003554BE"/>
    <w:rsid w:val="003554C2"/>
    <w:rsid w:val="0035551A"/>
    <w:rsid w:val="00355616"/>
    <w:rsid w:val="00355673"/>
    <w:rsid w:val="00355746"/>
    <w:rsid w:val="00355833"/>
    <w:rsid w:val="00355896"/>
    <w:rsid w:val="00355898"/>
    <w:rsid w:val="00355A5E"/>
    <w:rsid w:val="00355A6A"/>
    <w:rsid w:val="00355B11"/>
    <w:rsid w:val="00355B47"/>
    <w:rsid w:val="00355BBA"/>
    <w:rsid w:val="00355BD7"/>
    <w:rsid w:val="00355C36"/>
    <w:rsid w:val="00355DF8"/>
    <w:rsid w:val="00355E99"/>
    <w:rsid w:val="00355FD6"/>
    <w:rsid w:val="00356036"/>
    <w:rsid w:val="00356195"/>
    <w:rsid w:val="0035625A"/>
    <w:rsid w:val="00356283"/>
    <w:rsid w:val="003562A5"/>
    <w:rsid w:val="003562CF"/>
    <w:rsid w:val="00356302"/>
    <w:rsid w:val="00356373"/>
    <w:rsid w:val="003563C3"/>
    <w:rsid w:val="003564CB"/>
    <w:rsid w:val="003564FA"/>
    <w:rsid w:val="003565CB"/>
    <w:rsid w:val="003565DD"/>
    <w:rsid w:val="003567A6"/>
    <w:rsid w:val="00356894"/>
    <w:rsid w:val="0035694E"/>
    <w:rsid w:val="00356980"/>
    <w:rsid w:val="003569AA"/>
    <w:rsid w:val="00356A09"/>
    <w:rsid w:val="00356A13"/>
    <w:rsid w:val="00356A1A"/>
    <w:rsid w:val="00356B85"/>
    <w:rsid w:val="00356B97"/>
    <w:rsid w:val="00356B99"/>
    <w:rsid w:val="00356BA9"/>
    <w:rsid w:val="00356C92"/>
    <w:rsid w:val="00356DD5"/>
    <w:rsid w:val="00356FBE"/>
    <w:rsid w:val="0035713C"/>
    <w:rsid w:val="003571C7"/>
    <w:rsid w:val="003574DB"/>
    <w:rsid w:val="00357874"/>
    <w:rsid w:val="003578FC"/>
    <w:rsid w:val="0035793D"/>
    <w:rsid w:val="00357976"/>
    <w:rsid w:val="003579B9"/>
    <w:rsid w:val="003579ED"/>
    <w:rsid w:val="00357A86"/>
    <w:rsid w:val="00357AF7"/>
    <w:rsid w:val="00357B50"/>
    <w:rsid w:val="00357B6D"/>
    <w:rsid w:val="00357BA1"/>
    <w:rsid w:val="00357BCB"/>
    <w:rsid w:val="00357D83"/>
    <w:rsid w:val="00357F68"/>
    <w:rsid w:val="00360063"/>
    <w:rsid w:val="00360071"/>
    <w:rsid w:val="00360079"/>
    <w:rsid w:val="00360108"/>
    <w:rsid w:val="0036010E"/>
    <w:rsid w:val="003601D1"/>
    <w:rsid w:val="00360284"/>
    <w:rsid w:val="003603C8"/>
    <w:rsid w:val="00360467"/>
    <w:rsid w:val="00360498"/>
    <w:rsid w:val="00360509"/>
    <w:rsid w:val="00360537"/>
    <w:rsid w:val="003605D7"/>
    <w:rsid w:val="003606D7"/>
    <w:rsid w:val="00360709"/>
    <w:rsid w:val="0036075B"/>
    <w:rsid w:val="0036082D"/>
    <w:rsid w:val="00360839"/>
    <w:rsid w:val="00360959"/>
    <w:rsid w:val="00360A3E"/>
    <w:rsid w:val="00360A62"/>
    <w:rsid w:val="00360B99"/>
    <w:rsid w:val="00360BAF"/>
    <w:rsid w:val="00360BD7"/>
    <w:rsid w:val="00360C46"/>
    <w:rsid w:val="00360CBD"/>
    <w:rsid w:val="00360D65"/>
    <w:rsid w:val="00360EDD"/>
    <w:rsid w:val="00360FCE"/>
    <w:rsid w:val="003610A2"/>
    <w:rsid w:val="003610C0"/>
    <w:rsid w:val="00361140"/>
    <w:rsid w:val="0036114A"/>
    <w:rsid w:val="00361289"/>
    <w:rsid w:val="00361351"/>
    <w:rsid w:val="00361355"/>
    <w:rsid w:val="00361446"/>
    <w:rsid w:val="003614B1"/>
    <w:rsid w:val="00361636"/>
    <w:rsid w:val="00361639"/>
    <w:rsid w:val="00361647"/>
    <w:rsid w:val="0036166E"/>
    <w:rsid w:val="00361895"/>
    <w:rsid w:val="00361A7F"/>
    <w:rsid w:val="00361AAA"/>
    <w:rsid w:val="00361B66"/>
    <w:rsid w:val="00361BAA"/>
    <w:rsid w:val="00361BC6"/>
    <w:rsid w:val="00361BDD"/>
    <w:rsid w:val="00361D7A"/>
    <w:rsid w:val="00361D8B"/>
    <w:rsid w:val="00361DDF"/>
    <w:rsid w:val="00361E46"/>
    <w:rsid w:val="00361E4F"/>
    <w:rsid w:val="00361F91"/>
    <w:rsid w:val="00361FCE"/>
    <w:rsid w:val="0036202E"/>
    <w:rsid w:val="00362054"/>
    <w:rsid w:val="0036208C"/>
    <w:rsid w:val="0036214E"/>
    <w:rsid w:val="0036216F"/>
    <w:rsid w:val="003621D3"/>
    <w:rsid w:val="00362425"/>
    <w:rsid w:val="003625AF"/>
    <w:rsid w:val="003625C6"/>
    <w:rsid w:val="00362699"/>
    <w:rsid w:val="00362798"/>
    <w:rsid w:val="003627C8"/>
    <w:rsid w:val="0036284A"/>
    <w:rsid w:val="00362898"/>
    <w:rsid w:val="003628CD"/>
    <w:rsid w:val="003628FE"/>
    <w:rsid w:val="00362A5B"/>
    <w:rsid w:val="00362B3D"/>
    <w:rsid w:val="00362B64"/>
    <w:rsid w:val="00362BC1"/>
    <w:rsid w:val="00362CCC"/>
    <w:rsid w:val="00362CEC"/>
    <w:rsid w:val="00362D79"/>
    <w:rsid w:val="00362D95"/>
    <w:rsid w:val="00362DA3"/>
    <w:rsid w:val="00362DEE"/>
    <w:rsid w:val="00362E0A"/>
    <w:rsid w:val="00362EC9"/>
    <w:rsid w:val="00362F00"/>
    <w:rsid w:val="00363159"/>
    <w:rsid w:val="003632B0"/>
    <w:rsid w:val="003633A8"/>
    <w:rsid w:val="003633F1"/>
    <w:rsid w:val="00363512"/>
    <w:rsid w:val="0036352C"/>
    <w:rsid w:val="003635AE"/>
    <w:rsid w:val="00363823"/>
    <w:rsid w:val="003638CC"/>
    <w:rsid w:val="00363A0B"/>
    <w:rsid w:val="00363A28"/>
    <w:rsid w:val="00363CFE"/>
    <w:rsid w:val="00363E00"/>
    <w:rsid w:val="00363FF9"/>
    <w:rsid w:val="0036400B"/>
    <w:rsid w:val="00364141"/>
    <w:rsid w:val="00364393"/>
    <w:rsid w:val="003643A1"/>
    <w:rsid w:val="003643F9"/>
    <w:rsid w:val="00364431"/>
    <w:rsid w:val="003644B5"/>
    <w:rsid w:val="00364542"/>
    <w:rsid w:val="00364577"/>
    <w:rsid w:val="00364642"/>
    <w:rsid w:val="0036464A"/>
    <w:rsid w:val="0036477D"/>
    <w:rsid w:val="003647A3"/>
    <w:rsid w:val="003647AD"/>
    <w:rsid w:val="00364806"/>
    <w:rsid w:val="003648ED"/>
    <w:rsid w:val="00364944"/>
    <w:rsid w:val="00364953"/>
    <w:rsid w:val="0036495B"/>
    <w:rsid w:val="00364A65"/>
    <w:rsid w:val="00364B20"/>
    <w:rsid w:val="00364B42"/>
    <w:rsid w:val="00364B66"/>
    <w:rsid w:val="00364C4C"/>
    <w:rsid w:val="00364D1E"/>
    <w:rsid w:val="00364DE8"/>
    <w:rsid w:val="00364ED5"/>
    <w:rsid w:val="003650B0"/>
    <w:rsid w:val="003651AF"/>
    <w:rsid w:val="003652CA"/>
    <w:rsid w:val="0036533B"/>
    <w:rsid w:val="003653B4"/>
    <w:rsid w:val="0036544E"/>
    <w:rsid w:val="0036545A"/>
    <w:rsid w:val="003654C8"/>
    <w:rsid w:val="003655AE"/>
    <w:rsid w:val="00365673"/>
    <w:rsid w:val="003657BC"/>
    <w:rsid w:val="00365805"/>
    <w:rsid w:val="00365861"/>
    <w:rsid w:val="003658CD"/>
    <w:rsid w:val="00365A0F"/>
    <w:rsid w:val="00365A35"/>
    <w:rsid w:val="00365B2A"/>
    <w:rsid w:val="00365B83"/>
    <w:rsid w:val="00365C93"/>
    <w:rsid w:val="00365D0D"/>
    <w:rsid w:val="00365DF5"/>
    <w:rsid w:val="00365DF9"/>
    <w:rsid w:val="00365E54"/>
    <w:rsid w:val="00365FEF"/>
    <w:rsid w:val="00366045"/>
    <w:rsid w:val="0036618A"/>
    <w:rsid w:val="003662BF"/>
    <w:rsid w:val="0036633F"/>
    <w:rsid w:val="0036640B"/>
    <w:rsid w:val="00366416"/>
    <w:rsid w:val="00366452"/>
    <w:rsid w:val="0036647A"/>
    <w:rsid w:val="00366508"/>
    <w:rsid w:val="00366510"/>
    <w:rsid w:val="0036655B"/>
    <w:rsid w:val="003665D2"/>
    <w:rsid w:val="003665F8"/>
    <w:rsid w:val="003666B7"/>
    <w:rsid w:val="003666D8"/>
    <w:rsid w:val="0036673A"/>
    <w:rsid w:val="00366855"/>
    <w:rsid w:val="003668F8"/>
    <w:rsid w:val="003669C5"/>
    <w:rsid w:val="00366C56"/>
    <w:rsid w:val="00366C5C"/>
    <w:rsid w:val="00366C76"/>
    <w:rsid w:val="00366CC5"/>
    <w:rsid w:val="00366E38"/>
    <w:rsid w:val="00366E46"/>
    <w:rsid w:val="00366F3F"/>
    <w:rsid w:val="00366F91"/>
    <w:rsid w:val="00366F96"/>
    <w:rsid w:val="00366FCF"/>
    <w:rsid w:val="0036705C"/>
    <w:rsid w:val="00367089"/>
    <w:rsid w:val="0036708B"/>
    <w:rsid w:val="00367097"/>
    <w:rsid w:val="003670E2"/>
    <w:rsid w:val="003670E5"/>
    <w:rsid w:val="0036715A"/>
    <w:rsid w:val="00367213"/>
    <w:rsid w:val="0036729C"/>
    <w:rsid w:val="003672FD"/>
    <w:rsid w:val="00367332"/>
    <w:rsid w:val="00367580"/>
    <w:rsid w:val="003677DA"/>
    <w:rsid w:val="00367847"/>
    <w:rsid w:val="003678D6"/>
    <w:rsid w:val="003678E7"/>
    <w:rsid w:val="003679C5"/>
    <w:rsid w:val="003679EB"/>
    <w:rsid w:val="00367A22"/>
    <w:rsid w:val="00367AF7"/>
    <w:rsid w:val="00367BA1"/>
    <w:rsid w:val="00367BD8"/>
    <w:rsid w:val="00367C0B"/>
    <w:rsid w:val="00367C5A"/>
    <w:rsid w:val="00367C88"/>
    <w:rsid w:val="00367CB9"/>
    <w:rsid w:val="00367E4F"/>
    <w:rsid w:val="00367F63"/>
    <w:rsid w:val="00370013"/>
    <w:rsid w:val="00370017"/>
    <w:rsid w:val="00370036"/>
    <w:rsid w:val="00370157"/>
    <w:rsid w:val="00370199"/>
    <w:rsid w:val="00370232"/>
    <w:rsid w:val="00370253"/>
    <w:rsid w:val="00370272"/>
    <w:rsid w:val="00370354"/>
    <w:rsid w:val="0037037E"/>
    <w:rsid w:val="003703D2"/>
    <w:rsid w:val="00370497"/>
    <w:rsid w:val="003704EF"/>
    <w:rsid w:val="003704F0"/>
    <w:rsid w:val="0037070B"/>
    <w:rsid w:val="0037076B"/>
    <w:rsid w:val="003707AB"/>
    <w:rsid w:val="003707EE"/>
    <w:rsid w:val="00370964"/>
    <w:rsid w:val="0037096C"/>
    <w:rsid w:val="00370996"/>
    <w:rsid w:val="003709BC"/>
    <w:rsid w:val="003709FA"/>
    <w:rsid w:val="00370A8E"/>
    <w:rsid w:val="00370AD8"/>
    <w:rsid w:val="00370B70"/>
    <w:rsid w:val="00370BAC"/>
    <w:rsid w:val="00370D0C"/>
    <w:rsid w:val="00370D3A"/>
    <w:rsid w:val="00370D5D"/>
    <w:rsid w:val="00370DCE"/>
    <w:rsid w:val="00370E03"/>
    <w:rsid w:val="003710C5"/>
    <w:rsid w:val="003710FA"/>
    <w:rsid w:val="00371110"/>
    <w:rsid w:val="003711B9"/>
    <w:rsid w:val="003712A1"/>
    <w:rsid w:val="003712C6"/>
    <w:rsid w:val="003713DB"/>
    <w:rsid w:val="00371400"/>
    <w:rsid w:val="0037146F"/>
    <w:rsid w:val="00371486"/>
    <w:rsid w:val="00371496"/>
    <w:rsid w:val="003714AC"/>
    <w:rsid w:val="003714F9"/>
    <w:rsid w:val="0037169E"/>
    <w:rsid w:val="0037172D"/>
    <w:rsid w:val="00371973"/>
    <w:rsid w:val="00371990"/>
    <w:rsid w:val="00371B7C"/>
    <w:rsid w:val="00371C21"/>
    <w:rsid w:val="00371C38"/>
    <w:rsid w:val="00371CCA"/>
    <w:rsid w:val="00371D2E"/>
    <w:rsid w:val="00371E56"/>
    <w:rsid w:val="00371FE4"/>
    <w:rsid w:val="00372000"/>
    <w:rsid w:val="0037208F"/>
    <w:rsid w:val="0037210F"/>
    <w:rsid w:val="00372137"/>
    <w:rsid w:val="00372302"/>
    <w:rsid w:val="00372393"/>
    <w:rsid w:val="00372427"/>
    <w:rsid w:val="0037247B"/>
    <w:rsid w:val="00372631"/>
    <w:rsid w:val="00372727"/>
    <w:rsid w:val="003727BA"/>
    <w:rsid w:val="003727DB"/>
    <w:rsid w:val="00372800"/>
    <w:rsid w:val="0037282A"/>
    <w:rsid w:val="00372877"/>
    <w:rsid w:val="00372896"/>
    <w:rsid w:val="003728B2"/>
    <w:rsid w:val="00372927"/>
    <w:rsid w:val="003729EC"/>
    <w:rsid w:val="00372A77"/>
    <w:rsid w:val="00372AB0"/>
    <w:rsid w:val="00372AC7"/>
    <w:rsid w:val="00372B4A"/>
    <w:rsid w:val="00372BBF"/>
    <w:rsid w:val="00372BFC"/>
    <w:rsid w:val="00372DE5"/>
    <w:rsid w:val="00372E10"/>
    <w:rsid w:val="00372E96"/>
    <w:rsid w:val="00372EBB"/>
    <w:rsid w:val="00372EFA"/>
    <w:rsid w:val="00373084"/>
    <w:rsid w:val="003730D2"/>
    <w:rsid w:val="003732AA"/>
    <w:rsid w:val="0037331F"/>
    <w:rsid w:val="00373379"/>
    <w:rsid w:val="003733B2"/>
    <w:rsid w:val="003733C7"/>
    <w:rsid w:val="00373429"/>
    <w:rsid w:val="0037350D"/>
    <w:rsid w:val="003735E5"/>
    <w:rsid w:val="0037361E"/>
    <w:rsid w:val="00373826"/>
    <w:rsid w:val="00373881"/>
    <w:rsid w:val="003738B4"/>
    <w:rsid w:val="003738BA"/>
    <w:rsid w:val="003739D0"/>
    <w:rsid w:val="003739FD"/>
    <w:rsid w:val="00373B4F"/>
    <w:rsid w:val="00373C10"/>
    <w:rsid w:val="00373C84"/>
    <w:rsid w:val="00374048"/>
    <w:rsid w:val="00374074"/>
    <w:rsid w:val="003740D1"/>
    <w:rsid w:val="00374165"/>
    <w:rsid w:val="0037419D"/>
    <w:rsid w:val="00374203"/>
    <w:rsid w:val="00374223"/>
    <w:rsid w:val="003742D9"/>
    <w:rsid w:val="00374359"/>
    <w:rsid w:val="0037455E"/>
    <w:rsid w:val="00374570"/>
    <w:rsid w:val="003745F8"/>
    <w:rsid w:val="00374613"/>
    <w:rsid w:val="00374746"/>
    <w:rsid w:val="00374789"/>
    <w:rsid w:val="003747FE"/>
    <w:rsid w:val="00374807"/>
    <w:rsid w:val="003748BC"/>
    <w:rsid w:val="003748C6"/>
    <w:rsid w:val="00374A15"/>
    <w:rsid w:val="00374A47"/>
    <w:rsid w:val="00374A75"/>
    <w:rsid w:val="00374A95"/>
    <w:rsid w:val="00374BA2"/>
    <w:rsid w:val="00374BB1"/>
    <w:rsid w:val="00374C8C"/>
    <w:rsid w:val="00374D72"/>
    <w:rsid w:val="00374E14"/>
    <w:rsid w:val="00374F30"/>
    <w:rsid w:val="00374F65"/>
    <w:rsid w:val="00375002"/>
    <w:rsid w:val="00375141"/>
    <w:rsid w:val="003751A6"/>
    <w:rsid w:val="003751DD"/>
    <w:rsid w:val="00375238"/>
    <w:rsid w:val="00375242"/>
    <w:rsid w:val="00375293"/>
    <w:rsid w:val="00375323"/>
    <w:rsid w:val="0037533E"/>
    <w:rsid w:val="00375392"/>
    <w:rsid w:val="003753B0"/>
    <w:rsid w:val="003754EE"/>
    <w:rsid w:val="0037560F"/>
    <w:rsid w:val="00375764"/>
    <w:rsid w:val="003757CD"/>
    <w:rsid w:val="0037586F"/>
    <w:rsid w:val="00375992"/>
    <w:rsid w:val="00375994"/>
    <w:rsid w:val="003759FE"/>
    <w:rsid w:val="00375A22"/>
    <w:rsid w:val="00375A42"/>
    <w:rsid w:val="00375A54"/>
    <w:rsid w:val="00375B0F"/>
    <w:rsid w:val="00375B51"/>
    <w:rsid w:val="00375B87"/>
    <w:rsid w:val="00375CEE"/>
    <w:rsid w:val="00375F27"/>
    <w:rsid w:val="0037607F"/>
    <w:rsid w:val="00376131"/>
    <w:rsid w:val="00376185"/>
    <w:rsid w:val="003762C4"/>
    <w:rsid w:val="003762DB"/>
    <w:rsid w:val="00376533"/>
    <w:rsid w:val="00376553"/>
    <w:rsid w:val="003768B9"/>
    <w:rsid w:val="003768BF"/>
    <w:rsid w:val="0037697B"/>
    <w:rsid w:val="00376999"/>
    <w:rsid w:val="00376B86"/>
    <w:rsid w:val="00376C5F"/>
    <w:rsid w:val="00376CB6"/>
    <w:rsid w:val="00376D5C"/>
    <w:rsid w:val="00376DE1"/>
    <w:rsid w:val="00376EFF"/>
    <w:rsid w:val="00376F75"/>
    <w:rsid w:val="00377032"/>
    <w:rsid w:val="0037709A"/>
    <w:rsid w:val="003770D6"/>
    <w:rsid w:val="003770E6"/>
    <w:rsid w:val="003770FA"/>
    <w:rsid w:val="00377237"/>
    <w:rsid w:val="003772BC"/>
    <w:rsid w:val="003773C9"/>
    <w:rsid w:val="003773E9"/>
    <w:rsid w:val="0037740A"/>
    <w:rsid w:val="00377433"/>
    <w:rsid w:val="00377495"/>
    <w:rsid w:val="00377524"/>
    <w:rsid w:val="003775B6"/>
    <w:rsid w:val="003775D7"/>
    <w:rsid w:val="003775E8"/>
    <w:rsid w:val="003776CD"/>
    <w:rsid w:val="003776DA"/>
    <w:rsid w:val="0037779F"/>
    <w:rsid w:val="003777B0"/>
    <w:rsid w:val="003778F2"/>
    <w:rsid w:val="0037790C"/>
    <w:rsid w:val="00377939"/>
    <w:rsid w:val="00377A24"/>
    <w:rsid w:val="00377A64"/>
    <w:rsid w:val="00377AD5"/>
    <w:rsid w:val="00377BB2"/>
    <w:rsid w:val="00377C4A"/>
    <w:rsid w:val="00377D7E"/>
    <w:rsid w:val="00377DAD"/>
    <w:rsid w:val="00377DC4"/>
    <w:rsid w:val="00377DCA"/>
    <w:rsid w:val="00377F3B"/>
    <w:rsid w:val="00377FBF"/>
    <w:rsid w:val="00377FD6"/>
    <w:rsid w:val="00380033"/>
    <w:rsid w:val="0038014E"/>
    <w:rsid w:val="00380205"/>
    <w:rsid w:val="00380210"/>
    <w:rsid w:val="0038021C"/>
    <w:rsid w:val="00380247"/>
    <w:rsid w:val="00380263"/>
    <w:rsid w:val="003802C1"/>
    <w:rsid w:val="003802C6"/>
    <w:rsid w:val="0038032E"/>
    <w:rsid w:val="0038049B"/>
    <w:rsid w:val="0038053E"/>
    <w:rsid w:val="00380577"/>
    <w:rsid w:val="00380617"/>
    <w:rsid w:val="003806D2"/>
    <w:rsid w:val="0038073E"/>
    <w:rsid w:val="0038075A"/>
    <w:rsid w:val="0038078B"/>
    <w:rsid w:val="003807FD"/>
    <w:rsid w:val="00380813"/>
    <w:rsid w:val="00380881"/>
    <w:rsid w:val="003808D3"/>
    <w:rsid w:val="003808D4"/>
    <w:rsid w:val="00380C4A"/>
    <w:rsid w:val="00380CF1"/>
    <w:rsid w:val="00380D40"/>
    <w:rsid w:val="00380D45"/>
    <w:rsid w:val="00380D55"/>
    <w:rsid w:val="00380EBF"/>
    <w:rsid w:val="00380EDB"/>
    <w:rsid w:val="00380F59"/>
    <w:rsid w:val="00380FA5"/>
    <w:rsid w:val="003810B3"/>
    <w:rsid w:val="003810ED"/>
    <w:rsid w:val="00381267"/>
    <w:rsid w:val="00381293"/>
    <w:rsid w:val="003812A1"/>
    <w:rsid w:val="0038142F"/>
    <w:rsid w:val="0038143A"/>
    <w:rsid w:val="00381472"/>
    <w:rsid w:val="0038157E"/>
    <w:rsid w:val="00381585"/>
    <w:rsid w:val="003815AC"/>
    <w:rsid w:val="0038161C"/>
    <w:rsid w:val="0038169A"/>
    <w:rsid w:val="00381702"/>
    <w:rsid w:val="00381849"/>
    <w:rsid w:val="0038184F"/>
    <w:rsid w:val="00381867"/>
    <w:rsid w:val="003819E4"/>
    <w:rsid w:val="00381A47"/>
    <w:rsid w:val="00381A71"/>
    <w:rsid w:val="00381AB8"/>
    <w:rsid w:val="00381ACF"/>
    <w:rsid w:val="00381CDD"/>
    <w:rsid w:val="00381D1F"/>
    <w:rsid w:val="00381D53"/>
    <w:rsid w:val="00381DA2"/>
    <w:rsid w:val="00381ED7"/>
    <w:rsid w:val="00381F99"/>
    <w:rsid w:val="003820CF"/>
    <w:rsid w:val="003820FF"/>
    <w:rsid w:val="003821A7"/>
    <w:rsid w:val="00382309"/>
    <w:rsid w:val="00382342"/>
    <w:rsid w:val="003823AD"/>
    <w:rsid w:val="003823C4"/>
    <w:rsid w:val="00382549"/>
    <w:rsid w:val="003825B9"/>
    <w:rsid w:val="003827D9"/>
    <w:rsid w:val="0038288E"/>
    <w:rsid w:val="00382A47"/>
    <w:rsid w:val="00382AF7"/>
    <w:rsid w:val="00382C96"/>
    <w:rsid w:val="00382E5B"/>
    <w:rsid w:val="00382EC4"/>
    <w:rsid w:val="00382F18"/>
    <w:rsid w:val="00382F37"/>
    <w:rsid w:val="00382FF0"/>
    <w:rsid w:val="00383037"/>
    <w:rsid w:val="00383193"/>
    <w:rsid w:val="00383245"/>
    <w:rsid w:val="0038327F"/>
    <w:rsid w:val="003832FD"/>
    <w:rsid w:val="003834ED"/>
    <w:rsid w:val="00383518"/>
    <w:rsid w:val="00383529"/>
    <w:rsid w:val="0038353B"/>
    <w:rsid w:val="003835D5"/>
    <w:rsid w:val="00383606"/>
    <w:rsid w:val="003836C9"/>
    <w:rsid w:val="003837A5"/>
    <w:rsid w:val="00383B38"/>
    <w:rsid w:val="00383BA2"/>
    <w:rsid w:val="00383BC4"/>
    <w:rsid w:val="00383C91"/>
    <w:rsid w:val="00383CB3"/>
    <w:rsid w:val="00383CC2"/>
    <w:rsid w:val="00383E16"/>
    <w:rsid w:val="00383F27"/>
    <w:rsid w:val="0038409C"/>
    <w:rsid w:val="00384109"/>
    <w:rsid w:val="00384199"/>
    <w:rsid w:val="003842CB"/>
    <w:rsid w:val="00384426"/>
    <w:rsid w:val="00384496"/>
    <w:rsid w:val="003846A4"/>
    <w:rsid w:val="0038471C"/>
    <w:rsid w:val="003847B3"/>
    <w:rsid w:val="00384859"/>
    <w:rsid w:val="003848AC"/>
    <w:rsid w:val="0038494F"/>
    <w:rsid w:val="00384A41"/>
    <w:rsid w:val="00384B32"/>
    <w:rsid w:val="00384B51"/>
    <w:rsid w:val="00384BC5"/>
    <w:rsid w:val="00384D0F"/>
    <w:rsid w:val="00384E1A"/>
    <w:rsid w:val="00384E1C"/>
    <w:rsid w:val="00384E7D"/>
    <w:rsid w:val="00384EA0"/>
    <w:rsid w:val="00384EAB"/>
    <w:rsid w:val="00384ED8"/>
    <w:rsid w:val="00384FAF"/>
    <w:rsid w:val="00384FDC"/>
    <w:rsid w:val="00385158"/>
    <w:rsid w:val="00385194"/>
    <w:rsid w:val="003851CE"/>
    <w:rsid w:val="00385315"/>
    <w:rsid w:val="0038541C"/>
    <w:rsid w:val="00385514"/>
    <w:rsid w:val="0038559F"/>
    <w:rsid w:val="003855CE"/>
    <w:rsid w:val="003855D4"/>
    <w:rsid w:val="0038564D"/>
    <w:rsid w:val="003856EC"/>
    <w:rsid w:val="003856F2"/>
    <w:rsid w:val="0038585F"/>
    <w:rsid w:val="0038586B"/>
    <w:rsid w:val="003858A9"/>
    <w:rsid w:val="00385989"/>
    <w:rsid w:val="00385A53"/>
    <w:rsid w:val="00385B5D"/>
    <w:rsid w:val="00385C8E"/>
    <w:rsid w:val="00385CE7"/>
    <w:rsid w:val="00385F30"/>
    <w:rsid w:val="003863C1"/>
    <w:rsid w:val="0038640C"/>
    <w:rsid w:val="0038645F"/>
    <w:rsid w:val="0038653F"/>
    <w:rsid w:val="003865C0"/>
    <w:rsid w:val="0038665F"/>
    <w:rsid w:val="003867B9"/>
    <w:rsid w:val="003867CA"/>
    <w:rsid w:val="003867DF"/>
    <w:rsid w:val="00386828"/>
    <w:rsid w:val="003868FA"/>
    <w:rsid w:val="0038697F"/>
    <w:rsid w:val="00386B91"/>
    <w:rsid w:val="00386B93"/>
    <w:rsid w:val="00386BA6"/>
    <w:rsid w:val="00386C76"/>
    <w:rsid w:val="00386CD6"/>
    <w:rsid w:val="00386D10"/>
    <w:rsid w:val="00386DAC"/>
    <w:rsid w:val="00386EC5"/>
    <w:rsid w:val="00386EE6"/>
    <w:rsid w:val="00386EFB"/>
    <w:rsid w:val="00386FE6"/>
    <w:rsid w:val="00387028"/>
    <w:rsid w:val="00387111"/>
    <w:rsid w:val="003872FA"/>
    <w:rsid w:val="00387385"/>
    <w:rsid w:val="00387418"/>
    <w:rsid w:val="003874AA"/>
    <w:rsid w:val="0038752D"/>
    <w:rsid w:val="00387537"/>
    <w:rsid w:val="003875F1"/>
    <w:rsid w:val="00387642"/>
    <w:rsid w:val="0038764F"/>
    <w:rsid w:val="00387755"/>
    <w:rsid w:val="003877D8"/>
    <w:rsid w:val="00387835"/>
    <w:rsid w:val="003878F4"/>
    <w:rsid w:val="00387943"/>
    <w:rsid w:val="00387A63"/>
    <w:rsid w:val="00387AE8"/>
    <w:rsid w:val="00387B09"/>
    <w:rsid w:val="00387B41"/>
    <w:rsid w:val="00387BB6"/>
    <w:rsid w:val="00387BD2"/>
    <w:rsid w:val="00387C2A"/>
    <w:rsid w:val="00387C53"/>
    <w:rsid w:val="00387CBD"/>
    <w:rsid w:val="00387CC4"/>
    <w:rsid w:val="00387D82"/>
    <w:rsid w:val="00387E5D"/>
    <w:rsid w:val="00387F6A"/>
    <w:rsid w:val="00390033"/>
    <w:rsid w:val="00390085"/>
    <w:rsid w:val="003901DC"/>
    <w:rsid w:val="003902C7"/>
    <w:rsid w:val="00390498"/>
    <w:rsid w:val="0039055A"/>
    <w:rsid w:val="003905E1"/>
    <w:rsid w:val="0039062F"/>
    <w:rsid w:val="0039069C"/>
    <w:rsid w:val="00390736"/>
    <w:rsid w:val="00390756"/>
    <w:rsid w:val="0039087F"/>
    <w:rsid w:val="003908E6"/>
    <w:rsid w:val="00390A21"/>
    <w:rsid w:val="00390BAE"/>
    <w:rsid w:val="00390C20"/>
    <w:rsid w:val="00390C55"/>
    <w:rsid w:val="00390CFD"/>
    <w:rsid w:val="00390D69"/>
    <w:rsid w:val="00390D9A"/>
    <w:rsid w:val="00390DC9"/>
    <w:rsid w:val="00390F17"/>
    <w:rsid w:val="00390F2E"/>
    <w:rsid w:val="00390F4D"/>
    <w:rsid w:val="00390FB0"/>
    <w:rsid w:val="00390FC4"/>
    <w:rsid w:val="00390FDF"/>
    <w:rsid w:val="003910D3"/>
    <w:rsid w:val="00391249"/>
    <w:rsid w:val="003912A4"/>
    <w:rsid w:val="00391328"/>
    <w:rsid w:val="003913AB"/>
    <w:rsid w:val="003914A7"/>
    <w:rsid w:val="00391547"/>
    <w:rsid w:val="003916DC"/>
    <w:rsid w:val="0039176D"/>
    <w:rsid w:val="00391822"/>
    <w:rsid w:val="003918EA"/>
    <w:rsid w:val="00391999"/>
    <w:rsid w:val="00391B11"/>
    <w:rsid w:val="00391C6E"/>
    <w:rsid w:val="00391CBF"/>
    <w:rsid w:val="00391E48"/>
    <w:rsid w:val="00391E97"/>
    <w:rsid w:val="00391EC2"/>
    <w:rsid w:val="00391FAB"/>
    <w:rsid w:val="0039209D"/>
    <w:rsid w:val="00392253"/>
    <w:rsid w:val="0039240B"/>
    <w:rsid w:val="00392442"/>
    <w:rsid w:val="00392499"/>
    <w:rsid w:val="003924DE"/>
    <w:rsid w:val="00392582"/>
    <w:rsid w:val="003927F3"/>
    <w:rsid w:val="0039286B"/>
    <w:rsid w:val="00392886"/>
    <w:rsid w:val="0039289F"/>
    <w:rsid w:val="003928D0"/>
    <w:rsid w:val="00392909"/>
    <w:rsid w:val="0039292A"/>
    <w:rsid w:val="00392A5F"/>
    <w:rsid w:val="00392A74"/>
    <w:rsid w:val="00392AE6"/>
    <w:rsid w:val="00392B2B"/>
    <w:rsid w:val="00392B76"/>
    <w:rsid w:val="00392C67"/>
    <w:rsid w:val="00392F66"/>
    <w:rsid w:val="00393007"/>
    <w:rsid w:val="0039304B"/>
    <w:rsid w:val="00393055"/>
    <w:rsid w:val="0039305F"/>
    <w:rsid w:val="00393096"/>
    <w:rsid w:val="00393112"/>
    <w:rsid w:val="00393119"/>
    <w:rsid w:val="00393122"/>
    <w:rsid w:val="00393126"/>
    <w:rsid w:val="0039324E"/>
    <w:rsid w:val="00393335"/>
    <w:rsid w:val="00393419"/>
    <w:rsid w:val="003935FD"/>
    <w:rsid w:val="00393638"/>
    <w:rsid w:val="0039369C"/>
    <w:rsid w:val="00393792"/>
    <w:rsid w:val="0039380E"/>
    <w:rsid w:val="00393923"/>
    <w:rsid w:val="003939F5"/>
    <w:rsid w:val="00393B40"/>
    <w:rsid w:val="00393CB6"/>
    <w:rsid w:val="00393D27"/>
    <w:rsid w:val="00393E00"/>
    <w:rsid w:val="00393FA9"/>
    <w:rsid w:val="00393FF9"/>
    <w:rsid w:val="0039405A"/>
    <w:rsid w:val="00394060"/>
    <w:rsid w:val="003940FC"/>
    <w:rsid w:val="00394110"/>
    <w:rsid w:val="00394171"/>
    <w:rsid w:val="0039426B"/>
    <w:rsid w:val="00394288"/>
    <w:rsid w:val="0039429A"/>
    <w:rsid w:val="0039434A"/>
    <w:rsid w:val="00394423"/>
    <w:rsid w:val="0039453C"/>
    <w:rsid w:val="003945E3"/>
    <w:rsid w:val="0039465C"/>
    <w:rsid w:val="0039467A"/>
    <w:rsid w:val="00394699"/>
    <w:rsid w:val="0039470D"/>
    <w:rsid w:val="003947DA"/>
    <w:rsid w:val="00394828"/>
    <w:rsid w:val="00394841"/>
    <w:rsid w:val="003948CB"/>
    <w:rsid w:val="0039496E"/>
    <w:rsid w:val="003949D2"/>
    <w:rsid w:val="00394AE4"/>
    <w:rsid w:val="00394B12"/>
    <w:rsid w:val="00394B81"/>
    <w:rsid w:val="00394B8D"/>
    <w:rsid w:val="00394BFA"/>
    <w:rsid w:val="00394D3B"/>
    <w:rsid w:val="00394FCE"/>
    <w:rsid w:val="003951B4"/>
    <w:rsid w:val="003951C7"/>
    <w:rsid w:val="003951E4"/>
    <w:rsid w:val="0039520D"/>
    <w:rsid w:val="003952D6"/>
    <w:rsid w:val="003954C9"/>
    <w:rsid w:val="003954DE"/>
    <w:rsid w:val="00395537"/>
    <w:rsid w:val="003955E0"/>
    <w:rsid w:val="003956B7"/>
    <w:rsid w:val="0039570A"/>
    <w:rsid w:val="00395730"/>
    <w:rsid w:val="003957B3"/>
    <w:rsid w:val="003957C7"/>
    <w:rsid w:val="003958FD"/>
    <w:rsid w:val="00395A54"/>
    <w:rsid w:val="00395AEA"/>
    <w:rsid w:val="00395B0A"/>
    <w:rsid w:val="00395B67"/>
    <w:rsid w:val="00395B7F"/>
    <w:rsid w:val="00395BD6"/>
    <w:rsid w:val="00395C4E"/>
    <w:rsid w:val="00395CBA"/>
    <w:rsid w:val="00395D5F"/>
    <w:rsid w:val="00395D7A"/>
    <w:rsid w:val="00395DC0"/>
    <w:rsid w:val="00395E3F"/>
    <w:rsid w:val="00395EB3"/>
    <w:rsid w:val="00395FC3"/>
    <w:rsid w:val="00396143"/>
    <w:rsid w:val="00396161"/>
    <w:rsid w:val="00396211"/>
    <w:rsid w:val="00396242"/>
    <w:rsid w:val="00396271"/>
    <w:rsid w:val="00396288"/>
    <w:rsid w:val="003962FC"/>
    <w:rsid w:val="003963CC"/>
    <w:rsid w:val="003964DE"/>
    <w:rsid w:val="003965A5"/>
    <w:rsid w:val="0039665F"/>
    <w:rsid w:val="00396670"/>
    <w:rsid w:val="00396847"/>
    <w:rsid w:val="00396C64"/>
    <w:rsid w:val="00396CDC"/>
    <w:rsid w:val="00396FBF"/>
    <w:rsid w:val="00397047"/>
    <w:rsid w:val="003970FD"/>
    <w:rsid w:val="00397152"/>
    <w:rsid w:val="003972BE"/>
    <w:rsid w:val="003972E1"/>
    <w:rsid w:val="00397343"/>
    <w:rsid w:val="003973D5"/>
    <w:rsid w:val="003974D8"/>
    <w:rsid w:val="00397583"/>
    <w:rsid w:val="0039761A"/>
    <w:rsid w:val="0039765E"/>
    <w:rsid w:val="0039768F"/>
    <w:rsid w:val="003977A6"/>
    <w:rsid w:val="003977E8"/>
    <w:rsid w:val="00397A23"/>
    <w:rsid w:val="00397A7E"/>
    <w:rsid w:val="00397C80"/>
    <w:rsid w:val="00397CA4"/>
    <w:rsid w:val="00397CBF"/>
    <w:rsid w:val="00397CDA"/>
    <w:rsid w:val="00397CED"/>
    <w:rsid w:val="00397E01"/>
    <w:rsid w:val="00397E34"/>
    <w:rsid w:val="00397FB4"/>
    <w:rsid w:val="00397FBB"/>
    <w:rsid w:val="003A0002"/>
    <w:rsid w:val="003A017C"/>
    <w:rsid w:val="003A01E8"/>
    <w:rsid w:val="003A020A"/>
    <w:rsid w:val="003A035E"/>
    <w:rsid w:val="003A0617"/>
    <w:rsid w:val="003A0893"/>
    <w:rsid w:val="003A0A84"/>
    <w:rsid w:val="003A0AC7"/>
    <w:rsid w:val="003A0B56"/>
    <w:rsid w:val="003A0BC9"/>
    <w:rsid w:val="003A0C10"/>
    <w:rsid w:val="003A0C55"/>
    <w:rsid w:val="003A0DC3"/>
    <w:rsid w:val="003A0E0A"/>
    <w:rsid w:val="003A1021"/>
    <w:rsid w:val="003A1099"/>
    <w:rsid w:val="003A1114"/>
    <w:rsid w:val="003A113B"/>
    <w:rsid w:val="003A1172"/>
    <w:rsid w:val="003A122C"/>
    <w:rsid w:val="003A12C4"/>
    <w:rsid w:val="003A1323"/>
    <w:rsid w:val="003A1359"/>
    <w:rsid w:val="003A139D"/>
    <w:rsid w:val="003A1406"/>
    <w:rsid w:val="003A146A"/>
    <w:rsid w:val="003A1536"/>
    <w:rsid w:val="003A1554"/>
    <w:rsid w:val="003A15A5"/>
    <w:rsid w:val="003A165A"/>
    <w:rsid w:val="003A167A"/>
    <w:rsid w:val="003A16DE"/>
    <w:rsid w:val="003A170E"/>
    <w:rsid w:val="003A173F"/>
    <w:rsid w:val="003A17A5"/>
    <w:rsid w:val="003A183A"/>
    <w:rsid w:val="003A1847"/>
    <w:rsid w:val="003A1963"/>
    <w:rsid w:val="003A1979"/>
    <w:rsid w:val="003A1988"/>
    <w:rsid w:val="003A19E1"/>
    <w:rsid w:val="003A1A4A"/>
    <w:rsid w:val="003A1C38"/>
    <w:rsid w:val="003A1CC9"/>
    <w:rsid w:val="003A1D31"/>
    <w:rsid w:val="003A1D76"/>
    <w:rsid w:val="003A1DF3"/>
    <w:rsid w:val="003A1DFD"/>
    <w:rsid w:val="003A1E5C"/>
    <w:rsid w:val="003A1F7D"/>
    <w:rsid w:val="003A1F97"/>
    <w:rsid w:val="003A20A7"/>
    <w:rsid w:val="003A2101"/>
    <w:rsid w:val="003A2114"/>
    <w:rsid w:val="003A2143"/>
    <w:rsid w:val="003A21AC"/>
    <w:rsid w:val="003A2207"/>
    <w:rsid w:val="003A2225"/>
    <w:rsid w:val="003A224B"/>
    <w:rsid w:val="003A22BB"/>
    <w:rsid w:val="003A22D9"/>
    <w:rsid w:val="003A2330"/>
    <w:rsid w:val="003A2426"/>
    <w:rsid w:val="003A24AC"/>
    <w:rsid w:val="003A252E"/>
    <w:rsid w:val="003A258D"/>
    <w:rsid w:val="003A27CC"/>
    <w:rsid w:val="003A2A0D"/>
    <w:rsid w:val="003A2A7D"/>
    <w:rsid w:val="003A2B70"/>
    <w:rsid w:val="003A2C18"/>
    <w:rsid w:val="003A2C44"/>
    <w:rsid w:val="003A2C5A"/>
    <w:rsid w:val="003A2D28"/>
    <w:rsid w:val="003A2F95"/>
    <w:rsid w:val="003A30CD"/>
    <w:rsid w:val="003A310D"/>
    <w:rsid w:val="003A3243"/>
    <w:rsid w:val="003A32D7"/>
    <w:rsid w:val="003A338A"/>
    <w:rsid w:val="003A3394"/>
    <w:rsid w:val="003A33BB"/>
    <w:rsid w:val="003A33E3"/>
    <w:rsid w:val="003A3449"/>
    <w:rsid w:val="003A34A1"/>
    <w:rsid w:val="003A351D"/>
    <w:rsid w:val="003A371F"/>
    <w:rsid w:val="003A37B7"/>
    <w:rsid w:val="003A3826"/>
    <w:rsid w:val="003A3841"/>
    <w:rsid w:val="003A38C5"/>
    <w:rsid w:val="003A391F"/>
    <w:rsid w:val="003A3A7B"/>
    <w:rsid w:val="003A3B4F"/>
    <w:rsid w:val="003A3B5C"/>
    <w:rsid w:val="003A3BBB"/>
    <w:rsid w:val="003A3C0A"/>
    <w:rsid w:val="003A3D60"/>
    <w:rsid w:val="003A3D83"/>
    <w:rsid w:val="003A3E29"/>
    <w:rsid w:val="003A3E64"/>
    <w:rsid w:val="003A3EF4"/>
    <w:rsid w:val="003A3F39"/>
    <w:rsid w:val="003A3FCA"/>
    <w:rsid w:val="003A40F4"/>
    <w:rsid w:val="003A4119"/>
    <w:rsid w:val="003A41B0"/>
    <w:rsid w:val="003A4249"/>
    <w:rsid w:val="003A432F"/>
    <w:rsid w:val="003A4611"/>
    <w:rsid w:val="003A472B"/>
    <w:rsid w:val="003A473A"/>
    <w:rsid w:val="003A47B3"/>
    <w:rsid w:val="003A48A8"/>
    <w:rsid w:val="003A4933"/>
    <w:rsid w:val="003A4963"/>
    <w:rsid w:val="003A4ABE"/>
    <w:rsid w:val="003A4B5C"/>
    <w:rsid w:val="003A4B9B"/>
    <w:rsid w:val="003A4BED"/>
    <w:rsid w:val="003A4D09"/>
    <w:rsid w:val="003A4D30"/>
    <w:rsid w:val="003A4D85"/>
    <w:rsid w:val="003A4DB8"/>
    <w:rsid w:val="003A4EEA"/>
    <w:rsid w:val="003A4F27"/>
    <w:rsid w:val="003A50BD"/>
    <w:rsid w:val="003A5169"/>
    <w:rsid w:val="003A51E8"/>
    <w:rsid w:val="003A52D3"/>
    <w:rsid w:val="003A5308"/>
    <w:rsid w:val="003A533C"/>
    <w:rsid w:val="003A54D8"/>
    <w:rsid w:val="003A5537"/>
    <w:rsid w:val="003A554C"/>
    <w:rsid w:val="003A5827"/>
    <w:rsid w:val="003A589B"/>
    <w:rsid w:val="003A58EA"/>
    <w:rsid w:val="003A596B"/>
    <w:rsid w:val="003A59DC"/>
    <w:rsid w:val="003A59F7"/>
    <w:rsid w:val="003A5A79"/>
    <w:rsid w:val="003A5AC2"/>
    <w:rsid w:val="003A5AD4"/>
    <w:rsid w:val="003A5B42"/>
    <w:rsid w:val="003A5BBB"/>
    <w:rsid w:val="003A5CF6"/>
    <w:rsid w:val="003A5E48"/>
    <w:rsid w:val="003A5E55"/>
    <w:rsid w:val="003A5E90"/>
    <w:rsid w:val="003A5F1D"/>
    <w:rsid w:val="003A5FDF"/>
    <w:rsid w:val="003A5FFB"/>
    <w:rsid w:val="003A60B0"/>
    <w:rsid w:val="003A6166"/>
    <w:rsid w:val="003A61FA"/>
    <w:rsid w:val="003A6281"/>
    <w:rsid w:val="003A6419"/>
    <w:rsid w:val="003A6431"/>
    <w:rsid w:val="003A64BF"/>
    <w:rsid w:val="003A64D6"/>
    <w:rsid w:val="003A6501"/>
    <w:rsid w:val="003A6538"/>
    <w:rsid w:val="003A65B1"/>
    <w:rsid w:val="003A65EB"/>
    <w:rsid w:val="003A66D8"/>
    <w:rsid w:val="003A66DE"/>
    <w:rsid w:val="003A66F2"/>
    <w:rsid w:val="003A6863"/>
    <w:rsid w:val="003A6974"/>
    <w:rsid w:val="003A6AD5"/>
    <w:rsid w:val="003A6AFC"/>
    <w:rsid w:val="003A6BD9"/>
    <w:rsid w:val="003A6DCE"/>
    <w:rsid w:val="003A6EEB"/>
    <w:rsid w:val="003A6F62"/>
    <w:rsid w:val="003A7109"/>
    <w:rsid w:val="003A7125"/>
    <w:rsid w:val="003A7144"/>
    <w:rsid w:val="003A7228"/>
    <w:rsid w:val="003A72B8"/>
    <w:rsid w:val="003A7395"/>
    <w:rsid w:val="003A73B5"/>
    <w:rsid w:val="003A747A"/>
    <w:rsid w:val="003A747D"/>
    <w:rsid w:val="003A74A2"/>
    <w:rsid w:val="003A74D3"/>
    <w:rsid w:val="003A74FF"/>
    <w:rsid w:val="003A75D6"/>
    <w:rsid w:val="003A760F"/>
    <w:rsid w:val="003A7692"/>
    <w:rsid w:val="003A76C7"/>
    <w:rsid w:val="003A7857"/>
    <w:rsid w:val="003A7952"/>
    <w:rsid w:val="003A798E"/>
    <w:rsid w:val="003A799A"/>
    <w:rsid w:val="003A7A11"/>
    <w:rsid w:val="003A7C3B"/>
    <w:rsid w:val="003A7C40"/>
    <w:rsid w:val="003A7D0F"/>
    <w:rsid w:val="003A7DE5"/>
    <w:rsid w:val="003A7E47"/>
    <w:rsid w:val="003A7E92"/>
    <w:rsid w:val="003A7F21"/>
    <w:rsid w:val="003B00E6"/>
    <w:rsid w:val="003B0167"/>
    <w:rsid w:val="003B0202"/>
    <w:rsid w:val="003B0343"/>
    <w:rsid w:val="003B0485"/>
    <w:rsid w:val="003B0527"/>
    <w:rsid w:val="003B0529"/>
    <w:rsid w:val="003B0542"/>
    <w:rsid w:val="003B0563"/>
    <w:rsid w:val="003B05A9"/>
    <w:rsid w:val="003B0678"/>
    <w:rsid w:val="003B06B2"/>
    <w:rsid w:val="003B06D4"/>
    <w:rsid w:val="003B0713"/>
    <w:rsid w:val="003B0725"/>
    <w:rsid w:val="003B0887"/>
    <w:rsid w:val="003B088C"/>
    <w:rsid w:val="003B08CF"/>
    <w:rsid w:val="003B08DD"/>
    <w:rsid w:val="003B08F2"/>
    <w:rsid w:val="003B09D9"/>
    <w:rsid w:val="003B0A27"/>
    <w:rsid w:val="003B0CA6"/>
    <w:rsid w:val="003B0CF8"/>
    <w:rsid w:val="003B0D67"/>
    <w:rsid w:val="003B0DD1"/>
    <w:rsid w:val="003B0E67"/>
    <w:rsid w:val="003B0EF8"/>
    <w:rsid w:val="003B0F88"/>
    <w:rsid w:val="003B1041"/>
    <w:rsid w:val="003B10AB"/>
    <w:rsid w:val="003B135C"/>
    <w:rsid w:val="003B136B"/>
    <w:rsid w:val="003B136D"/>
    <w:rsid w:val="003B1370"/>
    <w:rsid w:val="003B141A"/>
    <w:rsid w:val="003B1463"/>
    <w:rsid w:val="003B14CA"/>
    <w:rsid w:val="003B14CE"/>
    <w:rsid w:val="003B1660"/>
    <w:rsid w:val="003B17A6"/>
    <w:rsid w:val="003B17A9"/>
    <w:rsid w:val="003B17CB"/>
    <w:rsid w:val="003B1850"/>
    <w:rsid w:val="003B186A"/>
    <w:rsid w:val="003B187D"/>
    <w:rsid w:val="003B198B"/>
    <w:rsid w:val="003B19F3"/>
    <w:rsid w:val="003B1AAD"/>
    <w:rsid w:val="003B1E17"/>
    <w:rsid w:val="003B1E1E"/>
    <w:rsid w:val="003B1EA4"/>
    <w:rsid w:val="003B2190"/>
    <w:rsid w:val="003B21B7"/>
    <w:rsid w:val="003B21DA"/>
    <w:rsid w:val="003B22D3"/>
    <w:rsid w:val="003B2525"/>
    <w:rsid w:val="003B2556"/>
    <w:rsid w:val="003B256E"/>
    <w:rsid w:val="003B26E8"/>
    <w:rsid w:val="003B2730"/>
    <w:rsid w:val="003B274E"/>
    <w:rsid w:val="003B2793"/>
    <w:rsid w:val="003B27DE"/>
    <w:rsid w:val="003B27F8"/>
    <w:rsid w:val="003B2825"/>
    <w:rsid w:val="003B28A2"/>
    <w:rsid w:val="003B2923"/>
    <w:rsid w:val="003B29F0"/>
    <w:rsid w:val="003B2ABB"/>
    <w:rsid w:val="003B2AC6"/>
    <w:rsid w:val="003B2D31"/>
    <w:rsid w:val="003B2D72"/>
    <w:rsid w:val="003B2D92"/>
    <w:rsid w:val="003B2DF0"/>
    <w:rsid w:val="003B2F81"/>
    <w:rsid w:val="003B2FFE"/>
    <w:rsid w:val="003B3030"/>
    <w:rsid w:val="003B31CB"/>
    <w:rsid w:val="003B31F5"/>
    <w:rsid w:val="003B3285"/>
    <w:rsid w:val="003B32C7"/>
    <w:rsid w:val="003B3558"/>
    <w:rsid w:val="003B3680"/>
    <w:rsid w:val="003B37FA"/>
    <w:rsid w:val="003B38D1"/>
    <w:rsid w:val="003B395B"/>
    <w:rsid w:val="003B39F4"/>
    <w:rsid w:val="003B3B7D"/>
    <w:rsid w:val="003B3C1F"/>
    <w:rsid w:val="003B3CAB"/>
    <w:rsid w:val="003B3D19"/>
    <w:rsid w:val="003B3D84"/>
    <w:rsid w:val="003B3D9F"/>
    <w:rsid w:val="003B3E14"/>
    <w:rsid w:val="003B3F0B"/>
    <w:rsid w:val="003B3FA2"/>
    <w:rsid w:val="003B405C"/>
    <w:rsid w:val="003B40E2"/>
    <w:rsid w:val="003B4119"/>
    <w:rsid w:val="003B4198"/>
    <w:rsid w:val="003B424C"/>
    <w:rsid w:val="003B43D4"/>
    <w:rsid w:val="003B43FD"/>
    <w:rsid w:val="003B4789"/>
    <w:rsid w:val="003B4803"/>
    <w:rsid w:val="003B480F"/>
    <w:rsid w:val="003B4891"/>
    <w:rsid w:val="003B48FE"/>
    <w:rsid w:val="003B4901"/>
    <w:rsid w:val="003B49C9"/>
    <w:rsid w:val="003B49D3"/>
    <w:rsid w:val="003B4A6F"/>
    <w:rsid w:val="003B4C53"/>
    <w:rsid w:val="003B4D09"/>
    <w:rsid w:val="003B4DD9"/>
    <w:rsid w:val="003B4E2D"/>
    <w:rsid w:val="003B4E47"/>
    <w:rsid w:val="003B4E90"/>
    <w:rsid w:val="003B4E9F"/>
    <w:rsid w:val="003B4EBF"/>
    <w:rsid w:val="003B4ED5"/>
    <w:rsid w:val="003B4FAF"/>
    <w:rsid w:val="003B5060"/>
    <w:rsid w:val="003B50A9"/>
    <w:rsid w:val="003B528E"/>
    <w:rsid w:val="003B529A"/>
    <w:rsid w:val="003B52B6"/>
    <w:rsid w:val="003B5315"/>
    <w:rsid w:val="003B5403"/>
    <w:rsid w:val="003B5486"/>
    <w:rsid w:val="003B549F"/>
    <w:rsid w:val="003B54CC"/>
    <w:rsid w:val="003B5554"/>
    <w:rsid w:val="003B5663"/>
    <w:rsid w:val="003B566A"/>
    <w:rsid w:val="003B5725"/>
    <w:rsid w:val="003B575D"/>
    <w:rsid w:val="003B57E2"/>
    <w:rsid w:val="003B57EF"/>
    <w:rsid w:val="003B5811"/>
    <w:rsid w:val="003B58FF"/>
    <w:rsid w:val="003B593A"/>
    <w:rsid w:val="003B59A1"/>
    <w:rsid w:val="003B5A2F"/>
    <w:rsid w:val="003B5ACE"/>
    <w:rsid w:val="003B5AD2"/>
    <w:rsid w:val="003B5B8D"/>
    <w:rsid w:val="003B5CA8"/>
    <w:rsid w:val="003B5CBB"/>
    <w:rsid w:val="003B5CBE"/>
    <w:rsid w:val="003B5D93"/>
    <w:rsid w:val="003B5DC7"/>
    <w:rsid w:val="003B5F82"/>
    <w:rsid w:val="003B6030"/>
    <w:rsid w:val="003B615E"/>
    <w:rsid w:val="003B64C1"/>
    <w:rsid w:val="003B659F"/>
    <w:rsid w:val="003B65C1"/>
    <w:rsid w:val="003B65D9"/>
    <w:rsid w:val="003B664E"/>
    <w:rsid w:val="003B667A"/>
    <w:rsid w:val="003B66B1"/>
    <w:rsid w:val="003B674A"/>
    <w:rsid w:val="003B6801"/>
    <w:rsid w:val="003B68C3"/>
    <w:rsid w:val="003B696A"/>
    <w:rsid w:val="003B6983"/>
    <w:rsid w:val="003B6A2B"/>
    <w:rsid w:val="003B6AF3"/>
    <w:rsid w:val="003B6BE3"/>
    <w:rsid w:val="003B6C44"/>
    <w:rsid w:val="003B6D78"/>
    <w:rsid w:val="003B6D7B"/>
    <w:rsid w:val="003B6DFB"/>
    <w:rsid w:val="003B6E3B"/>
    <w:rsid w:val="003B6FB9"/>
    <w:rsid w:val="003B6FBB"/>
    <w:rsid w:val="003B71E0"/>
    <w:rsid w:val="003B7232"/>
    <w:rsid w:val="003B7280"/>
    <w:rsid w:val="003B729D"/>
    <w:rsid w:val="003B748C"/>
    <w:rsid w:val="003B74B6"/>
    <w:rsid w:val="003B7553"/>
    <w:rsid w:val="003B7571"/>
    <w:rsid w:val="003B759B"/>
    <w:rsid w:val="003B75FE"/>
    <w:rsid w:val="003B76EF"/>
    <w:rsid w:val="003B78F8"/>
    <w:rsid w:val="003B79BD"/>
    <w:rsid w:val="003B79CB"/>
    <w:rsid w:val="003B7AEF"/>
    <w:rsid w:val="003B7B98"/>
    <w:rsid w:val="003B7C3D"/>
    <w:rsid w:val="003B7C68"/>
    <w:rsid w:val="003B7D48"/>
    <w:rsid w:val="003B7D4B"/>
    <w:rsid w:val="003B7D57"/>
    <w:rsid w:val="003B7D8C"/>
    <w:rsid w:val="003B7EAA"/>
    <w:rsid w:val="003C0081"/>
    <w:rsid w:val="003C0183"/>
    <w:rsid w:val="003C0278"/>
    <w:rsid w:val="003C02DB"/>
    <w:rsid w:val="003C038C"/>
    <w:rsid w:val="003C041F"/>
    <w:rsid w:val="003C04A7"/>
    <w:rsid w:val="003C04F3"/>
    <w:rsid w:val="003C0669"/>
    <w:rsid w:val="003C067F"/>
    <w:rsid w:val="003C070B"/>
    <w:rsid w:val="003C07AB"/>
    <w:rsid w:val="003C07D3"/>
    <w:rsid w:val="003C0835"/>
    <w:rsid w:val="003C0845"/>
    <w:rsid w:val="003C0911"/>
    <w:rsid w:val="003C0930"/>
    <w:rsid w:val="003C0CAB"/>
    <w:rsid w:val="003C0CB0"/>
    <w:rsid w:val="003C0DDE"/>
    <w:rsid w:val="003C0E87"/>
    <w:rsid w:val="003C0EF9"/>
    <w:rsid w:val="003C0FDA"/>
    <w:rsid w:val="003C10F5"/>
    <w:rsid w:val="003C113F"/>
    <w:rsid w:val="003C11F2"/>
    <w:rsid w:val="003C11FD"/>
    <w:rsid w:val="003C1253"/>
    <w:rsid w:val="003C127D"/>
    <w:rsid w:val="003C1280"/>
    <w:rsid w:val="003C142F"/>
    <w:rsid w:val="003C1485"/>
    <w:rsid w:val="003C15A0"/>
    <w:rsid w:val="003C1610"/>
    <w:rsid w:val="003C1623"/>
    <w:rsid w:val="003C1638"/>
    <w:rsid w:val="003C1697"/>
    <w:rsid w:val="003C16D9"/>
    <w:rsid w:val="003C170B"/>
    <w:rsid w:val="003C1710"/>
    <w:rsid w:val="003C1843"/>
    <w:rsid w:val="003C186A"/>
    <w:rsid w:val="003C1A1C"/>
    <w:rsid w:val="003C1A21"/>
    <w:rsid w:val="003C1A86"/>
    <w:rsid w:val="003C1B8A"/>
    <w:rsid w:val="003C1C3B"/>
    <w:rsid w:val="003C1C7D"/>
    <w:rsid w:val="003C1C8D"/>
    <w:rsid w:val="003C1CE5"/>
    <w:rsid w:val="003C1CF5"/>
    <w:rsid w:val="003C1D6C"/>
    <w:rsid w:val="003C20CE"/>
    <w:rsid w:val="003C2251"/>
    <w:rsid w:val="003C2260"/>
    <w:rsid w:val="003C2294"/>
    <w:rsid w:val="003C231C"/>
    <w:rsid w:val="003C2446"/>
    <w:rsid w:val="003C26EB"/>
    <w:rsid w:val="003C2723"/>
    <w:rsid w:val="003C27BF"/>
    <w:rsid w:val="003C2835"/>
    <w:rsid w:val="003C2A29"/>
    <w:rsid w:val="003C2B09"/>
    <w:rsid w:val="003C2B2D"/>
    <w:rsid w:val="003C2B5B"/>
    <w:rsid w:val="003C2BA2"/>
    <w:rsid w:val="003C2BA8"/>
    <w:rsid w:val="003C2BCF"/>
    <w:rsid w:val="003C2C31"/>
    <w:rsid w:val="003C2C68"/>
    <w:rsid w:val="003C2CB7"/>
    <w:rsid w:val="003C2D78"/>
    <w:rsid w:val="003C2E08"/>
    <w:rsid w:val="003C2EAD"/>
    <w:rsid w:val="003C2F2A"/>
    <w:rsid w:val="003C307F"/>
    <w:rsid w:val="003C3147"/>
    <w:rsid w:val="003C322C"/>
    <w:rsid w:val="003C3424"/>
    <w:rsid w:val="003C351D"/>
    <w:rsid w:val="003C35CA"/>
    <w:rsid w:val="003C36CF"/>
    <w:rsid w:val="003C384D"/>
    <w:rsid w:val="003C385E"/>
    <w:rsid w:val="003C3880"/>
    <w:rsid w:val="003C38AE"/>
    <w:rsid w:val="003C3943"/>
    <w:rsid w:val="003C39FB"/>
    <w:rsid w:val="003C3A5C"/>
    <w:rsid w:val="003C3AC1"/>
    <w:rsid w:val="003C3AC9"/>
    <w:rsid w:val="003C3AD4"/>
    <w:rsid w:val="003C3B66"/>
    <w:rsid w:val="003C3C8B"/>
    <w:rsid w:val="003C3DC2"/>
    <w:rsid w:val="003C3E2B"/>
    <w:rsid w:val="003C3F73"/>
    <w:rsid w:val="003C3F7E"/>
    <w:rsid w:val="003C4135"/>
    <w:rsid w:val="003C41FF"/>
    <w:rsid w:val="003C4339"/>
    <w:rsid w:val="003C434B"/>
    <w:rsid w:val="003C437A"/>
    <w:rsid w:val="003C43A3"/>
    <w:rsid w:val="003C43ED"/>
    <w:rsid w:val="003C4435"/>
    <w:rsid w:val="003C4450"/>
    <w:rsid w:val="003C464E"/>
    <w:rsid w:val="003C46BC"/>
    <w:rsid w:val="003C47CF"/>
    <w:rsid w:val="003C483A"/>
    <w:rsid w:val="003C4894"/>
    <w:rsid w:val="003C48A4"/>
    <w:rsid w:val="003C48AD"/>
    <w:rsid w:val="003C49A0"/>
    <w:rsid w:val="003C4AC9"/>
    <w:rsid w:val="003C4AEC"/>
    <w:rsid w:val="003C4BA4"/>
    <w:rsid w:val="003C4C89"/>
    <w:rsid w:val="003C4D1A"/>
    <w:rsid w:val="003C4DD6"/>
    <w:rsid w:val="003C4DE2"/>
    <w:rsid w:val="003C4DF2"/>
    <w:rsid w:val="003C4DFB"/>
    <w:rsid w:val="003C4EA5"/>
    <w:rsid w:val="003C4EE8"/>
    <w:rsid w:val="003C4F5D"/>
    <w:rsid w:val="003C5088"/>
    <w:rsid w:val="003C5176"/>
    <w:rsid w:val="003C5189"/>
    <w:rsid w:val="003C5196"/>
    <w:rsid w:val="003C51ED"/>
    <w:rsid w:val="003C527A"/>
    <w:rsid w:val="003C52B7"/>
    <w:rsid w:val="003C53AD"/>
    <w:rsid w:val="003C53B4"/>
    <w:rsid w:val="003C53DE"/>
    <w:rsid w:val="003C54DE"/>
    <w:rsid w:val="003C5619"/>
    <w:rsid w:val="003C574C"/>
    <w:rsid w:val="003C5937"/>
    <w:rsid w:val="003C5999"/>
    <w:rsid w:val="003C5B93"/>
    <w:rsid w:val="003C5C7E"/>
    <w:rsid w:val="003C5D62"/>
    <w:rsid w:val="003C5ECC"/>
    <w:rsid w:val="003C5ED0"/>
    <w:rsid w:val="003C5F66"/>
    <w:rsid w:val="003C5FD4"/>
    <w:rsid w:val="003C602A"/>
    <w:rsid w:val="003C60AE"/>
    <w:rsid w:val="003C61B8"/>
    <w:rsid w:val="003C6333"/>
    <w:rsid w:val="003C6343"/>
    <w:rsid w:val="003C636C"/>
    <w:rsid w:val="003C63DA"/>
    <w:rsid w:val="003C640A"/>
    <w:rsid w:val="003C64BA"/>
    <w:rsid w:val="003C652F"/>
    <w:rsid w:val="003C65A2"/>
    <w:rsid w:val="003C6782"/>
    <w:rsid w:val="003C67B1"/>
    <w:rsid w:val="003C67E0"/>
    <w:rsid w:val="003C6803"/>
    <w:rsid w:val="003C69B1"/>
    <w:rsid w:val="003C6A7E"/>
    <w:rsid w:val="003C6AB8"/>
    <w:rsid w:val="003C6B01"/>
    <w:rsid w:val="003C6B19"/>
    <w:rsid w:val="003C6BCE"/>
    <w:rsid w:val="003C6C55"/>
    <w:rsid w:val="003C6DF3"/>
    <w:rsid w:val="003C6F9A"/>
    <w:rsid w:val="003C7089"/>
    <w:rsid w:val="003C70BF"/>
    <w:rsid w:val="003C70CE"/>
    <w:rsid w:val="003C70D0"/>
    <w:rsid w:val="003C7160"/>
    <w:rsid w:val="003C718D"/>
    <w:rsid w:val="003C7250"/>
    <w:rsid w:val="003C729A"/>
    <w:rsid w:val="003C735F"/>
    <w:rsid w:val="003C74C4"/>
    <w:rsid w:val="003C752F"/>
    <w:rsid w:val="003C7683"/>
    <w:rsid w:val="003C76B4"/>
    <w:rsid w:val="003C76E8"/>
    <w:rsid w:val="003C76F6"/>
    <w:rsid w:val="003C77A5"/>
    <w:rsid w:val="003C77C1"/>
    <w:rsid w:val="003C79D1"/>
    <w:rsid w:val="003C7B6A"/>
    <w:rsid w:val="003C7BCD"/>
    <w:rsid w:val="003C7BEB"/>
    <w:rsid w:val="003C7C20"/>
    <w:rsid w:val="003C7CFC"/>
    <w:rsid w:val="003C7D07"/>
    <w:rsid w:val="003C7D7A"/>
    <w:rsid w:val="003D008F"/>
    <w:rsid w:val="003D00EA"/>
    <w:rsid w:val="003D0143"/>
    <w:rsid w:val="003D0170"/>
    <w:rsid w:val="003D0213"/>
    <w:rsid w:val="003D0273"/>
    <w:rsid w:val="003D02C9"/>
    <w:rsid w:val="003D0582"/>
    <w:rsid w:val="003D0669"/>
    <w:rsid w:val="003D071C"/>
    <w:rsid w:val="003D07B1"/>
    <w:rsid w:val="003D08DE"/>
    <w:rsid w:val="003D0ACB"/>
    <w:rsid w:val="003D0B8C"/>
    <w:rsid w:val="003D0D22"/>
    <w:rsid w:val="003D0E63"/>
    <w:rsid w:val="003D0EBD"/>
    <w:rsid w:val="003D0FC6"/>
    <w:rsid w:val="003D11D3"/>
    <w:rsid w:val="003D138F"/>
    <w:rsid w:val="003D13C0"/>
    <w:rsid w:val="003D13D7"/>
    <w:rsid w:val="003D14EE"/>
    <w:rsid w:val="003D157D"/>
    <w:rsid w:val="003D16D1"/>
    <w:rsid w:val="003D17F5"/>
    <w:rsid w:val="003D195B"/>
    <w:rsid w:val="003D1A02"/>
    <w:rsid w:val="003D1A82"/>
    <w:rsid w:val="003D1C27"/>
    <w:rsid w:val="003D1D1C"/>
    <w:rsid w:val="003D1D79"/>
    <w:rsid w:val="003D1DC0"/>
    <w:rsid w:val="003D1F0F"/>
    <w:rsid w:val="003D1F52"/>
    <w:rsid w:val="003D1FCC"/>
    <w:rsid w:val="003D20AC"/>
    <w:rsid w:val="003D20E7"/>
    <w:rsid w:val="003D2180"/>
    <w:rsid w:val="003D2395"/>
    <w:rsid w:val="003D24DC"/>
    <w:rsid w:val="003D24FF"/>
    <w:rsid w:val="003D252F"/>
    <w:rsid w:val="003D2689"/>
    <w:rsid w:val="003D26C0"/>
    <w:rsid w:val="003D2869"/>
    <w:rsid w:val="003D298B"/>
    <w:rsid w:val="003D29AC"/>
    <w:rsid w:val="003D29BB"/>
    <w:rsid w:val="003D29CD"/>
    <w:rsid w:val="003D29D6"/>
    <w:rsid w:val="003D29F0"/>
    <w:rsid w:val="003D2A4F"/>
    <w:rsid w:val="003D2C0D"/>
    <w:rsid w:val="003D2C8B"/>
    <w:rsid w:val="003D2CFD"/>
    <w:rsid w:val="003D2E93"/>
    <w:rsid w:val="003D2F86"/>
    <w:rsid w:val="003D3041"/>
    <w:rsid w:val="003D3049"/>
    <w:rsid w:val="003D3115"/>
    <w:rsid w:val="003D3146"/>
    <w:rsid w:val="003D315C"/>
    <w:rsid w:val="003D3192"/>
    <w:rsid w:val="003D3248"/>
    <w:rsid w:val="003D325E"/>
    <w:rsid w:val="003D3272"/>
    <w:rsid w:val="003D33BC"/>
    <w:rsid w:val="003D33FA"/>
    <w:rsid w:val="003D33FF"/>
    <w:rsid w:val="003D3406"/>
    <w:rsid w:val="003D3569"/>
    <w:rsid w:val="003D3618"/>
    <w:rsid w:val="003D3633"/>
    <w:rsid w:val="003D36D3"/>
    <w:rsid w:val="003D3707"/>
    <w:rsid w:val="003D3782"/>
    <w:rsid w:val="003D3813"/>
    <w:rsid w:val="003D3864"/>
    <w:rsid w:val="003D3903"/>
    <w:rsid w:val="003D39AC"/>
    <w:rsid w:val="003D3AE7"/>
    <w:rsid w:val="003D3B04"/>
    <w:rsid w:val="003D3B19"/>
    <w:rsid w:val="003D3B1A"/>
    <w:rsid w:val="003D3B88"/>
    <w:rsid w:val="003D3C7C"/>
    <w:rsid w:val="003D3C81"/>
    <w:rsid w:val="003D3D90"/>
    <w:rsid w:val="003D3DAC"/>
    <w:rsid w:val="003D3F27"/>
    <w:rsid w:val="003D3F4D"/>
    <w:rsid w:val="003D3F4E"/>
    <w:rsid w:val="003D4013"/>
    <w:rsid w:val="003D41B7"/>
    <w:rsid w:val="003D42CC"/>
    <w:rsid w:val="003D4334"/>
    <w:rsid w:val="003D43D8"/>
    <w:rsid w:val="003D43F8"/>
    <w:rsid w:val="003D46C9"/>
    <w:rsid w:val="003D47BE"/>
    <w:rsid w:val="003D47E1"/>
    <w:rsid w:val="003D48A1"/>
    <w:rsid w:val="003D49AF"/>
    <w:rsid w:val="003D4BA6"/>
    <w:rsid w:val="003D4C25"/>
    <w:rsid w:val="003D4D49"/>
    <w:rsid w:val="003D4D7C"/>
    <w:rsid w:val="003D4DC2"/>
    <w:rsid w:val="003D4E58"/>
    <w:rsid w:val="003D4FAC"/>
    <w:rsid w:val="003D4FC2"/>
    <w:rsid w:val="003D5022"/>
    <w:rsid w:val="003D507A"/>
    <w:rsid w:val="003D521A"/>
    <w:rsid w:val="003D5229"/>
    <w:rsid w:val="003D5572"/>
    <w:rsid w:val="003D559F"/>
    <w:rsid w:val="003D55A8"/>
    <w:rsid w:val="003D56D1"/>
    <w:rsid w:val="003D576F"/>
    <w:rsid w:val="003D595B"/>
    <w:rsid w:val="003D59BB"/>
    <w:rsid w:val="003D59E2"/>
    <w:rsid w:val="003D5A00"/>
    <w:rsid w:val="003D5A07"/>
    <w:rsid w:val="003D5B87"/>
    <w:rsid w:val="003D5BA1"/>
    <w:rsid w:val="003D5C31"/>
    <w:rsid w:val="003D5CB4"/>
    <w:rsid w:val="003D5E03"/>
    <w:rsid w:val="003D5E68"/>
    <w:rsid w:val="003D5FA5"/>
    <w:rsid w:val="003D603F"/>
    <w:rsid w:val="003D605F"/>
    <w:rsid w:val="003D60AC"/>
    <w:rsid w:val="003D60BE"/>
    <w:rsid w:val="003D6138"/>
    <w:rsid w:val="003D6253"/>
    <w:rsid w:val="003D64D6"/>
    <w:rsid w:val="003D64FB"/>
    <w:rsid w:val="003D654F"/>
    <w:rsid w:val="003D6644"/>
    <w:rsid w:val="003D6700"/>
    <w:rsid w:val="003D6A99"/>
    <w:rsid w:val="003D6AB8"/>
    <w:rsid w:val="003D6B01"/>
    <w:rsid w:val="003D6BAB"/>
    <w:rsid w:val="003D6C9E"/>
    <w:rsid w:val="003D6D77"/>
    <w:rsid w:val="003D6E23"/>
    <w:rsid w:val="003D6E64"/>
    <w:rsid w:val="003D6ED4"/>
    <w:rsid w:val="003D6F6A"/>
    <w:rsid w:val="003D6FDD"/>
    <w:rsid w:val="003D7017"/>
    <w:rsid w:val="003D7056"/>
    <w:rsid w:val="003D70A5"/>
    <w:rsid w:val="003D7164"/>
    <w:rsid w:val="003D72EC"/>
    <w:rsid w:val="003D742C"/>
    <w:rsid w:val="003D7457"/>
    <w:rsid w:val="003D74C2"/>
    <w:rsid w:val="003D7684"/>
    <w:rsid w:val="003D7768"/>
    <w:rsid w:val="003D77EA"/>
    <w:rsid w:val="003D7822"/>
    <w:rsid w:val="003D78D7"/>
    <w:rsid w:val="003D78F3"/>
    <w:rsid w:val="003D7B18"/>
    <w:rsid w:val="003D7C61"/>
    <w:rsid w:val="003D7C68"/>
    <w:rsid w:val="003D7C93"/>
    <w:rsid w:val="003D7DBC"/>
    <w:rsid w:val="003D7FBF"/>
    <w:rsid w:val="003E0060"/>
    <w:rsid w:val="003E0334"/>
    <w:rsid w:val="003E0376"/>
    <w:rsid w:val="003E0390"/>
    <w:rsid w:val="003E03BA"/>
    <w:rsid w:val="003E03D9"/>
    <w:rsid w:val="003E03DE"/>
    <w:rsid w:val="003E0411"/>
    <w:rsid w:val="003E04C8"/>
    <w:rsid w:val="003E056B"/>
    <w:rsid w:val="003E057B"/>
    <w:rsid w:val="003E05FA"/>
    <w:rsid w:val="003E0695"/>
    <w:rsid w:val="003E06C1"/>
    <w:rsid w:val="003E06D1"/>
    <w:rsid w:val="003E079A"/>
    <w:rsid w:val="003E07FD"/>
    <w:rsid w:val="003E09B9"/>
    <w:rsid w:val="003E09BF"/>
    <w:rsid w:val="003E0A8D"/>
    <w:rsid w:val="003E0B76"/>
    <w:rsid w:val="003E0BAC"/>
    <w:rsid w:val="003E0C30"/>
    <w:rsid w:val="003E0CD3"/>
    <w:rsid w:val="003E0E1C"/>
    <w:rsid w:val="003E0EA4"/>
    <w:rsid w:val="003E0EF3"/>
    <w:rsid w:val="003E10D0"/>
    <w:rsid w:val="003E1142"/>
    <w:rsid w:val="003E1352"/>
    <w:rsid w:val="003E1397"/>
    <w:rsid w:val="003E13E5"/>
    <w:rsid w:val="003E1422"/>
    <w:rsid w:val="003E142D"/>
    <w:rsid w:val="003E164D"/>
    <w:rsid w:val="003E1740"/>
    <w:rsid w:val="003E177D"/>
    <w:rsid w:val="003E17AD"/>
    <w:rsid w:val="003E1876"/>
    <w:rsid w:val="003E1894"/>
    <w:rsid w:val="003E18D7"/>
    <w:rsid w:val="003E1A2D"/>
    <w:rsid w:val="003E1B15"/>
    <w:rsid w:val="003E1B22"/>
    <w:rsid w:val="003E1C6F"/>
    <w:rsid w:val="003E1CC6"/>
    <w:rsid w:val="003E1D6C"/>
    <w:rsid w:val="003E1D93"/>
    <w:rsid w:val="003E1E3F"/>
    <w:rsid w:val="003E1EAB"/>
    <w:rsid w:val="003E1FF2"/>
    <w:rsid w:val="003E2029"/>
    <w:rsid w:val="003E239E"/>
    <w:rsid w:val="003E23B6"/>
    <w:rsid w:val="003E23BC"/>
    <w:rsid w:val="003E2463"/>
    <w:rsid w:val="003E246E"/>
    <w:rsid w:val="003E285B"/>
    <w:rsid w:val="003E28D2"/>
    <w:rsid w:val="003E298F"/>
    <w:rsid w:val="003E29BF"/>
    <w:rsid w:val="003E29D9"/>
    <w:rsid w:val="003E2A0E"/>
    <w:rsid w:val="003E2A11"/>
    <w:rsid w:val="003E2B01"/>
    <w:rsid w:val="003E2B4D"/>
    <w:rsid w:val="003E2BA1"/>
    <w:rsid w:val="003E2BF9"/>
    <w:rsid w:val="003E2BFD"/>
    <w:rsid w:val="003E2CDD"/>
    <w:rsid w:val="003E2ED8"/>
    <w:rsid w:val="003E2EF1"/>
    <w:rsid w:val="003E2F9E"/>
    <w:rsid w:val="003E3073"/>
    <w:rsid w:val="003E310A"/>
    <w:rsid w:val="003E313C"/>
    <w:rsid w:val="003E32F4"/>
    <w:rsid w:val="003E342A"/>
    <w:rsid w:val="003E3503"/>
    <w:rsid w:val="003E354C"/>
    <w:rsid w:val="003E37E5"/>
    <w:rsid w:val="003E3852"/>
    <w:rsid w:val="003E385C"/>
    <w:rsid w:val="003E39D5"/>
    <w:rsid w:val="003E3B70"/>
    <w:rsid w:val="003E3C9A"/>
    <w:rsid w:val="003E3E04"/>
    <w:rsid w:val="003E3E41"/>
    <w:rsid w:val="003E3E68"/>
    <w:rsid w:val="003E3EB5"/>
    <w:rsid w:val="003E3EE4"/>
    <w:rsid w:val="003E3F59"/>
    <w:rsid w:val="003E3FE1"/>
    <w:rsid w:val="003E4085"/>
    <w:rsid w:val="003E4146"/>
    <w:rsid w:val="003E4181"/>
    <w:rsid w:val="003E41A6"/>
    <w:rsid w:val="003E41F6"/>
    <w:rsid w:val="003E43EE"/>
    <w:rsid w:val="003E4500"/>
    <w:rsid w:val="003E4584"/>
    <w:rsid w:val="003E4736"/>
    <w:rsid w:val="003E496E"/>
    <w:rsid w:val="003E4998"/>
    <w:rsid w:val="003E4AB4"/>
    <w:rsid w:val="003E4AC5"/>
    <w:rsid w:val="003E4C22"/>
    <w:rsid w:val="003E4C4F"/>
    <w:rsid w:val="003E4C8B"/>
    <w:rsid w:val="003E4DC4"/>
    <w:rsid w:val="003E4F1D"/>
    <w:rsid w:val="003E4FBF"/>
    <w:rsid w:val="003E5073"/>
    <w:rsid w:val="003E509A"/>
    <w:rsid w:val="003E50FA"/>
    <w:rsid w:val="003E512B"/>
    <w:rsid w:val="003E513D"/>
    <w:rsid w:val="003E520E"/>
    <w:rsid w:val="003E5272"/>
    <w:rsid w:val="003E5358"/>
    <w:rsid w:val="003E53E0"/>
    <w:rsid w:val="003E53E9"/>
    <w:rsid w:val="003E53F4"/>
    <w:rsid w:val="003E5493"/>
    <w:rsid w:val="003E5506"/>
    <w:rsid w:val="003E555F"/>
    <w:rsid w:val="003E5586"/>
    <w:rsid w:val="003E55E7"/>
    <w:rsid w:val="003E55F8"/>
    <w:rsid w:val="003E564E"/>
    <w:rsid w:val="003E56A2"/>
    <w:rsid w:val="003E57DF"/>
    <w:rsid w:val="003E5863"/>
    <w:rsid w:val="003E5921"/>
    <w:rsid w:val="003E596B"/>
    <w:rsid w:val="003E59E7"/>
    <w:rsid w:val="003E5C07"/>
    <w:rsid w:val="003E5C2C"/>
    <w:rsid w:val="003E5C80"/>
    <w:rsid w:val="003E5C83"/>
    <w:rsid w:val="003E5D17"/>
    <w:rsid w:val="003E5DA7"/>
    <w:rsid w:val="003E5ED8"/>
    <w:rsid w:val="003E5FC2"/>
    <w:rsid w:val="003E5FFC"/>
    <w:rsid w:val="003E6037"/>
    <w:rsid w:val="003E6294"/>
    <w:rsid w:val="003E63CA"/>
    <w:rsid w:val="003E6447"/>
    <w:rsid w:val="003E6468"/>
    <w:rsid w:val="003E649B"/>
    <w:rsid w:val="003E653C"/>
    <w:rsid w:val="003E654D"/>
    <w:rsid w:val="003E654E"/>
    <w:rsid w:val="003E65B3"/>
    <w:rsid w:val="003E675F"/>
    <w:rsid w:val="003E6836"/>
    <w:rsid w:val="003E683A"/>
    <w:rsid w:val="003E685C"/>
    <w:rsid w:val="003E6899"/>
    <w:rsid w:val="003E689C"/>
    <w:rsid w:val="003E6A24"/>
    <w:rsid w:val="003E6A92"/>
    <w:rsid w:val="003E6A9A"/>
    <w:rsid w:val="003E6AF0"/>
    <w:rsid w:val="003E6B1B"/>
    <w:rsid w:val="003E6C73"/>
    <w:rsid w:val="003E6CE6"/>
    <w:rsid w:val="003E6D63"/>
    <w:rsid w:val="003E6E34"/>
    <w:rsid w:val="003E71B4"/>
    <w:rsid w:val="003E7234"/>
    <w:rsid w:val="003E7389"/>
    <w:rsid w:val="003E73A0"/>
    <w:rsid w:val="003E7458"/>
    <w:rsid w:val="003E7483"/>
    <w:rsid w:val="003E75AC"/>
    <w:rsid w:val="003E7613"/>
    <w:rsid w:val="003E761C"/>
    <w:rsid w:val="003E767C"/>
    <w:rsid w:val="003E76BF"/>
    <w:rsid w:val="003E779B"/>
    <w:rsid w:val="003E779C"/>
    <w:rsid w:val="003E77C2"/>
    <w:rsid w:val="003E78C6"/>
    <w:rsid w:val="003E78FD"/>
    <w:rsid w:val="003E79F1"/>
    <w:rsid w:val="003E7B0D"/>
    <w:rsid w:val="003E7BED"/>
    <w:rsid w:val="003E7C37"/>
    <w:rsid w:val="003E7D31"/>
    <w:rsid w:val="003E7D84"/>
    <w:rsid w:val="003E7E33"/>
    <w:rsid w:val="003E7E3A"/>
    <w:rsid w:val="003E7F45"/>
    <w:rsid w:val="003E7F5C"/>
    <w:rsid w:val="003E7F66"/>
    <w:rsid w:val="003E7FD2"/>
    <w:rsid w:val="003E7FDC"/>
    <w:rsid w:val="003F002F"/>
    <w:rsid w:val="003F003B"/>
    <w:rsid w:val="003F00CE"/>
    <w:rsid w:val="003F00F8"/>
    <w:rsid w:val="003F00FB"/>
    <w:rsid w:val="003F0296"/>
    <w:rsid w:val="003F03BE"/>
    <w:rsid w:val="003F03C4"/>
    <w:rsid w:val="003F03F5"/>
    <w:rsid w:val="003F0430"/>
    <w:rsid w:val="003F046D"/>
    <w:rsid w:val="003F04DC"/>
    <w:rsid w:val="003F0570"/>
    <w:rsid w:val="003F05E8"/>
    <w:rsid w:val="003F065C"/>
    <w:rsid w:val="003F07B4"/>
    <w:rsid w:val="003F07C7"/>
    <w:rsid w:val="003F07CD"/>
    <w:rsid w:val="003F0935"/>
    <w:rsid w:val="003F0B15"/>
    <w:rsid w:val="003F0B8B"/>
    <w:rsid w:val="003F0CF0"/>
    <w:rsid w:val="003F0D2E"/>
    <w:rsid w:val="003F0E45"/>
    <w:rsid w:val="003F0E46"/>
    <w:rsid w:val="003F0EC3"/>
    <w:rsid w:val="003F0FA3"/>
    <w:rsid w:val="003F1077"/>
    <w:rsid w:val="003F10BC"/>
    <w:rsid w:val="003F11DC"/>
    <w:rsid w:val="003F1379"/>
    <w:rsid w:val="003F139B"/>
    <w:rsid w:val="003F13C3"/>
    <w:rsid w:val="003F13EC"/>
    <w:rsid w:val="003F1499"/>
    <w:rsid w:val="003F1503"/>
    <w:rsid w:val="003F1541"/>
    <w:rsid w:val="003F1547"/>
    <w:rsid w:val="003F15A2"/>
    <w:rsid w:val="003F15C9"/>
    <w:rsid w:val="003F1880"/>
    <w:rsid w:val="003F18E2"/>
    <w:rsid w:val="003F1985"/>
    <w:rsid w:val="003F1A06"/>
    <w:rsid w:val="003F1A6C"/>
    <w:rsid w:val="003F1A6F"/>
    <w:rsid w:val="003F1ACE"/>
    <w:rsid w:val="003F1C85"/>
    <w:rsid w:val="003F1D4C"/>
    <w:rsid w:val="003F1ECD"/>
    <w:rsid w:val="003F2015"/>
    <w:rsid w:val="003F205B"/>
    <w:rsid w:val="003F208A"/>
    <w:rsid w:val="003F21B7"/>
    <w:rsid w:val="003F21D0"/>
    <w:rsid w:val="003F220F"/>
    <w:rsid w:val="003F227C"/>
    <w:rsid w:val="003F239B"/>
    <w:rsid w:val="003F23CE"/>
    <w:rsid w:val="003F2427"/>
    <w:rsid w:val="003F247A"/>
    <w:rsid w:val="003F24BD"/>
    <w:rsid w:val="003F2685"/>
    <w:rsid w:val="003F2706"/>
    <w:rsid w:val="003F276C"/>
    <w:rsid w:val="003F284B"/>
    <w:rsid w:val="003F287F"/>
    <w:rsid w:val="003F296A"/>
    <w:rsid w:val="003F2A7E"/>
    <w:rsid w:val="003F2A89"/>
    <w:rsid w:val="003F2B10"/>
    <w:rsid w:val="003F2B33"/>
    <w:rsid w:val="003F2B63"/>
    <w:rsid w:val="003F2B93"/>
    <w:rsid w:val="003F2CC4"/>
    <w:rsid w:val="003F2EB2"/>
    <w:rsid w:val="003F2EFA"/>
    <w:rsid w:val="003F317B"/>
    <w:rsid w:val="003F3213"/>
    <w:rsid w:val="003F3299"/>
    <w:rsid w:val="003F3357"/>
    <w:rsid w:val="003F3379"/>
    <w:rsid w:val="003F33C8"/>
    <w:rsid w:val="003F33CC"/>
    <w:rsid w:val="003F3402"/>
    <w:rsid w:val="003F3446"/>
    <w:rsid w:val="003F3502"/>
    <w:rsid w:val="003F35D2"/>
    <w:rsid w:val="003F3633"/>
    <w:rsid w:val="003F369B"/>
    <w:rsid w:val="003F36E4"/>
    <w:rsid w:val="003F37B4"/>
    <w:rsid w:val="003F37B9"/>
    <w:rsid w:val="003F37D9"/>
    <w:rsid w:val="003F3984"/>
    <w:rsid w:val="003F39CD"/>
    <w:rsid w:val="003F39D1"/>
    <w:rsid w:val="003F3A48"/>
    <w:rsid w:val="003F3ACE"/>
    <w:rsid w:val="003F3AD5"/>
    <w:rsid w:val="003F3B2D"/>
    <w:rsid w:val="003F3B9D"/>
    <w:rsid w:val="003F3C9D"/>
    <w:rsid w:val="003F3CBB"/>
    <w:rsid w:val="003F3D6E"/>
    <w:rsid w:val="003F3DE6"/>
    <w:rsid w:val="003F3F60"/>
    <w:rsid w:val="003F3F62"/>
    <w:rsid w:val="003F4074"/>
    <w:rsid w:val="003F4091"/>
    <w:rsid w:val="003F411B"/>
    <w:rsid w:val="003F41B3"/>
    <w:rsid w:val="003F43E0"/>
    <w:rsid w:val="003F4433"/>
    <w:rsid w:val="003F4480"/>
    <w:rsid w:val="003F44B8"/>
    <w:rsid w:val="003F44C5"/>
    <w:rsid w:val="003F4595"/>
    <w:rsid w:val="003F47C0"/>
    <w:rsid w:val="003F47C4"/>
    <w:rsid w:val="003F488B"/>
    <w:rsid w:val="003F4A5C"/>
    <w:rsid w:val="003F4BA2"/>
    <w:rsid w:val="003F4BFB"/>
    <w:rsid w:val="003F4C3C"/>
    <w:rsid w:val="003F4C4F"/>
    <w:rsid w:val="003F4CB4"/>
    <w:rsid w:val="003F4F3A"/>
    <w:rsid w:val="003F501B"/>
    <w:rsid w:val="003F5216"/>
    <w:rsid w:val="003F5244"/>
    <w:rsid w:val="003F5282"/>
    <w:rsid w:val="003F5384"/>
    <w:rsid w:val="003F538F"/>
    <w:rsid w:val="003F5418"/>
    <w:rsid w:val="003F5421"/>
    <w:rsid w:val="003F556F"/>
    <w:rsid w:val="003F55DB"/>
    <w:rsid w:val="003F55E8"/>
    <w:rsid w:val="003F567E"/>
    <w:rsid w:val="003F5698"/>
    <w:rsid w:val="003F5921"/>
    <w:rsid w:val="003F5936"/>
    <w:rsid w:val="003F598D"/>
    <w:rsid w:val="003F59F0"/>
    <w:rsid w:val="003F5A4B"/>
    <w:rsid w:val="003F5A5D"/>
    <w:rsid w:val="003F5BB1"/>
    <w:rsid w:val="003F5BC8"/>
    <w:rsid w:val="003F5BD9"/>
    <w:rsid w:val="003F5CBD"/>
    <w:rsid w:val="003F5D1B"/>
    <w:rsid w:val="003F5D64"/>
    <w:rsid w:val="003F5DE0"/>
    <w:rsid w:val="003F5DFB"/>
    <w:rsid w:val="003F5E79"/>
    <w:rsid w:val="003F5F23"/>
    <w:rsid w:val="003F5F2D"/>
    <w:rsid w:val="003F5FDC"/>
    <w:rsid w:val="003F60D6"/>
    <w:rsid w:val="003F6188"/>
    <w:rsid w:val="003F61AC"/>
    <w:rsid w:val="003F6205"/>
    <w:rsid w:val="003F625B"/>
    <w:rsid w:val="003F626D"/>
    <w:rsid w:val="003F62E6"/>
    <w:rsid w:val="003F637D"/>
    <w:rsid w:val="003F6501"/>
    <w:rsid w:val="003F6561"/>
    <w:rsid w:val="003F6580"/>
    <w:rsid w:val="003F6595"/>
    <w:rsid w:val="003F65A8"/>
    <w:rsid w:val="003F6721"/>
    <w:rsid w:val="003F6847"/>
    <w:rsid w:val="003F68E7"/>
    <w:rsid w:val="003F6929"/>
    <w:rsid w:val="003F6955"/>
    <w:rsid w:val="003F6994"/>
    <w:rsid w:val="003F6A37"/>
    <w:rsid w:val="003F6BB8"/>
    <w:rsid w:val="003F6BE0"/>
    <w:rsid w:val="003F6C18"/>
    <w:rsid w:val="003F6C9F"/>
    <w:rsid w:val="003F6D1A"/>
    <w:rsid w:val="003F6DBD"/>
    <w:rsid w:val="003F6E67"/>
    <w:rsid w:val="003F6EDB"/>
    <w:rsid w:val="003F6F04"/>
    <w:rsid w:val="003F6FED"/>
    <w:rsid w:val="003F713D"/>
    <w:rsid w:val="003F71CA"/>
    <w:rsid w:val="003F72A1"/>
    <w:rsid w:val="003F72B3"/>
    <w:rsid w:val="003F72DC"/>
    <w:rsid w:val="003F7371"/>
    <w:rsid w:val="003F7440"/>
    <w:rsid w:val="003F753E"/>
    <w:rsid w:val="003F76C9"/>
    <w:rsid w:val="003F7771"/>
    <w:rsid w:val="003F78AD"/>
    <w:rsid w:val="003F78D9"/>
    <w:rsid w:val="003F7933"/>
    <w:rsid w:val="003F79BE"/>
    <w:rsid w:val="003F79E8"/>
    <w:rsid w:val="003F79FF"/>
    <w:rsid w:val="003F7A8F"/>
    <w:rsid w:val="003F7AD8"/>
    <w:rsid w:val="003F7B36"/>
    <w:rsid w:val="003F7B7D"/>
    <w:rsid w:val="003F7C17"/>
    <w:rsid w:val="003F7C3A"/>
    <w:rsid w:val="003F7C3F"/>
    <w:rsid w:val="003F7CE6"/>
    <w:rsid w:val="003F7D93"/>
    <w:rsid w:val="003F7F4D"/>
    <w:rsid w:val="003F7FE9"/>
    <w:rsid w:val="003F7FF1"/>
    <w:rsid w:val="00400169"/>
    <w:rsid w:val="0040018B"/>
    <w:rsid w:val="0040020A"/>
    <w:rsid w:val="00400294"/>
    <w:rsid w:val="0040031A"/>
    <w:rsid w:val="0040031C"/>
    <w:rsid w:val="00400366"/>
    <w:rsid w:val="00400417"/>
    <w:rsid w:val="00400713"/>
    <w:rsid w:val="00400784"/>
    <w:rsid w:val="00400814"/>
    <w:rsid w:val="00400827"/>
    <w:rsid w:val="004008DC"/>
    <w:rsid w:val="004008EE"/>
    <w:rsid w:val="00400A00"/>
    <w:rsid w:val="00400A79"/>
    <w:rsid w:val="00400A7D"/>
    <w:rsid w:val="00400B58"/>
    <w:rsid w:val="00400B8D"/>
    <w:rsid w:val="00400BAC"/>
    <w:rsid w:val="00400C32"/>
    <w:rsid w:val="00400CE6"/>
    <w:rsid w:val="00400D68"/>
    <w:rsid w:val="00400D6A"/>
    <w:rsid w:val="00400DDB"/>
    <w:rsid w:val="00400E73"/>
    <w:rsid w:val="00400F4F"/>
    <w:rsid w:val="00401035"/>
    <w:rsid w:val="004010E4"/>
    <w:rsid w:val="00401128"/>
    <w:rsid w:val="00401247"/>
    <w:rsid w:val="00401250"/>
    <w:rsid w:val="00401254"/>
    <w:rsid w:val="004012A0"/>
    <w:rsid w:val="004012B3"/>
    <w:rsid w:val="004012F2"/>
    <w:rsid w:val="0040130D"/>
    <w:rsid w:val="00401322"/>
    <w:rsid w:val="004013D6"/>
    <w:rsid w:val="0040160F"/>
    <w:rsid w:val="00401677"/>
    <w:rsid w:val="00401789"/>
    <w:rsid w:val="0040179A"/>
    <w:rsid w:val="004017FB"/>
    <w:rsid w:val="004018BE"/>
    <w:rsid w:val="00401A08"/>
    <w:rsid w:val="00401A30"/>
    <w:rsid w:val="00401B95"/>
    <w:rsid w:val="00401C2C"/>
    <w:rsid w:val="00401C8C"/>
    <w:rsid w:val="004020A6"/>
    <w:rsid w:val="00402120"/>
    <w:rsid w:val="0040215C"/>
    <w:rsid w:val="00402174"/>
    <w:rsid w:val="00402191"/>
    <w:rsid w:val="00402217"/>
    <w:rsid w:val="0040221C"/>
    <w:rsid w:val="00402511"/>
    <w:rsid w:val="00402654"/>
    <w:rsid w:val="004027C4"/>
    <w:rsid w:val="00402881"/>
    <w:rsid w:val="00402925"/>
    <w:rsid w:val="00402977"/>
    <w:rsid w:val="00402A02"/>
    <w:rsid w:val="00402A46"/>
    <w:rsid w:val="00402A71"/>
    <w:rsid w:val="00402A75"/>
    <w:rsid w:val="00402B92"/>
    <w:rsid w:val="00402BB8"/>
    <w:rsid w:val="00402C09"/>
    <w:rsid w:val="00402C96"/>
    <w:rsid w:val="00402D0F"/>
    <w:rsid w:val="00402E06"/>
    <w:rsid w:val="00402E26"/>
    <w:rsid w:val="00402ED8"/>
    <w:rsid w:val="0040300F"/>
    <w:rsid w:val="00403085"/>
    <w:rsid w:val="004031BC"/>
    <w:rsid w:val="004031DF"/>
    <w:rsid w:val="004032AD"/>
    <w:rsid w:val="00403336"/>
    <w:rsid w:val="0040341E"/>
    <w:rsid w:val="00403517"/>
    <w:rsid w:val="0040357D"/>
    <w:rsid w:val="0040360A"/>
    <w:rsid w:val="004036CD"/>
    <w:rsid w:val="0040377E"/>
    <w:rsid w:val="004038F1"/>
    <w:rsid w:val="00403A32"/>
    <w:rsid w:val="00403A5C"/>
    <w:rsid w:val="00403AC7"/>
    <w:rsid w:val="00403B13"/>
    <w:rsid w:val="00403B42"/>
    <w:rsid w:val="00403B67"/>
    <w:rsid w:val="00403DAB"/>
    <w:rsid w:val="00403DB9"/>
    <w:rsid w:val="00403E74"/>
    <w:rsid w:val="00403EC9"/>
    <w:rsid w:val="00403F26"/>
    <w:rsid w:val="0040402C"/>
    <w:rsid w:val="004040E6"/>
    <w:rsid w:val="00404182"/>
    <w:rsid w:val="004041EF"/>
    <w:rsid w:val="004043EF"/>
    <w:rsid w:val="0040450D"/>
    <w:rsid w:val="00404540"/>
    <w:rsid w:val="004046E8"/>
    <w:rsid w:val="00404701"/>
    <w:rsid w:val="0040478B"/>
    <w:rsid w:val="004047A0"/>
    <w:rsid w:val="004047A3"/>
    <w:rsid w:val="004047BE"/>
    <w:rsid w:val="00404917"/>
    <w:rsid w:val="00404962"/>
    <w:rsid w:val="00404AF2"/>
    <w:rsid w:val="00404CF0"/>
    <w:rsid w:val="00404DE1"/>
    <w:rsid w:val="00404EB0"/>
    <w:rsid w:val="00404F5F"/>
    <w:rsid w:val="00404F69"/>
    <w:rsid w:val="00404FA2"/>
    <w:rsid w:val="00405039"/>
    <w:rsid w:val="00405051"/>
    <w:rsid w:val="00405098"/>
    <w:rsid w:val="00405204"/>
    <w:rsid w:val="0040520A"/>
    <w:rsid w:val="0040522D"/>
    <w:rsid w:val="00405408"/>
    <w:rsid w:val="00405474"/>
    <w:rsid w:val="0040551D"/>
    <w:rsid w:val="00405560"/>
    <w:rsid w:val="004055D2"/>
    <w:rsid w:val="00405621"/>
    <w:rsid w:val="0040564B"/>
    <w:rsid w:val="004056C2"/>
    <w:rsid w:val="00405792"/>
    <w:rsid w:val="00405797"/>
    <w:rsid w:val="00405824"/>
    <w:rsid w:val="00405A15"/>
    <w:rsid w:val="00405A3D"/>
    <w:rsid w:val="00405B4E"/>
    <w:rsid w:val="00405B70"/>
    <w:rsid w:val="00405CCE"/>
    <w:rsid w:val="00405DE7"/>
    <w:rsid w:val="00405F1C"/>
    <w:rsid w:val="00405FC1"/>
    <w:rsid w:val="00406044"/>
    <w:rsid w:val="0040618E"/>
    <w:rsid w:val="004063A8"/>
    <w:rsid w:val="0040648D"/>
    <w:rsid w:val="004064BB"/>
    <w:rsid w:val="004064E4"/>
    <w:rsid w:val="004064E9"/>
    <w:rsid w:val="004065F8"/>
    <w:rsid w:val="004066E0"/>
    <w:rsid w:val="00406854"/>
    <w:rsid w:val="004069DB"/>
    <w:rsid w:val="00406A71"/>
    <w:rsid w:val="00406A9F"/>
    <w:rsid w:val="00406C7F"/>
    <w:rsid w:val="00406D1F"/>
    <w:rsid w:val="00406E48"/>
    <w:rsid w:val="00406EEC"/>
    <w:rsid w:val="00406F51"/>
    <w:rsid w:val="00407053"/>
    <w:rsid w:val="00407171"/>
    <w:rsid w:val="0040720B"/>
    <w:rsid w:val="0040738A"/>
    <w:rsid w:val="0040748A"/>
    <w:rsid w:val="00407520"/>
    <w:rsid w:val="004075D5"/>
    <w:rsid w:val="00407691"/>
    <w:rsid w:val="00407891"/>
    <w:rsid w:val="004078E3"/>
    <w:rsid w:val="0040791E"/>
    <w:rsid w:val="00407954"/>
    <w:rsid w:val="00407956"/>
    <w:rsid w:val="0040796A"/>
    <w:rsid w:val="00407A75"/>
    <w:rsid w:val="00407A8B"/>
    <w:rsid w:val="00407BC4"/>
    <w:rsid w:val="00407BDF"/>
    <w:rsid w:val="00407BE6"/>
    <w:rsid w:val="00407C76"/>
    <w:rsid w:val="00407CE5"/>
    <w:rsid w:val="00407E0E"/>
    <w:rsid w:val="00407E64"/>
    <w:rsid w:val="00407F02"/>
    <w:rsid w:val="00407F66"/>
    <w:rsid w:val="00407F6F"/>
    <w:rsid w:val="00407FFD"/>
    <w:rsid w:val="0041007B"/>
    <w:rsid w:val="00410085"/>
    <w:rsid w:val="0041030D"/>
    <w:rsid w:val="0041034A"/>
    <w:rsid w:val="00410356"/>
    <w:rsid w:val="0041040D"/>
    <w:rsid w:val="0041059D"/>
    <w:rsid w:val="004105B0"/>
    <w:rsid w:val="00410655"/>
    <w:rsid w:val="0041069F"/>
    <w:rsid w:val="004106A0"/>
    <w:rsid w:val="0041070B"/>
    <w:rsid w:val="00410719"/>
    <w:rsid w:val="004107AE"/>
    <w:rsid w:val="004107D8"/>
    <w:rsid w:val="00410918"/>
    <w:rsid w:val="00410B13"/>
    <w:rsid w:val="00410BBB"/>
    <w:rsid w:val="00410BBD"/>
    <w:rsid w:val="00410D11"/>
    <w:rsid w:val="00410D87"/>
    <w:rsid w:val="00410DD5"/>
    <w:rsid w:val="00410E96"/>
    <w:rsid w:val="00410FBE"/>
    <w:rsid w:val="00411051"/>
    <w:rsid w:val="004111F1"/>
    <w:rsid w:val="00411265"/>
    <w:rsid w:val="0041127C"/>
    <w:rsid w:val="004112D6"/>
    <w:rsid w:val="004112E0"/>
    <w:rsid w:val="004112FD"/>
    <w:rsid w:val="00411499"/>
    <w:rsid w:val="004114C7"/>
    <w:rsid w:val="0041164E"/>
    <w:rsid w:val="00411688"/>
    <w:rsid w:val="004116CB"/>
    <w:rsid w:val="0041172F"/>
    <w:rsid w:val="004117BB"/>
    <w:rsid w:val="004117C1"/>
    <w:rsid w:val="00411819"/>
    <w:rsid w:val="00411872"/>
    <w:rsid w:val="0041193B"/>
    <w:rsid w:val="0041194F"/>
    <w:rsid w:val="00411A68"/>
    <w:rsid w:val="00411B2F"/>
    <w:rsid w:val="00411B45"/>
    <w:rsid w:val="00411CB5"/>
    <w:rsid w:val="00411CD6"/>
    <w:rsid w:val="00411CF0"/>
    <w:rsid w:val="00411E1A"/>
    <w:rsid w:val="00411EE8"/>
    <w:rsid w:val="00411FA4"/>
    <w:rsid w:val="00412090"/>
    <w:rsid w:val="004120C3"/>
    <w:rsid w:val="00412113"/>
    <w:rsid w:val="0041215A"/>
    <w:rsid w:val="0041220C"/>
    <w:rsid w:val="00412213"/>
    <w:rsid w:val="004122A2"/>
    <w:rsid w:val="004122D8"/>
    <w:rsid w:val="00412464"/>
    <w:rsid w:val="00412519"/>
    <w:rsid w:val="0041252D"/>
    <w:rsid w:val="00412697"/>
    <w:rsid w:val="00412705"/>
    <w:rsid w:val="0041273B"/>
    <w:rsid w:val="0041288C"/>
    <w:rsid w:val="00412A1C"/>
    <w:rsid w:val="00412DF1"/>
    <w:rsid w:val="00412E3E"/>
    <w:rsid w:val="00412E41"/>
    <w:rsid w:val="00412ED0"/>
    <w:rsid w:val="00412F02"/>
    <w:rsid w:val="00412F68"/>
    <w:rsid w:val="0041305C"/>
    <w:rsid w:val="004130C4"/>
    <w:rsid w:val="004130E4"/>
    <w:rsid w:val="00413119"/>
    <w:rsid w:val="00413240"/>
    <w:rsid w:val="004132D9"/>
    <w:rsid w:val="0041336B"/>
    <w:rsid w:val="004133C1"/>
    <w:rsid w:val="004135BC"/>
    <w:rsid w:val="0041369B"/>
    <w:rsid w:val="004136C2"/>
    <w:rsid w:val="00413715"/>
    <w:rsid w:val="0041372B"/>
    <w:rsid w:val="0041375E"/>
    <w:rsid w:val="00413900"/>
    <w:rsid w:val="00413A49"/>
    <w:rsid w:val="00413B67"/>
    <w:rsid w:val="00413BD2"/>
    <w:rsid w:val="00413BF2"/>
    <w:rsid w:val="00413C56"/>
    <w:rsid w:val="00413CEB"/>
    <w:rsid w:val="00413DC6"/>
    <w:rsid w:val="00413DE7"/>
    <w:rsid w:val="00413E23"/>
    <w:rsid w:val="00413E36"/>
    <w:rsid w:val="00413F33"/>
    <w:rsid w:val="00413FF4"/>
    <w:rsid w:val="00414038"/>
    <w:rsid w:val="0041409D"/>
    <w:rsid w:val="00414106"/>
    <w:rsid w:val="00414196"/>
    <w:rsid w:val="00414256"/>
    <w:rsid w:val="0041431D"/>
    <w:rsid w:val="004143C7"/>
    <w:rsid w:val="004143E1"/>
    <w:rsid w:val="004144C7"/>
    <w:rsid w:val="00414694"/>
    <w:rsid w:val="0041470B"/>
    <w:rsid w:val="004147B3"/>
    <w:rsid w:val="004147F8"/>
    <w:rsid w:val="0041481C"/>
    <w:rsid w:val="00414A38"/>
    <w:rsid w:val="00414A68"/>
    <w:rsid w:val="00414CE4"/>
    <w:rsid w:val="00414D01"/>
    <w:rsid w:val="00414D60"/>
    <w:rsid w:val="00414EF9"/>
    <w:rsid w:val="00414F8A"/>
    <w:rsid w:val="00414FCE"/>
    <w:rsid w:val="00414FDB"/>
    <w:rsid w:val="0041506D"/>
    <w:rsid w:val="004150F5"/>
    <w:rsid w:val="00415106"/>
    <w:rsid w:val="0041514F"/>
    <w:rsid w:val="0041517E"/>
    <w:rsid w:val="0041520A"/>
    <w:rsid w:val="0041529C"/>
    <w:rsid w:val="00415306"/>
    <w:rsid w:val="0041533D"/>
    <w:rsid w:val="004153E9"/>
    <w:rsid w:val="00415426"/>
    <w:rsid w:val="004155D5"/>
    <w:rsid w:val="004155EF"/>
    <w:rsid w:val="00415679"/>
    <w:rsid w:val="0041569F"/>
    <w:rsid w:val="0041570A"/>
    <w:rsid w:val="00415776"/>
    <w:rsid w:val="004157ED"/>
    <w:rsid w:val="00415948"/>
    <w:rsid w:val="0041594A"/>
    <w:rsid w:val="004159C0"/>
    <w:rsid w:val="00415B09"/>
    <w:rsid w:val="00415DA7"/>
    <w:rsid w:val="00415E15"/>
    <w:rsid w:val="00415E2B"/>
    <w:rsid w:val="00415F64"/>
    <w:rsid w:val="004160DF"/>
    <w:rsid w:val="004160E5"/>
    <w:rsid w:val="004160FD"/>
    <w:rsid w:val="00416111"/>
    <w:rsid w:val="00416121"/>
    <w:rsid w:val="0041612A"/>
    <w:rsid w:val="00416139"/>
    <w:rsid w:val="0041625A"/>
    <w:rsid w:val="004162F3"/>
    <w:rsid w:val="0041645C"/>
    <w:rsid w:val="00416495"/>
    <w:rsid w:val="00416525"/>
    <w:rsid w:val="004165DC"/>
    <w:rsid w:val="00416675"/>
    <w:rsid w:val="00416690"/>
    <w:rsid w:val="004166C1"/>
    <w:rsid w:val="00416764"/>
    <w:rsid w:val="00416858"/>
    <w:rsid w:val="00416884"/>
    <w:rsid w:val="00416975"/>
    <w:rsid w:val="00416B71"/>
    <w:rsid w:val="00416B83"/>
    <w:rsid w:val="00416D26"/>
    <w:rsid w:val="00416D68"/>
    <w:rsid w:val="00416D6C"/>
    <w:rsid w:val="00416DBB"/>
    <w:rsid w:val="00416F89"/>
    <w:rsid w:val="00417094"/>
    <w:rsid w:val="004170D6"/>
    <w:rsid w:val="00417184"/>
    <w:rsid w:val="004171AF"/>
    <w:rsid w:val="004171BD"/>
    <w:rsid w:val="004171C1"/>
    <w:rsid w:val="004171E8"/>
    <w:rsid w:val="00417266"/>
    <w:rsid w:val="004172A5"/>
    <w:rsid w:val="004172F2"/>
    <w:rsid w:val="004173A7"/>
    <w:rsid w:val="00417406"/>
    <w:rsid w:val="0041753E"/>
    <w:rsid w:val="00417564"/>
    <w:rsid w:val="00417567"/>
    <w:rsid w:val="004176CB"/>
    <w:rsid w:val="004177B4"/>
    <w:rsid w:val="004177B7"/>
    <w:rsid w:val="004178BF"/>
    <w:rsid w:val="004178F7"/>
    <w:rsid w:val="00417900"/>
    <w:rsid w:val="00417967"/>
    <w:rsid w:val="00417976"/>
    <w:rsid w:val="00417A3F"/>
    <w:rsid w:val="00417A4D"/>
    <w:rsid w:val="00417C8D"/>
    <w:rsid w:val="00417CFF"/>
    <w:rsid w:val="00417D0A"/>
    <w:rsid w:val="00417D75"/>
    <w:rsid w:val="004200A3"/>
    <w:rsid w:val="0042010B"/>
    <w:rsid w:val="00420201"/>
    <w:rsid w:val="00420226"/>
    <w:rsid w:val="004202E9"/>
    <w:rsid w:val="0042041C"/>
    <w:rsid w:val="004205EC"/>
    <w:rsid w:val="0042061D"/>
    <w:rsid w:val="00420668"/>
    <w:rsid w:val="00420772"/>
    <w:rsid w:val="004207E2"/>
    <w:rsid w:val="00420834"/>
    <w:rsid w:val="004208AA"/>
    <w:rsid w:val="00420905"/>
    <w:rsid w:val="00420951"/>
    <w:rsid w:val="00420A10"/>
    <w:rsid w:val="00420B27"/>
    <w:rsid w:val="00420D12"/>
    <w:rsid w:val="00420D79"/>
    <w:rsid w:val="00420EAF"/>
    <w:rsid w:val="00420ED4"/>
    <w:rsid w:val="00420EE0"/>
    <w:rsid w:val="00420F12"/>
    <w:rsid w:val="00420F7C"/>
    <w:rsid w:val="004210A2"/>
    <w:rsid w:val="00421367"/>
    <w:rsid w:val="004213CF"/>
    <w:rsid w:val="00421429"/>
    <w:rsid w:val="004214B3"/>
    <w:rsid w:val="00421585"/>
    <w:rsid w:val="00421588"/>
    <w:rsid w:val="0042167A"/>
    <w:rsid w:val="004216B6"/>
    <w:rsid w:val="004216EB"/>
    <w:rsid w:val="0042171C"/>
    <w:rsid w:val="00421806"/>
    <w:rsid w:val="00421846"/>
    <w:rsid w:val="00421872"/>
    <w:rsid w:val="0042191A"/>
    <w:rsid w:val="004219F9"/>
    <w:rsid w:val="00421A01"/>
    <w:rsid w:val="00421A32"/>
    <w:rsid w:val="00421AA2"/>
    <w:rsid w:val="00421BC7"/>
    <w:rsid w:val="00421C30"/>
    <w:rsid w:val="00421CBF"/>
    <w:rsid w:val="00421DB7"/>
    <w:rsid w:val="00421DF4"/>
    <w:rsid w:val="00421EEC"/>
    <w:rsid w:val="00421F25"/>
    <w:rsid w:val="00422081"/>
    <w:rsid w:val="00422093"/>
    <w:rsid w:val="00422161"/>
    <w:rsid w:val="004222C7"/>
    <w:rsid w:val="004222D3"/>
    <w:rsid w:val="00422358"/>
    <w:rsid w:val="0042236F"/>
    <w:rsid w:val="00422374"/>
    <w:rsid w:val="004224F6"/>
    <w:rsid w:val="004225AD"/>
    <w:rsid w:val="004225BA"/>
    <w:rsid w:val="0042271F"/>
    <w:rsid w:val="004227DA"/>
    <w:rsid w:val="00422817"/>
    <w:rsid w:val="00422820"/>
    <w:rsid w:val="0042293D"/>
    <w:rsid w:val="00422944"/>
    <w:rsid w:val="00422A04"/>
    <w:rsid w:val="00422A17"/>
    <w:rsid w:val="00422A64"/>
    <w:rsid w:val="00422BAC"/>
    <w:rsid w:val="00422D98"/>
    <w:rsid w:val="00422E66"/>
    <w:rsid w:val="00422F40"/>
    <w:rsid w:val="00423007"/>
    <w:rsid w:val="00423010"/>
    <w:rsid w:val="00423198"/>
    <w:rsid w:val="0042319C"/>
    <w:rsid w:val="004232B2"/>
    <w:rsid w:val="00423384"/>
    <w:rsid w:val="00423470"/>
    <w:rsid w:val="004234A7"/>
    <w:rsid w:val="0042357B"/>
    <w:rsid w:val="004235E2"/>
    <w:rsid w:val="0042365F"/>
    <w:rsid w:val="004236D2"/>
    <w:rsid w:val="004236DA"/>
    <w:rsid w:val="00423710"/>
    <w:rsid w:val="0042371D"/>
    <w:rsid w:val="00423915"/>
    <w:rsid w:val="0042392E"/>
    <w:rsid w:val="004239CB"/>
    <w:rsid w:val="00423AA9"/>
    <w:rsid w:val="00423B5B"/>
    <w:rsid w:val="00423B73"/>
    <w:rsid w:val="00423C64"/>
    <w:rsid w:val="00423D5B"/>
    <w:rsid w:val="00423DD9"/>
    <w:rsid w:val="00423DE8"/>
    <w:rsid w:val="00423E0B"/>
    <w:rsid w:val="00423FDF"/>
    <w:rsid w:val="0042422D"/>
    <w:rsid w:val="004242BA"/>
    <w:rsid w:val="004242EA"/>
    <w:rsid w:val="004242F6"/>
    <w:rsid w:val="00424341"/>
    <w:rsid w:val="00424352"/>
    <w:rsid w:val="00424470"/>
    <w:rsid w:val="0042453D"/>
    <w:rsid w:val="00424651"/>
    <w:rsid w:val="00424677"/>
    <w:rsid w:val="00424765"/>
    <w:rsid w:val="004247FE"/>
    <w:rsid w:val="00424823"/>
    <w:rsid w:val="004248A8"/>
    <w:rsid w:val="004248D1"/>
    <w:rsid w:val="0042490A"/>
    <w:rsid w:val="00424A82"/>
    <w:rsid w:val="00424ABE"/>
    <w:rsid w:val="00424AD6"/>
    <w:rsid w:val="00424C35"/>
    <w:rsid w:val="00424F23"/>
    <w:rsid w:val="00424FF7"/>
    <w:rsid w:val="00425036"/>
    <w:rsid w:val="004251B5"/>
    <w:rsid w:val="00425226"/>
    <w:rsid w:val="004252AA"/>
    <w:rsid w:val="004252D8"/>
    <w:rsid w:val="004252E0"/>
    <w:rsid w:val="0042533C"/>
    <w:rsid w:val="0042538C"/>
    <w:rsid w:val="004253B4"/>
    <w:rsid w:val="0042561B"/>
    <w:rsid w:val="00425621"/>
    <w:rsid w:val="00425634"/>
    <w:rsid w:val="0042565A"/>
    <w:rsid w:val="004256E2"/>
    <w:rsid w:val="004257D5"/>
    <w:rsid w:val="004257D7"/>
    <w:rsid w:val="004258B1"/>
    <w:rsid w:val="00425923"/>
    <w:rsid w:val="00425926"/>
    <w:rsid w:val="00425944"/>
    <w:rsid w:val="004259D3"/>
    <w:rsid w:val="004259E5"/>
    <w:rsid w:val="00425A3B"/>
    <w:rsid w:val="00425D1C"/>
    <w:rsid w:val="00425D29"/>
    <w:rsid w:val="00425D61"/>
    <w:rsid w:val="00425D6F"/>
    <w:rsid w:val="00425E2C"/>
    <w:rsid w:val="00425E4B"/>
    <w:rsid w:val="00425EA6"/>
    <w:rsid w:val="00425F20"/>
    <w:rsid w:val="00425F2E"/>
    <w:rsid w:val="00425F88"/>
    <w:rsid w:val="00425FD0"/>
    <w:rsid w:val="00426092"/>
    <w:rsid w:val="00426102"/>
    <w:rsid w:val="00426158"/>
    <w:rsid w:val="004261A3"/>
    <w:rsid w:val="004261DD"/>
    <w:rsid w:val="004261E1"/>
    <w:rsid w:val="004261E8"/>
    <w:rsid w:val="00426236"/>
    <w:rsid w:val="004263C3"/>
    <w:rsid w:val="00426475"/>
    <w:rsid w:val="0042659F"/>
    <w:rsid w:val="004265AF"/>
    <w:rsid w:val="00426672"/>
    <w:rsid w:val="004266D0"/>
    <w:rsid w:val="0042674A"/>
    <w:rsid w:val="0042682E"/>
    <w:rsid w:val="004269B7"/>
    <w:rsid w:val="00426A55"/>
    <w:rsid w:val="00426A87"/>
    <w:rsid w:val="00426C33"/>
    <w:rsid w:val="00426E4F"/>
    <w:rsid w:val="00426EA9"/>
    <w:rsid w:val="00427026"/>
    <w:rsid w:val="00427114"/>
    <w:rsid w:val="0042727F"/>
    <w:rsid w:val="004272E4"/>
    <w:rsid w:val="004273AD"/>
    <w:rsid w:val="004273B5"/>
    <w:rsid w:val="004273F0"/>
    <w:rsid w:val="00427489"/>
    <w:rsid w:val="004274F5"/>
    <w:rsid w:val="004276C5"/>
    <w:rsid w:val="004276CE"/>
    <w:rsid w:val="004277F1"/>
    <w:rsid w:val="00427839"/>
    <w:rsid w:val="00427875"/>
    <w:rsid w:val="0042797B"/>
    <w:rsid w:val="00427A5F"/>
    <w:rsid w:val="00427B9B"/>
    <w:rsid w:val="00427C6E"/>
    <w:rsid w:val="00427CB1"/>
    <w:rsid w:val="00427E3C"/>
    <w:rsid w:val="00427EEC"/>
    <w:rsid w:val="00427FF9"/>
    <w:rsid w:val="00430064"/>
    <w:rsid w:val="00430118"/>
    <w:rsid w:val="0043026A"/>
    <w:rsid w:val="00430307"/>
    <w:rsid w:val="004303DA"/>
    <w:rsid w:val="004304A1"/>
    <w:rsid w:val="00430676"/>
    <w:rsid w:val="00430768"/>
    <w:rsid w:val="004307AD"/>
    <w:rsid w:val="004307B6"/>
    <w:rsid w:val="00430853"/>
    <w:rsid w:val="004309EE"/>
    <w:rsid w:val="00430A0F"/>
    <w:rsid w:val="00430B17"/>
    <w:rsid w:val="00430B6F"/>
    <w:rsid w:val="00430BD0"/>
    <w:rsid w:val="00430C00"/>
    <w:rsid w:val="00430DD7"/>
    <w:rsid w:val="00430EB2"/>
    <w:rsid w:val="00430F32"/>
    <w:rsid w:val="00430FB2"/>
    <w:rsid w:val="004310CD"/>
    <w:rsid w:val="0043116D"/>
    <w:rsid w:val="004312C4"/>
    <w:rsid w:val="004312F6"/>
    <w:rsid w:val="0043143E"/>
    <w:rsid w:val="0043146A"/>
    <w:rsid w:val="0043163E"/>
    <w:rsid w:val="0043164C"/>
    <w:rsid w:val="004316B0"/>
    <w:rsid w:val="00431780"/>
    <w:rsid w:val="0043192C"/>
    <w:rsid w:val="00431A0A"/>
    <w:rsid w:val="00431B85"/>
    <w:rsid w:val="00431D86"/>
    <w:rsid w:val="00431DA0"/>
    <w:rsid w:val="00431DA4"/>
    <w:rsid w:val="00431DE9"/>
    <w:rsid w:val="00431E6D"/>
    <w:rsid w:val="00431E94"/>
    <w:rsid w:val="00431ED9"/>
    <w:rsid w:val="00431FFA"/>
    <w:rsid w:val="00432091"/>
    <w:rsid w:val="00432099"/>
    <w:rsid w:val="004320B6"/>
    <w:rsid w:val="0043213C"/>
    <w:rsid w:val="00432251"/>
    <w:rsid w:val="0043230C"/>
    <w:rsid w:val="00432375"/>
    <w:rsid w:val="0043239B"/>
    <w:rsid w:val="004323FA"/>
    <w:rsid w:val="0043247A"/>
    <w:rsid w:val="004326D2"/>
    <w:rsid w:val="004326E1"/>
    <w:rsid w:val="004326FE"/>
    <w:rsid w:val="00432706"/>
    <w:rsid w:val="00432893"/>
    <w:rsid w:val="00432902"/>
    <w:rsid w:val="00432922"/>
    <w:rsid w:val="00432957"/>
    <w:rsid w:val="0043295A"/>
    <w:rsid w:val="004329BB"/>
    <w:rsid w:val="00432A39"/>
    <w:rsid w:val="00432AD3"/>
    <w:rsid w:val="00432B3B"/>
    <w:rsid w:val="00432C29"/>
    <w:rsid w:val="00432C90"/>
    <w:rsid w:val="00432CB6"/>
    <w:rsid w:val="00432D01"/>
    <w:rsid w:val="00432E3F"/>
    <w:rsid w:val="00432EE4"/>
    <w:rsid w:val="00432F1F"/>
    <w:rsid w:val="00433125"/>
    <w:rsid w:val="00433188"/>
    <w:rsid w:val="0043330F"/>
    <w:rsid w:val="004333E6"/>
    <w:rsid w:val="00433441"/>
    <w:rsid w:val="00433545"/>
    <w:rsid w:val="00433615"/>
    <w:rsid w:val="0043365B"/>
    <w:rsid w:val="004336D2"/>
    <w:rsid w:val="0043370E"/>
    <w:rsid w:val="004337C4"/>
    <w:rsid w:val="004337CD"/>
    <w:rsid w:val="00433909"/>
    <w:rsid w:val="0043396C"/>
    <w:rsid w:val="0043398B"/>
    <w:rsid w:val="004339D6"/>
    <w:rsid w:val="00433A46"/>
    <w:rsid w:val="00433B73"/>
    <w:rsid w:val="00433C5A"/>
    <w:rsid w:val="00433D6F"/>
    <w:rsid w:val="00433DD6"/>
    <w:rsid w:val="00433ECE"/>
    <w:rsid w:val="00433F05"/>
    <w:rsid w:val="00433F10"/>
    <w:rsid w:val="00433F15"/>
    <w:rsid w:val="00434046"/>
    <w:rsid w:val="00434169"/>
    <w:rsid w:val="0043418F"/>
    <w:rsid w:val="0043437F"/>
    <w:rsid w:val="004343C7"/>
    <w:rsid w:val="004343E8"/>
    <w:rsid w:val="004345F5"/>
    <w:rsid w:val="00434676"/>
    <w:rsid w:val="004346BF"/>
    <w:rsid w:val="004346EA"/>
    <w:rsid w:val="00434709"/>
    <w:rsid w:val="00434717"/>
    <w:rsid w:val="00434762"/>
    <w:rsid w:val="0043477A"/>
    <w:rsid w:val="00434934"/>
    <w:rsid w:val="004349D4"/>
    <w:rsid w:val="004349DF"/>
    <w:rsid w:val="00434AED"/>
    <w:rsid w:val="00434B4B"/>
    <w:rsid w:val="00434BB0"/>
    <w:rsid w:val="00434CC5"/>
    <w:rsid w:val="00434CCC"/>
    <w:rsid w:val="00434CF2"/>
    <w:rsid w:val="00434D98"/>
    <w:rsid w:val="00434F22"/>
    <w:rsid w:val="00435049"/>
    <w:rsid w:val="00435105"/>
    <w:rsid w:val="00435160"/>
    <w:rsid w:val="0043523F"/>
    <w:rsid w:val="00435243"/>
    <w:rsid w:val="004353B8"/>
    <w:rsid w:val="004353C5"/>
    <w:rsid w:val="004353D5"/>
    <w:rsid w:val="00435455"/>
    <w:rsid w:val="004354EC"/>
    <w:rsid w:val="00435610"/>
    <w:rsid w:val="00435635"/>
    <w:rsid w:val="00435648"/>
    <w:rsid w:val="0043585E"/>
    <w:rsid w:val="00435890"/>
    <w:rsid w:val="004359EB"/>
    <w:rsid w:val="00435A14"/>
    <w:rsid w:val="00435AC0"/>
    <w:rsid w:val="00435B81"/>
    <w:rsid w:val="00435C5D"/>
    <w:rsid w:val="00435CC1"/>
    <w:rsid w:val="00435CEC"/>
    <w:rsid w:val="00435D0C"/>
    <w:rsid w:val="00435D6A"/>
    <w:rsid w:val="00435D91"/>
    <w:rsid w:val="00435E6C"/>
    <w:rsid w:val="00436127"/>
    <w:rsid w:val="00436168"/>
    <w:rsid w:val="0043622F"/>
    <w:rsid w:val="00436268"/>
    <w:rsid w:val="004362FC"/>
    <w:rsid w:val="00436330"/>
    <w:rsid w:val="0043633F"/>
    <w:rsid w:val="00436447"/>
    <w:rsid w:val="0043647E"/>
    <w:rsid w:val="004367F8"/>
    <w:rsid w:val="00436845"/>
    <w:rsid w:val="004368AA"/>
    <w:rsid w:val="0043690B"/>
    <w:rsid w:val="0043695F"/>
    <w:rsid w:val="004369A4"/>
    <w:rsid w:val="00436A8E"/>
    <w:rsid w:val="00436AA7"/>
    <w:rsid w:val="00436B6C"/>
    <w:rsid w:val="00436BC4"/>
    <w:rsid w:val="00436D70"/>
    <w:rsid w:val="00436E42"/>
    <w:rsid w:val="00436FDB"/>
    <w:rsid w:val="0043709B"/>
    <w:rsid w:val="0043709E"/>
    <w:rsid w:val="0043715C"/>
    <w:rsid w:val="004371EF"/>
    <w:rsid w:val="00437280"/>
    <w:rsid w:val="00437385"/>
    <w:rsid w:val="004373AF"/>
    <w:rsid w:val="0043742D"/>
    <w:rsid w:val="0043744C"/>
    <w:rsid w:val="0043749A"/>
    <w:rsid w:val="0043750A"/>
    <w:rsid w:val="004375D6"/>
    <w:rsid w:val="00437603"/>
    <w:rsid w:val="00437701"/>
    <w:rsid w:val="004378E2"/>
    <w:rsid w:val="004378F8"/>
    <w:rsid w:val="004379C1"/>
    <w:rsid w:val="004379EF"/>
    <w:rsid w:val="00437A4B"/>
    <w:rsid w:val="00437B9F"/>
    <w:rsid w:val="00437C55"/>
    <w:rsid w:val="00437CBF"/>
    <w:rsid w:val="00437CE5"/>
    <w:rsid w:val="00437E03"/>
    <w:rsid w:val="00437F76"/>
    <w:rsid w:val="004400CF"/>
    <w:rsid w:val="00440140"/>
    <w:rsid w:val="00440263"/>
    <w:rsid w:val="004402BB"/>
    <w:rsid w:val="004402E5"/>
    <w:rsid w:val="00440339"/>
    <w:rsid w:val="0044044E"/>
    <w:rsid w:val="00440539"/>
    <w:rsid w:val="004405FB"/>
    <w:rsid w:val="00440748"/>
    <w:rsid w:val="0044079F"/>
    <w:rsid w:val="0044086F"/>
    <w:rsid w:val="00440A4A"/>
    <w:rsid w:val="00440A68"/>
    <w:rsid w:val="00440A72"/>
    <w:rsid w:val="00440AB6"/>
    <w:rsid w:val="00440D5B"/>
    <w:rsid w:val="00440DE0"/>
    <w:rsid w:val="00440E2E"/>
    <w:rsid w:val="00440F36"/>
    <w:rsid w:val="0044103B"/>
    <w:rsid w:val="004410A1"/>
    <w:rsid w:val="004410D0"/>
    <w:rsid w:val="0044112C"/>
    <w:rsid w:val="0044118D"/>
    <w:rsid w:val="00441249"/>
    <w:rsid w:val="0044128F"/>
    <w:rsid w:val="004413FD"/>
    <w:rsid w:val="004414A6"/>
    <w:rsid w:val="00441606"/>
    <w:rsid w:val="00441673"/>
    <w:rsid w:val="004416AF"/>
    <w:rsid w:val="004416BC"/>
    <w:rsid w:val="004417A5"/>
    <w:rsid w:val="0044185A"/>
    <w:rsid w:val="004418BC"/>
    <w:rsid w:val="0044198A"/>
    <w:rsid w:val="00441A84"/>
    <w:rsid w:val="00441BEA"/>
    <w:rsid w:val="00441BEB"/>
    <w:rsid w:val="00441D5E"/>
    <w:rsid w:val="00441E2D"/>
    <w:rsid w:val="00441E70"/>
    <w:rsid w:val="00441FDF"/>
    <w:rsid w:val="004420CC"/>
    <w:rsid w:val="00442302"/>
    <w:rsid w:val="0044235E"/>
    <w:rsid w:val="00442396"/>
    <w:rsid w:val="004423B2"/>
    <w:rsid w:val="004423F8"/>
    <w:rsid w:val="0044244A"/>
    <w:rsid w:val="004424BE"/>
    <w:rsid w:val="00442628"/>
    <w:rsid w:val="00442632"/>
    <w:rsid w:val="00442650"/>
    <w:rsid w:val="004426D0"/>
    <w:rsid w:val="00442762"/>
    <w:rsid w:val="00442A6A"/>
    <w:rsid w:val="00442A77"/>
    <w:rsid w:val="00442BB4"/>
    <w:rsid w:val="00442C9C"/>
    <w:rsid w:val="00442D23"/>
    <w:rsid w:val="00442DE2"/>
    <w:rsid w:val="00442E56"/>
    <w:rsid w:val="00442F85"/>
    <w:rsid w:val="0044300D"/>
    <w:rsid w:val="004430F2"/>
    <w:rsid w:val="00443122"/>
    <w:rsid w:val="0044312E"/>
    <w:rsid w:val="004431AE"/>
    <w:rsid w:val="0044344C"/>
    <w:rsid w:val="0044354E"/>
    <w:rsid w:val="00443580"/>
    <w:rsid w:val="00443811"/>
    <w:rsid w:val="00443961"/>
    <w:rsid w:val="00443A25"/>
    <w:rsid w:val="00443AA9"/>
    <w:rsid w:val="00443ABE"/>
    <w:rsid w:val="00443B2D"/>
    <w:rsid w:val="00443DD7"/>
    <w:rsid w:val="00443E20"/>
    <w:rsid w:val="00443EF8"/>
    <w:rsid w:val="00443FDC"/>
    <w:rsid w:val="0044417E"/>
    <w:rsid w:val="004441C6"/>
    <w:rsid w:val="0044423A"/>
    <w:rsid w:val="00444291"/>
    <w:rsid w:val="0044429B"/>
    <w:rsid w:val="00444337"/>
    <w:rsid w:val="0044435A"/>
    <w:rsid w:val="004443B8"/>
    <w:rsid w:val="0044441E"/>
    <w:rsid w:val="004444B2"/>
    <w:rsid w:val="00444535"/>
    <w:rsid w:val="00444554"/>
    <w:rsid w:val="004445B8"/>
    <w:rsid w:val="004445DD"/>
    <w:rsid w:val="00444631"/>
    <w:rsid w:val="00444706"/>
    <w:rsid w:val="00444857"/>
    <w:rsid w:val="004448B1"/>
    <w:rsid w:val="00444996"/>
    <w:rsid w:val="004449B4"/>
    <w:rsid w:val="00444AA6"/>
    <w:rsid w:val="00444AF4"/>
    <w:rsid w:val="00444B0C"/>
    <w:rsid w:val="00444B27"/>
    <w:rsid w:val="00444B7C"/>
    <w:rsid w:val="00444B90"/>
    <w:rsid w:val="00444BF1"/>
    <w:rsid w:val="00444CA0"/>
    <w:rsid w:val="00444D2B"/>
    <w:rsid w:val="00444D76"/>
    <w:rsid w:val="00444D8C"/>
    <w:rsid w:val="00444E21"/>
    <w:rsid w:val="00444F3B"/>
    <w:rsid w:val="00444F88"/>
    <w:rsid w:val="00444F91"/>
    <w:rsid w:val="00445025"/>
    <w:rsid w:val="004450C0"/>
    <w:rsid w:val="00445107"/>
    <w:rsid w:val="00445151"/>
    <w:rsid w:val="00445159"/>
    <w:rsid w:val="004451C5"/>
    <w:rsid w:val="00445214"/>
    <w:rsid w:val="00445228"/>
    <w:rsid w:val="00445304"/>
    <w:rsid w:val="004454C0"/>
    <w:rsid w:val="004454C2"/>
    <w:rsid w:val="004455A9"/>
    <w:rsid w:val="0044573D"/>
    <w:rsid w:val="004457C4"/>
    <w:rsid w:val="0044582E"/>
    <w:rsid w:val="0044592C"/>
    <w:rsid w:val="0044598C"/>
    <w:rsid w:val="00445A3B"/>
    <w:rsid w:val="00445B89"/>
    <w:rsid w:val="00445BCF"/>
    <w:rsid w:val="00445EF0"/>
    <w:rsid w:val="00445F1D"/>
    <w:rsid w:val="00445F1E"/>
    <w:rsid w:val="00445FA8"/>
    <w:rsid w:val="00446010"/>
    <w:rsid w:val="004460A5"/>
    <w:rsid w:val="00446139"/>
    <w:rsid w:val="0044616F"/>
    <w:rsid w:val="0044617C"/>
    <w:rsid w:val="004461A5"/>
    <w:rsid w:val="004463EF"/>
    <w:rsid w:val="004464BD"/>
    <w:rsid w:val="004464FC"/>
    <w:rsid w:val="00446523"/>
    <w:rsid w:val="004465BA"/>
    <w:rsid w:val="0044669D"/>
    <w:rsid w:val="004466A6"/>
    <w:rsid w:val="0044673D"/>
    <w:rsid w:val="00446831"/>
    <w:rsid w:val="0044685B"/>
    <w:rsid w:val="00446A35"/>
    <w:rsid w:val="00446D54"/>
    <w:rsid w:val="00446D5B"/>
    <w:rsid w:val="00446D8C"/>
    <w:rsid w:val="00446D9A"/>
    <w:rsid w:val="00446EEA"/>
    <w:rsid w:val="00446FA0"/>
    <w:rsid w:val="004471F7"/>
    <w:rsid w:val="00447301"/>
    <w:rsid w:val="0044733C"/>
    <w:rsid w:val="00447456"/>
    <w:rsid w:val="004474C0"/>
    <w:rsid w:val="00447555"/>
    <w:rsid w:val="004475AF"/>
    <w:rsid w:val="00447611"/>
    <w:rsid w:val="00447658"/>
    <w:rsid w:val="0044767F"/>
    <w:rsid w:val="004476B2"/>
    <w:rsid w:val="004476C7"/>
    <w:rsid w:val="00447820"/>
    <w:rsid w:val="00447991"/>
    <w:rsid w:val="004479B6"/>
    <w:rsid w:val="00447A69"/>
    <w:rsid w:val="00447B8D"/>
    <w:rsid w:val="00447BEF"/>
    <w:rsid w:val="00447C43"/>
    <w:rsid w:val="00447CB1"/>
    <w:rsid w:val="00447D3B"/>
    <w:rsid w:val="00447DAD"/>
    <w:rsid w:val="00447F54"/>
    <w:rsid w:val="00450007"/>
    <w:rsid w:val="00450152"/>
    <w:rsid w:val="004501A0"/>
    <w:rsid w:val="004502E1"/>
    <w:rsid w:val="004503DA"/>
    <w:rsid w:val="00450448"/>
    <w:rsid w:val="00450469"/>
    <w:rsid w:val="0045067F"/>
    <w:rsid w:val="00450885"/>
    <w:rsid w:val="004508EC"/>
    <w:rsid w:val="004508F2"/>
    <w:rsid w:val="004508FB"/>
    <w:rsid w:val="0045094D"/>
    <w:rsid w:val="004509AC"/>
    <w:rsid w:val="004509FF"/>
    <w:rsid w:val="00450A00"/>
    <w:rsid w:val="00450B4B"/>
    <w:rsid w:val="00450B5A"/>
    <w:rsid w:val="00450BE1"/>
    <w:rsid w:val="00450D32"/>
    <w:rsid w:val="00450D46"/>
    <w:rsid w:val="00450F09"/>
    <w:rsid w:val="00450F4B"/>
    <w:rsid w:val="00451164"/>
    <w:rsid w:val="00451179"/>
    <w:rsid w:val="004511E2"/>
    <w:rsid w:val="0045120C"/>
    <w:rsid w:val="0045120D"/>
    <w:rsid w:val="00451277"/>
    <w:rsid w:val="0045128A"/>
    <w:rsid w:val="004512C9"/>
    <w:rsid w:val="004513A1"/>
    <w:rsid w:val="004513DD"/>
    <w:rsid w:val="004513E3"/>
    <w:rsid w:val="004515DE"/>
    <w:rsid w:val="00451617"/>
    <w:rsid w:val="0045176E"/>
    <w:rsid w:val="00451860"/>
    <w:rsid w:val="00451916"/>
    <w:rsid w:val="00451A81"/>
    <w:rsid w:val="00451B4E"/>
    <w:rsid w:val="00451CF2"/>
    <w:rsid w:val="00451D44"/>
    <w:rsid w:val="00451E62"/>
    <w:rsid w:val="00451EFA"/>
    <w:rsid w:val="00451F34"/>
    <w:rsid w:val="00451F4E"/>
    <w:rsid w:val="00451FD6"/>
    <w:rsid w:val="00451FF9"/>
    <w:rsid w:val="00452129"/>
    <w:rsid w:val="0045224D"/>
    <w:rsid w:val="004522EC"/>
    <w:rsid w:val="004522FD"/>
    <w:rsid w:val="00452475"/>
    <w:rsid w:val="004524A9"/>
    <w:rsid w:val="004524AE"/>
    <w:rsid w:val="004524F9"/>
    <w:rsid w:val="0045253E"/>
    <w:rsid w:val="004526A8"/>
    <w:rsid w:val="004526A9"/>
    <w:rsid w:val="004526EB"/>
    <w:rsid w:val="00452728"/>
    <w:rsid w:val="00452971"/>
    <w:rsid w:val="004529E7"/>
    <w:rsid w:val="00452BEC"/>
    <w:rsid w:val="00452C26"/>
    <w:rsid w:val="00452C8E"/>
    <w:rsid w:val="00452D73"/>
    <w:rsid w:val="00452E2D"/>
    <w:rsid w:val="00452E34"/>
    <w:rsid w:val="00452F60"/>
    <w:rsid w:val="00452FAA"/>
    <w:rsid w:val="0045307A"/>
    <w:rsid w:val="00453160"/>
    <w:rsid w:val="0045318D"/>
    <w:rsid w:val="004531F0"/>
    <w:rsid w:val="0045324E"/>
    <w:rsid w:val="004533AC"/>
    <w:rsid w:val="004533B8"/>
    <w:rsid w:val="004533BD"/>
    <w:rsid w:val="00453413"/>
    <w:rsid w:val="0045343E"/>
    <w:rsid w:val="00453481"/>
    <w:rsid w:val="004534EE"/>
    <w:rsid w:val="0045357A"/>
    <w:rsid w:val="004535B3"/>
    <w:rsid w:val="004536F0"/>
    <w:rsid w:val="004538EF"/>
    <w:rsid w:val="00453965"/>
    <w:rsid w:val="00453A57"/>
    <w:rsid w:val="00453AA5"/>
    <w:rsid w:val="00453AEE"/>
    <w:rsid w:val="00453B64"/>
    <w:rsid w:val="00453B71"/>
    <w:rsid w:val="00453C34"/>
    <w:rsid w:val="00453EB6"/>
    <w:rsid w:val="00453EF9"/>
    <w:rsid w:val="00453F18"/>
    <w:rsid w:val="00453F80"/>
    <w:rsid w:val="0045417C"/>
    <w:rsid w:val="00454409"/>
    <w:rsid w:val="0045445E"/>
    <w:rsid w:val="00454474"/>
    <w:rsid w:val="004545CA"/>
    <w:rsid w:val="0045463B"/>
    <w:rsid w:val="00454674"/>
    <w:rsid w:val="004546E4"/>
    <w:rsid w:val="004547BF"/>
    <w:rsid w:val="004547E8"/>
    <w:rsid w:val="0045484C"/>
    <w:rsid w:val="00454873"/>
    <w:rsid w:val="004548D3"/>
    <w:rsid w:val="004548EC"/>
    <w:rsid w:val="004548EE"/>
    <w:rsid w:val="0045493E"/>
    <w:rsid w:val="0045496E"/>
    <w:rsid w:val="004549C2"/>
    <w:rsid w:val="00454B03"/>
    <w:rsid w:val="00454BD7"/>
    <w:rsid w:val="00454C05"/>
    <w:rsid w:val="00454C06"/>
    <w:rsid w:val="00454D57"/>
    <w:rsid w:val="00454DF0"/>
    <w:rsid w:val="00454EAC"/>
    <w:rsid w:val="00454F25"/>
    <w:rsid w:val="00454F8B"/>
    <w:rsid w:val="00454FC9"/>
    <w:rsid w:val="00454FFB"/>
    <w:rsid w:val="00455032"/>
    <w:rsid w:val="00455059"/>
    <w:rsid w:val="00455290"/>
    <w:rsid w:val="004552FE"/>
    <w:rsid w:val="00455323"/>
    <w:rsid w:val="004553E8"/>
    <w:rsid w:val="004553EB"/>
    <w:rsid w:val="00455402"/>
    <w:rsid w:val="004554E0"/>
    <w:rsid w:val="00455504"/>
    <w:rsid w:val="0045564C"/>
    <w:rsid w:val="00455663"/>
    <w:rsid w:val="004556DF"/>
    <w:rsid w:val="004556E8"/>
    <w:rsid w:val="0045583C"/>
    <w:rsid w:val="00455AB1"/>
    <w:rsid w:val="00455B42"/>
    <w:rsid w:val="00455B7B"/>
    <w:rsid w:val="00455B86"/>
    <w:rsid w:val="00455D70"/>
    <w:rsid w:val="00455D9A"/>
    <w:rsid w:val="00455DA9"/>
    <w:rsid w:val="00455DBE"/>
    <w:rsid w:val="00455E59"/>
    <w:rsid w:val="00455F26"/>
    <w:rsid w:val="00455FE9"/>
    <w:rsid w:val="00456067"/>
    <w:rsid w:val="0045612B"/>
    <w:rsid w:val="004562B1"/>
    <w:rsid w:val="0045637B"/>
    <w:rsid w:val="00456402"/>
    <w:rsid w:val="0045645A"/>
    <w:rsid w:val="00456541"/>
    <w:rsid w:val="0045659A"/>
    <w:rsid w:val="004565E8"/>
    <w:rsid w:val="00456618"/>
    <w:rsid w:val="00456671"/>
    <w:rsid w:val="004566E4"/>
    <w:rsid w:val="004567D1"/>
    <w:rsid w:val="00456833"/>
    <w:rsid w:val="004568C9"/>
    <w:rsid w:val="004568F9"/>
    <w:rsid w:val="004568FE"/>
    <w:rsid w:val="00456903"/>
    <w:rsid w:val="0045694B"/>
    <w:rsid w:val="00456A39"/>
    <w:rsid w:val="00456A9F"/>
    <w:rsid w:val="00456B07"/>
    <w:rsid w:val="00456B79"/>
    <w:rsid w:val="00456C4B"/>
    <w:rsid w:val="00456C89"/>
    <w:rsid w:val="00456D94"/>
    <w:rsid w:val="00456DD2"/>
    <w:rsid w:val="00456F86"/>
    <w:rsid w:val="00456FA1"/>
    <w:rsid w:val="00456FCB"/>
    <w:rsid w:val="0045704F"/>
    <w:rsid w:val="0045706E"/>
    <w:rsid w:val="004570C9"/>
    <w:rsid w:val="00457126"/>
    <w:rsid w:val="00457128"/>
    <w:rsid w:val="0045712C"/>
    <w:rsid w:val="00457138"/>
    <w:rsid w:val="00457157"/>
    <w:rsid w:val="00457251"/>
    <w:rsid w:val="004573A7"/>
    <w:rsid w:val="00457412"/>
    <w:rsid w:val="0045752C"/>
    <w:rsid w:val="00457580"/>
    <w:rsid w:val="004575CF"/>
    <w:rsid w:val="004576B4"/>
    <w:rsid w:val="004577D6"/>
    <w:rsid w:val="00457A2A"/>
    <w:rsid w:val="00457A3B"/>
    <w:rsid w:val="00457AE2"/>
    <w:rsid w:val="00457C2B"/>
    <w:rsid w:val="00457C3E"/>
    <w:rsid w:val="00457C5A"/>
    <w:rsid w:val="00457C85"/>
    <w:rsid w:val="00457CC1"/>
    <w:rsid w:val="00457EFF"/>
    <w:rsid w:val="00457F25"/>
    <w:rsid w:val="00457F7F"/>
    <w:rsid w:val="00457F93"/>
    <w:rsid w:val="00457FA7"/>
    <w:rsid w:val="00457FBA"/>
    <w:rsid w:val="00460094"/>
    <w:rsid w:val="0046017B"/>
    <w:rsid w:val="0046019F"/>
    <w:rsid w:val="004601E1"/>
    <w:rsid w:val="004602DB"/>
    <w:rsid w:val="00460328"/>
    <w:rsid w:val="00460395"/>
    <w:rsid w:val="00460446"/>
    <w:rsid w:val="00460489"/>
    <w:rsid w:val="0046051B"/>
    <w:rsid w:val="00460570"/>
    <w:rsid w:val="00460597"/>
    <w:rsid w:val="004605DB"/>
    <w:rsid w:val="004605ED"/>
    <w:rsid w:val="004606D9"/>
    <w:rsid w:val="00460736"/>
    <w:rsid w:val="004607EF"/>
    <w:rsid w:val="0046080E"/>
    <w:rsid w:val="00460898"/>
    <w:rsid w:val="004608A3"/>
    <w:rsid w:val="0046093D"/>
    <w:rsid w:val="0046095B"/>
    <w:rsid w:val="00460BDD"/>
    <w:rsid w:val="00460BF8"/>
    <w:rsid w:val="00460BF9"/>
    <w:rsid w:val="00460C89"/>
    <w:rsid w:val="00460CBC"/>
    <w:rsid w:val="00460CC5"/>
    <w:rsid w:val="00460D62"/>
    <w:rsid w:val="00460D95"/>
    <w:rsid w:val="00460DCF"/>
    <w:rsid w:val="00460DF0"/>
    <w:rsid w:val="00460EA2"/>
    <w:rsid w:val="00460F12"/>
    <w:rsid w:val="00461013"/>
    <w:rsid w:val="0046103A"/>
    <w:rsid w:val="00461067"/>
    <w:rsid w:val="004610A8"/>
    <w:rsid w:val="004611B7"/>
    <w:rsid w:val="00461213"/>
    <w:rsid w:val="00461242"/>
    <w:rsid w:val="004614DE"/>
    <w:rsid w:val="004614F2"/>
    <w:rsid w:val="0046165C"/>
    <w:rsid w:val="004616FB"/>
    <w:rsid w:val="004617E6"/>
    <w:rsid w:val="0046183C"/>
    <w:rsid w:val="004618AB"/>
    <w:rsid w:val="00461921"/>
    <w:rsid w:val="00461925"/>
    <w:rsid w:val="00461980"/>
    <w:rsid w:val="004619EE"/>
    <w:rsid w:val="00461A14"/>
    <w:rsid w:val="00461A30"/>
    <w:rsid w:val="00461A91"/>
    <w:rsid w:val="00461C29"/>
    <w:rsid w:val="00461C6A"/>
    <w:rsid w:val="00461D25"/>
    <w:rsid w:val="00461DED"/>
    <w:rsid w:val="00461E15"/>
    <w:rsid w:val="00461E16"/>
    <w:rsid w:val="004621C1"/>
    <w:rsid w:val="0046222A"/>
    <w:rsid w:val="00462284"/>
    <w:rsid w:val="004622FD"/>
    <w:rsid w:val="004623AE"/>
    <w:rsid w:val="00462568"/>
    <w:rsid w:val="004625A6"/>
    <w:rsid w:val="00462606"/>
    <w:rsid w:val="004626E9"/>
    <w:rsid w:val="0046270F"/>
    <w:rsid w:val="0046273C"/>
    <w:rsid w:val="00462840"/>
    <w:rsid w:val="00462B5D"/>
    <w:rsid w:val="00462BD6"/>
    <w:rsid w:val="00462C3C"/>
    <w:rsid w:val="00462C5E"/>
    <w:rsid w:val="00462D13"/>
    <w:rsid w:val="00462D5F"/>
    <w:rsid w:val="00462D75"/>
    <w:rsid w:val="00462E0A"/>
    <w:rsid w:val="00462E27"/>
    <w:rsid w:val="00462E89"/>
    <w:rsid w:val="0046304E"/>
    <w:rsid w:val="00463077"/>
    <w:rsid w:val="004630D6"/>
    <w:rsid w:val="004630FE"/>
    <w:rsid w:val="00463154"/>
    <w:rsid w:val="00463399"/>
    <w:rsid w:val="0046343F"/>
    <w:rsid w:val="004634B6"/>
    <w:rsid w:val="004634C4"/>
    <w:rsid w:val="004635C9"/>
    <w:rsid w:val="0046363A"/>
    <w:rsid w:val="004636E7"/>
    <w:rsid w:val="0046370B"/>
    <w:rsid w:val="0046377C"/>
    <w:rsid w:val="004638D5"/>
    <w:rsid w:val="00463974"/>
    <w:rsid w:val="00463AC7"/>
    <w:rsid w:val="00463ACA"/>
    <w:rsid w:val="00463BEE"/>
    <w:rsid w:val="00463DA1"/>
    <w:rsid w:val="00463DB3"/>
    <w:rsid w:val="00463DEC"/>
    <w:rsid w:val="00463E3E"/>
    <w:rsid w:val="00463E6B"/>
    <w:rsid w:val="00463E81"/>
    <w:rsid w:val="00463E8C"/>
    <w:rsid w:val="00463FBF"/>
    <w:rsid w:val="00463FC8"/>
    <w:rsid w:val="00464060"/>
    <w:rsid w:val="00464073"/>
    <w:rsid w:val="00464178"/>
    <w:rsid w:val="00464235"/>
    <w:rsid w:val="00464243"/>
    <w:rsid w:val="00464308"/>
    <w:rsid w:val="00464392"/>
    <w:rsid w:val="004643B5"/>
    <w:rsid w:val="004644FB"/>
    <w:rsid w:val="004645AA"/>
    <w:rsid w:val="00464620"/>
    <w:rsid w:val="0046463D"/>
    <w:rsid w:val="00464661"/>
    <w:rsid w:val="0046475D"/>
    <w:rsid w:val="004647B9"/>
    <w:rsid w:val="004647D9"/>
    <w:rsid w:val="0046485B"/>
    <w:rsid w:val="0046488C"/>
    <w:rsid w:val="00464908"/>
    <w:rsid w:val="00464924"/>
    <w:rsid w:val="00464937"/>
    <w:rsid w:val="004649BA"/>
    <w:rsid w:val="00464A73"/>
    <w:rsid w:val="00464A99"/>
    <w:rsid w:val="00464B19"/>
    <w:rsid w:val="00464B48"/>
    <w:rsid w:val="00464B87"/>
    <w:rsid w:val="00464B98"/>
    <w:rsid w:val="00464C8E"/>
    <w:rsid w:val="00464DDB"/>
    <w:rsid w:val="00464EC0"/>
    <w:rsid w:val="00464EDD"/>
    <w:rsid w:val="00464F29"/>
    <w:rsid w:val="00464FD2"/>
    <w:rsid w:val="00465035"/>
    <w:rsid w:val="00465064"/>
    <w:rsid w:val="00465088"/>
    <w:rsid w:val="004650E0"/>
    <w:rsid w:val="00465231"/>
    <w:rsid w:val="00465244"/>
    <w:rsid w:val="0046524D"/>
    <w:rsid w:val="0046527C"/>
    <w:rsid w:val="00465376"/>
    <w:rsid w:val="0046548B"/>
    <w:rsid w:val="004654CD"/>
    <w:rsid w:val="00465524"/>
    <w:rsid w:val="004655A8"/>
    <w:rsid w:val="00465622"/>
    <w:rsid w:val="00465692"/>
    <w:rsid w:val="00465699"/>
    <w:rsid w:val="00465871"/>
    <w:rsid w:val="004658AB"/>
    <w:rsid w:val="00465B0C"/>
    <w:rsid w:val="00465BBA"/>
    <w:rsid w:val="00465C3F"/>
    <w:rsid w:val="00465CC9"/>
    <w:rsid w:val="00465E75"/>
    <w:rsid w:val="00465E85"/>
    <w:rsid w:val="00465EB0"/>
    <w:rsid w:val="00465ECE"/>
    <w:rsid w:val="00465EF2"/>
    <w:rsid w:val="00465F46"/>
    <w:rsid w:val="00465F52"/>
    <w:rsid w:val="00465FAA"/>
    <w:rsid w:val="00465FAF"/>
    <w:rsid w:val="00465FC8"/>
    <w:rsid w:val="004660C2"/>
    <w:rsid w:val="004660D6"/>
    <w:rsid w:val="0046613D"/>
    <w:rsid w:val="0046615D"/>
    <w:rsid w:val="00466197"/>
    <w:rsid w:val="004661B1"/>
    <w:rsid w:val="004661F5"/>
    <w:rsid w:val="00466699"/>
    <w:rsid w:val="004666FD"/>
    <w:rsid w:val="0046672F"/>
    <w:rsid w:val="00466824"/>
    <w:rsid w:val="00466850"/>
    <w:rsid w:val="004669C3"/>
    <w:rsid w:val="00466A61"/>
    <w:rsid w:val="00466AD0"/>
    <w:rsid w:val="00466AF3"/>
    <w:rsid w:val="00466B31"/>
    <w:rsid w:val="00466B3E"/>
    <w:rsid w:val="00466B7B"/>
    <w:rsid w:val="00466BB3"/>
    <w:rsid w:val="00466BC1"/>
    <w:rsid w:val="00466E44"/>
    <w:rsid w:val="00466EC3"/>
    <w:rsid w:val="00466F92"/>
    <w:rsid w:val="00467098"/>
    <w:rsid w:val="004670E8"/>
    <w:rsid w:val="004671C4"/>
    <w:rsid w:val="004672CD"/>
    <w:rsid w:val="00467348"/>
    <w:rsid w:val="004673CC"/>
    <w:rsid w:val="00467489"/>
    <w:rsid w:val="0046754B"/>
    <w:rsid w:val="004675A4"/>
    <w:rsid w:val="004675DB"/>
    <w:rsid w:val="004675DD"/>
    <w:rsid w:val="0046769C"/>
    <w:rsid w:val="004676A7"/>
    <w:rsid w:val="004676F7"/>
    <w:rsid w:val="00467A88"/>
    <w:rsid w:val="00467ADB"/>
    <w:rsid w:val="00467B01"/>
    <w:rsid w:val="00467B16"/>
    <w:rsid w:val="00467C8D"/>
    <w:rsid w:val="00467D61"/>
    <w:rsid w:val="00467DB6"/>
    <w:rsid w:val="00470143"/>
    <w:rsid w:val="004701A1"/>
    <w:rsid w:val="004702C9"/>
    <w:rsid w:val="00470381"/>
    <w:rsid w:val="0047040D"/>
    <w:rsid w:val="004704D3"/>
    <w:rsid w:val="0047063C"/>
    <w:rsid w:val="0047063F"/>
    <w:rsid w:val="004706BC"/>
    <w:rsid w:val="00470727"/>
    <w:rsid w:val="00470754"/>
    <w:rsid w:val="00470801"/>
    <w:rsid w:val="00470949"/>
    <w:rsid w:val="00470A43"/>
    <w:rsid w:val="00470C10"/>
    <w:rsid w:val="00470C31"/>
    <w:rsid w:val="00470C9D"/>
    <w:rsid w:val="00470CE1"/>
    <w:rsid w:val="00470E2F"/>
    <w:rsid w:val="00470E73"/>
    <w:rsid w:val="00470EC9"/>
    <w:rsid w:val="00471077"/>
    <w:rsid w:val="004710B4"/>
    <w:rsid w:val="00471265"/>
    <w:rsid w:val="004712A3"/>
    <w:rsid w:val="004712B2"/>
    <w:rsid w:val="004712E7"/>
    <w:rsid w:val="004713C3"/>
    <w:rsid w:val="004713DD"/>
    <w:rsid w:val="0047140D"/>
    <w:rsid w:val="00471498"/>
    <w:rsid w:val="00471507"/>
    <w:rsid w:val="0047151D"/>
    <w:rsid w:val="0047153F"/>
    <w:rsid w:val="00471602"/>
    <w:rsid w:val="004716C1"/>
    <w:rsid w:val="004716DC"/>
    <w:rsid w:val="00471807"/>
    <w:rsid w:val="0047180C"/>
    <w:rsid w:val="004718B4"/>
    <w:rsid w:val="00471911"/>
    <w:rsid w:val="004719A6"/>
    <w:rsid w:val="00471ABF"/>
    <w:rsid w:val="00471B09"/>
    <w:rsid w:val="00471BBA"/>
    <w:rsid w:val="00471BCB"/>
    <w:rsid w:val="00471BDA"/>
    <w:rsid w:val="00471EC8"/>
    <w:rsid w:val="00471F4B"/>
    <w:rsid w:val="00471F66"/>
    <w:rsid w:val="0047205F"/>
    <w:rsid w:val="004721A4"/>
    <w:rsid w:val="004724C5"/>
    <w:rsid w:val="00472591"/>
    <w:rsid w:val="004725CC"/>
    <w:rsid w:val="0047263B"/>
    <w:rsid w:val="00472665"/>
    <w:rsid w:val="004726B9"/>
    <w:rsid w:val="00472709"/>
    <w:rsid w:val="004727C5"/>
    <w:rsid w:val="004727D3"/>
    <w:rsid w:val="004727EA"/>
    <w:rsid w:val="00472839"/>
    <w:rsid w:val="00472870"/>
    <w:rsid w:val="00472871"/>
    <w:rsid w:val="00472933"/>
    <w:rsid w:val="0047298A"/>
    <w:rsid w:val="004729ED"/>
    <w:rsid w:val="00472A90"/>
    <w:rsid w:val="00472AF4"/>
    <w:rsid w:val="00472C3E"/>
    <w:rsid w:val="00472CBF"/>
    <w:rsid w:val="00472E66"/>
    <w:rsid w:val="00472E8B"/>
    <w:rsid w:val="00472F8C"/>
    <w:rsid w:val="00472FB4"/>
    <w:rsid w:val="00473008"/>
    <w:rsid w:val="004732E5"/>
    <w:rsid w:val="00473309"/>
    <w:rsid w:val="00473430"/>
    <w:rsid w:val="00473441"/>
    <w:rsid w:val="004734AF"/>
    <w:rsid w:val="004734E3"/>
    <w:rsid w:val="004734F5"/>
    <w:rsid w:val="0047354E"/>
    <w:rsid w:val="004736EE"/>
    <w:rsid w:val="004737FF"/>
    <w:rsid w:val="00473837"/>
    <w:rsid w:val="004739CF"/>
    <w:rsid w:val="004739DB"/>
    <w:rsid w:val="00473B83"/>
    <w:rsid w:val="00473B94"/>
    <w:rsid w:val="00473BFE"/>
    <w:rsid w:val="00473E02"/>
    <w:rsid w:val="00473E0A"/>
    <w:rsid w:val="00473E1A"/>
    <w:rsid w:val="00473E2D"/>
    <w:rsid w:val="00473E36"/>
    <w:rsid w:val="00473F83"/>
    <w:rsid w:val="00473FB1"/>
    <w:rsid w:val="0047406F"/>
    <w:rsid w:val="00474078"/>
    <w:rsid w:val="0047408C"/>
    <w:rsid w:val="004740B6"/>
    <w:rsid w:val="0047412D"/>
    <w:rsid w:val="0047421F"/>
    <w:rsid w:val="004742AB"/>
    <w:rsid w:val="004742B8"/>
    <w:rsid w:val="00474361"/>
    <w:rsid w:val="0047436A"/>
    <w:rsid w:val="00474387"/>
    <w:rsid w:val="004743E4"/>
    <w:rsid w:val="004743FE"/>
    <w:rsid w:val="004744D8"/>
    <w:rsid w:val="004745DF"/>
    <w:rsid w:val="004745F4"/>
    <w:rsid w:val="004747AA"/>
    <w:rsid w:val="00474866"/>
    <w:rsid w:val="004748A4"/>
    <w:rsid w:val="004748A8"/>
    <w:rsid w:val="00474909"/>
    <w:rsid w:val="00474955"/>
    <w:rsid w:val="00474973"/>
    <w:rsid w:val="004749A6"/>
    <w:rsid w:val="00474A3D"/>
    <w:rsid w:val="00474A6E"/>
    <w:rsid w:val="00474B0E"/>
    <w:rsid w:val="00474B6C"/>
    <w:rsid w:val="00474B90"/>
    <w:rsid w:val="00474CB7"/>
    <w:rsid w:val="00474D3F"/>
    <w:rsid w:val="00474D43"/>
    <w:rsid w:val="00474DE3"/>
    <w:rsid w:val="00474E52"/>
    <w:rsid w:val="00474E64"/>
    <w:rsid w:val="00474ECA"/>
    <w:rsid w:val="0047502C"/>
    <w:rsid w:val="00475053"/>
    <w:rsid w:val="0047505A"/>
    <w:rsid w:val="00475106"/>
    <w:rsid w:val="0047517E"/>
    <w:rsid w:val="00475388"/>
    <w:rsid w:val="00475470"/>
    <w:rsid w:val="0047548B"/>
    <w:rsid w:val="0047548E"/>
    <w:rsid w:val="004754EC"/>
    <w:rsid w:val="004755ED"/>
    <w:rsid w:val="004756B2"/>
    <w:rsid w:val="0047571E"/>
    <w:rsid w:val="0047572F"/>
    <w:rsid w:val="00475797"/>
    <w:rsid w:val="00475798"/>
    <w:rsid w:val="00475800"/>
    <w:rsid w:val="0047597A"/>
    <w:rsid w:val="004759D1"/>
    <w:rsid w:val="004759F8"/>
    <w:rsid w:val="00475A0C"/>
    <w:rsid w:val="00475A24"/>
    <w:rsid w:val="00475A6B"/>
    <w:rsid w:val="00475A8A"/>
    <w:rsid w:val="00475B38"/>
    <w:rsid w:val="00475BD0"/>
    <w:rsid w:val="00475BFD"/>
    <w:rsid w:val="00475C1F"/>
    <w:rsid w:val="00475C21"/>
    <w:rsid w:val="00475D0A"/>
    <w:rsid w:val="00475E24"/>
    <w:rsid w:val="00475E7B"/>
    <w:rsid w:val="004760A1"/>
    <w:rsid w:val="004760A2"/>
    <w:rsid w:val="004760CF"/>
    <w:rsid w:val="004760EC"/>
    <w:rsid w:val="004761B1"/>
    <w:rsid w:val="004761F4"/>
    <w:rsid w:val="00476278"/>
    <w:rsid w:val="0047636E"/>
    <w:rsid w:val="00476377"/>
    <w:rsid w:val="004765F5"/>
    <w:rsid w:val="00476634"/>
    <w:rsid w:val="004766A8"/>
    <w:rsid w:val="0047682B"/>
    <w:rsid w:val="00476890"/>
    <w:rsid w:val="004768D3"/>
    <w:rsid w:val="00476932"/>
    <w:rsid w:val="0047695F"/>
    <w:rsid w:val="004769B7"/>
    <w:rsid w:val="00476CEA"/>
    <w:rsid w:val="00476D0C"/>
    <w:rsid w:val="00476D20"/>
    <w:rsid w:val="00476E0E"/>
    <w:rsid w:val="00476FC9"/>
    <w:rsid w:val="00477021"/>
    <w:rsid w:val="00477070"/>
    <w:rsid w:val="00477328"/>
    <w:rsid w:val="0047734F"/>
    <w:rsid w:val="004773E5"/>
    <w:rsid w:val="00477550"/>
    <w:rsid w:val="00477566"/>
    <w:rsid w:val="004775C6"/>
    <w:rsid w:val="00477614"/>
    <w:rsid w:val="00477698"/>
    <w:rsid w:val="004778B6"/>
    <w:rsid w:val="004779C9"/>
    <w:rsid w:val="00477AC6"/>
    <w:rsid w:val="00477AE4"/>
    <w:rsid w:val="00477AE7"/>
    <w:rsid w:val="00477C54"/>
    <w:rsid w:val="00477C7C"/>
    <w:rsid w:val="00477CB2"/>
    <w:rsid w:val="00477D4D"/>
    <w:rsid w:val="00477DCF"/>
    <w:rsid w:val="00477DD5"/>
    <w:rsid w:val="00477EB1"/>
    <w:rsid w:val="00477FA4"/>
    <w:rsid w:val="00477FB8"/>
    <w:rsid w:val="00477FD5"/>
    <w:rsid w:val="00480119"/>
    <w:rsid w:val="004801EF"/>
    <w:rsid w:val="00480375"/>
    <w:rsid w:val="004805DD"/>
    <w:rsid w:val="00480606"/>
    <w:rsid w:val="00480618"/>
    <w:rsid w:val="0048063F"/>
    <w:rsid w:val="00480705"/>
    <w:rsid w:val="00480849"/>
    <w:rsid w:val="0048084B"/>
    <w:rsid w:val="00480869"/>
    <w:rsid w:val="0048088B"/>
    <w:rsid w:val="004809EE"/>
    <w:rsid w:val="00480A00"/>
    <w:rsid w:val="00480A06"/>
    <w:rsid w:val="00480A9B"/>
    <w:rsid w:val="00480ACD"/>
    <w:rsid w:val="00480C1C"/>
    <w:rsid w:val="00480C77"/>
    <w:rsid w:val="00480C89"/>
    <w:rsid w:val="00480CFD"/>
    <w:rsid w:val="00480E19"/>
    <w:rsid w:val="00480FC8"/>
    <w:rsid w:val="0048102C"/>
    <w:rsid w:val="004810D3"/>
    <w:rsid w:val="00481143"/>
    <w:rsid w:val="0048119A"/>
    <w:rsid w:val="00481230"/>
    <w:rsid w:val="0048130A"/>
    <w:rsid w:val="00481484"/>
    <w:rsid w:val="00481545"/>
    <w:rsid w:val="00481548"/>
    <w:rsid w:val="004815E3"/>
    <w:rsid w:val="004816B6"/>
    <w:rsid w:val="00481761"/>
    <w:rsid w:val="00481763"/>
    <w:rsid w:val="00481773"/>
    <w:rsid w:val="004817B7"/>
    <w:rsid w:val="0048198A"/>
    <w:rsid w:val="00481AEF"/>
    <w:rsid w:val="00481B3B"/>
    <w:rsid w:val="00481BBF"/>
    <w:rsid w:val="00481BE2"/>
    <w:rsid w:val="00481C0A"/>
    <w:rsid w:val="00481C2D"/>
    <w:rsid w:val="00481C77"/>
    <w:rsid w:val="00481CEB"/>
    <w:rsid w:val="00481D06"/>
    <w:rsid w:val="00481D2B"/>
    <w:rsid w:val="00481EDA"/>
    <w:rsid w:val="00481EF9"/>
    <w:rsid w:val="00481F1F"/>
    <w:rsid w:val="00481FC2"/>
    <w:rsid w:val="004820C5"/>
    <w:rsid w:val="004820CC"/>
    <w:rsid w:val="0048211F"/>
    <w:rsid w:val="00482176"/>
    <w:rsid w:val="0048219E"/>
    <w:rsid w:val="004821CC"/>
    <w:rsid w:val="0048223B"/>
    <w:rsid w:val="0048227F"/>
    <w:rsid w:val="004822CD"/>
    <w:rsid w:val="004823E5"/>
    <w:rsid w:val="00482442"/>
    <w:rsid w:val="004824A5"/>
    <w:rsid w:val="0048252E"/>
    <w:rsid w:val="0048255A"/>
    <w:rsid w:val="004825F9"/>
    <w:rsid w:val="00482605"/>
    <w:rsid w:val="00482659"/>
    <w:rsid w:val="0048268D"/>
    <w:rsid w:val="004826FC"/>
    <w:rsid w:val="0048273E"/>
    <w:rsid w:val="00482BFB"/>
    <w:rsid w:val="00482C4A"/>
    <w:rsid w:val="00482D21"/>
    <w:rsid w:val="00482D3D"/>
    <w:rsid w:val="00482DAC"/>
    <w:rsid w:val="00482DDA"/>
    <w:rsid w:val="00482DF5"/>
    <w:rsid w:val="00482E51"/>
    <w:rsid w:val="00482E55"/>
    <w:rsid w:val="00482E5C"/>
    <w:rsid w:val="00482E6A"/>
    <w:rsid w:val="00482ED7"/>
    <w:rsid w:val="0048301F"/>
    <w:rsid w:val="004830B3"/>
    <w:rsid w:val="004830D3"/>
    <w:rsid w:val="004830DE"/>
    <w:rsid w:val="00483160"/>
    <w:rsid w:val="00483162"/>
    <w:rsid w:val="0048327B"/>
    <w:rsid w:val="004832F7"/>
    <w:rsid w:val="004833AC"/>
    <w:rsid w:val="004833AE"/>
    <w:rsid w:val="004833F8"/>
    <w:rsid w:val="00483497"/>
    <w:rsid w:val="004835BD"/>
    <w:rsid w:val="004835D6"/>
    <w:rsid w:val="00483634"/>
    <w:rsid w:val="00483675"/>
    <w:rsid w:val="004837EC"/>
    <w:rsid w:val="00483C4F"/>
    <w:rsid w:val="00483D21"/>
    <w:rsid w:val="00483D6D"/>
    <w:rsid w:val="00483E0F"/>
    <w:rsid w:val="00483E7B"/>
    <w:rsid w:val="00483E99"/>
    <w:rsid w:val="00483F5C"/>
    <w:rsid w:val="00483FCB"/>
    <w:rsid w:val="004840C0"/>
    <w:rsid w:val="004840FD"/>
    <w:rsid w:val="0048410C"/>
    <w:rsid w:val="00484110"/>
    <w:rsid w:val="0048421A"/>
    <w:rsid w:val="004842A5"/>
    <w:rsid w:val="004842F7"/>
    <w:rsid w:val="004843BF"/>
    <w:rsid w:val="00484428"/>
    <w:rsid w:val="00484429"/>
    <w:rsid w:val="00484555"/>
    <w:rsid w:val="00484622"/>
    <w:rsid w:val="004847A2"/>
    <w:rsid w:val="004847A6"/>
    <w:rsid w:val="004847C9"/>
    <w:rsid w:val="00484849"/>
    <w:rsid w:val="004848AB"/>
    <w:rsid w:val="0048490A"/>
    <w:rsid w:val="00484932"/>
    <w:rsid w:val="0048499D"/>
    <w:rsid w:val="00484AE0"/>
    <w:rsid w:val="00484BAB"/>
    <w:rsid w:val="00484C68"/>
    <w:rsid w:val="00484CB0"/>
    <w:rsid w:val="00484D42"/>
    <w:rsid w:val="00484D69"/>
    <w:rsid w:val="00484E1C"/>
    <w:rsid w:val="00484ECF"/>
    <w:rsid w:val="00484EF3"/>
    <w:rsid w:val="00484EF9"/>
    <w:rsid w:val="004850B1"/>
    <w:rsid w:val="004850ED"/>
    <w:rsid w:val="0048517F"/>
    <w:rsid w:val="0048520C"/>
    <w:rsid w:val="00485304"/>
    <w:rsid w:val="00485371"/>
    <w:rsid w:val="0048539C"/>
    <w:rsid w:val="004853D7"/>
    <w:rsid w:val="0048547A"/>
    <w:rsid w:val="004854ED"/>
    <w:rsid w:val="00485559"/>
    <w:rsid w:val="00485586"/>
    <w:rsid w:val="0048572D"/>
    <w:rsid w:val="00485743"/>
    <w:rsid w:val="00485822"/>
    <w:rsid w:val="004858B3"/>
    <w:rsid w:val="004858C3"/>
    <w:rsid w:val="00485911"/>
    <w:rsid w:val="00485BB0"/>
    <w:rsid w:val="00485CE3"/>
    <w:rsid w:val="00485DC9"/>
    <w:rsid w:val="00485ED1"/>
    <w:rsid w:val="00485F85"/>
    <w:rsid w:val="00485FEC"/>
    <w:rsid w:val="004860DA"/>
    <w:rsid w:val="00486183"/>
    <w:rsid w:val="004861C6"/>
    <w:rsid w:val="00486259"/>
    <w:rsid w:val="00486302"/>
    <w:rsid w:val="0048633B"/>
    <w:rsid w:val="00486377"/>
    <w:rsid w:val="0048647E"/>
    <w:rsid w:val="004864A6"/>
    <w:rsid w:val="004864F3"/>
    <w:rsid w:val="00486551"/>
    <w:rsid w:val="0048656E"/>
    <w:rsid w:val="00486622"/>
    <w:rsid w:val="004867F0"/>
    <w:rsid w:val="00486867"/>
    <w:rsid w:val="004868D4"/>
    <w:rsid w:val="0048699B"/>
    <w:rsid w:val="0048699E"/>
    <w:rsid w:val="00486A1E"/>
    <w:rsid w:val="00486B2D"/>
    <w:rsid w:val="00486B52"/>
    <w:rsid w:val="00486BB8"/>
    <w:rsid w:val="00486BD1"/>
    <w:rsid w:val="00486C46"/>
    <w:rsid w:val="00486C5B"/>
    <w:rsid w:val="00486D27"/>
    <w:rsid w:val="00486E0A"/>
    <w:rsid w:val="00486EA4"/>
    <w:rsid w:val="00486F70"/>
    <w:rsid w:val="00486FCD"/>
    <w:rsid w:val="004870E6"/>
    <w:rsid w:val="004870FC"/>
    <w:rsid w:val="0048716F"/>
    <w:rsid w:val="004871A7"/>
    <w:rsid w:val="00487439"/>
    <w:rsid w:val="00487440"/>
    <w:rsid w:val="0048748D"/>
    <w:rsid w:val="00487493"/>
    <w:rsid w:val="0048763E"/>
    <w:rsid w:val="0048764A"/>
    <w:rsid w:val="004876A5"/>
    <w:rsid w:val="004876C3"/>
    <w:rsid w:val="004877BA"/>
    <w:rsid w:val="004877D0"/>
    <w:rsid w:val="0048788E"/>
    <w:rsid w:val="004878D3"/>
    <w:rsid w:val="0048795C"/>
    <w:rsid w:val="004879A4"/>
    <w:rsid w:val="00487A88"/>
    <w:rsid w:val="00487B55"/>
    <w:rsid w:val="00487C75"/>
    <w:rsid w:val="00487D85"/>
    <w:rsid w:val="00487F19"/>
    <w:rsid w:val="0049004F"/>
    <w:rsid w:val="0049007D"/>
    <w:rsid w:val="00490098"/>
    <w:rsid w:val="004900C9"/>
    <w:rsid w:val="00490137"/>
    <w:rsid w:val="0049013C"/>
    <w:rsid w:val="0049034A"/>
    <w:rsid w:val="00490495"/>
    <w:rsid w:val="0049058E"/>
    <w:rsid w:val="004905DD"/>
    <w:rsid w:val="004906A7"/>
    <w:rsid w:val="00490B1E"/>
    <w:rsid w:val="00490B4B"/>
    <w:rsid w:val="00490B6B"/>
    <w:rsid w:val="00490BE0"/>
    <w:rsid w:val="00490ECC"/>
    <w:rsid w:val="00490F1E"/>
    <w:rsid w:val="004910C0"/>
    <w:rsid w:val="00491116"/>
    <w:rsid w:val="00491173"/>
    <w:rsid w:val="004913BB"/>
    <w:rsid w:val="00491420"/>
    <w:rsid w:val="004915E2"/>
    <w:rsid w:val="00491661"/>
    <w:rsid w:val="00491665"/>
    <w:rsid w:val="004916C7"/>
    <w:rsid w:val="00491706"/>
    <w:rsid w:val="0049172A"/>
    <w:rsid w:val="0049178D"/>
    <w:rsid w:val="004917E4"/>
    <w:rsid w:val="004917ED"/>
    <w:rsid w:val="00491821"/>
    <w:rsid w:val="004918A2"/>
    <w:rsid w:val="00491B15"/>
    <w:rsid w:val="00491D98"/>
    <w:rsid w:val="00491DBD"/>
    <w:rsid w:val="00491EC2"/>
    <w:rsid w:val="00491F25"/>
    <w:rsid w:val="00491FE0"/>
    <w:rsid w:val="00491FF2"/>
    <w:rsid w:val="00492027"/>
    <w:rsid w:val="004920AB"/>
    <w:rsid w:val="004921D1"/>
    <w:rsid w:val="00492274"/>
    <w:rsid w:val="004922A4"/>
    <w:rsid w:val="00492539"/>
    <w:rsid w:val="0049258C"/>
    <w:rsid w:val="00492646"/>
    <w:rsid w:val="0049268C"/>
    <w:rsid w:val="0049271E"/>
    <w:rsid w:val="0049272B"/>
    <w:rsid w:val="0049279E"/>
    <w:rsid w:val="004927EF"/>
    <w:rsid w:val="0049281C"/>
    <w:rsid w:val="004928C3"/>
    <w:rsid w:val="00492B0E"/>
    <w:rsid w:val="00492B21"/>
    <w:rsid w:val="00492BCD"/>
    <w:rsid w:val="00492BD2"/>
    <w:rsid w:val="00492C2A"/>
    <w:rsid w:val="00492D01"/>
    <w:rsid w:val="00492D36"/>
    <w:rsid w:val="00492E45"/>
    <w:rsid w:val="00492ED4"/>
    <w:rsid w:val="00492FBB"/>
    <w:rsid w:val="00493061"/>
    <w:rsid w:val="00493085"/>
    <w:rsid w:val="00493111"/>
    <w:rsid w:val="00493142"/>
    <w:rsid w:val="0049316D"/>
    <w:rsid w:val="0049321C"/>
    <w:rsid w:val="004932AF"/>
    <w:rsid w:val="00493331"/>
    <w:rsid w:val="00493489"/>
    <w:rsid w:val="00493630"/>
    <w:rsid w:val="00493678"/>
    <w:rsid w:val="004936F8"/>
    <w:rsid w:val="0049372B"/>
    <w:rsid w:val="00493759"/>
    <w:rsid w:val="00493876"/>
    <w:rsid w:val="00493889"/>
    <w:rsid w:val="004939BC"/>
    <w:rsid w:val="004939F4"/>
    <w:rsid w:val="00493A32"/>
    <w:rsid w:val="00493AC9"/>
    <w:rsid w:val="00493B16"/>
    <w:rsid w:val="00493B2F"/>
    <w:rsid w:val="00493B48"/>
    <w:rsid w:val="00493B8E"/>
    <w:rsid w:val="00493BA3"/>
    <w:rsid w:val="00493D24"/>
    <w:rsid w:val="00493D2A"/>
    <w:rsid w:val="00493DB8"/>
    <w:rsid w:val="00493DBA"/>
    <w:rsid w:val="00493DF5"/>
    <w:rsid w:val="00493E1E"/>
    <w:rsid w:val="00493EB5"/>
    <w:rsid w:val="00493F54"/>
    <w:rsid w:val="004940BB"/>
    <w:rsid w:val="004941E8"/>
    <w:rsid w:val="0049424B"/>
    <w:rsid w:val="004942D1"/>
    <w:rsid w:val="004943A8"/>
    <w:rsid w:val="00494616"/>
    <w:rsid w:val="00494632"/>
    <w:rsid w:val="0049464D"/>
    <w:rsid w:val="00494739"/>
    <w:rsid w:val="004948DE"/>
    <w:rsid w:val="00494A54"/>
    <w:rsid w:val="00494AA1"/>
    <w:rsid w:val="00494AF4"/>
    <w:rsid w:val="00494BBD"/>
    <w:rsid w:val="00494C66"/>
    <w:rsid w:val="00494CDB"/>
    <w:rsid w:val="00494EB8"/>
    <w:rsid w:val="00494F5C"/>
    <w:rsid w:val="004951B6"/>
    <w:rsid w:val="00495205"/>
    <w:rsid w:val="0049527D"/>
    <w:rsid w:val="0049528A"/>
    <w:rsid w:val="00495353"/>
    <w:rsid w:val="004953D3"/>
    <w:rsid w:val="0049549E"/>
    <w:rsid w:val="0049550C"/>
    <w:rsid w:val="0049552A"/>
    <w:rsid w:val="0049560E"/>
    <w:rsid w:val="00495616"/>
    <w:rsid w:val="004956B9"/>
    <w:rsid w:val="004956C7"/>
    <w:rsid w:val="00495854"/>
    <w:rsid w:val="0049587F"/>
    <w:rsid w:val="0049591D"/>
    <w:rsid w:val="00495B15"/>
    <w:rsid w:val="00495B37"/>
    <w:rsid w:val="00495B4D"/>
    <w:rsid w:val="00495B8C"/>
    <w:rsid w:val="00495C2A"/>
    <w:rsid w:val="00495C39"/>
    <w:rsid w:val="00495CE3"/>
    <w:rsid w:val="00495D1D"/>
    <w:rsid w:val="00495DDA"/>
    <w:rsid w:val="00495E0A"/>
    <w:rsid w:val="00495E21"/>
    <w:rsid w:val="00495EA3"/>
    <w:rsid w:val="00495EC9"/>
    <w:rsid w:val="004960EF"/>
    <w:rsid w:val="00496102"/>
    <w:rsid w:val="004961A8"/>
    <w:rsid w:val="004961AB"/>
    <w:rsid w:val="00496264"/>
    <w:rsid w:val="004962EA"/>
    <w:rsid w:val="0049643F"/>
    <w:rsid w:val="004964C5"/>
    <w:rsid w:val="0049654F"/>
    <w:rsid w:val="004965B0"/>
    <w:rsid w:val="004965CF"/>
    <w:rsid w:val="00496635"/>
    <w:rsid w:val="00496739"/>
    <w:rsid w:val="004967B8"/>
    <w:rsid w:val="004967E7"/>
    <w:rsid w:val="00496822"/>
    <w:rsid w:val="004968DF"/>
    <w:rsid w:val="00496978"/>
    <w:rsid w:val="00496A7D"/>
    <w:rsid w:val="00496BB9"/>
    <w:rsid w:val="00496C48"/>
    <w:rsid w:val="00496E5E"/>
    <w:rsid w:val="00496E9F"/>
    <w:rsid w:val="00496F18"/>
    <w:rsid w:val="00497012"/>
    <w:rsid w:val="0049703C"/>
    <w:rsid w:val="00497040"/>
    <w:rsid w:val="0049704E"/>
    <w:rsid w:val="004970A0"/>
    <w:rsid w:val="004970A2"/>
    <w:rsid w:val="00497147"/>
    <w:rsid w:val="0049716C"/>
    <w:rsid w:val="004971FA"/>
    <w:rsid w:val="00497439"/>
    <w:rsid w:val="00497486"/>
    <w:rsid w:val="0049753C"/>
    <w:rsid w:val="004976A2"/>
    <w:rsid w:val="004976BD"/>
    <w:rsid w:val="004976DC"/>
    <w:rsid w:val="00497728"/>
    <w:rsid w:val="00497732"/>
    <w:rsid w:val="00497768"/>
    <w:rsid w:val="0049779D"/>
    <w:rsid w:val="004977F9"/>
    <w:rsid w:val="0049785E"/>
    <w:rsid w:val="004978EA"/>
    <w:rsid w:val="0049793C"/>
    <w:rsid w:val="0049794F"/>
    <w:rsid w:val="00497979"/>
    <w:rsid w:val="00497985"/>
    <w:rsid w:val="004979CA"/>
    <w:rsid w:val="00497A1F"/>
    <w:rsid w:val="00497A5E"/>
    <w:rsid w:val="00497AB7"/>
    <w:rsid w:val="00497B0D"/>
    <w:rsid w:val="00497B35"/>
    <w:rsid w:val="00497BED"/>
    <w:rsid w:val="00497C36"/>
    <w:rsid w:val="00497C4A"/>
    <w:rsid w:val="00497CA8"/>
    <w:rsid w:val="00497E20"/>
    <w:rsid w:val="00497ED1"/>
    <w:rsid w:val="00497F41"/>
    <w:rsid w:val="00497FF2"/>
    <w:rsid w:val="004A006A"/>
    <w:rsid w:val="004A0081"/>
    <w:rsid w:val="004A0155"/>
    <w:rsid w:val="004A0170"/>
    <w:rsid w:val="004A017C"/>
    <w:rsid w:val="004A02CA"/>
    <w:rsid w:val="004A02D7"/>
    <w:rsid w:val="004A037C"/>
    <w:rsid w:val="004A04CE"/>
    <w:rsid w:val="004A0530"/>
    <w:rsid w:val="004A059E"/>
    <w:rsid w:val="004A05A0"/>
    <w:rsid w:val="004A0696"/>
    <w:rsid w:val="004A06CE"/>
    <w:rsid w:val="004A07F2"/>
    <w:rsid w:val="004A0819"/>
    <w:rsid w:val="004A08B7"/>
    <w:rsid w:val="004A0BCD"/>
    <w:rsid w:val="004A0C0D"/>
    <w:rsid w:val="004A0C19"/>
    <w:rsid w:val="004A0C81"/>
    <w:rsid w:val="004A0CED"/>
    <w:rsid w:val="004A0D87"/>
    <w:rsid w:val="004A0DBF"/>
    <w:rsid w:val="004A0DC4"/>
    <w:rsid w:val="004A0E36"/>
    <w:rsid w:val="004A102C"/>
    <w:rsid w:val="004A1070"/>
    <w:rsid w:val="004A1079"/>
    <w:rsid w:val="004A10B9"/>
    <w:rsid w:val="004A117F"/>
    <w:rsid w:val="004A1323"/>
    <w:rsid w:val="004A1336"/>
    <w:rsid w:val="004A13CA"/>
    <w:rsid w:val="004A13F5"/>
    <w:rsid w:val="004A14E8"/>
    <w:rsid w:val="004A14F4"/>
    <w:rsid w:val="004A155A"/>
    <w:rsid w:val="004A1626"/>
    <w:rsid w:val="004A1690"/>
    <w:rsid w:val="004A1786"/>
    <w:rsid w:val="004A1915"/>
    <w:rsid w:val="004A19B0"/>
    <w:rsid w:val="004A1A32"/>
    <w:rsid w:val="004A1BAA"/>
    <w:rsid w:val="004A1BDF"/>
    <w:rsid w:val="004A1C13"/>
    <w:rsid w:val="004A1C82"/>
    <w:rsid w:val="004A1D2A"/>
    <w:rsid w:val="004A1D69"/>
    <w:rsid w:val="004A1D75"/>
    <w:rsid w:val="004A1E61"/>
    <w:rsid w:val="004A1EDB"/>
    <w:rsid w:val="004A1EFD"/>
    <w:rsid w:val="004A1FA2"/>
    <w:rsid w:val="004A1FDC"/>
    <w:rsid w:val="004A2335"/>
    <w:rsid w:val="004A2362"/>
    <w:rsid w:val="004A2372"/>
    <w:rsid w:val="004A24A0"/>
    <w:rsid w:val="004A253E"/>
    <w:rsid w:val="004A2571"/>
    <w:rsid w:val="004A26F8"/>
    <w:rsid w:val="004A2947"/>
    <w:rsid w:val="004A29F4"/>
    <w:rsid w:val="004A2BB4"/>
    <w:rsid w:val="004A2CD6"/>
    <w:rsid w:val="004A2D00"/>
    <w:rsid w:val="004A2E80"/>
    <w:rsid w:val="004A2F0A"/>
    <w:rsid w:val="004A3081"/>
    <w:rsid w:val="004A30EF"/>
    <w:rsid w:val="004A31A6"/>
    <w:rsid w:val="004A3223"/>
    <w:rsid w:val="004A325F"/>
    <w:rsid w:val="004A3307"/>
    <w:rsid w:val="004A3309"/>
    <w:rsid w:val="004A3316"/>
    <w:rsid w:val="004A33DF"/>
    <w:rsid w:val="004A3498"/>
    <w:rsid w:val="004A34C3"/>
    <w:rsid w:val="004A3536"/>
    <w:rsid w:val="004A35B2"/>
    <w:rsid w:val="004A3621"/>
    <w:rsid w:val="004A3626"/>
    <w:rsid w:val="004A36B3"/>
    <w:rsid w:val="004A36D8"/>
    <w:rsid w:val="004A374E"/>
    <w:rsid w:val="004A37F2"/>
    <w:rsid w:val="004A3897"/>
    <w:rsid w:val="004A38C1"/>
    <w:rsid w:val="004A39DB"/>
    <w:rsid w:val="004A3AC0"/>
    <w:rsid w:val="004A3B7F"/>
    <w:rsid w:val="004A3C45"/>
    <w:rsid w:val="004A3C94"/>
    <w:rsid w:val="004A3CAC"/>
    <w:rsid w:val="004A3CD4"/>
    <w:rsid w:val="004A3DE0"/>
    <w:rsid w:val="004A3F2E"/>
    <w:rsid w:val="004A3FDF"/>
    <w:rsid w:val="004A3FE4"/>
    <w:rsid w:val="004A41A1"/>
    <w:rsid w:val="004A42E3"/>
    <w:rsid w:val="004A4351"/>
    <w:rsid w:val="004A4421"/>
    <w:rsid w:val="004A4491"/>
    <w:rsid w:val="004A4559"/>
    <w:rsid w:val="004A4568"/>
    <w:rsid w:val="004A45BB"/>
    <w:rsid w:val="004A45E8"/>
    <w:rsid w:val="004A4649"/>
    <w:rsid w:val="004A467F"/>
    <w:rsid w:val="004A46A0"/>
    <w:rsid w:val="004A470C"/>
    <w:rsid w:val="004A4719"/>
    <w:rsid w:val="004A4724"/>
    <w:rsid w:val="004A4725"/>
    <w:rsid w:val="004A4790"/>
    <w:rsid w:val="004A4810"/>
    <w:rsid w:val="004A48BC"/>
    <w:rsid w:val="004A4903"/>
    <w:rsid w:val="004A4924"/>
    <w:rsid w:val="004A4995"/>
    <w:rsid w:val="004A49B9"/>
    <w:rsid w:val="004A4C28"/>
    <w:rsid w:val="004A4C70"/>
    <w:rsid w:val="004A4C93"/>
    <w:rsid w:val="004A4C9E"/>
    <w:rsid w:val="004A4CF4"/>
    <w:rsid w:val="004A4D28"/>
    <w:rsid w:val="004A4DB4"/>
    <w:rsid w:val="004A4DC8"/>
    <w:rsid w:val="004A4DF4"/>
    <w:rsid w:val="004A4E0E"/>
    <w:rsid w:val="004A4EA6"/>
    <w:rsid w:val="004A4F39"/>
    <w:rsid w:val="004A4F49"/>
    <w:rsid w:val="004A4F6D"/>
    <w:rsid w:val="004A50DE"/>
    <w:rsid w:val="004A5118"/>
    <w:rsid w:val="004A51C2"/>
    <w:rsid w:val="004A5200"/>
    <w:rsid w:val="004A5228"/>
    <w:rsid w:val="004A5232"/>
    <w:rsid w:val="004A523D"/>
    <w:rsid w:val="004A5374"/>
    <w:rsid w:val="004A53C4"/>
    <w:rsid w:val="004A5495"/>
    <w:rsid w:val="004A5782"/>
    <w:rsid w:val="004A5891"/>
    <w:rsid w:val="004A58A0"/>
    <w:rsid w:val="004A58CB"/>
    <w:rsid w:val="004A5923"/>
    <w:rsid w:val="004A598B"/>
    <w:rsid w:val="004A5A17"/>
    <w:rsid w:val="004A5B9D"/>
    <w:rsid w:val="004A5BD5"/>
    <w:rsid w:val="004A5C94"/>
    <w:rsid w:val="004A5CC9"/>
    <w:rsid w:val="004A5CD2"/>
    <w:rsid w:val="004A5E29"/>
    <w:rsid w:val="004A5E9F"/>
    <w:rsid w:val="004A609C"/>
    <w:rsid w:val="004A61B1"/>
    <w:rsid w:val="004A6344"/>
    <w:rsid w:val="004A6393"/>
    <w:rsid w:val="004A63B6"/>
    <w:rsid w:val="004A641C"/>
    <w:rsid w:val="004A645A"/>
    <w:rsid w:val="004A6510"/>
    <w:rsid w:val="004A6576"/>
    <w:rsid w:val="004A6704"/>
    <w:rsid w:val="004A6754"/>
    <w:rsid w:val="004A693D"/>
    <w:rsid w:val="004A69EE"/>
    <w:rsid w:val="004A6B2B"/>
    <w:rsid w:val="004A6CCB"/>
    <w:rsid w:val="004A6CF8"/>
    <w:rsid w:val="004A6D35"/>
    <w:rsid w:val="004A6EA3"/>
    <w:rsid w:val="004A6F6D"/>
    <w:rsid w:val="004A6F7B"/>
    <w:rsid w:val="004A6F83"/>
    <w:rsid w:val="004A7075"/>
    <w:rsid w:val="004A710E"/>
    <w:rsid w:val="004A7123"/>
    <w:rsid w:val="004A7161"/>
    <w:rsid w:val="004A71C3"/>
    <w:rsid w:val="004A71C5"/>
    <w:rsid w:val="004A71E3"/>
    <w:rsid w:val="004A7212"/>
    <w:rsid w:val="004A7268"/>
    <w:rsid w:val="004A7374"/>
    <w:rsid w:val="004A737E"/>
    <w:rsid w:val="004A73B2"/>
    <w:rsid w:val="004A7493"/>
    <w:rsid w:val="004A7566"/>
    <w:rsid w:val="004A75D5"/>
    <w:rsid w:val="004A7642"/>
    <w:rsid w:val="004A764D"/>
    <w:rsid w:val="004A7928"/>
    <w:rsid w:val="004A792B"/>
    <w:rsid w:val="004A79C2"/>
    <w:rsid w:val="004A7A1B"/>
    <w:rsid w:val="004A7A59"/>
    <w:rsid w:val="004A7AA5"/>
    <w:rsid w:val="004A7AF3"/>
    <w:rsid w:val="004A7BE6"/>
    <w:rsid w:val="004A7D2F"/>
    <w:rsid w:val="004A7D3B"/>
    <w:rsid w:val="004A7D88"/>
    <w:rsid w:val="004A7E89"/>
    <w:rsid w:val="004A7F09"/>
    <w:rsid w:val="004A7FCA"/>
    <w:rsid w:val="004B002A"/>
    <w:rsid w:val="004B0238"/>
    <w:rsid w:val="004B03E1"/>
    <w:rsid w:val="004B0477"/>
    <w:rsid w:val="004B05AF"/>
    <w:rsid w:val="004B05D9"/>
    <w:rsid w:val="004B0617"/>
    <w:rsid w:val="004B064A"/>
    <w:rsid w:val="004B08CF"/>
    <w:rsid w:val="004B08DD"/>
    <w:rsid w:val="004B091F"/>
    <w:rsid w:val="004B0948"/>
    <w:rsid w:val="004B09A8"/>
    <w:rsid w:val="004B0A1C"/>
    <w:rsid w:val="004B0A70"/>
    <w:rsid w:val="004B0A71"/>
    <w:rsid w:val="004B0B50"/>
    <w:rsid w:val="004B0BA8"/>
    <w:rsid w:val="004B0BE5"/>
    <w:rsid w:val="004B0CA2"/>
    <w:rsid w:val="004B0D1D"/>
    <w:rsid w:val="004B0E65"/>
    <w:rsid w:val="004B0E77"/>
    <w:rsid w:val="004B0E95"/>
    <w:rsid w:val="004B0EA6"/>
    <w:rsid w:val="004B0EE3"/>
    <w:rsid w:val="004B1029"/>
    <w:rsid w:val="004B1145"/>
    <w:rsid w:val="004B11DC"/>
    <w:rsid w:val="004B1233"/>
    <w:rsid w:val="004B1425"/>
    <w:rsid w:val="004B14EC"/>
    <w:rsid w:val="004B14F8"/>
    <w:rsid w:val="004B164F"/>
    <w:rsid w:val="004B1714"/>
    <w:rsid w:val="004B1783"/>
    <w:rsid w:val="004B17A7"/>
    <w:rsid w:val="004B1801"/>
    <w:rsid w:val="004B185B"/>
    <w:rsid w:val="004B18A5"/>
    <w:rsid w:val="004B18C3"/>
    <w:rsid w:val="004B18D1"/>
    <w:rsid w:val="004B191B"/>
    <w:rsid w:val="004B199F"/>
    <w:rsid w:val="004B19B6"/>
    <w:rsid w:val="004B19FB"/>
    <w:rsid w:val="004B1A75"/>
    <w:rsid w:val="004B1BB1"/>
    <w:rsid w:val="004B1BE8"/>
    <w:rsid w:val="004B1D46"/>
    <w:rsid w:val="004B1DEC"/>
    <w:rsid w:val="004B1E06"/>
    <w:rsid w:val="004B1E2A"/>
    <w:rsid w:val="004B1EC5"/>
    <w:rsid w:val="004B1F5E"/>
    <w:rsid w:val="004B1F7C"/>
    <w:rsid w:val="004B1FEA"/>
    <w:rsid w:val="004B2123"/>
    <w:rsid w:val="004B215A"/>
    <w:rsid w:val="004B2163"/>
    <w:rsid w:val="004B2360"/>
    <w:rsid w:val="004B248C"/>
    <w:rsid w:val="004B25B0"/>
    <w:rsid w:val="004B2689"/>
    <w:rsid w:val="004B275B"/>
    <w:rsid w:val="004B276A"/>
    <w:rsid w:val="004B27C3"/>
    <w:rsid w:val="004B2850"/>
    <w:rsid w:val="004B289B"/>
    <w:rsid w:val="004B28D3"/>
    <w:rsid w:val="004B28D8"/>
    <w:rsid w:val="004B28EA"/>
    <w:rsid w:val="004B299D"/>
    <w:rsid w:val="004B2A97"/>
    <w:rsid w:val="004B2B33"/>
    <w:rsid w:val="004B2C78"/>
    <w:rsid w:val="004B2D5B"/>
    <w:rsid w:val="004B2DC4"/>
    <w:rsid w:val="004B2DD8"/>
    <w:rsid w:val="004B2DE5"/>
    <w:rsid w:val="004B2E58"/>
    <w:rsid w:val="004B2ECD"/>
    <w:rsid w:val="004B2F56"/>
    <w:rsid w:val="004B3075"/>
    <w:rsid w:val="004B30DC"/>
    <w:rsid w:val="004B31F0"/>
    <w:rsid w:val="004B332F"/>
    <w:rsid w:val="004B3373"/>
    <w:rsid w:val="004B35B0"/>
    <w:rsid w:val="004B361A"/>
    <w:rsid w:val="004B375A"/>
    <w:rsid w:val="004B378A"/>
    <w:rsid w:val="004B37B6"/>
    <w:rsid w:val="004B37D0"/>
    <w:rsid w:val="004B387F"/>
    <w:rsid w:val="004B3B0A"/>
    <w:rsid w:val="004B3B5F"/>
    <w:rsid w:val="004B3BA6"/>
    <w:rsid w:val="004B3D04"/>
    <w:rsid w:val="004B3D46"/>
    <w:rsid w:val="004B3D5A"/>
    <w:rsid w:val="004B3D85"/>
    <w:rsid w:val="004B3DBE"/>
    <w:rsid w:val="004B3E24"/>
    <w:rsid w:val="004B402B"/>
    <w:rsid w:val="004B404F"/>
    <w:rsid w:val="004B4108"/>
    <w:rsid w:val="004B41B8"/>
    <w:rsid w:val="004B42A4"/>
    <w:rsid w:val="004B42BD"/>
    <w:rsid w:val="004B43B6"/>
    <w:rsid w:val="004B44FA"/>
    <w:rsid w:val="004B45C7"/>
    <w:rsid w:val="004B45CB"/>
    <w:rsid w:val="004B4657"/>
    <w:rsid w:val="004B4706"/>
    <w:rsid w:val="004B4800"/>
    <w:rsid w:val="004B490F"/>
    <w:rsid w:val="004B4A09"/>
    <w:rsid w:val="004B4A29"/>
    <w:rsid w:val="004B4AA2"/>
    <w:rsid w:val="004B4B03"/>
    <w:rsid w:val="004B4B24"/>
    <w:rsid w:val="004B4B58"/>
    <w:rsid w:val="004B4D4C"/>
    <w:rsid w:val="004B4DB4"/>
    <w:rsid w:val="004B4DF3"/>
    <w:rsid w:val="004B4E6D"/>
    <w:rsid w:val="004B4F25"/>
    <w:rsid w:val="004B5042"/>
    <w:rsid w:val="004B50C4"/>
    <w:rsid w:val="004B50EC"/>
    <w:rsid w:val="004B5179"/>
    <w:rsid w:val="004B520D"/>
    <w:rsid w:val="004B5288"/>
    <w:rsid w:val="004B52EF"/>
    <w:rsid w:val="004B530E"/>
    <w:rsid w:val="004B5353"/>
    <w:rsid w:val="004B5360"/>
    <w:rsid w:val="004B541C"/>
    <w:rsid w:val="004B5547"/>
    <w:rsid w:val="004B5635"/>
    <w:rsid w:val="004B5640"/>
    <w:rsid w:val="004B5669"/>
    <w:rsid w:val="004B571A"/>
    <w:rsid w:val="004B580C"/>
    <w:rsid w:val="004B5895"/>
    <w:rsid w:val="004B5928"/>
    <w:rsid w:val="004B5D00"/>
    <w:rsid w:val="004B5D4E"/>
    <w:rsid w:val="004B5DAB"/>
    <w:rsid w:val="004B5DCD"/>
    <w:rsid w:val="004B5DD3"/>
    <w:rsid w:val="004B5DD5"/>
    <w:rsid w:val="004B5E27"/>
    <w:rsid w:val="004B5E7E"/>
    <w:rsid w:val="004B5F2B"/>
    <w:rsid w:val="004B5F75"/>
    <w:rsid w:val="004B5FB8"/>
    <w:rsid w:val="004B60BA"/>
    <w:rsid w:val="004B6123"/>
    <w:rsid w:val="004B6229"/>
    <w:rsid w:val="004B6306"/>
    <w:rsid w:val="004B6372"/>
    <w:rsid w:val="004B657B"/>
    <w:rsid w:val="004B6752"/>
    <w:rsid w:val="004B67AD"/>
    <w:rsid w:val="004B6887"/>
    <w:rsid w:val="004B694D"/>
    <w:rsid w:val="004B6A3F"/>
    <w:rsid w:val="004B6A5A"/>
    <w:rsid w:val="004B6ABA"/>
    <w:rsid w:val="004B6ACB"/>
    <w:rsid w:val="004B6B15"/>
    <w:rsid w:val="004B6EF7"/>
    <w:rsid w:val="004B6F93"/>
    <w:rsid w:val="004B6FA2"/>
    <w:rsid w:val="004B6FFC"/>
    <w:rsid w:val="004B70A5"/>
    <w:rsid w:val="004B71F7"/>
    <w:rsid w:val="004B71FF"/>
    <w:rsid w:val="004B7369"/>
    <w:rsid w:val="004B750C"/>
    <w:rsid w:val="004B75A4"/>
    <w:rsid w:val="004B75A7"/>
    <w:rsid w:val="004B765A"/>
    <w:rsid w:val="004B7690"/>
    <w:rsid w:val="004B76CB"/>
    <w:rsid w:val="004B76CC"/>
    <w:rsid w:val="004B7861"/>
    <w:rsid w:val="004B7A08"/>
    <w:rsid w:val="004B7A1A"/>
    <w:rsid w:val="004B7A96"/>
    <w:rsid w:val="004B7AB7"/>
    <w:rsid w:val="004B7B55"/>
    <w:rsid w:val="004B7B6E"/>
    <w:rsid w:val="004B7BAF"/>
    <w:rsid w:val="004B7D12"/>
    <w:rsid w:val="004B7E2E"/>
    <w:rsid w:val="004B7E9D"/>
    <w:rsid w:val="004C0055"/>
    <w:rsid w:val="004C0061"/>
    <w:rsid w:val="004C00EC"/>
    <w:rsid w:val="004C0133"/>
    <w:rsid w:val="004C027E"/>
    <w:rsid w:val="004C0380"/>
    <w:rsid w:val="004C044D"/>
    <w:rsid w:val="004C04A9"/>
    <w:rsid w:val="004C0512"/>
    <w:rsid w:val="004C053B"/>
    <w:rsid w:val="004C0763"/>
    <w:rsid w:val="004C07C7"/>
    <w:rsid w:val="004C0989"/>
    <w:rsid w:val="004C09B0"/>
    <w:rsid w:val="004C0A68"/>
    <w:rsid w:val="004C0BA0"/>
    <w:rsid w:val="004C0BDC"/>
    <w:rsid w:val="004C0C98"/>
    <w:rsid w:val="004C0CF2"/>
    <w:rsid w:val="004C0D28"/>
    <w:rsid w:val="004C0D98"/>
    <w:rsid w:val="004C0E9D"/>
    <w:rsid w:val="004C0EB9"/>
    <w:rsid w:val="004C0F2A"/>
    <w:rsid w:val="004C0FF4"/>
    <w:rsid w:val="004C1005"/>
    <w:rsid w:val="004C1021"/>
    <w:rsid w:val="004C1031"/>
    <w:rsid w:val="004C1042"/>
    <w:rsid w:val="004C10F8"/>
    <w:rsid w:val="004C1147"/>
    <w:rsid w:val="004C1151"/>
    <w:rsid w:val="004C1164"/>
    <w:rsid w:val="004C11A4"/>
    <w:rsid w:val="004C11B0"/>
    <w:rsid w:val="004C124E"/>
    <w:rsid w:val="004C1300"/>
    <w:rsid w:val="004C1357"/>
    <w:rsid w:val="004C15E6"/>
    <w:rsid w:val="004C161A"/>
    <w:rsid w:val="004C172E"/>
    <w:rsid w:val="004C199C"/>
    <w:rsid w:val="004C1A2D"/>
    <w:rsid w:val="004C1A77"/>
    <w:rsid w:val="004C1B29"/>
    <w:rsid w:val="004C1C17"/>
    <w:rsid w:val="004C1C83"/>
    <w:rsid w:val="004C1CB1"/>
    <w:rsid w:val="004C1DF3"/>
    <w:rsid w:val="004C1E81"/>
    <w:rsid w:val="004C2089"/>
    <w:rsid w:val="004C20A1"/>
    <w:rsid w:val="004C2110"/>
    <w:rsid w:val="004C214F"/>
    <w:rsid w:val="004C2189"/>
    <w:rsid w:val="004C21B5"/>
    <w:rsid w:val="004C21DC"/>
    <w:rsid w:val="004C22AD"/>
    <w:rsid w:val="004C2301"/>
    <w:rsid w:val="004C23F6"/>
    <w:rsid w:val="004C2430"/>
    <w:rsid w:val="004C24B0"/>
    <w:rsid w:val="004C24DC"/>
    <w:rsid w:val="004C25F5"/>
    <w:rsid w:val="004C2644"/>
    <w:rsid w:val="004C26B8"/>
    <w:rsid w:val="004C2740"/>
    <w:rsid w:val="004C2790"/>
    <w:rsid w:val="004C285A"/>
    <w:rsid w:val="004C2891"/>
    <w:rsid w:val="004C289B"/>
    <w:rsid w:val="004C2A2F"/>
    <w:rsid w:val="004C2AF5"/>
    <w:rsid w:val="004C2C0B"/>
    <w:rsid w:val="004C2C83"/>
    <w:rsid w:val="004C2C8F"/>
    <w:rsid w:val="004C2EA5"/>
    <w:rsid w:val="004C3022"/>
    <w:rsid w:val="004C3069"/>
    <w:rsid w:val="004C3089"/>
    <w:rsid w:val="004C30A5"/>
    <w:rsid w:val="004C30CC"/>
    <w:rsid w:val="004C3104"/>
    <w:rsid w:val="004C3168"/>
    <w:rsid w:val="004C320F"/>
    <w:rsid w:val="004C322E"/>
    <w:rsid w:val="004C325A"/>
    <w:rsid w:val="004C340D"/>
    <w:rsid w:val="004C34D9"/>
    <w:rsid w:val="004C3539"/>
    <w:rsid w:val="004C3595"/>
    <w:rsid w:val="004C377D"/>
    <w:rsid w:val="004C379F"/>
    <w:rsid w:val="004C37A4"/>
    <w:rsid w:val="004C387B"/>
    <w:rsid w:val="004C392D"/>
    <w:rsid w:val="004C3942"/>
    <w:rsid w:val="004C3AF3"/>
    <w:rsid w:val="004C3B04"/>
    <w:rsid w:val="004C3B63"/>
    <w:rsid w:val="004C3BE8"/>
    <w:rsid w:val="004C3CA8"/>
    <w:rsid w:val="004C3CAF"/>
    <w:rsid w:val="004C3EE3"/>
    <w:rsid w:val="004C3FFA"/>
    <w:rsid w:val="004C42CF"/>
    <w:rsid w:val="004C445A"/>
    <w:rsid w:val="004C44C2"/>
    <w:rsid w:val="004C44CC"/>
    <w:rsid w:val="004C45B3"/>
    <w:rsid w:val="004C45F3"/>
    <w:rsid w:val="004C467C"/>
    <w:rsid w:val="004C47D7"/>
    <w:rsid w:val="004C4868"/>
    <w:rsid w:val="004C487E"/>
    <w:rsid w:val="004C48DC"/>
    <w:rsid w:val="004C49AB"/>
    <w:rsid w:val="004C49BD"/>
    <w:rsid w:val="004C4B03"/>
    <w:rsid w:val="004C4B66"/>
    <w:rsid w:val="004C4CBF"/>
    <w:rsid w:val="004C4D13"/>
    <w:rsid w:val="004C4D32"/>
    <w:rsid w:val="004C4DE7"/>
    <w:rsid w:val="004C4FED"/>
    <w:rsid w:val="004C5150"/>
    <w:rsid w:val="004C51EF"/>
    <w:rsid w:val="004C5280"/>
    <w:rsid w:val="004C531E"/>
    <w:rsid w:val="004C538C"/>
    <w:rsid w:val="004C538D"/>
    <w:rsid w:val="004C545D"/>
    <w:rsid w:val="004C54A2"/>
    <w:rsid w:val="004C54CC"/>
    <w:rsid w:val="004C56EC"/>
    <w:rsid w:val="004C57B2"/>
    <w:rsid w:val="004C58FD"/>
    <w:rsid w:val="004C5945"/>
    <w:rsid w:val="004C59F5"/>
    <w:rsid w:val="004C5A9E"/>
    <w:rsid w:val="004C5AA5"/>
    <w:rsid w:val="004C5D45"/>
    <w:rsid w:val="004C5DF5"/>
    <w:rsid w:val="004C5E28"/>
    <w:rsid w:val="004C5F08"/>
    <w:rsid w:val="004C5F19"/>
    <w:rsid w:val="004C5FC5"/>
    <w:rsid w:val="004C608C"/>
    <w:rsid w:val="004C60A8"/>
    <w:rsid w:val="004C6258"/>
    <w:rsid w:val="004C6316"/>
    <w:rsid w:val="004C63D7"/>
    <w:rsid w:val="004C6426"/>
    <w:rsid w:val="004C650E"/>
    <w:rsid w:val="004C6544"/>
    <w:rsid w:val="004C6686"/>
    <w:rsid w:val="004C6694"/>
    <w:rsid w:val="004C67A1"/>
    <w:rsid w:val="004C67E4"/>
    <w:rsid w:val="004C6873"/>
    <w:rsid w:val="004C68A4"/>
    <w:rsid w:val="004C6B3C"/>
    <w:rsid w:val="004C6C20"/>
    <w:rsid w:val="004C6CAB"/>
    <w:rsid w:val="004C6CC6"/>
    <w:rsid w:val="004C6CF6"/>
    <w:rsid w:val="004C6D30"/>
    <w:rsid w:val="004C6D70"/>
    <w:rsid w:val="004C6EE9"/>
    <w:rsid w:val="004C6FE8"/>
    <w:rsid w:val="004C7073"/>
    <w:rsid w:val="004C70CA"/>
    <w:rsid w:val="004C7110"/>
    <w:rsid w:val="004C7121"/>
    <w:rsid w:val="004C7182"/>
    <w:rsid w:val="004C7185"/>
    <w:rsid w:val="004C71FD"/>
    <w:rsid w:val="004C726E"/>
    <w:rsid w:val="004C73BF"/>
    <w:rsid w:val="004C73CE"/>
    <w:rsid w:val="004C7478"/>
    <w:rsid w:val="004C7511"/>
    <w:rsid w:val="004C76AF"/>
    <w:rsid w:val="004C76C5"/>
    <w:rsid w:val="004C7892"/>
    <w:rsid w:val="004C7BDE"/>
    <w:rsid w:val="004C7C2C"/>
    <w:rsid w:val="004C7DD9"/>
    <w:rsid w:val="004C7E03"/>
    <w:rsid w:val="004C7E36"/>
    <w:rsid w:val="004C7F59"/>
    <w:rsid w:val="004D0264"/>
    <w:rsid w:val="004D02F1"/>
    <w:rsid w:val="004D0324"/>
    <w:rsid w:val="004D0329"/>
    <w:rsid w:val="004D03D1"/>
    <w:rsid w:val="004D0443"/>
    <w:rsid w:val="004D0460"/>
    <w:rsid w:val="004D0640"/>
    <w:rsid w:val="004D06B1"/>
    <w:rsid w:val="004D07F1"/>
    <w:rsid w:val="004D0B07"/>
    <w:rsid w:val="004D0B56"/>
    <w:rsid w:val="004D0B9C"/>
    <w:rsid w:val="004D0BD7"/>
    <w:rsid w:val="004D0C39"/>
    <w:rsid w:val="004D0C83"/>
    <w:rsid w:val="004D0CA5"/>
    <w:rsid w:val="004D0D19"/>
    <w:rsid w:val="004D0E77"/>
    <w:rsid w:val="004D0E78"/>
    <w:rsid w:val="004D0EC8"/>
    <w:rsid w:val="004D0F01"/>
    <w:rsid w:val="004D108F"/>
    <w:rsid w:val="004D1141"/>
    <w:rsid w:val="004D1172"/>
    <w:rsid w:val="004D11BD"/>
    <w:rsid w:val="004D11F7"/>
    <w:rsid w:val="004D1220"/>
    <w:rsid w:val="004D12A0"/>
    <w:rsid w:val="004D12BF"/>
    <w:rsid w:val="004D12F1"/>
    <w:rsid w:val="004D146B"/>
    <w:rsid w:val="004D173F"/>
    <w:rsid w:val="004D17B8"/>
    <w:rsid w:val="004D1905"/>
    <w:rsid w:val="004D1917"/>
    <w:rsid w:val="004D19A7"/>
    <w:rsid w:val="004D1A18"/>
    <w:rsid w:val="004D1A80"/>
    <w:rsid w:val="004D1AE0"/>
    <w:rsid w:val="004D1C19"/>
    <w:rsid w:val="004D1D0C"/>
    <w:rsid w:val="004D1DFD"/>
    <w:rsid w:val="004D1E13"/>
    <w:rsid w:val="004D1E14"/>
    <w:rsid w:val="004D1E60"/>
    <w:rsid w:val="004D1FC0"/>
    <w:rsid w:val="004D1FCB"/>
    <w:rsid w:val="004D2020"/>
    <w:rsid w:val="004D2082"/>
    <w:rsid w:val="004D2157"/>
    <w:rsid w:val="004D221E"/>
    <w:rsid w:val="004D2257"/>
    <w:rsid w:val="004D22A0"/>
    <w:rsid w:val="004D22AE"/>
    <w:rsid w:val="004D22CE"/>
    <w:rsid w:val="004D25DD"/>
    <w:rsid w:val="004D2669"/>
    <w:rsid w:val="004D271C"/>
    <w:rsid w:val="004D2779"/>
    <w:rsid w:val="004D29A9"/>
    <w:rsid w:val="004D2A7C"/>
    <w:rsid w:val="004D2A8C"/>
    <w:rsid w:val="004D2B79"/>
    <w:rsid w:val="004D2B8F"/>
    <w:rsid w:val="004D2C24"/>
    <w:rsid w:val="004D2C50"/>
    <w:rsid w:val="004D2C53"/>
    <w:rsid w:val="004D2C82"/>
    <w:rsid w:val="004D2D0D"/>
    <w:rsid w:val="004D2D4E"/>
    <w:rsid w:val="004D2D70"/>
    <w:rsid w:val="004D2FE8"/>
    <w:rsid w:val="004D30B7"/>
    <w:rsid w:val="004D30D0"/>
    <w:rsid w:val="004D30DE"/>
    <w:rsid w:val="004D312F"/>
    <w:rsid w:val="004D320D"/>
    <w:rsid w:val="004D3247"/>
    <w:rsid w:val="004D32E4"/>
    <w:rsid w:val="004D32EB"/>
    <w:rsid w:val="004D346D"/>
    <w:rsid w:val="004D34A4"/>
    <w:rsid w:val="004D34C8"/>
    <w:rsid w:val="004D352E"/>
    <w:rsid w:val="004D363A"/>
    <w:rsid w:val="004D36A9"/>
    <w:rsid w:val="004D36D3"/>
    <w:rsid w:val="004D374E"/>
    <w:rsid w:val="004D38F1"/>
    <w:rsid w:val="004D390D"/>
    <w:rsid w:val="004D3937"/>
    <w:rsid w:val="004D3A96"/>
    <w:rsid w:val="004D3B2F"/>
    <w:rsid w:val="004D3C60"/>
    <w:rsid w:val="004D3C97"/>
    <w:rsid w:val="004D3CA8"/>
    <w:rsid w:val="004D3E4A"/>
    <w:rsid w:val="004D3E72"/>
    <w:rsid w:val="004D3FE1"/>
    <w:rsid w:val="004D3FE5"/>
    <w:rsid w:val="004D4042"/>
    <w:rsid w:val="004D4130"/>
    <w:rsid w:val="004D41B1"/>
    <w:rsid w:val="004D4210"/>
    <w:rsid w:val="004D436D"/>
    <w:rsid w:val="004D44F4"/>
    <w:rsid w:val="004D4506"/>
    <w:rsid w:val="004D46A1"/>
    <w:rsid w:val="004D4789"/>
    <w:rsid w:val="004D4942"/>
    <w:rsid w:val="004D499E"/>
    <w:rsid w:val="004D49A1"/>
    <w:rsid w:val="004D4A8E"/>
    <w:rsid w:val="004D4AF6"/>
    <w:rsid w:val="004D4B42"/>
    <w:rsid w:val="004D4BD4"/>
    <w:rsid w:val="004D4CA8"/>
    <w:rsid w:val="004D4D82"/>
    <w:rsid w:val="004D5009"/>
    <w:rsid w:val="004D5019"/>
    <w:rsid w:val="004D506D"/>
    <w:rsid w:val="004D507B"/>
    <w:rsid w:val="004D522C"/>
    <w:rsid w:val="004D5236"/>
    <w:rsid w:val="004D536E"/>
    <w:rsid w:val="004D539F"/>
    <w:rsid w:val="004D5461"/>
    <w:rsid w:val="004D5477"/>
    <w:rsid w:val="004D5512"/>
    <w:rsid w:val="004D554D"/>
    <w:rsid w:val="004D5555"/>
    <w:rsid w:val="004D555B"/>
    <w:rsid w:val="004D5564"/>
    <w:rsid w:val="004D55D6"/>
    <w:rsid w:val="004D5603"/>
    <w:rsid w:val="004D5798"/>
    <w:rsid w:val="004D590B"/>
    <w:rsid w:val="004D596A"/>
    <w:rsid w:val="004D5980"/>
    <w:rsid w:val="004D5999"/>
    <w:rsid w:val="004D5AFF"/>
    <w:rsid w:val="004D5B3C"/>
    <w:rsid w:val="004D5BD0"/>
    <w:rsid w:val="004D5F5F"/>
    <w:rsid w:val="004D5F89"/>
    <w:rsid w:val="004D6019"/>
    <w:rsid w:val="004D60EA"/>
    <w:rsid w:val="004D6123"/>
    <w:rsid w:val="004D6152"/>
    <w:rsid w:val="004D61AB"/>
    <w:rsid w:val="004D6233"/>
    <w:rsid w:val="004D6244"/>
    <w:rsid w:val="004D62CD"/>
    <w:rsid w:val="004D62F4"/>
    <w:rsid w:val="004D63D4"/>
    <w:rsid w:val="004D6450"/>
    <w:rsid w:val="004D659F"/>
    <w:rsid w:val="004D6615"/>
    <w:rsid w:val="004D6653"/>
    <w:rsid w:val="004D6760"/>
    <w:rsid w:val="004D6769"/>
    <w:rsid w:val="004D67D2"/>
    <w:rsid w:val="004D67E6"/>
    <w:rsid w:val="004D6875"/>
    <w:rsid w:val="004D69B3"/>
    <w:rsid w:val="004D6AF7"/>
    <w:rsid w:val="004D6CA5"/>
    <w:rsid w:val="004D6E3D"/>
    <w:rsid w:val="004D6E68"/>
    <w:rsid w:val="004D6EB6"/>
    <w:rsid w:val="004D6FC0"/>
    <w:rsid w:val="004D71E1"/>
    <w:rsid w:val="004D7206"/>
    <w:rsid w:val="004D726B"/>
    <w:rsid w:val="004D7281"/>
    <w:rsid w:val="004D72CE"/>
    <w:rsid w:val="004D733E"/>
    <w:rsid w:val="004D7418"/>
    <w:rsid w:val="004D746D"/>
    <w:rsid w:val="004D74FE"/>
    <w:rsid w:val="004D7562"/>
    <w:rsid w:val="004D75F5"/>
    <w:rsid w:val="004D7655"/>
    <w:rsid w:val="004D782A"/>
    <w:rsid w:val="004D79B5"/>
    <w:rsid w:val="004D79EC"/>
    <w:rsid w:val="004D7AC3"/>
    <w:rsid w:val="004D7B16"/>
    <w:rsid w:val="004D7B19"/>
    <w:rsid w:val="004D7B92"/>
    <w:rsid w:val="004D7C06"/>
    <w:rsid w:val="004D7C17"/>
    <w:rsid w:val="004D7C35"/>
    <w:rsid w:val="004D7C4A"/>
    <w:rsid w:val="004D7CF8"/>
    <w:rsid w:val="004D7D4B"/>
    <w:rsid w:val="004D7E53"/>
    <w:rsid w:val="004D7EBE"/>
    <w:rsid w:val="004D7EC5"/>
    <w:rsid w:val="004D7F36"/>
    <w:rsid w:val="004D7F47"/>
    <w:rsid w:val="004E002A"/>
    <w:rsid w:val="004E00A2"/>
    <w:rsid w:val="004E012C"/>
    <w:rsid w:val="004E01CB"/>
    <w:rsid w:val="004E0248"/>
    <w:rsid w:val="004E02A1"/>
    <w:rsid w:val="004E0461"/>
    <w:rsid w:val="004E049B"/>
    <w:rsid w:val="004E04BA"/>
    <w:rsid w:val="004E052F"/>
    <w:rsid w:val="004E054B"/>
    <w:rsid w:val="004E057E"/>
    <w:rsid w:val="004E05E0"/>
    <w:rsid w:val="004E0678"/>
    <w:rsid w:val="004E0682"/>
    <w:rsid w:val="004E06B1"/>
    <w:rsid w:val="004E06D5"/>
    <w:rsid w:val="004E0780"/>
    <w:rsid w:val="004E0787"/>
    <w:rsid w:val="004E07AC"/>
    <w:rsid w:val="004E07C0"/>
    <w:rsid w:val="004E086A"/>
    <w:rsid w:val="004E08E9"/>
    <w:rsid w:val="004E09FC"/>
    <w:rsid w:val="004E0A33"/>
    <w:rsid w:val="004E0AD9"/>
    <w:rsid w:val="004E0AE6"/>
    <w:rsid w:val="004E0D51"/>
    <w:rsid w:val="004E0DFE"/>
    <w:rsid w:val="004E0E43"/>
    <w:rsid w:val="004E0E78"/>
    <w:rsid w:val="004E0EBF"/>
    <w:rsid w:val="004E11DB"/>
    <w:rsid w:val="004E1268"/>
    <w:rsid w:val="004E1325"/>
    <w:rsid w:val="004E13AC"/>
    <w:rsid w:val="004E13E8"/>
    <w:rsid w:val="004E142F"/>
    <w:rsid w:val="004E14A0"/>
    <w:rsid w:val="004E1568"/>
    <w:rsid w:val="004E167B"/>
    <w:rsid w:val="004E16D0"/>
    <w:rsid w:val="004E1764"/>
    <w:rsid w:val="004E177E"/>
    <w:rsid w:val="004E1830"/>
    <w:rsid w:val="004E1892"/>
    <w:rsid w:val="004E18B2"/>
    <w:rsid w:val="004E1923"/>
    <w:rsid w:val="004E194D"/>
    <w:rsid w:val="004E195C"/>
    <w:rsid w:val="004E1970"/>
    <w:rsid w:val="004E1980"/>
    <w:rsid w:val="004E1A39"/>
    <w:rsid w:val="004E1AF9"/>
    <w:rsid w:val="004E1B35"/>
    <w:rsid w:val="004E1C12"/>
    <w:rsid w:val="004E1DA3"/>
    <w:rsid w:val="004E1EEF"/>
    <w:rsid w:val="004E1F20"/>
    <w:rsid w:val="004E1F78"/>
    <w:rsid w:val="004E20F6"/>
    <w:rsid w:val="004E212B"/>
    <w:rsid w:val="004E21ED"/>
    <w:rsid w:val="004E21FC"/>
    <w:rsid w:val="004E222E"/>
    <w:rsid w:val="004E2388"/>
    <w:rsid w:val="004E23B7"/>
    <w:rsid w:val="004E2413"/>
    <w:rsid w:val="004E249B"/>
    <w:rsid w:val="004E24CD"/>
    <w:rsid w:val="004E259C"/>
    <w:rsid w:val="004E259E"/>
    <w:rsid w:val="004E25C5"/>
    <w:rsid w:val="004E25CF"/>
    <w:rsid w:val="004E260C"/>
    <w:rsid w:val="004E26C0"/>
    <w:rsid w:val="004E27D1"/>
    <w:rsid w:val="004E27EE"/>
    <w:rsid w:val="004E287B"/>
    <w:rsid w:val="004E291E"/>
    <w:rsid w:val="004E29F5"/>
    <w:rsid w:val="004E29FA"/>
    <w:rsid w:val="004E2A7F"/>
    <w:rsid w:val="004E2AC2"/>
    <w:rsid w:val="004E2B33"/>
    <w:rsid w:val="004E2C13"/>
    <w:rsid w:val="004E2D53"/>
    <w:rsid w:val="004E2D8D"/>
    <w:rsid w:val="004E2E40"/>
    <w:rsid w:val="004E2E69"/>
    <w:rsid w:val="004E2E76"/>
    <w:rsid w:val="004E2EBA"/>
    <w:rsid w:val="004E2FD6"/>
    <w:rsid w:val="004E3049"/>
    <w:rsid w:val="004E3063"/>
    <w:rsid w:val="004E30B8"/>
    <w:rsid w:val="004E30F8"/>
    <w:rsid w:val="004E3178"/>
    <w:rsid w:val="004E31A7"/>
    <w:rsid w:val="004E31BA"/>
    <w:rsid w:val="004E3207"/>
    <w:rsid w:val="004E3269"/>
    <w:rsid w:val="004E3313"/>
    <w:rsid w:val="004E3380"/>
    <w:rsid w:val="004E34DB"/>
    <w:rsid w:val="004E3533"/>
    <w:rsid w:val="004E3572"/>
    <w:rsid w:val="004E35C7"/>
    <w:rsid w:val="004E35D2"/>
    <w:rsid w:val="004E3669"/>
    <w:rsid w:val="004E36B4"/>
    <w:rsid w:val="004E373D"/>
    <w:rsid w:val="004E37A6"/>
    <w:rsid w:val="004E3813"/>
    <w:rsid w:val="004E392F"/>
    <w:rsid w:val="004E39B5"/>
    <w:rsid w:val="004E3B4F"/>
    <w:rsid w:val="004E3B78"/>
    <w:rsid w:val="004E3C86"/>
    <w:rsid w:val="004E3C9B"/>
    <w:rsid w:val="004E3D07"/>
    <w:rsid w:val="004E3D52"/>
    <w:rsid w:val="004E3DBB"/>
    <w:rsid w:val="004E3DEF"/>
    <w:rsid w:val="004E3EE8"/>
    <w:rsid w:val="004E3F0E"/>
    <w:rsid w:val="004E3F23"/>
    <w:rsid w:val="004E3FC5"/>
    <w:rsid w:val="004E4049"/>
    <w:rsid w:val="004E415B"/>
    <w:rsid w:val="004E42E3"/>
    <w:rsid w:val="004E42E5"/>
    <w:rsid w:val="004E431C"/>
    <w:rsid w:val="004E43F8"/>
    <w:rsid w:val="004E4483"/>
    <w:rsid w:val="004E44C7"/>
    <w:rsid w:val="004E457D"/>
    <w:rsid w:val="004E45B8"/>
    <w:rsid w:val="004E47A8"/>
    <w:rsid w:val="004E4A1F"/>
    <w:rsid w:val="004E4A30"/>
    <w:rsid w:val="004E4A73"/>
    <w:rsid w:val="004E4B9E"/>
    <w:rsid w:val="004E4BF1"/>
    <w:rsid w:val="004E4C69"/>
    <w:rsid w:val="004E4EB1"/>
    <w:rsid w:val="004E4F73"/>
    <w:rsid w:val="004E4F81"/>
    <w:rsid w:val="004E50C7"/>
    <w:rsid w:val="004E512A"/>
    <w:rsid w:val="004E5190"/>
    <w:rsid w:val="004E524C"/>
    <w:rsid w:val="004E5317"/>
    <w:rsid w:val="004E544D"/>
    <w:rsid w:val="004E5485"/>
    <w:rsid w:val="004E54B6"/>
    <w:rsid w:val="004E5568"/>
    <w:rsid w:val="004E55B8"/>
    <w:rsid w:val="004E55CB"/>
    <w:rsid w:val="004E55CC"/>
    <w:rsid w:val="004E5650"/>
    <w:rsid w:val="004E56C9"/>
    <w:rsid w:val="004E59DB"/>
    <w:rsid w:val="004E59F4"/>
    <w:rsid w:val="004E5A2A"/>
    <w:rsid w:val="004E5A2E"/>
    <w:rsid w:val="004E5A6D"/>
    <w:rsid w:val="004E5A72"/>
    <w:rsid w:val="004E5A94"/>
    <w:rsid w:val="004E5A9B"/>
    <w:rsid w:val="004E5AD1"/>
    <w:rsid w:val="004E5AE4"/>
    <w:rsid w:val="004E5BD4"/>
    <w:rsid w:val="004E5C18"/>
    <w:rsid w:val="004E5D04"/>
    <w:rsid w:val="004E5D12"/>
    <w:rsid w:val="004E5EB5"/>
    <w:rsid w:val="004E5F3D"/>
    <w:rsid w:val="004E6051"/>
    <w:rsid w:val="004E6065"/>
    <w:rsid w:val="004E61CB"/>
    <w:rsid w:val="004E6263"/>
    <w:rsid w:val="004E627D"/>
    <w:rsid w:val="004E62C2"/>
    <w:rsid w:val="004E651E"/>
    <w:rsid w:val="004E65F1"/>
    <w:rsid w:val="004E65F6"/>
    <w:rsid w:val="004E666D"/>
    <w:rsid w:val="004E6719"/>
    <w:rsid w:val="004E68C1"/>
    <w:rsid w:val="004E6A03"/>
    <w:rsid w:val="004E6A43"/>
    <w:rsid w:val="004E6B2E"/>
    <w:rsid w:val="004E6B39"/>
    <w:rsid w:val="004E6B5A"/>
    <w:rsid w:val="004E6B82"/>
    <w:rsid w:val="004E6C2A"/>
    <w:rsid w:val="004E6D37"/>
    <w:rsid w:val="004E6EBE"/>
    <w:rsid w:val="004E6FF2"/>
    <w:rsid w:val="004E6FFE"/>
    <w:rsid w:val="004E7044"/>
    <w:rsid w:val="004E706C"/>
    <w:rsid w:val="004E70F0"/>
    <w:rsid w:val="004E717E"/>
    <w:rsid w:val="004E71A4"/>
    <w:rsid w:val="004E720B"/>
    <w:rsid w:val="004E72F5"/>
    <w:rsid w:val="004E72F9"/>
    <w:rsid w:val="004E73C9"/>
    <w:rsid w:val="004E7406"/>
    <w:rsid w:val="004E764B"/>
    <w:rsid w:val="004E7738"/>
    <w:rsid w:val="004E7792"/>
    <w:rsid w:val="004E7861"/>
    <w:rsid w:val="004E78D5"/>
    <w:rsid w:val="004E79AA"/>
    <w:rsid w:val="004E79FD"/>
    <w:rsid w:val="004E7B85"/>
    <w:rsid w:val="004E7B91"/>
    <w:rsid w:val="004E7C0C"/>
    <w:rsid w:val="004E7C75"/>
    <w:rsid w:val="004E7D5F"/>
    <w:rsid w:val="004E7D64"/>
    <w:rsid w:val="004E7DA1"/>
    <w:rsid w:val="004E7DC0"/>
    <w:rsid w:val="004E7DFD"/>
    <w:rsid w:val="004E7E02"/>
    <w:rsid w:val="004E7E20"/>
    <w:rsid w:val="004E7E57"/>
    <w:rsid w:val="004E7E92"/>
    <w:rsid w:val="004E7F59"/>
    <w:rsid w:val="004E7F71"/>
    <w:rsid w:val="004F0011"/>
    <w:rsid w:val="004F00E3"/>
    <w:rsid w:val="004F0112"/>
    <w:rsid w:val="004F0210"/>
    <w:rsid w:val="004F0229"/>
    <w:rsid w:val="004F0245"/>
    <w:rsid w:val="004F0301"/>
    <w:rsid w:val="004F038A"/>
    <w:rsid w:val="004F05C4"/>
    <w:rsid w:val="004F0726"/>
    <w:rsid w:val="004F080B"/>
    <w:rsid w:val="004F08F9"/>
    <w:rsid w:val="004F094E"/>
    <w:rsid w:val="004F0A62"/>
    <w:rsid w:val="004F0AAA"/>
    <w:rsid w:val="004F0ADD"/>
    <w:rsid w:val="004F0B48"/>
    <w:rsid w:val="004F0B7F"/>
    <w:rsid w:val="004F0B8C"/>
    <w:rsid w:val="004F0D2A"/>
    <w:rsid w:val="004F0D44"/>
    <w:rsid w:val="004F0D77"/>
    <w:rsid w:val="004F0D87"/>
    <w:rsid w:val="004F0D8C"/>
    <w:rsid w:val="004F0EA3"/>
    <w:rsid w:val="004F0F48"/>
    <w:rsid w:val="004F0F7E"/>
    <w:rsid w:val="004F10FC"/>
    <w:rsid w:val="004F1330"/>
    <w:rsid w:val="004F13C6"/>
    <w:rsid w:val="004F1461"/>
    <w:rsid w:val="004F14DA"/>
    <w:rsid w:val="004F15B1"/>
    <w:rsid w:val="004F15BD"/>
    <w:rsid w:val="004F160C"/>
    <w:rsid w:val="004F16A8"/>
    <w:rsid w:val="004F173C"/>
    <w:rsid w:val="004F186D"/>
    <w:rsid w:val="004F1976"/>
    <w:rsid w:val="004F1AED"/>
    <w:rsid w:val="004F1B10"/>
    <w:rsid w:val="004F1C40"/>
    <w:rsid w:val="004F1CE6"/>
    <w:rsid w:val="004F1D00"/>
    <w:rsid w:val="004F1DFF"/>
    <w:rsid w:val="004F1EC1"/>
    <w:rsid w:val="004F1EC9"/>
    <w:rsid w:val="004F1ECF"/>
    <w:rsid w:val="004F1F03"/>
    <w:rsid w:val="004F1F97"/>
    <w:rsid w:val="004F2263"/>
    <w:rsid w:val="004F22F8"/>
    <w:rsid w:val="004F232D"/>
    <w:rsid w:val="004F232E"/>
    <w:rsid w:val="004F2402"/>
    <w:rsid w:val="004F24D4"/>
    <w:rsid w:val="004F2659"/>
    <w:rsid w:val="004F26B4"/>
    <w:rsid w:val="004F26C9"/>
    <w:rsid w:val="004F26CC"/>
    <w:rsid w:val="004F26D5"/>
    <w:rsid w:val="004F27C3"/>
    <w:rsid w:val="004F28CF"/>
    <w:rsid w:val="004F28F6"/>
    <w:rsid w:val="004F2A68"/>
    <w:rsid w:val="004F2BA4"/>
    <w:rsid w:val="004F2C56"/>
    <w:rsid w:val="004F2CB2"/>
    <w:rsid w:val="004F2CE4"/>
    <w:rsid w:val="004F2EC6"/>
    <w:rsid w:val="004F2F52"/>
    <w:rsid w:val="004F2F57"/>
    <w:rsid w:val="004F2F8E"/>
    <w:rsid w:val="004F30B5"/>
    <w:rsid w:val="004F30BB"/>
    <w:rsid w:val="004F31D7"/>
    <w:rsid w:val="004F3391"/>
    <w:rsid w:val="004F347B"/>
    <w:rsid w:val="004F35AD"/>
    <w:rsid w:val="004F3659"/>
    <w:rsid w:val="004F3796"/>
    <w:rsid w:val="004F3874"/>
    <w:rsid w:val="004F38B6"/>
    <w:rsid w:val="004F3AD1"/>
    <w:rsid w:val="004F3B1B"/>
    <w:rsid w:val="004F3BCE"/>
    <w:rsid w:val="004F3CDC"/>
    <w:rsid w:val="004F3CEF"/>
    <w:rsid w:val="004F3CFD"/>
    <w:rsid w:val="004F3EED"/>
    <w:rsid w:val="004F3F3B"/>
    <w:rsid w:val="004F3FC8"/>
    <w:rsid w:val="004F4004"/>
    <w:rsid w:val="004F405D"/>
    <w:rsid w:val="004F4214"/>
    <w:rsid w:val="004F4263"/>
    <w:rsid w:val="004F4370"/>
    <w:rsid w:val="004F43B7"/>
    <w:rsid w:val="004F4463"/>
    <w:rsid w:val="004F454D"/>
    <w:rsid w:val="004F45F7"/>
    <w:rsid w:val="004F462A"/>
    <w:rsid w:val="004F46A4"/>
    <w:rsid w:val="004F47CF"/>
    <w:rsid w:val="004F47F1"/>
    <w:rsid w:val="004F4A3A"/>
    <w:rsid w:val="004F4A5B"/>
    <w:rsid w:val="004F4B1B"/>
    <w:rsid w:val="004F4BBE"/>
    <w:rsid w:val="004F4BC8"/>
    <w:rsid w:val="004F4BDD"/>
    <w:rsid w:val="004F4C55"/>
    <w:rsid w:val="004F4CA8"/>
    <w:rsid w:val="004F4CDB"/>
    <w:rsid w:val="004F4CE3"/>
    <w:rsid w:val="004F4DA3"/>
    <w:rsid w:val="004F4E1C"/>
    <w:rsid w:val="004F4E36"/>
    <w:rsid w:val="004F4ECC"/>
    <w:rsid w:val="004F5052"/>
    <w:rsid w:val="004F5249"/>
    <w:rsid w:val="004F5402"/>
    <w:rsid w:val="004F541C"/>
    <w:rsid w:val="004F5462"/>
    <w:rsid w:val="004F5517"/>
    <w:rsid w:val="004F55ED"/>
    <w:rsid w:val="004F5628"/>
    <w:rsid w:val="004F5676"/>
    <w:rsid w:val="004F5993"/>
    <w:rsid w:val="004F5A67"/>
    <w:rsid w:val="004F5B38"/>
    <w:rsid w:val="004F5BF1"/>
    <w:rsid w:val="004F5D04"/>
    <w:rsid w:val="004F5D66"/>
    <w:rsid w:val="004F5D77"/>
    <w:rsid w:val="004F5D8C"/>
    <w:rsid w:val="004F5FCD"/>
    <w:rsid w:val="004F6010"/>
    <w:rsid w:val="004F6014"/>
    <w:rsid w:val="004F6022"/>
    <w:rsid w:val="004F6065"/>
    <w:rsid w:val="004F6106"/>
    <w:rsid w:val="004F6361"/>
    <w:rsid w:val="004F639C"/>
    <w:rsid w:val="004F6474"/>
    <w:rsid w:val="004F64DE"/>
    <w:rsid w:val="004F64EC"/>
    <w:rsid w:val="004F653A"/>
    <w:rsid w:val="004F6637"/>
    <w:rsid w:val="004F68F2"/>
    <w:rsid w:val="004F693D"/>
    <w:rsid w:val="004F6966"/>
    <w:rsid w:val="004F69E4"/>
    <w:rsid w:val="004F6A92"/>
    <w:rsid w:val="004F6B35"/>
    <w:rsid w:val="004F6C4C"/>
    <w:rsid w:val="004F6DBB"/>
    <w:rsid w:val="004F6E03"/>
    <w:rsid w:val="004F6E1D"/>
    <w:rsid w:val="004F6E6B"/>
    <w:rsid w:val="004F7055"/>
    <w:rsid w:val="004F70F3"/>
    <w:rsid w:val="004F7185"/>
    <w:rsid w:val="004F723B"/>
    <w:rsid w:val="004F732A"/>
    <w:rsid w:val="004F7394"/>
    <w:rsid w:val="004F73B7"/>
    <w:rsid w:val="004F73D1"/>
    <w:rsid w:val="004F7502"/>
    <w:rsid w:val="004F765A"/>
    <w:rsid w:val="004F7697"/>
    <w:rsid w:val="004F7698"/>
    <w:rsid w:val="004F76B9"/>
    <w:rsid w:val="004F772F"/>
    <w:rsid w:val="004F7830"/>
    <w:rsid w:val="004F7969"/>
    <w:rsid w:val="004F7994"/>
    <w:rsid w:val="004F79F0"/>
    <w:rsid w:val="004F7ACD"/>
    <w:rsid w:val="004F7B82"/>
    <w:rsid w:val="004F7B9A"/>
    <w:rsid w:val="004F7C82"/>
    <w:rsid w:val="004F7EF1"/>
    <w:rsid w:val="004F7F6C"/>
    <w:rsid w:val="004F7FC2"/>
    <w:rsid w:val="004F7FC6"/>
    <w:rsid w:val="00500037"/>
    <w:rsid w:val="005000B8"/>
    <w:rsid w:val="00500118"/>
    <w:rsid w:val="0050022B"/>
    <w:rsid w:val="005002F1"/>
    <w:rsid w:val="00500353"/>
    <w:rsid w:val="00500358"/>
    <w:rsid w:val="005004D1"/>
    <w:rsid w:val="00500594"/>
    <w:rsid w:val="005005C1"/>
    <w:rsid w:val="005005DD"/>
    <w:rsid w:val="00500665"/>
    <w:rsid w:val="00500704"/>
    <w:rsid w:val="005007C4"/>
    <w:rsid w:val="005007DE"/>
    <w:rsid w:val="0050095E"/>
    <w:rsid w:val="00500B9B"/>
    <w:rsid w:val="00500C9B"/>
    <w:rsid w:val="00500CEA"/>
    <w:rsid w:val="00500D52"/>
    <w:rsid w:val="00500D85"/>
    <w:rsid w:val="00500E03"/>
    <w:rsid w:val="00500F98"/>
    <w:rsid w:val="0050113A"/>
    <w:rsid w:val="0050115E"/>
    <w:rsid w:val="005012A8"/>
    <w:rsid w:val="00501339"/>
    <w:rsid w:val="00501344"/>
    <w:rsid w:val="005013B3"/>
    <w:rsid w:val="0050143F"/>
    <w:rsid w:val="00501651"/>
    <w:rsid w:val="005018CA"/>
    <w:rsid w:val="00501BA3"/>
    <w:rsid w:val="00501DFD"/>
    <w:rsid w:val="00501E03"/>
    <w:rsid w:val="00501E6B"/>
    <w:rsid w:val="00501EC4"/>
    <w:rsid w:val="00501F6E"/>
    <w:rsid w:val="00501FFD"/>
    <w:rsid w:val="00502133"/>
    <w:rsid w:val="00502153"/>
    <w:rsid w:val="005021F2"/>
    <w:rsid w:val="00502252"/>
    <w:rsid w:val="005022DB"/>
    <w:rsid w:val="00502392"/>
    <w:rsid w:val="005024BA"/>
    <w:rsid w:val="0050261E"/>
    <w:rsid w:val="00502674"/>
    <w:rsid w:val="005026C2"/>
    <w:rsid w:val="00502742"/>
    <w:rsid w:val="00502762"/>
    <w:rsid w:val="00502763"/>
    <w:rsid w:val="00502AD1"/>
    <w:rsid w:val="00502AED"/>
    <w:rsid w:val="00502B9F"/>
    <w:rsid w:val="00502C86"/>
    <w:rsid w:val="00502E08"/>
    <w:rsid w:val="00502E2A"/>
    <w:rsid w:val="00502FBF"/>
    <w:rsid w:val="0050309B"/>
    <w:rsid w:val="005030ED"/>
    <w:rsid w:val="005031C1"/>
    <w:rsid w:val="00503431"/>
    <w:rsid w:val="005034DC"/>
    <w:rsid w:val="0050350A"/>
    <w:rsid w:val="00503661"/>
    <w:rsid w:val="005036D5"/>
    <w:rsid w:val="0050370E"/>
    <w:rsid w:val="0050384D"/>
    <w:rsid w:val="00503850"/>
    <w:rsid w:val="0050390D"/>
    <w:rsid w:val="00503A0B"/>
    <w:rsid w:val="00503A13"/>
    <w:rsid w:val="00503AFC"/>
    <w:rsid w:val="00503B15"/>
    <w:rsid w:val="00503D06"/>
    <w:rsid w:val="00503D1C"/>
    <w:rsid w:val="00503D45"/>
    <w:rsid w:val="00503D9F"/>
    <w:rsid w:val="00503DD5"/>
    <w:rsid w:val="00503E71"/>
    <w:rsid w:val="00503EB0"/>
    <w:rsid w:val="00503F05"/>
    <w:rsid w:val="00503F14"/>
    <w:rsid w:val="00503F53"/>
    <w:rsid w:val="00503FED"/>
    <w:rsid w:val="005041E4"/>
    <w:rsid w:val="00504209"/>
    <w:rsid w:val="00504237"/>
    <w:rsid w:val="00504337"/>
    <w:rsid w:val="005043DA"/>
    <w:rsid w:val="00504404"/>
    <w:rsid w:val="00504423"/>
    <w:rsid w:val="00504458"/>
    <w:rsid w:val="005044FB"/>
    <w:rsid w:val="0050452D"/>
    <w:rsid w:val="005046FF"/>
    <w:rsid w:val="0050473F"/>
    <w:rsid w:val="00504824"/>
    <w:rsid w:val="005048B7"/>
    <w:rsid w:val="005048E9"/>
    <w:rsid w:val="00504965"/>
    <w:rsid w:val="00504BF6"/>
    <w:rsid w:val="00504D31"/>
    <w:rsid w:val="00504D57"/>
    <w:rsid w:val="00504EB2"/>
    <w:rsid w:val="00504FCD"/>
    <w:rsid w:val="005050C1"/>
    <w:rsid w:val="0050511B"/>
    <w:rsid w:val="00505176"/>
    <w:rsid w:val="00505257"/>
    <w:rsid w:val="00505292"/>
    <w:rsid w:val="005052C0"/>
    <w:rsid w:val="005054BB"/>
    <w:rsid w:val="005054CD"/>
    <w:rsid w:val="005054FA"/>
    <w:rsid w:val="00505588"/>
    <w:rsid w:val="00505712"/>
    <w:rsid w:val="005057A3"/>
    <w:rsid w:val="005057DF"/>
    <w:rsid w:val="00505852"/>
    <w:rsid w:val="005058CC"/>
    <w:rsid w:val="005058CF"/>
    <w:rsid w:val="00505986"/>
    <w:rsid w:val="00505B5E"/>
    <w:rsid w:val="00505B88"/>
    <w:rsid w:val="00505CA4"/>
    <w:rsid w:val="00505CC3"/>
    <w:rsid w:val="00505D73"/>
    <w:rsid w:val="00505D7A"/>
    <w:rsid w:val="00505D7C"/>
    <w:rsid w:val="00505D8E"/>
    <w:rsid w:val="00505E2E"/>
    <w:rsid w:val="00505F14"/>
    <w:rsid w:val="00506008"/>
    <w:rsid w:val="005060DD"/>
    <w:rsid w:val="005061B6"/>
    <w:rsid w:val="00506362"/>
    <w:rsid w:val="00506394"/>
    <w:rsid w:val="00506471"/>
    <w:rsid w:val="005064C1"/>
    <w:rsid w:val="0050653B"/>
    <w:rsid w:val="005065BE"/>
    <w:rsid w:val="005065D3"/>
    <w:rsid w:val="00506741"/>
    <w:rsid w:val="005067C6"/>
    <w:rsid w:val="00506825"/>
    <w:rsid w:val="0050689A"/>
    <w:rsid w:val="00506C2E"/>
    <w:rsid w:val="00506C43"/>
    <w:rsid w:val="00506CDA"/>
    <w:rsid w:val="00506F75"/>
    <w:rsid w:val="00506FD9"/>
    <w:rsid w:val="00507269"/>
    <w:rsid w:val="005072A6"/>
    <w:rsid w:val="005072B5"/>
    <w:rsid w:val="00507332"/>
    <w:rsid w:val="00507379"/>
    <w:rsid w:val="0050747E"/>
    <w:rsid w:val="00507520"/>
    <w:rsid w:val="0050756F"/>
    <w:rsid w:val="0050758A"/>
    <w:rsid w:val="005076E3"/>
    <w:rsid w:val="005076E4"/>
    <w:rsid w:val="00507708"/>
    <w:rsid w:val="00507753"/>
    <w:rsid w:val="00507762"/>
    <w:rsid w:val="00507779"/>
    <w:rsid w:val="0050777D"/>
    <w:rsid w:val="005077E5"/>
    <w:rsid w:val="005078ED"/>
    <w:rsid w:val="00507A06"/>
    <w:rsid w:val="00507A0E"/>
    <w:rsid w:val="00507ABD"/>
    <w:rsid w:val="00507B30"/>
    <w:rsid w:val="00507B61"/>
    <w:rsid w:val="00507BB7"/>
    <w:rsid w:val="00507D4D"/>
    <w:rsid w:val="00507F1C"/>
    <w:rsid w:val="00507F3D"/>
    <w:rsid w:val="00507FE2"/>
    <w:rsid w:val="0051000F"/>
    <w:rsid w:val="00510125"/>
    <w:rsid w:val="005101A5"/>
    <w:rsid w:val="005102B9"/>
    <w:rsid w:val="005102CC"/>
    <w:rsid w:val="0051036B"/>
    <w:rsid w:val="0051038E"/>
    <w:rsid w:val="005103D3"/>
    <w:rsid w:val="005103E0"/>
    <w:rsid w:val="005104E6"/>
    <w:rsid w:val="005105C4"/>
    <w:rsid w:val="0051065D"/>
    <w:rsid w:val="005106E5"/>
    <w:rsid w:val="00510805"/>
    <w:rsid w:val="00510807"/>
    <w:rsid w:val="00510851"/>
    <w:rsid w:val="0051095B"/>
    <w:rsid w:val="005109BB"/>
    <w:rsid w:val="005109E1"/>
    <w:rsid w:val="00510A81"/>
    <w:rsid w:val="00510AD1"/>
    <w:rsid w:val="00510B0F"/>
    <w:rsid w:val="00510B5F"/>
    <w:rsid w:val="00510B91"/>
    <w:rsid w:val="00510BD4"/>
    <w:rsid w:val="00510BD9"/>
    <w:rsid w:val="00510C0E"/>
    <w:rsid w:val="00510C64"/>
    <w:rsid w:val="00510D16"/>
    <w:rsid w:val="00510DF2"/>
    <w:rsid w:val="00510F77"/>
    <w:rsid w:val="00510FA4"/>
    <w:rsid w:val="0051111C"/>
    <w:rsid w:val="00511194"/>
    <w:rsid w:val="005112AD"/>
    <w:rsid w:val="00511462"/>
    <w:rsid w:val="005115C0"/>
    <w:rsid w:val="005115C3"/>
    <w:rsid w:val="005116C4"/>
    <w:rsid w:val="0051170F"/>
    <w:rsid w:val="00511895"/>
    <w:rsid w:val="0051191A"/>
    <w:rsid w:val="00511961"/>
    <w:rsid w:val="00511968"/>
    <w:rsid w:val="005119B9"/>
    <w:rsid w:val="005119D9"/>
    <w:rsid w:val="00511A66"/>
    <w:rsid w:val="00511AC4"/>
    <w:rsid w:val="00511B62"/>
    <w:rsid w:val="00511B81"/>
    <w:rsid w:val="00511B8E"/>
    <w:rsid w:val="00511D52"/>
    <w:rsid w:val="00511E38"/>
    <w:rsid w:val="00511E49"/>
    <w:rsid w:val="00511E74"/>
    <w:rsid w:val="00511EC3"/>
    <w:rsid w:val="00511F9C"/>
    <w:rsid w:val="0051202B"/>
    <w:rsid w:val="00512069"/>
    <w:rsid w:val="005120CB"/>
    <w:rsid w:val="00512183"/>
    <w:rsid w:val="00512291"/>
    <w:rsid w:val="0051229C"/>
    <w:rsid w:val="005122C5"/>
    <w:rsid w:val="005122D1"/>
    <w:rsid w:val="00512305"/>
    <w:rsid w:val="0051243C"/>
    <w:rsid w:val="00512456"/>
    <w:rsid w:val="005125AA"/>
    <w:rsid w:val="005125B1"/>
    <w:rsid w:val="005125C5"/>
    <w:rsid w:val="00512780"/>
    <w:rsid w:val="005127DC"/>
    <w:rsid w:val="00512A69"/>
    <w:rsid w:val="00512B03"/>
    <w:rsid w:val="00512BB2"/>
    <w:rsid w:val="00512C3D"/>
    <w:rsid w:val="00512C56"/>
    <w:rsid w:val="00512CDD"/>
    <w:rsid w:val="00512DA1"/>
    <w:rsid w:val="00512DCD"/>
    <w:rsid w:val="00512E69"/>
    <w:rsid w:val="00512F4D"/>
    <w:rsid w:val="00512F99"/>
    <w:rsid w:val="00512FC2"/>
    <w:rsid w:val="00512FE7"/>
    <w:rsid w:val="0051315C"/>
    <w:rsid w:val="005131ED"/>
    <w:rsid w:val="00513211"/>
    <w:rsid w:val="005132DA"/>
    <w:rsid w:val="0051342D"/>
    <w:rsid w:val="005134E3"/>
    <w:rsid w:val="00513566"/>
    <w:rsid w:val="005135C9"/>
    <w:rsid w:val="005137FB"/>
    <w:rsid w:val="00513872"/>
    <w:rsid w:val="005138B5"/>
    <w:rsid w:val="00513955"/>
    <w:rsid w:val="005139C2"/>
    <w:rsid w:val="005139EE"/>
    <w:rsid w:val="00513A2D"/>
    <w:rsid w:val="00513AAD"/>
    <w:rsid w:val="00513AEB"/>
    <w:rsid w:val="00513B52"/>
    <w:rsid w:val="00513BB2"/>
    <w:rsid w:val="00513C06"/>
    <w:rsid w:val="00513C39"/>
    <w:rsid w:val="00513C7D"/>
    <w:rsid w:val="00513C8C"/>
    <w:rsid w:val="00513C90"/>
    <w:rsid w:val="00513CD9"/>
    <w:rsid w:val="00513D25"/>
    <w:rsid w:val="00513E56"/>
    <w:rsid w:val="00513EC2"/>
    <w:rsid w:val="00513F60"/>
    <w:rsid w:val="00513FC8"/>
    <w:rsid w:val="0051412F"/>
    <w:rsid w:val="0051418A"/>
    <w:rsid w:val="0051422E"/>
    <w:rsid w:val="0051423F"/>
    <w:rsid w:val="005142D1"/>
    <w:rsid w:val="005142D5"/>
    <w:rsid w:val="0051433E"/>
    <w:rsid w:val="005143DF"/>
    <w:rsid w:val="005143E9"/>
    <w:rsid w:val="005144C5"/>
    <w:rsid w:val="005144DE"/>
    <w:rsid w:val="005145A5"/>
    <w:rsid w:val="005146E1"/>
    <w:rsid w:val="005149E3"/>
    <w:rsid w:val="00514AFB"/>
    <w:rsid w:val="00514B74"/>
    <w:rsid w:val="00514BB5"/>
    <w:rsid w:val="00514BDF"/>
    <w:rsid w:val="00514C31"/>
    <w:rsid w:val="00514C54"/>
    <w:rsid w:val="00514D36"/>
    <w:rsid w:val="00514D99"/>
    <w:rsid w:val="00514DDC"/>
    <w:rsid w:val="00514E3E"/>
    <w:rsid w:val="00514E97"/>
    <w:rsid w:val="00514FEE"/>
    <w:rsid w:val="005150A7"/>
    <w:rsid w:val="00515116"/>
    <w:rsid w:val="005152EA"/>
    <w:rsid w:val="0051539D"/>
    <w:rsid w:val="0051539F"/>
    <w:rsid w:val="005153A8"/>
    <w:rsid w:val="005153EB"/>
    <w:rsid w:val="0051560B"/>
    <w:rsid w:val="0051568D"/>
    <w:rsid w:val="005156C3"/>
    <w:rsid w:val="005156C6"/>
    <w:rsid w:val="005156FB"/>
    <w:rsid w:val="00515767"/>
    <w:rsid w:val="00515834"/>
    <w:rsid w:val="005158A3"/>
    <w:rsid w:val="005158A7"/>
    <w:rsid w:val="0051592D"/>
    <w:rsid w:val="00515993"/>
    <w:rsid w:val="00515A0F"/>
    <w:rsid w:val="00515AA0"/>
    <w:rsid w:val="00515AEA"/>
    <w:rsid w:val="00515B2F"/>
    <w:rsid w:val="00515C80"/>
    <w:rsid w:val="00515CB7"/>
    <w:rsid w:val="00515DFE"/>
    <w:rsid w:val="00515E24"/>
    <w:rsid w:val="00515E7A"/>
    <w:rsid w:val="00515EA2"/>
    <w:rsid w:val="00515EDB"/>
    <w:rsid w:val="00515FC1"/>
    <w:rsid w:val="005160FF"/>
    <w:rsid w:val="00516133"/>
    <w:rsid w:val="0051625C"/>
    <w:rsid w:val="0051641C"/>
    <w:rsid w:val="00516568"/>
    <w:rsid w:val="00516628"/>
    <w:rsid w:val="005166F3"/>
    <w:rsid w:val="005168C1"/>
    <w:rsid w:val="005169EC"/>
    <w:rsid w:val="005169F7"/>
    <w:rsid w:val="00516B25"/>
    <w:rsid w:val="00516B66"/>
    <w:rsid w:val="00516BBD"/>
    <w:rsid w:val="00516C11"/>
    <w:rsid w:val="00516C1E"/>
    <w:rsid w:val="00516CC2"/>
    <w:rsid w:val="00516E0E"/>
    <w:rsid w:val="00516EB6"/>
    <w:rsid w:val="00516EEB"/>
    <w:rsid w:val="00516EF2"/>
    <w:rsid w:val="00516F43"/>
    <w:rsid w:val="00516FDC"/>
    <w:rsid w:val="0051708E"/>
    <w:rsid w:val="005170DF"/>
    <w:rsid w:val="0051715B"/>
    <w:rsid w:val="00517231"/>
    <w:rsid w:val="0051728B"/>
    <w:rsid w:val="005172D9"/>
    <w:rsid w:val="0051733C"/>
    <w:rsid w:val="005174A6"/>
    <w:rsid w:val="005174B7"/>
    <w:rsid w:val="005174D3"/>
    <w:rsid w:val="00517520"/>
    <w:rsid w:val="00517767"/>
    <w:rsid w:val="00517794"/>
    <w:rsid w:val="005179B7"/>
    <w:rsid w:val="00517A0E"/>
    <w:rsid w:val="00517AB2"/>
    <w:rsid w:val="00517C13"/>
    <w:rsid w:val="00517C30"/>
    <w:rsid w:val="00517CC7"/>
    <w:rsid w:val="00517D2D"/>
    <w:rsid w:val="00517D3B"/>
    <w:rsid w:val="00517F89"/>
    <w:rsid w:val="00517FDC"/>
    <w:rsid w:val="005200D5"/>
    <w:rsid w:val="0052014B"/>
    <w:rsid w:val="005201B3"/>
    <w:rsid w:val="00520240"/>
    <w:rsid w:val="005202AE"/>
    <w:rsid w:val="00520381"/>
    <w:rsid w:val="00520446"/>
    <w:rsid w:val="005204CC"/>
    <w:rsid w:val="005205AD"/>
    <w:rsid w:val="0052073F"/>
    <w:rsid w:val="0052076C"/>
    <w:rsid w:val="00520808"/>
    <w:rsid w:val="00520885"/>
    <w:rsid w:val="00520900"/>
    <w:rsid w:val="00520A4C"/>
    <w:rsid w:val="00520AD3"/>
    <w:rsid w:val="00520AD5"/>
    <w:rsid w:val="00520B2F"/>
    <w:rsid w:val="00520C1C"/>
    <w:rsid w:val="00520DAE"/>
    <w:rsid w:val="00520F26"/>
    <w:rsid w:val="00520F64"/>
    <w:rsid w:val="00520FF5"/>
    <w:rsid w:val="00521025"/>
    <w:rsid w:val="005210A1"/>
    <w:rsid w:val="005210C6"/>
    <w:rsid w:val="005211FB"/>
    <w:rsid w:val="0052130F"/>
    <w:rsid w:val="005213B4"/>
    <w:rsid w:val="005214F1"/>
    <w:rsid w:val="005216D8"/>
    <w:rsid w:val="005216F5"/>
    <w:rsid w:val="00521861"/>
    <w:rsid w:val="00521A43"/>
    <w:rsid w:val="00521BFD"/>
    <w:rsid w:val="00521C6C"/>
    <w:rsid w:val="00521D17"/>
    <w:rsid w:val="00521D73"/>
    <w:rsid w:val="00521E2B"/>
    <w:rsid w:val="00521E3F"/>
    <w:rsid w:val="005222E7"/>
    <w:rsid w:val="00522310"/>
    <w:rsid w:val="00522352"/>
    <w:rsid w:val="0052237F"/>
    <w:rsid w:val="00522390"/>
    <w:rsid w:val="005223D4"/>
    <w:rsid w:val="005224F8"/>
    <w:rsid w:val="00522534"/>
    <w:rsid w:val="005227F4"/>
    <w:rsid w:val="005228DD"/>
    <w:rsid w:val="0052292A"/>
    <w:rsid w:val="005229C9"/>
    <w:rsid w:val="00522A76"/>
    <w:rsid w:val="00522B8B"/>
    <w:rsid w:val="00522CCA"/>
    <w:rsid w:val="00522D15"/>
    <w:rsid w:val="00522D25"/>
    <w:rsid w:val="00522F10"/>
    <w:rsid w:val="00523029"/>
    <w:rsid w:val="005231BA"/>
    <w:rsid w:val="00523220"/>
    <w:rsid w:val="0052329F"/>
    <w:rsid w:val="00523347"/>
    <w:rsid w:val="00523458"/>
    <w:rsid w:val="0052346D"/>
    <w:rsid w:val="00523471"/>
    <w:rsid w:val="005234B9"/>
    <w:rsid w:val="005234F9"/>
    <w:rsid w:val="005235B4"/>
    <w:rsid w:val="00523608"/>
    <w:rsid w:val="005236A0"/>
    <w:rsid w:val="005237BD"/>
    <w:rsid w:val="005239AE"/>
    <w:rsid w:val="005239BE"/>
    <w:rsid w:val="005239FC"/>
    <w:rsid w:val="00523A3F"/>
    <w:rsid w:val="00523AA2"/>
    <w:rsid w:val="00523BCC"/>
    <w:rsid w:val="00523C0E"/>
    <w:rsid w:val="00523C40"/>
    <w:rsid w:val="00523CB5"/>
    <w:rsid w:val="00523DAE"/>
    <w:rsid w:val="00523E4E"/>
    <w:rsid w:val="00523F04"/>
    <w:rsid w:val="00523F05"/>
    <w:rsid w:val="00523F39"/>
    <w:rsid w:val="00523F4D"/>
    <w:rsid w:val="00523F99"/>
    <w:rsid w:val="00523FDB"/>
    <w:rsid w:val="005240D2"/>
    <w:rsid w:val="00524105"/>
    <w:rsid w:val="00524168"/>
    <w:rsid w:val="005241D6"/>
    <w:rsid w:val="005241ED"/>
    <w:rsid w:val="0052425B"/>
    <w:rsid w:val="005242A1"/>
    <w:rsid w:val="005242B6"/>
    <w:rsid w:val="005242E9"/>
    <w:rsid w:val="00524318"/>
    <w:rsid w:val="00524369"/>
    <w:rsid w:val="00524493"/>
    <w:rsid w:val="005244A2"/>
    <w:rsid w:val="005244B2"/>
    <w:rsid w:val="005244FA"/>
    <w:rsid w:val="0052455B"/>
    <w:rsid w:val="0052459D"/>
    <w:rsid w:val="00524626"/>
    <w:rsid w:val="0052465B"/>
    <w:rsid w:val="00524701"/>
    <w:rsid w:val="0052471B"/>
    <w:rsid w:val="00524918"/>
    <w:rsid w:val="00524978"/>
    <w:rsid w:val="00524980"/>
    <w:rsid w:val="00524A4E"/>
    <w:rsid w:val="00524AA2"/>
    <w:rsid w:val="00524BA1"/>
    <w:rsid w:val="00524CFB"/>
    <w:rsid w:val="00524D15"/>
    <w:rsid w:val="00524D19"/>
    <w:rsid w:val="00524F63"/>
    <w:rsid w:val="00524FC2"/>
    <w:rsid w:val="00525125"/>
    <w:rsid w:val="00525171"/>
    <w:rsid w:val="00525284"/>
    <w:rsid w:val="0052542C"/>
    <w:rsid w:val="00525430"/>
    <w:rsid w:val="00525437"/>
    <w:rsid w:val="0052549C"/>
    <w:rsid w:val="00525592"/>
    <w:rsid w:val="005255DB"/>
    <w:rsid w:val="005255F6"/>
    <w:rsid w:val="0052563A"/>
    <w:rsid w:val="005256D4"/>
    <w:rsid w:val="0052575E"/>
    <w:rsid w:val="0052578F"/>
    <w:rsid w:val="005257BE"/>
    <w:rsid w:val="005257DC"/>
    <w:rsid w:val="00525901"/>
    <w:rsid w:val="00525932"/>
    <w:rsid w:val="005259B9"/>
    <w:rsid w:val="00525A6B"/>
    <w:rsid w:val="00525ADD"/>
    <w:rsid w:val="00525AF9"/>
    <w:rsid w:val="00525B5E"/>
    <w:rsid w:val="00525B70"/>
    <w:rsid w:val="00525B73"/>
    <w:rsid w:val="00525BAD"/>
    <w:rsid w:val="00525C3B"/>
    <w:rsid w:val="00525DC8"/>
    <w:rsid w:val="00525E30"/>
    <w:rsid w:val="00525E42"/>
    <w:rsid w:val="00525E61"/>
    <w:rsid w:val="00525F12"/>
    <w:rsid w:val="00525FC6"/>
    <w:rsid w:val="00526046"/>
    <w:rsid w:val="0052608B"/>
    <w:rsid w:val="005260D6"/>
    <w:rsid w:val="00526119"/>
    <w:rsid w:val="00526153"/>
    <w:rsid w:val="00526174"/>
    <w:rsid w:val="00526199"/>
    <w:rsid w:val="00526237"/>
    <w:rsid w:val="0052629D"/>
    <w:rsid w:val="00526331"/>
    <w:rsid w:val="005263D1"/>
    <w:rsid w:val="0052649A"/>
    <w:rsid w:val="00526566"/>
    <w:rsid w:val="00526604"/>
    <w:rsid w:val="0052668A"/>
    <w:rsid w:val="00526834"/>
    <w:rsid w:val="0052688A"/>
    <w:rsid w:val="005268DC"/>
    <w:rsid w:val="005268DF"/>
    <w:rsid w:val="00526929"/>
    <w:rsid w:val="00526965"/>
    <w:rsid w:val="00526CAD"/>
    <w:rsid w:val="00526DE9"/>
    <w:rsid w:val="00526E16"/>
    <w:rsid w:val="00526E27"/>
    <w:rsid w:val="00526E6B"/>
    <w:rsid w:val="00526F08"/>
    <w:rsid w:val="00526F36"/>
    <w:rsid w:val="00526F79"/>
    <w:rsid w:val="005270C8"/>
    <w:rsid w:val="005270E2"/>
    <w:rsid w:val="00527255"/>
    <w:rsid w:val="00527363"/>
    <w:rsid w:val="00527367"/>
    <w:rsid w:val="005273A5"/>
    <w:rsid w:val="00527408"/>
    <w:rsid w:val="005274A1"/>
    <w:rsid w:val="00527500"/>
    <w:rsid w:val="00527703"/>
    <w:rsid w:val="0052786F"/>
    <w:rsid w:val="0052788C"/>
    <w:rsid w:val="0052790D"/>
    <w:rsid w:val="00527AB9"/>
    <w:rsid w:val="00527AE1"/>
    <w:rsid w:val="00527B01"/>
    <w:rsid w:val="00527B5C"/>
    <w:rsid w:val="00527B89"/>
    <w:rsid w:val="00527C17"/>
    <w:rsid w:val="00527D65"/>
    <w:rsid w:val="00527DED"/>
    <w:rsid w:val="00527E00"/>
    <w:rsid w:val="00527EA4"/>
    <w:rsid w:val="00527F38"/>
    <w:rsid w:val="00530010"/>
    <w:rsid w:val="00530014"/>
    <w:rsid w:val="00530290"/>
    <w:rsid w:val="005303D2"/>
    <w:rsid w:val="005303E1"/>
    <w:rsid w:val="00530447"/>
    <w:rsid w:val="0053046C"/>
    <w:rsid w:val="0053051B"/>
    <w:rsid w:val="0053058A"/>
    <w:rsid w:val="00530626"/>
    <w:rsid w:val="00530975"/>
    <w:rsid w:val="005309BF"/>
    <w:rsid w:val="00530ADF"/>
    <w:rsid w:val="00530B33"/>
    <w:rsid w:val="00530C87"/>
    <w:rsid w:val="00530D2D"/>
    <w:rsid w:val="00530D45"/>
    <w:rsid w:val="00530D67"/>
    <w:rsid w:val="00530D84"/>
    <w:rsid w:val="00530DCE"/>
    <w:rsid w:val="00530E29"/>
    <w:rsid w:val="00530ED9"/>
    <w:rsid w:val="00530EF5"/>
    <w:rsid w:val="00530F5C"/>
    <w:rsid w:val="00530F9D"/>
    <w:rsid w:val="005310CF"/>
    <w:rsid w:val="00531322"/>
    <w:rsid w:val="00531330"/>
    <w:rsid w:val="005313FF"/>
    <w:rsid w:val="005315AD"/>
    <w:rsid w:val="0053161F"/>
    <w:rsid w:val="00531627"/>
    <w:rsid w:val="00531635"/>
    <w:rsid w:val="005316E0"/>
    <w:rsid w:val="00531714"/>
    <w:rsid w:val="00531857"/>
    <w:rsid w:val="00531940"/>
    <w:rsid w:val="0053194D"/>
    <w:rsid w:val="00531A21"/>
    <w:rsid w:val="00531A3F"/>
    <w:rsid w:val="00531ACE"/>
    <w:rsid w:val="00531B2B"/>
    <w:rsid w:val="00531B34"/>
    <w:rsid w:val="00531D63"/>
    <w:rsid w:val="00531D76"/>
    <w:rsid w:val="00531DAF"/>
    <w:rsid w:val="00531DB1"/>
    <w:rsid w:val="00531FD0"/>
    <w:rsid w:val="00531FD3"/>
    <w:rsid w:val="005322B7"/>
    <w:rsid w:val="005322C3"/>
    <w:rsid w:val="00532330"/>
    <w:rsid w:val="0053236E"/>
    <w:rsid w:val="005323C5"/>
    <w:rsid w:val="00532487"/>
    <w:rsid w:val="005324BA"/>
    <w:rsid w:val="005325EE"/>
    <w:rsid w:val="00532686"/>
    <w:rsid w:val="005326D3"/>
    <w:rsid w:val="005327B1"/>
    <w:rsid w:val="005327F1"/>
    <w:rsid w:val="0053285E"/>
    <w:rsid w:val="00532883"/>
    <w:rsid w:val="005328C6"/>
    <w:rsid w:val="00532993"/>
    <w:rsid w:val="005329D0"/>
    <w:rsid w:val="00532A6E"/>
    <w:rsid w:val="00532AB1"/>
    <w:rsid w:val="00532AB6"/>
    <w:rsid w:val="00532CED"/>
    <w:rsid w:val="00532F62"/>
    <w:rsid w:val="00532F99"/>
    <w:rsid w:val="00533018"/>
    <w:rsid w:val="005330B3"/>
    <w:rsid w:val="0053319A"/>
    <w:rsid w:val="005332B3"/>
    <w:rsid w:val="0053349B"/>
    <w:rsid w:val="00533503"/>
    <w:rsid w:val="0053353A"/>
    <w:rsid w:val="00533541"/>
    <w:rsid w:val="00533551"/>
    <w:rsid w:val="00533662"/>
    <w:rsid w:val="00533769"/>
    <w:rsid w:val="0053383F"/>
    <w:rsid w:val="0053395B"/>
    <w:rsid w:val="005339FF"/>
    <w:rsid w:val="00533A1C"/>
    <w:rsid w:val="00533A39"/>
    <w:rsid w:val="00533AED"/>
    <w:rsid w:val="00533B1E"/>
    <w:rsid w:val="00533B57"/>
    <w:rsid w:val="00533C5B"/>
    <w:rsid w:val="00533D11"/>
    <w:rsid w:val="00533D2E"/>
    <w:rsid w:val="00533DBF"/>
    <w:rsid w:val="00533E99"/>
    <w:rsid w:val="00534146"/>
    <w:rsid w:val="005341AD"/>
    <w:rsid w:val="005341D0"/>
    <w:rsid w:val="00534398"/>
    <w:rsid w:val="005344A3"/>
    <w:rsid w:val="005344B4"/>
    <w:rsid w:val="005345F3"/>
    <w:rsid w:val="00534660"/>
    <w:rsid w:val="00534688"/>
    <w:rsid w:val="005346D6"/>
    <w:rsid w:val="005347B2"/>
    <w:rsid w:val="00534826"/>
    <w:rsid w:val="00534AE3"/>
    <w:rsid w:val="00534AF6"/>
    <w:rsid w:val="00534C12"/>
    <w:rsid w:val="00534D22"/>
    <w:rsid w:val="00534E0E"/>
    <w:rsid w:val="00534E4F"/>
    <w:rsid w:val="00534E69"/>
    <w:rsid w:val="00534EA8"/>
    <w:rsid w:val="00534EDF"/>
    <w:rsid w:val="00534EEF"/>
    <w:rsid w:val="00535085"/>
    <w:rsid w:val="005350D7"/>
    <w:rsid w:val="00535165"/>
    <w:rsid w:val="005353B2"/>
    <w:rsid w:val="00535734"/>
    <w:rsid w:val="00535742"/>
    <w:rsid w:val="0053574B"/>
    <w:rsid w:val="005357F2"/>
    <w:rsid w:val="00535869"/>
    <w:rsid w:val="0053594C"/>
    <w:rsid w:val="00535986"/>
    <w:rsid w:val="005359A6"/>
    <w:rsid w:val="00535A0E"/>
    <w:rsid w:val="00535AB4"/>
    <w:rsid w:val="00535B57"/>
    <w:rsid w:val="00535BE0"/>
    <w:rsid w:val="00535C36"/>
    <w:rsid w:val="00535D49"/>
    <w:rsid w:val="00535E63"/>
    <w:rsid w:val="00535EE6"/>
    <w:rsid w:val="0053612A"/>
    <w:rsid w:val="005361F5"/>
    <w:rsid w:val="00536303"/>
    <w:rsid w:val="0053638E"/>
    <w:rsid w:val="005363CD"/>
    <w:rsid w:val="0053643E"/>
    <w:rsid w:val="00536480"/>
    <w:rsid w:val="005364AF"/>
    <w:rsid w:val="0053665E"/>
    <w:rsid w:val="0053667E"/>
    <w:rsid w:val="0053681D"/>
    <w:rsid w:val="0053685A"/>
    <w:rsid w:val="00536A24"/>
    <w:rsid w:val="00536AAD"/>
    <w:rsid w:val="00536C46"/>
    <w:rsid w:val="00536CBB"/>
    <w:rsid w:val="00536D1F"/>
    <w:rsid w:val="00536DC0"/>
    <w:rsid w:val="00536E9C"/>
    <w:rsid w:val="00536EB5"/>
    <w:rsid w:val="00536F36"/>
    <w:rsid w:val="00536F3B"/>
    <w:rsid w:val="0053708A"/>
    <w:rsid w:val="00537177"/>
    <w:rsid w:val="005372B9"/>
    <w:rsid w:val="00537345"/>
    <w:rsid w:val="0053744D"/>
    <w:rsid w:val="0053757F"/>
    <w:rsid w:val="005376FC"/>
    <w:rsid w:val="0053772A"/>
    <w:rsid w:val="005377DE"/>
    <w:rsid w:val="005378BC"/>
    <w:rsid w:val="005378E4"/>
    <w:rsid w:val="005379AA"/>
    <w:rsid w:val="00537A20"/>
    <w:rsid w:val="00537A45"/>
    <w:rsid w:val="00537AC6"/>
    <w:rsid w:val="00537B20"/>
    <w:rsid w:val="00537BD8"/>
    <w:rsid w:val="00537CFF"/>
    <w:rsid w:val="00537E41"/>
    <w:rsid w:val="00537FA5"/>
    <w:rsid w:val="0054003E"/>
    <w:rsid w:val="00540179"/>
    <w:rsid w:val="00540206"/>
    <w:rsid w:val="0054022B"/>
    <w:rsid w:val="00540258"/>
    <w:rsid w:val="00540308"/>
    <w:rsid w:val="005403D9"/>
    <w:rsid w:val="00540520"/>
    <w:rsid w:val="00540554"/>
    <w:rsid w:val="005406FD"/>
    <w:rsid w:val="005407DD"/>
    <w:rsid w:val="00540839"/>
    <w:rsid w:val="005408F3"/>
    <w:rsid w:val="00540A6F"/>
    <w:rsid w:val="00540B52"/>
    <w:rsid w:val="00540B60"/>
    <w:rsid w:val="00540C24"/>
    <w:rsid w:val="00540CE9"/>
    <w:rsid w:val="00540D2C"/>
    <w:rsid w:val="00540E20"/>
    <w:rsid w:val="00540E80"/>
    <w:rsid w:val="00540EB9"/>
    <w:rsid w:val="00540FDF"/>
    <w:rsid w:val="00540FF6"/>
    <w:rsid w:val="0054103B"/>
    <w:rsid w:val="00541054"/>
    <w:rsid w:val="005410D5"/>
    <w:rsid w:val="005410F7"/>
    <w:rsid w:val="0054116B"/>
    <w:rsid w:val="0054121F"/>
    <w:rsid w:val="00541398"/>
    <w:rsid w:val="005413A1"/>
    <w:rsid w:val="0054167B"/>
    <w:rsid w:val="0054198D"/>
    <w:rsid w:val="0054199A"/>
    <w:rsid w:val="0054199B"/>
    <w:rsid w:val="00541A9D"/>
    <w:rsid w:val="00541B42"/>
    <w:rsid w:val="00541BF2"/>
    <w:rsid w:val="00541C2D"/>
    <w:rsid w:val="00541C4A"/>
    <w:rsid w:val="00541CE9"/>
    <w:rsid w:val="00541E3B"/>
    <w:rsid w:val="00541F63"/>
    <w:rsid w:val="00541FFB"/>
    <w:rsid w:val="0054205A"/>
    <w:rsid w:val="005420D1"/>
    <w:rsid w:val="00542183"/>
    <w:rsid w:val="005421A2"/>
    <w:rsid w:val="00542228"/>
    <w:rsid w:val="00542285"/>
    <w:rsid w:val="005422D5"/>
    <w:rsid w:val="00542322"/>
    <w:rsid w:val="0054248D"/>
    <w:rsid w:val="00542518"/>
    <w:rsid w:val="005425B1"/>
    <w:rsid w:val="00542608"/>
    <w:rsid w:val="00542630"/>
    <w:rsid w:val="00542728"/>
    <w:rsid w:val="00542872"/>
    <w:rsid w:val="0054290E"/>
    <w:rsid w:val="00542954"/>
    <w:rsid w:val="00542989"/>
    <w:rsid w:val="005429A8"/>
    <w:rsid w:val="005429E9"/>
    <w:rsid w:val="00542A11"/>
    <w:rsid w:val="00542A54"/>
    <w:rsid w:val="00542AF7"/>
    <w:rsid w:val="00542C09"/>
    <w:rsid w:val="00542D40"/>
    <w:rsid w:val="00542D94"/>
    <w:rsid w:val="00542DA6"/>
    <w:rsid w:val="00542DE2"/>
    <w:rsid w:val="00542E79"/>
    <w:rsid w:val="00542FDC"/>
    <w:rsid w:val="005430AB"/>
    <w:rsid w:val="00543114"/>
    <w:rsid w:val="00543143"/>
    <w:rsid w:val="0054317C"/>
    <w:rsid w:val="005432DB"/>
    <w:rsid w:val="0054334F"/>
    <w:rsid w:val="005433BB"/>
    <w:rsid w:val="00543435"/>
    <w:rsid w:val="00543486"/>
    <w:rsid w:val="005434F5"/>
    <w:rsid w:val="0054366B"/>
    <w:rsid w:val="005436A6"/>
    <w:rsid w:val="005436CB"/>
    <w:rsid w:val="005436FC"/>
    <w:rsid w:val="00543714"/>
    <w:rsid w:val="005438D8"/>
    <w:rsid w:val="00543A5E"/>
    <w:rsid w:val="00543ADE"/>
    <w:rsid w:val="00543AE6"/>
    <w:rsid w:val="00543B3B"/>
    <w:rsid w:val="00543B7C"/>
    <w:rsid w:val="00543BEC"/>
    <w:rsid w:val="00543C35"/>
    <w:rsid w:val="00543DB0"/>
    <w:rsid w:val="00543E8F"/>
    <w:rsid w:val="00543EDE"/>
    <w:rsid w:val="00543F6E"/>
    <w:rsid w:val="00543F9A"/>
    <w:rsid w:val="00543FEF"/>
    <w:rsid w:val="00544044"/>
    <w:rsid w:val="0054411E"/>
    <w:rsid w:val="00544159"/>
    <w:rsid w:val="0054415E"/>
    <w:rsid w:val="0054419B"/>
    <w:rsid w:val="00544388"/>
    <w:rsid w:val="00544405"/>
    <w:rsid w:val="0054449D"/>
    <w:rsid w:val="0054457A"/>
    <w:rsid w:val="00544685"/>
    <w:rsid w:val="00544686"/>
    <w:rsid w:val="005446A2"/>
    <w:rsid w:val="005446C0"/>
    <w:rsid w:val="005446F7"/>
    <w:rsid w:val="0054473C"/>
    <w:rsid w:val="0054475C"/>
    <w:rsid w:val="00544832"/>
    <w:rsid w:val="0054492C"/>
    <w:rsid w:val="00544984"/>
    <w:rsid w:val="005449D7"/>
    <w:rsid w:val="00544A1C"/>
    <w:rsid w:val="00544AAC"/>
    <w:rsid w:val="00544AC2"/>
    <w:rsid w:val="00544AED"/>
    <w:rsid w:val="00544B09"/>
    <w:rsid w:val="00544B0E"/>
    <w:rsid w:val="00544BE6"/>
    <w:rsid w:val="00544D18"/>
    <w:rsid w:val="00544D6E"/>
    <w:rsid w:val="00545021"/>
    <w:rsid w:val="00545062"/>
    <w:rsid w:val="00545082"/>
    <w:rsid w:val="00545137"/>
    <w:rsid w:val="0054532E"/>
    <w:rsid w:val="00545369"/>
    <w:rsid w:val="0054536A"/>
    <w:rsid w:val="0054539A"/>
    <w:rsid w:val="005453AC"/>
    <w:rsid w:val="00545403"/>
    <w:rsid w:val="005454FA"/>
    <w:rsid w:val="00545596"/>
    <w:rsid w:val="00545601"/>
    <w:rsid w:val="005456D7"/>
    <w:rsid w:val="00545747"/>
    <w:rsid w:val="00545752"/>
    <w:rsid w:val="00545837"/>
    <w:rsid w:val="00545A20"/>
    <w:rsid w:val="00545A94"/>
    <w:rsid w:val="00545AD4"/>
    <w:rsid w:val="00545B11"/>
    <w:rsid w:val="00545B3A"/>
    <w:rsid w:val="00545B4E"/>
    <w:rsid w:val="00545BAE"/>
    <w:rsid w:val="00545C53"/>
    <w:rsid w:val="00545C78"/>
    <w:rsid w:val="00545D0E"/>
    <w:rsid w:val="00545E16"/>
    <w:rsid w:val="00545F3C"/>
    <w:rsid w:val="00545FEF"/>
    <w:rsid w:val="00546177"/>
    <w:rsid w:val="005461C6"/>
    <w:rsid w:val="00546250"/>
    <w:rsid w:val="00546359"/>
    <w:rsid w:val="005463B3"/>
    <w:rsid w:val="00546476"/>
    <w:rsid w:val="0054651F"/>
    <w:rsid w:val="005465CC"/>
    <w:rsid w:val="005465EA"/>
    <w:rsid w:val="00546680"/>
    <w:rsid w:val="005466A2"/>
    <w:rsid w:val="005466C6"/>
    <w:rsid w:val="00546894"/>
    <w:rsid w:val="005468D5"/>
    <w:rsid w:val="00546921"/>
    <w:rsid w:val="00546997"/>
    <w:rsid w:val="005469C0"/>
    <w:rsid w:val="00546A47"/>
    <w:rsid w:val="00546B6D"/>
    <w:rsid w:val="00546B7F"/>
    <w:rsid w:val="00546D63"/>
    <w:rsid w:val="00546DB8"/>
    <w:rsid w:val="00546DFB"/>
    <w:rsid w:val="00546E56"/>
    <w:rsid w:val="00546E78"/>
    <w:rsid w:val="00546ED6"/>
    <w:rsid w:val="00546F6D"/>
    <w:rsid w:val="00546F94"/>
    <w:rsid w:val="0054712C"/>
    <w:rsid w:val="00547145"/>
    <w:rsid w:val="00547160"/>
    <w:rsid w:val="005471F1"/>
    <w:rsid w:val="005472ED"/>
    <w:rsid w:val="0054740D"/>
    <w:rsid w:val="00547427"/>
    <w:rsid w:val="0054746B"/>
    <w:rsid w:val="005475A1"/>
    <w:rsid w:val="00547633"/>
    <w:rsid w:val="00547790"/>
    <w:rsid w:val="0054783B"/>
    <w:rsid w:val="00547906"/>
    <w:rsid w:val="005479D4"/>
    <w:rsid w:val="00547ADA"/>
    <w:rsid w:val="00547C40"/>
    <w:rsid w:val="00547CB7"/>
    <w:rsid w:val="00547DD4"/>
    <w:rsid w:val="00547E09"/>
    <w:rsid w:val="00547EB2"/>
    <w:rsid w:val="00547F9B"/>
    <w:rsid w:val="0055000A"/>
    <w:rsid w:val="0055008F"/>
    <w:rsid w:val="005500A5"/>
    <w:rsid w:val="00550401"/>
    <w:rsid w:val="00550433"/>
    <w:rsid w:val="0055051C"/>
    <w:rsid w:val="005505CD"/>
    <w:rsid w:val="005505F4"/>
    <w:rsid w:val="0055060E"/>
    <w:rsid w:val="00550621"/>
    <w:rsid w:val="005506E3"/>
    <w:rsid w:val="00550725"/>
    <w:rsid w:val="00550734"/>
    <w:rsid w:val="00550846"/>
    <w:rsid w:val="005508D1"/>
    <w:rsid w:val="005509E8"/>
    <w:rsid w:val="00550ABA"/>
    <w:rsid w:val="00550B4B"/>
    <w:rsid w:val="00550B5E"/>
    <w:rsid w:val="00550DC9"/>
    <w:rsid w:val="00550E4E"/>
    <w:rsid w:val="00551090"/>
    <w:rsid w:val="0055120A"/>
    <w:rsid w:val="00551246"/>
    <w:rsid w:val="005512A6"/>
    <w:rsid w:val="005512AC"/>
    <w:rsid w:val="00551440"/>
    <w:rsid w:val="005514F4"/>
    <w:rsid w:val="005515AA"/>
    <w:rsid w:val="00551618"/>
    <w:rsid w:val="0055163D"/>
    <w:rsid w:val="0055173E"/>
    <w:rsid w:val="005517BB"/>
    <w:rsid w:val="00551864"/>
    <w:rsid w:val="0055189A"/>
    <w:rsid w:val="005518A1"/>
    <w:rsid w:val="00551A25"/>
    <w:rsid w:val="00551CAA"/>
    <w:rsid w:val="00551D4C"/>
    <w:rsid w:val="00551D8B"/>
    <w:rsid w:val="00551F74"/>
    <w:rsid w:val="00552036"/>
    <w:rsid w:val="005520AF"/>
    <w:rsid w:val="005520CF"/>
    <w:rsid w:val="00552248"/>
    <w:rsid w:val="005523D5"/>
    <w:rsid w:val="005524BC"/>
    <w:rsid w:val="0055269A"/>
    <w:rsid w:val="005526F2"/>
    <w:rsid w:val="00552709"/>
    <w:rsid w:val="005527F4"/>
    <w:rsid w:val="0055284C"/>
    <w:rsid w:val="00552867"/>
    <w:rsid w:val="005528FF"/>
    <w:rsid w:val="0055292A"/>
    <w:rsid w:val="00552939"/>
    <w:rsid w:val="00552998"/>
    <w:rsid w:val="00552A42"/>
    <w:rsid w:val="00552AAD"/>
    <w:rsid w:val="00552B21"/>
    <w:rsid w:val="00552BBF"/>
    <w:rsid w:val="00552C0A"/>
    <w:rsid w:val="00552CA8"/>
    <w:rsid w:val="00552D8E"/>
    <w:rsid w:val="00552DAB"/>
    <w:rsid w:val="00552DD2"/>
    <w:rsid w:val="00552E45"/>
    <w:rsid w:val="00552E48"/>
    <w:rsid w:val="00552ED6"/>
    <w:rsid w:val="00552FA4"/>
    <w:rsid w:val="00553001"/>
    <w:rsid w:val="0055301B"/>
    <w:rsid w:val="00553061"/>
    <w:rsid w:val="00553191"/>
    <w:rsid w:val="005531CE"/>
    <w:rsid w:val="005531E9"/>
    <w:rsid w:val="005533CF"/>
    <w:rsid w:val="005533DF"/>
    <w:rsid w:val="005534F3"/>
    <w:rsid w:val="005535D9"/>
    <w:rsid w:val="005536BE"/>
    <w:rsid w:val="005536BF"/>
    <w:rsid w:val="00553774"/>
    <w:rsid w:val="005537B8"/>
    <w:rsid w:val="00553826"/>
    <w:rsid w:val="00553870"/>
    <w:rsid w:val="005538B1"/>
    <w:rsid w:val="0055392B"/>
    <w:rsid w:val="00553A16"/>
    <w:rsid w:val="00553AA3"/>
    <w:rsid w:val="00553B3A"/>
    <w:rsid w:val="00553BBA"/>
    <w:rsid w:val="00553C56"/>
    <w:rsid w:val="00553D83"/>
    <w:rsid w:val="00553DE9"/>
    <w:rsid w:val="00553EA0"/>
    <w:rsid w:val="00553EDE"/>
    <w:rsid w:val="00553F3B"/>
    <w:rsid w:val="00553F50"/>
    <w:rsid w:val="00553FA1"/>
    <w:rsid w:val="00553FCD"/>
    <w:rsid w:val="00554080"/>
    <w:rsid w:val="005540CD"/>
    <w:rsid w:val="00554107"/>
    <w:rsid w:val="005541CC"/>
    <w:rsid w:val="0055420D"/>
    <w:rsid w:val="00554236"/>
    <w:rsid w:val="00554439"/>
    <w:rsid w:val="00554467"/>
    <w:rsid w:val="0055455C"/>
    <w:rsid w:val="005546B0"/>
    <w:rsid w:val="005546D8"/>
    <w:rsid w:val="005548DD"/>
    <w:rsid w:val="0055498F"/>
    <w:rsid w:val="005549FA"/>
    <w:rsid w:val="00554A0E"/>
    <w:rsid w:val="00554A5F"/>
    <w:rsid w:val="00554B44"/>
    <w:rsid w:val="00554BA4"/>
    <w:rsid w:val="00554C00"/>
    <w:rsid w:val="00554C22"/>
    <w:rsid w:val="00554D07"/>
    <w:rsid w:val="00554D2F"/>
    <w:rsid w:val="00554D3F"/>
    <w:rsid w:val="00554D93"/>
    <w:rsid w:val="00554E59"/>
    <w:rsid w:val="00554F2B"/>
    <w:rsid w:val="00554F2F"/>
    <w:rsid w:val="00554F3D"/>
    <w:rsid w:val="005550FE"/>
    <w:rsid w:val="0055516D"/>
    <w:rsid w:val="005553C5"/>
    <w:rsid w:val="00555475"/>
    <w:rsid w:val="005554B3"/>
    <w:rsid w:val="0055560D"/>
    <w:rsid w:val="00555658"/>
    <w:rsid w:val="00555663"/>
    <w:rsid w:val="0055572E"/>
    <w:rsid w:val="0055574B"/>
    <w:rsid w:val="00555770"/>
    <w:rsid w:val="005557BE"/>
    <w:rsid w:val="005557D9"/>
    <w:rsid w:val="00555AA6"/>
    <w:rsid w:val="00555B67"/>
    <w:rsid w:val="00555BA9"/>
    <w:rsid w:val="00555C0B"/>
    <w:rsid w:val="00555C63"/>
    <w:rsid w:val="00555CB8"/>
    <w:rsid w:val="00555CF5"/>
    <w:rsid w:val="00555D12"/>
    <w:rsid w:val="00555D67"/>
    <w:rsid w:val="00555D7B"/>
    <w:rsid w:val="00555E18"/>
    <w:rsid w:val="00555E1A"/>
    <w:rsid w:val="00555EFA"/>
    <w:rsid w:val="00555F65"/>
    <w:rsid w:val="00555FB5"/>
    <w:rsid w:val="00556173"/>
    <w:rsid w:val="005562CE"/>
    <w:rsid w:val="00556369"/>
    <w:rsid w:val="005567DE"/>
    <w:rsid w:val="0055687E"/>
    <w:rsid w:val="0055689A"/>
    <w:rsid w:val="005568C9"/>
    <w:rsid w:val="0055692B"/>
    <w:rsid w:val="00556991"/>
    <w:rsid w:val="00556994"/>
    <w:rsid w:val="005569CD"/>
    <w:rsid w:val="00556A47"/>
    <w:rsid w:val="00556B19"/>
    <w:rsid w:val="00556C49"/>
    <w:rsid w:val="00556D22"/>
    <w:rsid w:val="00556D34"/>
    <w:rsid w:val="00556E3D"/>
    <w:rsid w:val="00556FA4"/>
    <w:rsid w:val="00556FDD"/>
    <w:rsid w:val="005570C9"/>
    <w:rsid w:val="005570EC"/>
    <w:rsid w:val="005571CF"/>
    <w:rsid w:val="00557225"/>
    <w:rsid w:val="0055725D"/>
    <w:rsid w:val="005572DB"/>
    <w:rsid w:val="00557324"/>
    <w:rsid w:val="0055737D"/>
    <w:rsid w:val="005573C4"/>
    <w:rsid w:val="0055740A"/>
    <w:rsid w:val="005574A3"/>
    <w:rsid w:val="00557545"/>
    <w:rsid w:val="00557617"/>
    <w:rsid w:val="00557684"/>
    <w:rsid w:val="005576BE"/>
    <w:rsid w:val="00557749"/>
    <w:rsid w:val="005577BB"/>
    <w:rsid w:val="00557814"/>
    <w:rsid w:val="0055781C"/>
    <w:rsid w:val="00557824"/>
    <w:rsid w:val="0055789B"/>
    <w:rsid w:val="005578A1"/>
    <w:rsid w:val="00557986"/>
    <w:rsid w:val="005579F2"/>
    <w:rsid w:val="00557B2C"/>
    <w:rsid w:val="00557CEA"/>
    <w:rsid w:val="00557D8A"/>
    <w:rsid w:val="00557E72"/>
    <w:rsid w:val="00557E84"/>
    <w:rsid w:val="00557F2D"/>
    <w:rsid w:val="00557FCF"/>
    <w:rsid w:val="0056037E"/>
    <w:rsid w:val="00560507"/>
    <w:rsid w:val="00560562"/>
    <w:rsid w:val="005605B9"/>
    <w:rsid w:val="0056062C"/>
    <w:rsid w:val="00560800"/>
    <w:rsid w:val="00560824"/>
    <w:rsid w:val="0056085A"/>
    <w:rsid w:val="005608BE"/>
    <w:rsid w:val="00560914"/>
    <w:rsid w:val="00560A0C"/>
    <w:rsid w:val="00560A3B"/>
    <w:rsid w:val="00560AD5"/>
    <w:rsid w:val="00560D8D"/>
    <w:rsid w:val="00560E1E"/>
    <w:rsid w:val="00560E45"/>
    <w:rsid w:val="00560E7E"/>
    <w:rsid w:val="00560EE6"/>
    <w:rsid w:val="00560F58"/>
    <w:rsid w:val="00560FF2"/>
    <w:rsid w:val="005610A3"/>
    <w:rsid w:val="0056117D"/>
    <w:rsid w:val="005612CF"/>
    <w:rsid w:val="00561317"/>
    <w:rsid w:val="00561327"/>
    <w:rsid w:val="00561439"/>
    <w:rsid w:val="00561521"/>
    <w:rsid w:val="005615D1"/>
    <w:rsid w:val="0056162E"/>
    <w:rsid w:val="00561686"/>
    <w:rsid w:val="005616B8"/>
    <w:rsid w:val="005616D5"/>
    <w:rsid w:val="00561895"/>
    <w:rsid w:val="005618EC"/>
    <w:rsid w:val="0056190C"/>
    <w:rsid w:val="0056199F"/>
    <w:rsid w:val="005619E1"/>
    <w:rsid w:val="00561A05"/>
    <w:rsid w:val="00561A2D"/>
    <w:rsid w:val="00561B10"/>
    <w:rsid w:val="00561BA0"/>
    <w:rsid w:val="00561C06"/>
    <w:rsid w:val="00561C69"/>
    <w:rsid w:val="00561C72"/>
    <w:rsid w:val="00561DA1"/>
    <w:rsid w:val="00561E96"/>
    <w:rsid w:val="00561F2B"/>
    <w:rsid w:val="00562048"/>
    <w:rsid w:val="00562056"/>
    <w:rsid w:val="005620C1"/>
    <w:rsid w:val="005620ED"/>
    <w:rsid w:val="005621A0"/>
    <w:rsid w:val="005621B4"/>
    <w:rsid w:val="00562265"/>
    <w:rsid w:val="00562283"/>
    <w:rsid w:val="00562287"/>
    <w:rsid w:val="00562386"/>
    <w:rsid w:val="005624BB"/>
    <w:rsid w:val="005625B4"/>
    <w:rsid w:val="00562650"/>
    <w:rsid w:val="00562741"/>
    <w:rsid w:val="0056275D"/>
    <w:rsid w:val="0056280C"/>
    <w:rsid w:val="0056282C"/>
    <w:rsid w:val="00562851"/>
    <w:rsid w:val="00562873"/>
    <w:rsid w:val="00562900"/>
    <w:rsid w:val="00562946"/>
    <w:rsid w:val="005629E5"/>
    <w:rsid w:val="00562B65"/>
    <w:rsid w:val="00562BCD"/>
    <w:rsid w:val="00562BD0"/>
    <w:rsid w:val="00562BF1"/>
    <w:rsid w:val="00562CDF"/>
    <w:rsid w:val="0056306A"/>
    <w:rsid w:val="0056307E"/>
    <w:rsid w:val="00563088"/>
    <w:rsid w:val="0056308B"/>
    <w:rsid w:val="005631DB"/>
    <w:rsid w:val="0056325F"/>
    <w:rsid w:val="005632E4"/>
    <w:rsid w:val="0056333F"/>
    <w:rsid w:val="00563474"/>
    <w:rsid w:val="0056348E"/>
    <w:rsid w:val="00563495"/>
    <w:rsid w:val="0056349B"/>
    <w:rsid w:val="00563598"/>
    <w:rsid w:val="005635B7"/>
    <w:rsid w:val="0056360F"/>
    <w:rsid w:val="00563621"/>
    <w:rsid w:val="005636FF"/>
    <w:rsid w:val="0056370E"/>
    <w:rsid w:val="00563722"/>
    <w:rsid w:val="00563811"/>
    <w:rsid w:val="00563823"/>
    <w:rsid w:val="00563857"/>
    <w:rsid w:val="005639EA"/>
    <w:rsid w:val="00563AA8"/>
    <w:rsid w:val="00563AD5"/>
    <w:rsid w:val="00563B83"/>
    <w:rsid w:val="00563BB3"/>
    <w:rsid w:val="00563CB3"/>
    <w:rsid w:val="00563CBB"/>
    <w:rsid w:val="00563D11"/>
    <w:rsid w:val="00563D35"/>
    <w:rsid w:val="00563D99"/>
    <w:rsid w:val="00563DED"/>
    <w:rsid w:val="00563ECC"/>
    <w:rsid w:val="00563EF1"/>
    <w:rsid w:val="00563F18"/>
    <w:rsid w:val="0056403D"/>
    <w:rsid w:val="005640CE"/>
    <w:rsid w:val="005640FE"/>
    <w:rsid w:val="00564189"/>
    <w:rsid w:val="00564198"/>
    <w:rsid w:val="00564249"/>
    <w:rsid w:val="005642B8"/>
    <w:rsid w:val="005642CC"/>
    <w:rsid w:val="005642D9"/>
    <w:rsid w:val="00564325"/>
    <w:rsid w:val="005644BB"/>
    <w:rsid w:val="00564588"/>
    <w:rsid w:val="00564618"/>
    <w:rsid w:val="00564635"/>
    <w:rsid w:val="00564637"/>
    <w:rsid w:val="0056475B"/>
    <w:rsid w:val="005647C0"/>
    <w:rsid w:val="005647D0"/>
    <w:rsid w:val="005649A6"/>
    <w:rsid w:val="00564A27"/>
    <w:rsid w:val="00564A2A"/>
    <w:rsid w:val="00564AFA"/>
    <w:rsid w:val="00564AFD"/>
    <w:rsid w:val="00564B63"/>
    <w:rsid w:val="00564C2B"/>
    <w:rsid w:val="00564C40"/>
    <w:rsid w:val="00564E18"/>
    <w:rsid w:val="00564E1D"/>
    <w:rsid w:val="00564E5E"/>
    <w:rsid w:val="00564EB2"/>
    <w:rsid w:val="00564EFA"/>
    <w:rsid w:val="00564F9C"/>
    <w:rsid w:val="00564FA2"/>
    <w:rsid w:val="005650D9"/>
    <w:rsid w:val="00565130"/>
    <w:rsid w:val="00565197"/>
    <w:rsid w:val="005653FB"/>
    <w:rsid w:val="00565514"/>
    <w:rsid w:val="005655E8"/>
    <w:rsid w:val="005657B9"/>
    <w:rsid w:val="00565866"/>
    <w:rsid w:val="0056587C"/>
    <w:rsid w:val="005658AB"/>
    <w:rsid w:val="00565A62"/>
    <w:rsid w:val="00565B0A"/>
    <w:rsid w:val="00565B60"/>
    <w:rsid w:val="00565BC0"/>
    <w:rsid w:val="00565C68"/>
    <w:rsid w:val="00565CB3"/>
    <w:rsid w:val="00565D0F"/>
    <w:rsid w:val="00565D2C"/>
    <w:rsid w:val="00565D39"/>
    <w:rsid w:val="00565E1F"/>
    <w:rsid w:val="00565EB7"/>
    <w:rsid w:val="005660B5"/>
    <w:rsid w:val="005660EF"/>
    <w:rsid w:val="0056623C"/>
    <w:rsid w:val="005663FA"/>
    <w:rsid w:val="0056646A"/>
    <w:rsid w:val="005664B0"/>
    <w:rsid w:val="005664FA"/>
    <w:rsid w:val="0056656E"/>
    <w:rsid w:val="005666C5"/>
    <w:rsid w:val="00566854"/>
    <w:rsid w:val="005668F4"/>
    <w:rsid w:val="0056697C"/>
    <w:rsid w:val="005669A5"/>
    <w:rsid w:val="00566A23"/>
    <w:rsid w:val="00566A2F"/>
    <w:rsid w:val="00566AF3"/>
    <w:rsid w:val="00566B13"/>
    <w:rsid w:val="00566BF6"/>
    <w:rsid w:val="00566C11"/>
    <w:rsid w:val="00566E6D"/>
    <w:rsid w:val="00566F07"/>
    <w:rsid w:val="00566F67"/>
    <w:rsid w:val="0056701B"/>
    <w:rsid w:val="0056720B"/>
    <w:rsid w:val="00567363"/>
    <w:rsid w:val="0056746B"/>
    <w:rsid w:val="005674EB"/>
    <w:rsid w:val="005675B3"/>
    <w:rsid w:val="00567623"/>
    <w:rsid w:val="005676A2"/>
    <w:rsid w:val="005676A3"/>
    <w:rsid w:val="00567775"/>
    <w:rsid w:val="005677EE"/>
    <w:rsid w:val="005677F5"/>
    <w:rsid w:val="0056786A"/>
    <w:rsid w:val="00567A3F"/>
    <w:rsid w:val="00567B00"/>
    <w:rsid w:val="00567B2F"/>
    <w:rsid w:val="00567B5C"/>
    <w:rsid w:val="00567C8B"/>
    <w:rsid w:val="00567C97"/>
    <w:rsid w:val="00567CA5"/>
    <w:rsid w:val="00567CEA"/>
    <w:rsid w:val="00567D28"/>
    <w:rsid w:val="00567FD0"/>
    <w:rsid w:val="00570154"/>
    <w:rsid w:val="00570158"/>
    <w:rsid w:val="00570276"/>
    <w:rsid w:val="00570386"/>
    <w:rsid w:val="00570425"/>
    <w:rsid w:val="00570485"/>
    <w:rsid w:val="005704AB"/>
    <w:rsid w:val="005705FB"/>
    <w:rsid w:val="005706E0"/>
    <w:rsid w:val="00570727"/>
    <w:rsid w:val="0057090F"/>
    <w:rsid w:val="00570972"/>
    <w:rsid w:val="00570BAA"/>
    <w:rsid w:val="00570BCD"/>
    <w:rsid w:val="00570C9A"/>
    <w:rsid w:val="00570CB5"/>
    <w:rsid w:val="00570CC4"/>
    <w:rsid w:val="00570CD3"/>
    <w:rsid w:val="00570DA6"/>
    <w:rsid w:val="00570DB2"/>
    <w:rsid w:val="0057105D"/>
    <w:rsid w:val="00571068"/>
    <w:rsid w:val="005710B5"/>
    <w:rsid w:val="005710BD"/>
    <w:rsid w:val="005710E9"/>
    <w:rsid w:val="005711A7"/>
    <w:rsid w:val="0057125C"/>
    <w:rsid w:val="0057130F"/>
    <w:rsid w:val="00571406"/>
    <w:rsid w:val="00571414"/>
    <w:rsid w:val="005714CD"/>
    <w:rsid w:val="005717DD"/>
    <w:rsid w:val="005718BB"/>
    <w:rsid w:val="00571943"/>
    <w:rsid w:val="00571ABA"/>
    <w:rsid w:val="00571B6C"/>
    <w:rsid w:val="00571C4A"/>
    <w:rsid w:val="00571CBB"/>
    <w:rsid w:val="00571CEA"/>
    <w:rsid w:val="00571CF2"/>
    <w:rsid w:val="00571D68"/>
    <w:rsid w:val="00571E3C"/>
    <w:rsid w:val="00571EB6"/>
    <w:rsid w:val="00571F20"/>
    <w:rsid w:val="00571F4B"/>
    <w:rsid w:val="00571F6D"/>
    <w:rsid w:val="00571F75"/>
    <w:rsid w:val="005720D7"/>
    <w:rsid w:val="005721B0"/>
    <w:rsid w:val="0057221A"/>
    <w:rsid w:val="0057232A"/>
    <w:rsid w:val="005723A4"/>
    <w:rsid w:val="005724BA"/>
    <w:rsid w:val="0057262B"/>
    <w:rsid w:val="005726C1"/>
    <w:rsid w:val="005726FF"/>
    <w:rsid w:val="00572726"/>
    <w:rsid w:val="0057280A"/>
    <w:rsid w:val="0057284E"/>
    <w:rsid w:val="00572892"/>
    <w:rsid w:val="005728AC"/>
    <w:rsid w:val="005728DF"/>
    <w:rsid w:val="00572950"/>
    <w:rsid w:val="0057299C"/>
    <w:rsid w:val="005729DF"/>
    <w:rsid w:val="00572A1C"/>
    <w:rsid w:val="00572A86"/>
    <w:rsid w:val="00572BAC"/>
    <w:rsid w:val="00572C0F"/>
    <w:rsid w:val="00572D48"/>
    <w:rsid w:val="00572DCA"/>
    <w:rsid w:val="00572E84"/>
    <w:rsid w:val="0057302F"/>
    <w:rsid w:val="0057313B"/>
    <w:rsid w:val="0057323F"/>
    <w:rsid w:val="00573263"/>
    <w:rsid w:val="005732B2"/>
    <w:rsid w:val="005732D8"/>
    <w:rsid w:val="00573356"/>
    <w:rsid w:val="0057348F"/>
    <w:rsid w:val="005734DE"/>
    <w:rsid w:val="00573527"/>
    <w:rsid w:val="00573579"/>
    <w:rsid w:val="005735C8"/>
    <w:rsid w:val="005735D0"/>
    <w:rsid w:val="005736CA"/>
    <w:rsid w:val="00573763"/>
    <w:rsid w:val="00573787"/>
    <w:rsid w:val="00573909"/>
    <w:rsid w:val="00573A74"/>
    <w:rsid w:val="00573A7D"/>
    <w:rsid w:val="00573B16"/>
    <w:rsid w:val="00573B83"/>
    <w:rsid w:val="00573BC8"/>
    <w:rsid w:val="00573C03"/>
    <w:rsid w:val="00573C85"/>
    <w:rsid w:val="00573C8B"/>
    <w:rsid w:val="00573C97"/>
    <w:rsid w:val="00573CAD"/>
    <w:rsid w:val="00573D32"/>
    <w:rsid w:val="00573E11"/>
    <w:rsid w:val="00573E47"/>
    <w:rsid w:val="00573FAD"/>
    <w:rsid w:val="00574038"/>
    <w:rsid w:val="00574092"/>
    <w:rsid w:val="00574150"/>
    <w:rsid w:val="0057417C"/>
    <w:rsid w:val="005741C9"/>
    <w:rsid w:val="0057459A"/>
    <w:rsid w:val="005746F9"/>
    <w:rsid w:val="005748D1"/>
    <w:rsid w:val="00574907"/>
    <w:rsid w:val="00574AB5"/>
    <w:rsid w:val="00574AC2"/>
    <w:rsid w:val="00574ADE"/>
    <w:rsid w:val="00574B8A"/>
    <w:rsid w:val="00574C91"/>
    <w:rsid w:val="00574CCB"/>
    <w:rsid w:val="00574D35"/>
    <w:rsid w:val="00574E0F"/>
    <w:rsid w:val="00574E3B"/>
    <w:rsid w:val="00575038"/>
    <w:rsid w:val="0057504F"/>
    <w:rsid w:val="0057507C"/>
    <w:rsid w:val="00575232"/>
    <w:rsid w:val="0057529E"/>
    <w:rsid w:val="0057531E"/>
    <w:rsid w:val="00575359"/>
    <w:rsid w:val="00575392"/>
    <w:rsid w:val="00575403"/>
    <w:rsid w:val="00575621"/>
    <w:rsid w:val="00575742"/>
    <w:rsid w:val="00575778"/>
    <w:rsid w:val="0057582C"/>
    <w:rsid w:val="005759AD"/>
    <w:rsid w:val="005759E5"/>
    <w:rsid w:val="00575B27"/>
    <w:rsid w:val="00575B54"/>
    <w:rsid w:val="00575BB6"/>
    <w:rsid w:val="00575CC7"/>
    <w:rsid w:val="00576047"/>
    <w:rsid w:val="00576077"/>
    <w:rsid w:val="005760B7"/>
    <w:rsid w:val="005760CB"/>
    <w:rsid w:val="005761B7"/>
    <w:rsid w:val="0057624A"/>
    <w:rsid w:val="00576250"/>
    <w:rsid w:val="005763C2"/>
    <w:rsid w:val="005765AA"/>
    <w:rsid w:val="005766CE"/>
    <w:rsid w:val="00576A34"/>
    <w:rsid w:val="00576A55"/>
    <w:rsid w:val="00576B47"/>
    <w:rsid w:val="00576B7C"/>
    <w:rsid w:val="00576BA0"/>
    <w:rsid w:val="00576CA2"/>
    <w:rsid w:val="00576D27"/>
    <w:rsid w:val="00576D3F"/>
    <w:rsid w:val="00576D8D"/>
    <w:rsid w:val="00576DB9"/>
    <w:rsid w:val="00576E31"/>
    <w:rsid w:val="00576E7C"/>
    <w:rsid w:val="00576E91"/>
    <w:rsid w:val="00576ECB"/>
    <w:rsid w:val="00576F7E"/>
    <w:rsid w:val="005770A3"/>
    <w:rsid w:val="0057711C"/>
    <w:rsid w:val="0057719B"/>
    <w:rsid w:val="00577200"/>
    <w:rsid w:val="0057749D"/>
    <w:rsid w:val="00577549"/>
    <w:rsid w:val="0057767E"/>
    <w:rsid w:val="00577694"/>
    <w:rsid w:val="0057778F"/>
    <w:rsid w:val="005777AC"/>
    <w:rsid w:val="00577802"/>
    <w:rsid w:val="00577851"/>
    <w:rsid w:val="00577855"/>
    <w:rsid w:val="005778FB"/>
    <w:rsid w:val="00577942"/>
    <w:rsid w:val="0057796C"/>
    <w:rsid w:val="00577A80"/>
    <w:rsid w:val="00577B0B"/>
    <w:rsid w:val="00577C26"/>
    <w:rsid w:val="00577D73"/>
    <w:rsid w:val="00577E56"/>
    <w:rsid w:val="00577E80"/>
    <w:rsid w:val="00577EB9"/>
    <w:rsid w:val="00577F1C"/>
    <w:rsid w:val="00577FDE"/>
    <w:rsid w:val="00580098"/>
    <w:rsid w:val="00580099"/>
    <w:rsid w:val="0058048C"/>
    <w:rsid w:val="00580508"/>
    <w:rsid w:val="00580616"/>
    <w:rsid w:val="00580977"/>
    <w:rsid w:val="005809DA"/>
    <w:rsid w:val="00580A01"/>
    <w:rsid w:val="00580A33"/>
    <w:rsid w:val="00580A5F"/>
    <w:rsid w:val="00580ADE"/>
    <w:rsid w:val="00580B89"/>
    <w:rsid w:val="00580CD3"/>
    <w:rsid w:val="00580D59"/>
    <w:rsid w:val="00580F08"/>
    <w:rsid w:val="00580FC7"/>
    <w:rsid w:val="00581010"/>
    <w:rsid w:val="00581040"/>
    <w:rsid w:val="0058107A"/>
    <w:rsid w:val="00581138"/>
    <w:rsid w:val="00581142"/>
    <w:rsid w:val="00581226"/>
    <w:rsid w:val="005812F5"/>
    <w:rsid w:val="005813D8"/>
    <w:rsid w:val="00581421"/>
    <w:rsid w:val="0058143E"/>
    <w:rsid w:val="005814FD"/>
    <w:rsid w:val="0058155E"/>
    <w:rsid w:val="005815AF"/>
    <w:rsid w:val="0058179F"/>
    <w:rsid w:val="005817D6"/>
    <w:rsid w:val="005818B8"/>
    <w:rsid w:val="00581960"/>
    <w:rsid w:val="00581BA9"/>
    <w:rsid w:val="00581BC9"/>
    <w:rsid w:val="00581C0D"/>
    <w:rsid w:val="00581C7C"/>
    <w:rsid w:val="00581CFF"/>
    <w:rsid w:val="00581E26"/>
    <w:rsid w:val="00581F8E"/>
    <w:rsid w:val="00581FC9"/>
    <w:rsid w:val="00582034"/>
    <w:rsid w:val="005820EF"/>
    <w:rsid w:val="00582231"/>
    <w:rsid w:val="005822AB"/>
    <w:rsid w:val="005822B6"/>
    <w:rsid w:val="0058230E"/>
    <w:rsid w:val="00582313"/>
    <w:rsid w:val="00582479"/>
    <w:rsid w:val="0058254D"/>
    <w:rsid w:val="005825F8"/>
    <w:rsid w:val="005826A5"/>
    <w:rsid w:val="0058278C"/>
    <w:rsid w:val="005827E6"/>
    <w:rsid w:val="005828FC"/>
    <w:rsid w:val="00582960"/>
    <w:rsid w:val="00582AF2"/>
    <w:rsid w:val="00582B38"/>
    <w:rsid w:val="00582B85"/>
    <w:rsid w:val="00582B88"/>
    <w:rsid w:val="00582D33"/>
    <w:rsid w:val="00582ECA"/>
    <w:rsid w:val="0058306B"/>
    <w:rsid w:val="005830E5"/>
    <w:rsid w:val="005831BF"/>
    <w:rsid w:val="00583202"/>
    <w:rsid w:val="00583210"/>
    <w:rsid w:val="00583352"/>
    <w:rsid w:val="00583402"/>
    <w:rsid w:val="005834C0"/>
    <w:rsid w:val="005834CD"/>
    <w:rsid w:val="005834E8"/>
    <w:rsid w:val="005834F7"/>
    <w:rsid w:val="0058351B"/>
    <w:rsid w:val="00583680"/>
    <w:rsid w:val="005836A2"/>
    <w:rsid w:val="00583837"/>
    <w:rsid w:val="0058392C"/>
    <w:rsid w:val="005839C6"/>
    <w:rsid w:val="00583A11"/>
    <w:rsid w:val="00583AAE"/>
    <w:rsid w:val="00583AE1"/>
    <w:rsid w:val="00583B5F"/>
    <w:rsid w:val="00583C98"/>
    <w:rsid w:val="00583CA6"/>
    <w:rsid w:val="00583CF6"/>
    <w:rsid w:val="00583D02"/>
    <w:rsid w:val="00583D74"/>
    <w:rsid w:val="00583F6C"/>
    <w:rsid w:val="00583F9E"/>
    <w:rsid w:val="00583FB4"/>
    <w:rsid w:val="0058401C"/>
    <w:rsid w:val="0058406A"/>
    <w:rsid w:val="00584150"/>
    <w:rsid w:val="0058424D"/>
    <w:rsid w:val="00584274"/>
    <w:rsid w:val="00584397"/>
    <w:rsid w:val="005843AE"/>
    <w:rsid w:val="005843FF"/>
    <w:rsid w:val="005844CB"/>
    <w:rsid w:val="005844DA"/>
    <w:rsid w:val="005844FC"/>
    <w:rsid w:val="00584549"/>
    <w:rsid w:val="005845C0"/>
    <w:rsid w:val="0058472F"/>
    <w:rsid w:val="00584761"/>
    <w:rsid w:val="005847BB"/>
    <w:rsid w:val="00584835"/>
    <w:rsid w:val="0058490B"/>
    <w:rsid w:val="0058499A"/>
    <w:rsid w:val="005849D7"/>
    <w:rsid w:val="00584A2B"/>
    <w:rsid w:val="00584B24"/>
    <w:rsid w:val="00584BAA"/>
    <w:rsid w:val="00584C16"/>
    <w:rsid w:val="00584C20"/>
    <w:rsid w:val="00584E7F"/>
    <w:rsid w:val="00584E9E"/>
    <w:rsid w:val="00584EA8"/>
    <w:rsid w:val="00584FAA"/>
    <w:rsid w:val="00584FBF"/>
    <w:rsid w:val="005850B6"/>
    <w:rsid w:val="00585136"/>
    <w:rsid w:val="0058513E"/>
    <w:rsid w:val="00585266"/>
    <w:rsid w:val="005852FD"/>
    <w:rsid w:val="00585342"/>
    <w:rsid w:val="005853F1"/>
    <w:rsid w:val="00585458"/>
    <w:rsid w:val="005855E1"/>
    <w:rsid w:val="00585697"/>
    <w:rsid w:val="005857D7"/>
    <w:rsid w:val="00585841"/>
    <w:rsid w:val="00585894"/>
    <w:rsid w:val="005858A2"/>
    <w:rsid w:val="00585AEB"/>
    <w:rsid w:val="00585B2F"/>
    <w:rsid w:val="00585B3B"/>
    <w:rsid w:val="00585BB4"/>
    <w:rsid w:val="00585BC3"/>
    <w:rsid w:val="00585C19"/>
    <w:rsid w:val="00585D38"/>
    <w:rsid w:val="00585D45"/>
    <w:rsid w:val="00585DAA"/>
    <w:rsid w:val="00585DAE"/>
    <w:rsid w:val="00585E7F"/>
    <w:rsid w:val="00585E96"/>
    <w:rsid w:val="00585F2F"/>
    <w:rsid w:val="00586054"/>
    <w:rsid w:val="00586176"/>
    <w:rsid w:val="0058624B"/>
    <w:rsid w:val="005862A8"/>
    <w:rsid w:val="00586388"/>
    <w:rsid w:val="005863DD"/>
    <w:rsid w:val="00586409"/>
    <w:rsid w:val="00586457"/>
    <w:rsid w:val="005866A6"/>
    <w:rsid w:val="00586757"/>
    <w:rsid w:val="00586817"/>
    <w:rsid w:val="00586889"/>
    <w:rsid w:val="005868B9"/>
    <w:rsid w:val="00586995"/>
    <w:rsid w:val="00586A46"/>
    <w:rsid w:val="00586A9F"/>
    <w:rsid w:val="00586BF1"/>
    <w:rsid w:val="00586D41"/>
    <w:rsid w:val="00586DC1"/>
    <w:rsid w:val="00586E00"/>
    <w:rsid w:val="00586F9F"/>
    <w:rsid w:val="00586FD4"/>
    <w:rsid w:val="00586FE0"/>
    <w:rsid w:val="005870BE"/>
    <w:rsid w:val="005871B1"/>
    <w:rsid w:val="00587283"/>
    <w:rsid w:val="00587299"/>
    <w:rsid w:val="005872FF"/>
    <w:rsid w:val="005874C0"/>
    <w:rsid w:val="00587557"/>
    <w:rsid w:val="00587596"/>
    <w:rsid w:val="00587616"/>
    <w:rsid w:val="0058767F"/>
    <w:rsid w:val="00587850"/>
    <w:rsid w:val="00587856"/>
    <w:rsid w:val="005878E6"/>
    <w:rsid w:val="00587995"/>
    <w:rsid w:val="005879EF"/>
    <w:rsid w:val="00587A40"/>
    <w:rsid w:val="00587B4F"/>
    <w:rsid w:val="00587B5F"/>
    <w:rsid w:val="00587C6D"/>
    <w:rsid w:val="00587DDF"/>
    <w:rsid w:val="00587E82"/>
    <w:rsid w:val="00587F00"/>
    <w:rsid w:val="0059006A"/>
    <w:rsid w:val="005900B0"/>
    <w:rsid w:val="0059018A"/>
    <w:rsid w:val="005901FA"/>
    <w:rsid w:val="00590234"/>
    <w:rsid w:val="0059025A"/>
    <w:rsid w:val="00590284"/>
    <w:rsid w:val="00590313"/>
    <w:rsid w:val="0059037F"/>
    <w:rsid w:val="005904B7"/>
    <w:rsid w:val="005905F6"/>
    <w:rsid w:val="0059060E"/>
    <w:rsid w:val="0059065E"/>
    <w:rsid w:val="00590667"/>
    <w:rsid w:val="00590692"/>
    <w:rsid w:val="005906C2"/>
    <w:rsid w:val="0059093E"/>
    <w:rsid w:val="00590979"/>
    <w:rsid w:val="00590A75"/>
    <w:rsid w:val="00590BBF"/>
    <w:rsid w:val="00590CB2"/>
    <w:rsid w:val="00590CBF"/>
    <w:rsid w:val="00590D83"/>
    <w:rsid w:val="00590E25"/>
    <w:rsid w:val="00590E66"/>
    <w:rsid w:val="00590E80"/>
    <w:rsid w:val="00590EEC"/>
    <w:rsid w:val="00590F48"/>
    <w:rsid w:val="00590F6F"/>
    <w:rsid w:val="00590FBC"/>
    <w:rsid w:val="00590FBE"/>
    <w:rsid w:val="00590FEE"/>
    <w:rsid w:val="00591099"/>
    <w:rsid w:val="0059109A"/>
    <w:rsid w:val="0059121B"/>
    <w:rsid w:val="00591400"/>
    <w:rsid w:val="00591498"/>
    <w:rsid w:val="005914BE"/>
    <w:rsid w:val="0059169C"/>
    <w:rsid w:val="005916D5"/>
    <w:rsid w:val="0059175D"/>
    <w:rsid w:val="0059179F"/>
    <w:rsid w:val="0059180A"/>
    <w:rsid w:val="0059186A"/>
    <w:rsid w:val="0059189D"/>
    <w:rsid w:val="00591ADF"/>
    <w:rsid w:val="00591AF2"/>
    <w:rsid w:val="00591B3F"/>
    <w:rsid w:val="00591C1A"/>
    <w:rsid w:val="00591CE1"/>
    <w:rsid w:val="00591D86"/>
    <w:rsid w:val="00591D90"/>
    <w:rsid w:val="00591FD4"/>
    <w:rsid w:val="005921EE"/>
    <w:rsid w:val="0059224F"/>
    <w:rsid w:val="0059240F"/>
    <w:rsid w:val="00592570"/>
    <w:rsid w:val="0059267A"/>
    <w:rsid w:val="005926E8"/>
    <w:rsid w:val="005927C7"/>
    <w:rsid w:val="0059285C"/>
    <w:rsid w:val="0059287C"/>
    <w:rsid w:val="0059293A"/>
    <w:rsid w:val="00592960"/>
    <w:rsid w:val="00592A47"/>
    <w:rsid w:val="00592AB2"/>
    <w:rsid w:val="00592AEF"/>
    <w:rsid w:val="00592C9B"/>
    <w:rsid w:val="00592D45"/>
    <w:rsid w:val="00592E68"/>
    <w:rsid w:val="00592F07"/>
    <w:rsid w:val="00592F0F"/>
    <w:rsid w:val="00592F36"/>
    <w:rsid w:val="00592FAF"/>
    <w:rsid w:val="00592FE3"/>
    <w:rsid w:val="00593057"/>
    <w:rsid w:val="005930B3"/>
    <w:rsid w:val="005931B6"/>
    <w:rsid w:val="00593267"/>
    <w:rsid w:val="0059329D"/>
    <w:rsid w:val="005935DF"/>
    <w:rsid w:val="00593607"/>
    <w:rsid w:val="0059385B"/>
    <w:rsid w:val="00593B43"/>
    <w:rsid w:val="00593B88"/>
    <w:rsid w:val="00593E96"/>
    <w:rsid w:val="00593EBE"/>
    <w:rsid w:val="00594000"/>
    <w:rsid w:val="00594061"/>
    <w:rsid w:val="00594071"/>
    <w:rsid w:val="005940F6"/>
    <w:rsid w:val="0059415C"/>
    <w:rsid w:val="00594200"/>
    <w:rsid w:val="0059422A"/>
    <w:rsid w:val="00594266"/>
    <w:rsid w:val="00594383"/>
    <w:rsid w:val="0059457B"/>
    <w:rsid w:val="005945CC"/>
    <w:rsid w:val="005946F5"/>
    <w:rsid w:val="0059473B"/>
    <w:rsid w:val="0059482D"/>
    <w:rsid w:val="005948B4"/>
    <w:rsid w:val="00594AE2"/>
    <w:rsid w:val="00594B13"/>
    <w:rsid w:val="00594BD2"/>
    <w:rsid w:val="00594C41"/>
    <w:rsid w:val="00594DDD"/>
    <w:rsid w:val="00594E69"/>
    <w:rsid w:val="00594F4F"/>
    <w:rsid w:val="00594F89"/>
    <w:rsid w:val="00594FE7"/>
    <w:rsid w:val="0059505A"/>
    <w:rsid w:val="0059512A"/>
    <w:rsid w:val="00595211"/>
    <w:rsid w:val="005952C6"/>
    <w:rsid w:val="005952ED"/>
    <w:rsid w:val="00595404"/>
    <w:rsid w:val="00595476"/>
    <w:rsid w:val="0059557A"/>
    <w:rsid w:val="0059571B"/>
    <w:rsid w:val="0059571E"/>
    <w:rsid w:val="005957AC"/>
    <w:rsid w:val="005959B3"/>
    <w:rsid w:val="00595AC7"/>
    <w:rsid w:val="00595B1C"/>
    <w:rsid w:val="00595C60"/>
    <w:rsid w:val="00595DE1"/>
    <w:rsid w:val="00595F06"/>
    <w:rsid w:val="00595F71"/>
    <w:rsid w:val="00595F72"/>
    <w:rsid w:val="00596135"/>
    <w:rsid w:val="00596480"/>
    <w:rsid w:val="005964E6"/>
    <w:rsid w:val="005965B3"/>
    <w:rsid w:val="005965FE"/>
    <w:rsid w:val="005966B6"/>
    <w:rsid w:val="005966B7"/>
    <w:rsid w:val="00596710"/>
    <w:rsid w:val="005967F2"/>
    <w:rsid w:val="00596841"/>
    <w:rsid w:val="00596865"/>
    <w:rsid w:val="0059686B"/>
    <w:rsid w:val="00596914"/>
    <w:rsid w:val="00596924"/>
    <w:rsid w:val="005969C3"/>
    <w:rsid w:val="00596A5D"/>
    <w:rsid w:val="00596C1A"/>
    <w:rsid w:val="00596C81"/>
    <w:rsid w:val="00596D30"/>
    <w:rsid w:val="00596D3D"/>
    <w:rsid w:val="00596D6D"/>
    <w:rsid w:val="00596E56"/>
    <w:rsid w:val="00596E71"/>
    <w:rsid w:val="00596F8C"/>
    <w:rsid w:val="00596F9F"/>
    <w:rsid w:val="00596FA2"/>
    <w:rsid w:val="00596FA4"/>
    <w:rsid w:val="00596FD5"/>
    <w:rsid w:val="0059709D"/>
    <w:rsid w:val="005970D8"/>
    <w:rsid w:val="00597100"/>
    <w:rsid w:val="00597213"/>
    <w:rsid w:val="00597283"/>
    <w:rsid w:val="0059734F"/>
    <w:rsid w:val="00597366"/>
    <w:rsid w:val="00597489"/>
    <w:rsid w:val="005974BB"/>
    <w:rsid w:val="005974C8"/>
    <w:rsid w:val="005974CC"/>
    <w:rsid w:val="00597552"/>
    <w:rsid w:val="0059758D"/>
    <w:rsid w:val="005975C3"/>
    <w:rsid w:val="0059760A"/>
    <w:rsid w:val="00597644"/>
    <w:rsid w:val="00597678"/>
    <w:rsid w:val="005977DF"/>
    <w:rsid w:val="00597814"/>
    <w:rsid w:val="005978CB"/>
    <w:rsid w:val="00597975"/>
    <w:rsid w:val="005979F5"/>
    <w:rsid w:val="00597A3D"/>
    <w:rsid w:val="00597B50"/>
    <w:rsid w:val="00597B96"/>
    <w:rsid w:val="00597BAD"/>
    <w:rsid w:val="00597CA0"/>
    <w:rsid w:val="00597E74"/>
    <w:rsid w:val="005A0083"/>
    <w:rsid w:val="005A0086"/>
    <w:rsid w:val="005A00A2"/>
    <w:rsid w:val="005A01AB"/>
    <w:rsid w:val="005A0201"/>
    <w:rsid w:val="005A0225"/>
    <w:rsid w:val="005A024C"/>
    <w:rsid w:val="005A0298"/>
    <w:rsid w:val="005A02DF"/>
    <w:rsid w:val="005A0393"/>
    <w:rsid w:val="005A043A"/>
    <w:rsid w:val="005A047C"/>
    <w:rsid w:val="005A048E"/>
    <w:rsid w:val="005A04FA"/>
    <w:rsid w:val="005A04FF"/>
    <w:rsid w:val="005A057D"/>
    <w:rsid w:val="005A069F"/>
    <w:rsid w:val="005A08B6"/>
    <w:rsid w:val="005A0945"/>
    <w:rsid w:val="005A095D"/>
    <w:rsid w:val="005A09AA"/>
    <w:rsid w:val="005A09CD"/>
    <w:rsid w:val="005A09E3"/>
    <w:rsid w:val="005A0AA5"/>
    <w:rsid w:val="005A0B3E"/>
    <w:rsid w:val="005A0C0E"/>
    <w:rsid w:val="005A0DCF"/>
    <w:rsid w:val="005A0DE3"/>
    <w:rsid w:val="005A0F9B"/>
    <w:rsid w:val="005A1018"/>
    <w:rsid w:val="005A1031"/>
    <w:rsid w:val="005A10FA"/>
    <w:rsid w:val="005A110C"/>
    <w:rsid w:val="005A11BC"/>
    <w:rsid w:val="005A11EF"/>
    <w:rsid w:val="005A12BC"/>
    <w:rsid w:val="005A1353"/>
    <w:rsid w:val="005A144C"/>
    <w:rsid w:val="005A1533"/>
    <w:rsid w:val="005A1683"/>
    <w:rsid w:val="005A1758"/>
    <w:rsid w:val="005A1792"/>
    <w:rsid w:val="005A1825"/>
    <w:rsid w:val="005A182A"/>
    <w:rsid w:val="005A1841"/>
    <w:rsid w:val="005A1878"/>
    <w:rsid w:val="005A18C2"/>
    <w:rsid w:val="005A18C6"/>
    <w:rsid w:val="005A190A"/>
    <w:rsid w:val="005A190B"/>
    <w:rsid w:val="005A197B"/>
    <w:rsid w:val="005A19AC"/>
    <w:rsid w:val="005A19D4"/>
    <w:rsid w:val="005A19FE"/>
    <w:rsid w:val="005A1B5B"/>
    <w:rsid w:val="005A1C13"/>
    <w:rsid w:val="005A1D2A"/>
    <w:rsid w:val="005A1F99"/>
    <w:rsid w:val="005A1FB3"/>
    <w:rsid w:val="005A1FD4"/>
    <w:rsid w:val="005A1FDF"/>
    <w:rsid w:val="005A2095"/>
    <w:rsid w:val="005A21DB"/>
    <w:rsid w:val="005A21EA"/>
    <w:rsid w:val="005A2562"/>
    <w:rsid w:val="005A2636"/>
    <w:rsid w:val="005A2777"/>
    <w:rsid w:val="005A27B8"/>
    <w:rsid w:val="005A27C1"/>
    <w:rsid w:val="005A2846"/>
    <w:rsid w:val="005A2850"/>
    <w:rsid w:val="005A2860"/>
    <w:rsid w:val="005A2861"/>
    <w:rsid w:val="005A28FD"/>
    <w:rsid w:val="005A2986"/>
    <w:rsid w:val="005A29DE"/>
    <w:rsid w:val="005A2A13"/>
    <w:rsid w:val="005A2A22"/>
    <w:rsid w:val="005A2ABD"/>
    <w:rsid w:val="005A30BD"/>
    <w:rsid w:val="005A311B"/>
    <w:rsid w:val="005A3151"/>
    <w:rsid w:val="005A31D4"/>
    <w:rsid w:val="005A34DD"/>
    <w:rsid w:val="005A357F"/>
    <w:rsid w:val="005A3674"/>
    <w:rsid w:val="005A36C1"/>
    <w:rsid w:val="005A36CA"/>
    <w:rsid w:val="005A36DD"/>
    <w:rsid w:val="005A3785"/>
    <w:rsid w:val="005A37DB"/>
    <w:rsid w:val="005A38B7"/>
    <w:rsid w:val="005A39AD"/>
    <w:rsid w:val="005A3B4C"/>
    <w:rsid w:val="005A3B5F"/>
    <w:rsid w:val="005A3B73"/>
    <w:rsid w:val="005A3B78"/>
    <w:rsid w:val="005A3B7C"/>
    <w:rsid w:val="005A3BA5"/>
    <w:rsid w:val="005A3CA5"/>
    <w:rsid w:val="005A3E00"/>
    <w:rsid w:val="005A3E42"/>
    <w:rsid w:val="005A3E66"/>
    <w:rsid w:val="005A3F0E"/>
    <w:rsid w:val="005A3F46"/>
    <w:rsid w:val="005A3FAB"/>
    <w:rsid w:val="005A41F8"/>
    <w:rsid w:val="005A4214"/>
    <w:rsid w:val="005A421A"/>
    <w:rsid w:val="005A4285"/>
    <w:rsid w:val="005A4510"/>
    <w:rsid w:val="005A4557"/>
    <w:rsid w:val="005A45EA"/>
    <w:rsid w:val="005A4719"/>
    <w:rsid w:val="005A47DD"/>
    <w:rsid w:val="005A480F"/>
    <w:rsid w:val="005A4959"/>
    <w:rsid w:val="005A4AC4"/>
    <w:rsid w:val="005A4B5E"/>
    <w:rsid w:val="005A4BCA"/>
    <w:rsid w:val="005A4BF1"/>
    <w:rsid w:val="005A4C07"/>
    <w:rsid w:val="005A4CA6"/>
    <w:rsid w:val="005A4F28"/>
    <w:rsid w:val="005A5114"/>
    <w:rsid w:val="005A517F"/>
    <w:rsid w:val="005A518C"/>
    <w:rsid w:val="005A51B9"/>
    <w:rsid w:val="005A5274"/>
    <w:rsid w:val="005A5388"/>
    <w:rsid w:val="005A53B6"/>
    <w:rsid w:val="005A53DB"/>
    <w:rsid w:val="005A54D8"/>
    <w:rsid w:val="005A55C5"/>
    <w:rsid w:val="005A56A8"/>
    <w:rsid w:val="005A5817"/>
    <w:rsid w:val="005A5860"/>
    <w:rsid w:val="005A593C"/>
    <w:rsid w:val="005A5A33"/>
    <w:rsid w:val="005A5A94"/>
    <w:rsid w:val="005A5AE1"/>
    <w:rsid w:val="005A5BD9"/>
    <w:rsid w:val="005A5C77"/>
    <w:rsid w:val="005A5CF2"/>
    <w:rsid w:val="005A5D0F"/>
    <w:rsid w:val="005A5D1C"/>
    <w:rsid w:val="005A5DF5"/>
    <w:rsid w:val="005A5F60"/>
    <w:rsid w:val="005A607E"/>
    <w:rsid w:val="005A613F"/>
    <w:rsid w:val="005A6179"/>
    <w:rsid w:val="005A620A"/>
    <w:rsid w:val="005A62B7"/>
    <w:rsid w:val="005A62E0"/>
    <w:rsid w:val="005A62E1"/>
    <w:rsid w:val="005A6353"/>
    <w:rsid w:val="005A63D7"/>
    <w:rsid w:val="005A65B2"/>
    <w:rsid w:val="005A6669"/>
    <w:rsid w:val="005A670F"/>
    <w:rsid w:val="005A681A"/>
    <w:rsid w:val="005A6852"/>
    <w:rsid w:val="005A6890"/>
    <w:rsid w:val="005A6899"/>
    <w:rsid w:val="005A6912"/>
    <w:rsid w:val="005A6978"/>
    <w:rsid w:val="005A6A2E"/>
    <w:rsid w:val="005A6AD2"/>
    <w:rsid w:val="005A6B05"/>
    <w:rsid w:val="005A6B43"/>
    <w:rsid w:val="005A6CC5"/>
    <w:rsid w:val="005A6DB9"/>
    <w:rsid w:val="005A6DC8"/>
    <w:rsid w:val="005A6E05"/>
    <w:rsid w:val="005A6F7F"/>
    <w:rsid w:val="005A7277"/>
    <w:rsid w:val="005A72FE"/>
    <w:rsid w:val="005A7336"/>
    <w:rsid w:val="005A74A5"/>
    <w:rsid w:val="005A74B5"/>
    <w:rsid w:val="005A74EE"/>
    <w:rsid w:val="005A756B"/>
    <w:rsid w:val="005A75CF"/>
    <w:rsid w:val="005A75D1"/>
    <w:rsid w:val="005A7658"/>
    <w:rsid w:val="005A7666"/>
    <w:rsid w:val="005A76AF"/>
    <w:rsid w:val="005A776C"/>
    <w:rsid w:val="005A782A"/>
    <w:rsid w:val="005A7859"/>
    <w:rsid w:val="005A7A8F"/>
    <w:rsid w:val="005A7B64"/>
    <w:rsid w:val="005A7B6E"/>
    <w:rsid w:val="005A7BA4"/>
    <w:rsid w:val="005A7BDD"/>
    <w:rsid w:val="005A7C85"/>
    <w:rsid w:val="005A7D42"/>
    <w:rsid w:val="005A7E97"/>
    <w:rsid w:val="005A7FD2"/>
    <w:rsid w:val="005A7FF9"/>
    <w:rsid w:val="005B0001"/>
    <w:rsid w:val="005B0173"/>
    <w:rsid w:val="005B017F"/>
    <w:rsid w:val="005B021D"/>
    <w:rsid w:val="005B0228"/>
    <w:rsid w:val="005B02CE"/>
    <w:rsid w:val="005B06A8"/>
    <w:rsid w:val="005B0712"/>
    <w:rsid w:val="005B0751"/>
    <w:rsid w:val="005B0808"/>
    <w:rsid w:val="005B084B"/>
    <w:rsid w:val="005B0A9E"/>
    <w:rsid w:val="005B0B50"/>
    <w:rsid w:val="005B0C71"/>
    <w:rsid w:val="005B0E39"/>
    <w:rsid w:val="005B0EB8"/>
    <w:rsid w:val="005B0F90"/>
    <w:rsid w:val="005B0FEE"/>
    <w:rsid w:val="005B103E"/>
    <w:rsid w:val="005B1050"/>
    <w:rsid w:val="005B1113"/>
    <w:rsid w:val="005B113C"/>
    <w:rsid w:val="005B1152"/>
    <w:rsid w:val="005B116B"/>
    <w:rsid w:val="005B11BA"/>
    <w:rsid w:val="005B1243"/>
    <w:rsid w:val="005B12C2"/>
    <w:rsid w:val="005B133A"/>
    <w:rsid w:val="005B1374"/>
    <w:rsid w:val="005B13DC"/>
    <w:rsid w:val="005B14A5"/>
    <w:rsid w:val="005B14AB"/>
    <w:rsid w:val="005B14BE"/>
    <w:rsid w:val="005B150A"/>
    <w:rsid w:val="005B151B"/>
    <w:rsid w:val="005B16E1"/>
    <w:rsid w:val="005B176A"/>
    <w:rsid w:val="005B1888"/>
    <w:rsid w:val="005B1942"/>
    <w:rsid w:val="005B194B"/>
    <w:rsid w:val="005B1993"/>
    <w:rsid w:val="005B1B76"/>
    <w:rsid w:val="005B1BC4"/>
    <w:rsid w:val="005B1C6A"/>
    <w:rsid w:val="005B1CC4"/>
    <w:rsid w:val="005B1E0D"/>
    <w:rsid w:val="005B1FD8"/>
    <w:rsid w:val="005B2013"/>
    <w:rsid w:val="005B2075"/>
    <w:rsid w:val="005B2172"/>
    <w:rsid w:val="005B224D"/>
    <w:rsid w:val="005B22B5"/>
    <w:rsid w:val="005B23D6"/>
    <w:rsid w:val="005B247B"/>
    <w:rsid w:val="005B2579"/>
    <w:rsid w:val="005B2623"/>
    <w:rsid w:val="005B263D"/>
    <w:rsid w:val="005B2680"/>
    <w:rsid w:val="005B26B4"/>
    <w:rsid w:val="005B2713"/>
    <w:rsid w:val="005B2729"/>
    <w:rsid w:val="005B2856"/>
    <w:rsid w:val="005B28A2"/>
    <w:rsid w:val="005B28C6"/>
    <w:rsid w:val="005B28D0"/>
    <w:rsid w:val="005B28F5"/>
    <w:rsid w:val="005B2916"/>
    <w:rsid w:val="005B2937"/>
    <w:rsid w:val="005B29C3"/>
    <w:rsid w:val="005B2A19"/>
    <w:rsid w:val="005B2AFB"/>
    <w:rsid w:val="005B2B16"/>
    <w:rsid w:val="005B2B47"/>
    <w:rsid w:val="005B2B74"/>
    <w:rsid w:val="005B2B89"/>
    <w:rsid w:val="005B2C50"/>
    <w:rsid w:val="005B2C6B"/>
    <w:rsid w:val="005B2CE5"/>
    <w:rsid w:val="005B2D60"/>
    <w:rsid w:val="005B2D6B"/>
    <w:rsid w:val="005B2DD7"/>
    <w:rsid w:val="005B2E12"/>
    <w:rsid w:val="005B30DF"/>
    <w:rsid w:val="005B313B"/>
    <w:rsid w:val="005B3331"/>
    <w:rsid w:val="005B3380"/>
    <w:rsid w:val="005B3393"/>
    <w:rsid w:val="005B33F0"/>
    <w:rsid w:val="005B3427"/>
    <w:rsid w:val="005B3666"/>
    <w:rsid w:val="005B369F"/>
    <w:rsid w:val="005B36A1"/>
    <w:rsid w:val="005B3782"/>
    <w:rsid w:val="005B37CB"/>
    <w:rsid w:val="005B384E"/>
    <w:rsid w:val="005B38B5"/>
    <w:rsid w:val="005B38C5"/>
    <w:rsid w:val="005B3A33"/>
    <w:rsid w:val="005B3AAF"/>
    <w:rsid w:val="005B3C09"/>
    <w:rsid w:val="005B3CA0"/>
    <w:rsid w:val="005B3E98"/>
    <w:rsid w:val="005B3EAF"/>
    <w:rsid w:val="005B3EBA"/>
    <w:rsid w:val="005B3F74"/>
    <w:rsid w:val="005B3F85"/>
    <w:rsid w:val="005B3FD5"/>
    <w:rsid w:val="005B4007"/>
    <w:rsid w:val="005B4045"/>
    <w:rsid w:val="005B40BB"/>
    <w:rsid w:val="005B40FF"/>
    <w:rsid w:val="005B4102"/>
    <w:rsid w:val="005B4134"/>
    <w:rsid w:val="005B42D4"/>
    <w:rsid w:val="005B4302"/>
    <w:rsid w:val="005B4305"/>
    <w:rsid w:val="005B4418"/>
    <w:rsid w:val="005B46E7"/>
    <w:rsid w:val="005B48C5"/>
    <w:rsid w:val="005B490F"/>
    <w:rsid w:val="005B4960"/>
    <w:rsid w:val="005B4980"/>
    <w:rsid w:val="005B49B6"/>
    <w:rsid w:val="005B4AA9"/>
    <w:rsid w:val="005B4B55"/>
    <w:rsid w:val="005B4BF2"/>
    <w:rsid w:val="005B4C2A"/>
    <w:rsid w:val="005B4C32"/>
    <w:rsid w:val="005B4EE8"/>
    <w:rsid w:val="005B4FDC"/>
    <w:rsid w:val="005B50AC"/>
    <w:rsid w:val="005B50E3"/>
    <w:rsid w:val="005B5125"/>
    <w:rsid w:val="005B522A"/>
    <w:rsid w:val="005B53D9"/>
    <w:rsid w:val="005B542C"/>
    <w:rsid w:val="005B55EA"/>
    <w:rsid w:val="005B5621"/>
    <w:rsid w:val="005B5626"/>
    <w:rsid w:val="005B5686"/>
    <w:rsid w:val="005B56D0"/>
    <w:rsid w:val="005B5703"/>
    <w:rsid w:val="005B5731"/>
    <w:rsid w:val="005B57C0"/>
    <w:rsid w:val="005B5838"/>
    <w:rsid w:val="005B586C"/>
    <w:rsid w:val="005B591F"/>
    <w:rsid w:val="005B5A5B"/>
    <w:rsid w:val="005B5A96"/>
    <w:rsid w:val="005B5B9C"/>
    <w:rsid w:val="005B5BDE"/>
    <w:rsid w:val="005B5C01"/>
    <w:rsid w:val="005B5C5D"/>
    <w:rsid w:val="005B5C8D"/>
    <w:rsid w:val="005B5C93"/>
    <w:rsid w:val="005B5CB9"/>
    <w:rsid w:val="005B5CCC"/>
    <w:rsid w:val="005B5D99"/>
    <w:rsid w:val="005B5E0C"/>
    <w:rsid w:val="005B5E2C"/>
    <w:rsid w:val="005B5F8F"/>
    <w:rsid w:val="005B6013"/>
    <w:rsid w:val="005B6072"/>
    <w:rsid w:val="005B607E"/>
    <w:rsid w:val="005B6080"/>
    <w:rsid w:val="005B60B4"/>
    <w:rsid w:val="005B612A"/>
    <w:rsid w:val="005B616D"/>
    <w:rsid w:val="005B619E"/>
    <w:rsid w:val="005B625B"/>
    <w:rsid w:val="005B6342"/>
    <w:rsid w:val="005B640A"/>
    <w:rsid w:val="005B64E7"/>
    <w:rsid w:val="005B66D6"/>
    <w:rsid w:val="005B66E6"/>
    <w:rsid w:val="005B67C6"/>
    <w:rsid w:val="005B685F"/>
    <w:rsid w:val="005B6AB0"/>
    <w:rsid w:val="005B6BED"/>
    <w:rsid w:val="005B6C07"/>
    <w:rsid w:val="005B6D8B"/>
    <w:rsid w:val="005B6E83"/>
    <w:rsid w:val="005B7015"/>
    <w:rsid w:val="005B71AD"/>
    <w:rsid w:val="005B71CF"/>
    <w:rsid w:val="005B72C3"/>
    <w:rsid w:val="005B7368"/>
    <w:rsid w:val="005B73F3"/>
    <w:rsid w:val="005B7404"/>
    <w:rsid w:val="005B75B6"/>
    <w:rsid w:val="005B763B"/>
    <w:rsid w:val="005B76D8"/>
    <w:rsid w:val="005B77C3"/>
    <w:rsid w:val="005B7831"/>
    <w:rsid w:val="005B7844"/>
    <w:rsid w:val="005B78BD"/>
    <w:rsid w:val="005B793F"/>
    <w:rsid w:val="005B7A4B"/>
    <w:rsid w:val="005B7A51"/>
    <w:rsid w:val="005B7AC2"/>
    <w:rsid w:val="005B7E99"/>
    <w:rsid w:val="005B7ED4"/>
    <w:rsid w:val="005B7F53"/>
    <w:rsid w:val="005C0071"/>
    <w:rsid w:val="005C0096"/>
    <w:rsid w:val="005C020A"/>
    <w:rsid w:val="005C0231"/>
    <w:rsid w:val="005C0310"/>
    <w:rsid w:val="005C03F9"/>
    <w:rsid w:val="005C040E"/>
    <w:rsid w:val="005C05B9"/>
    <w:rsid w:val="005C0607"/>
    <w:rsid w:val="005C067E"/>
    <w:rsid w:val="005C06F6"/>
    <w:rsid w:val="005C0842"/>
    <w:rsid w:val="005C08FE"/>
    <w:rsid w:val="005C098A"/>
    <w:rsid w:val="005C09A2"/>
    <w:rsid w:val="005C0ADD"/>
    <w:rsid w:val="005C0B35"/>
    <w:rsid w:val="005C0B5F"/>
    <w:rsid w:val="005C0B80"/>
    <w:rsid w:val="005C0BCB"/>
    <w:rsid w:val="005C0C7E"/>
    <w:rsid w:val="005C0CDD"/>
    <w:rsid w:val="005C0CFA"/>
    <w:rsid w:val="005C0D83"/>
    <w:rsid w:val="005C0DFF"/>
    <w:rsid w:val="005C0E0A"/>
    <w:rsid w:val="005C1006"/>
    <w:rsid w:val="005C1020"/>
    <w:rsid w:val="005C1047"/>
    <w:rsid w:val="005C105C"/>
    <w:rsid w:val="005C1088"/>
    <w:rsid w:val="005C10DC"/>
    <w:rsid w:val="005C10E2"/>
    <w:rsid w:val="005C1114"/>
    <w:rsid w:val="005C114E"/>
    <w:rsid w:val="005C130A"/>
    <w:rsid w:val="005C15C3"/>
    <w:rsid w:val="005C15CE"/>
    <w:rsid w:val="005C1745"/>
    <w:rsid w:val="005C1793"/>
    <w:rsid w:val="005C193F"/>
    <w:rsid w:val="005C1A54"/>
    <w:rsid w:val="005C1A71"/>
    <w:rsid w:val="005C1AFA"/>
    <w:rsid w:val="005C1B2F"/>
    <w:rsid w:val="005C1B6D"/>
    <w:rsid w:val="005C1B85"/>
    <w:rsid w:val="005C1BFC"/>
    <w:rsid w:val="005C1CDE"/>
    <w:rsid w:val="005C1D4C"/>
    <w:rsid w:val="005C1D57"/>
    <w:rsid w:val="005C1D5D"/>
    <w:rsid w:val="005C1D62"/>
    <w:rsid w:val="005C1DDB"/>
    <w:rsid w:val="005C1E3B"/>
    <w:rsid w:val="005C1E5D"/>
    <w:rsid w:val="005C1F0E"/>
    <w:rsid w:val="005C1FA4"/>
    <w:rsid w:val="005C23CF"/>
    <w:rsid w:val="005C23F4"/>
    <w:rsid w:val="005C24AD"/>
    <w:rsid w:val="005C2583"/>
    <w:rsid w:val="005C2593"/>
    <w:rsid w:val="005C263E"/>
    <w:rsid w:val="005C2679"/>
    <w:rsid w:val="005C26A2"/>
    <w:rsid w:val="005C2762"/>
    <w:rsid w:val="005C27DA"/>
    <w:rsid w:val="005C2953"/>
    <w:rsid w:val="005C2954"/>
    <w:rsid w:val="005C2B26"/>
    <w:rsid w:val="005C2B59"/>
    <w:rsid w:val="005C2C22"/>
    <w:rsid w:val="005C2CC0"/>
    <w:rsid w:val="005C2D0B"/>
    <w:rsid w:val="005C2D32"/>
    <w:rsid w:val="005C2D9E"/>
    <w:rsid w:val="005C302C"/>
    <w:rsid w:val="005C304B"/>
    <w:rsid w:val="005C3062"/>
    <w:rsid w:val="005C30B7"/>
    <w:rsid w:val="005C3212"/>
    <w:rsid w:val="005C328D"/>
    <w:rsid w:val="005C32E1"/>
    <w:rsid w:val="005C3360"/>
    <w:rsid w:val="005C34D7"/>
    <w:rsid w:val="005C357F"/>
    <w:rsid w:val="005C35BB"/>
    <w:rsid w:val="005C3665"/>
    <w:rsid w:val="005C3709"/>
    <w:rsid w:val="005C382E"/>
    <w:rsid w:val="005C3ACC"/>
    <w:rsid w:val="005C3B80"/>
    <w:rsid w:val="005C3BC5"/>
    <w:rsid w:val="005C3D45"/>
    <w:rsid w:val="005C3EC0"/>
    <w:rsid w:val="005C3F9C"/>
    <w:rsid w:val="005C3FA5"/>
    <w:rsid w:val="005C3FAE"/>
    <w:rsid w:val="005C4032"/>
    <w:rsid w:val="005C409B"/>
    <w:rsid w:val="005C4162"/>
    <w:rsid w:val="005C41BD"/>
    <w:rsid w:val="005C43AE"/>
    <w:rsid w:val="005C43DE"/>
    <w:rsid w:val="005C4505"/>
    <w:rsid w:val="005C454B"/>
    <w:rsid w:val="005C4552"/>
    <w:rsid w:val="005C4638"/>
    <w:rsid w:val="005C46E0"/>
    <w:rsid w:val="005C4711"/>
    <w:rsid w:val="005C473A"/>
    <w:rsid w:val="005C4873"/>
    <w:rsid w:val="005C497A"/>
    <w:rsid w:val="005C49D2"/>
    <w:rsid w:val="005C4A34"/>
    <w:rsid w:val="005C4BFC"/>
    <w:rsid w:val="005C4CD1"/>
    <w:rsid w:val="005C4CDA"/>
    <w:rsid w:val="005C4D56"/>
    <w:rsid w:val="005C4DEC"/>
    <w:rsid w:val="005C4DFF"/>
    <w:rsid w:val="005C4E44"/>
    <w:rsid w:val="005C4E7A"/>
    <w:rsid w:val="005C4F7B"/>
    <w:rsid w:val="005C4FAF"/>
    <w:rsid w:val="005C4FB9"/>
    <w:rsid w:val="005C4FC4"/>
    <w:rsid w:val="005C5023"/>
    <w:rsid w:val="005C50E9"/>
    <w:rsid w:val="005C51B3"/>
    <w:rsid w:val="005C52E2"/>
    <w:rsid w:val="005C5302"/>
    <w:rsid w:val="005C5336"/>
    <w:rsid w:val="005C5343"/>
    <w:rsid w:val="005C5501"/>
    <w:rsid w:val="005C554F"/>
    <w:rsid w:val="005C55AE"/>
    <w:rsid w:val="005C563B"/>
    <w:rsid w:val="005C563F"/>
    <w:rsid w:val="005C56FF"/>
    <w:rsid w:val="005C5735"/>
    <w:rsid w:val="005C574B"/>
    <w:rsid w:val="005C58B3"/>
    <w:rsid w:val="005C594C"/>
    <w:rsid w:val="005C597A"/>
    <w:rsid w:val="005C5A0D"/>
    <w:rsid w:val="005C5AEE"/>
    <w:rsid w:val="005C5BB2"/>
    <w:rsid w:val="005C5BB3"/>
    <w:rsid w:val="005C5BFF"/>
    <w:rsid w:val="005C5C48"/>
    <w:rsid w:val="005C5D5F"/>
    <w:rsid w:val="005C5D66"/>
    <w:rsid w:val="005C5DA7"/>
    <w:rsid w:val="005C5DBC"/>
    <w:rsid w:val="005C5E3B"/>
    <w:rsid w:val="005C5E41"/>
    <w:rsid w:val="005C5FE8"/>
    <w:rsid w:val="005C6074"/>
    <w:rsid w:val="005C60AE"/>
    <w:rsid w:val="005C60CD"/>
    <w:rsid w:val="005C61A5"/>
    <w:rsid w:val="005C61BA"/>
    <w:rsid w:val="005C626D"/>
    <w:rsid w:val="005C626E"/>
    <w:rsid w:val="005C635F"/>
    <w:rsid w:val="005C6412"/>
    <w:rsid w:val="005C65B7"/>
    <w:rsid w:val="005C679A"/>
    <w:rsid w:val="005C687E"/>
    <w:rsid w:val="005C6895"/>
    <w:rsid w:val="005C693D"/>
    <w:rsid w:val="005C6961"/>
    <w:rsid w:val="005C696B"/>
    <w:rsid w:val="005C6989"/>
    <w:rsid w:val="005C6B44"/>
    <w:rsid w:val="005C6B6A"/>
    <w:rsid w:val="005C6BA8"/>
    <w:rsid w:val="005C6C71"/>
    <w:rsid w:val="005C6F11"/>
    <w:rsid w:val="005C6FF4"/>
    <w:rsid w:val="005C7037"/>
    <w:rsid w:val="005C7057"/>
    <w:rsid w:val="005C709B"/>
    <w:rsid w:val="005C70BD"/>
    <w:rsid w:val="005C7173"/>
    <w:rsid w:val="005C7187"/>
    <w:rsid w:val="005C71D8"/>
    <w:rsid w:val="005C71F6"/>
    <w:rsid w:val="005C7230"/>
    <w:rsid w:val="005C7233"/>
    <w:rsid w:val="005C7294"/>
    <w:rsid w:val="005C72B5"/>
    <w:rsid w:val="005C72DB"/>
    <w:rsid w:val="005C7356"/>
    <w:rsid w:val="005C745C"/>
    <w:rsid w:val="005C7727"/>
    <w:rsid w:val="005C7782"/>
    <w:rsid w:val="005C791A"/>
    <w:rsid w:val="005C7985"/>
    <w:rsid w:val="005C7A2D"/>
    <w:rsid w:val="005C7AB4"/>
    <w:rsid w:val="005C7B89"/>
    <w:rsid w:val="005C7BC2"/>
    <w:rsid w:val="005C7CA1"/>
    <w:rsid w:val="005C7CCA"/>
    <w:rsid w:val="005C7DBA"/>
    <w:rsid w:val="005C7DEE"/>
    <w:rsid w:val="005C7E19"/>
    <w:rsid w:val="005C7EF3"/>
    <w:rsid w:val="005C7F19"/>
    <w:rsid w:val="005C7FEB"/>
    <w:rsid w:val="005D0006"/>
    <w:rsid w:val="005D00F6"/>
    <w:rsid w:val="005D0135"/>
    <w:rsid w:val="005D01B5"/>
    <w:rsid w:val="005D0325"/>
    <w:rsid w:val="005D035E"/>
    <w:rsid w:val="005D0372"/>
    <w:rsid w:val="005D04F9"/>
    <w:rsid w:val="005D061D"/>
    <w:rsid w:val="005D0688"/>
    <w:rsid w:val="005D07BB"/>
    <w:rsid w:val="005D07F6"/>
    <w:rsid w:val="005D0859"/>
    <w:rsid w:val="005D09E7"/>
    <w:rsid w:val="005D0B2A"/>
    <w:rsid w:val="005D0C04"/>
    <w:rsid w:val="005D0D2E"/>
    <w:rsid w:val="005D0DDD"/>
    <w:rsid w:val="005D0F7D"/>
    <w:rsid w:val="005D0FEB"/>
    <w:rsid w:val="005D1195"/>
    <w:rsid w:val="005D11C9"/>
    <w:rsid w:val="005D1267"/>
    <w:rsid w:val="005D126E"/>
    <w:rsid w:val="005D132B"/>
    <w:rsid w:val="005D133F"/>
    <w:rsid w:val="005D1347"/>
    <w:rsid w:val="005D13B3"/>
    <w:rsid w:val="005D13C7"/>
    <w:rsid w:val="005D13F4"/>
    <w:rsid w:val="005D1442"/>
    <w:rsid w:val="005D14CB"/>
    <w:rsid w:val="005D14FA"/>
    <w:rsid w:val="005D156A"/>
    <w:rsid w:val="005D15C2"/>
    <w:rsid w:val="005D15E0"/>
    <w:rsid w:val="005D175B"/>
    <w:rsid w:val="005D18A7"/>
    <w:rsid w:val="005D19DE"/>
    <w:rsid w:val="005D1C62"/>
    <w:rsid w:val="005D1C8D"/>
    <w:rsid w:val="005D1CBD"/>
    <w:rsid w:val="005D1E98"/>
    <w:rsid w:val="005D1F10"/>
    <w:rsid w:val="005D1F54"/>
    <w:rsid w:val="005D2031"/>
    <w:rsid w:val="005D2060"/>
    <w:rsid w:val="005D21B1"/>
    <w:rsid w:val="005D224B"/>
    <w:rsid w:val="005D23B1"/>
    <w:rsid w:val="005D23D0"/>
    <w:rsid w:val="005D2526"/>
    <w:rsid w:val="005D26BE"/>
    <w:rsid w:val="005D2700"/>
    <w:rsid w:val="005D27CF"/>
    <w:rsid w:val="005D27E0"/>
    <w:rsid w:val="005D29D5"/>
    <w:rsid w:val="005D2A7B"/>
    <w:rsid w:val="005D2B19"/>
    <w:rsid w:val="005D2B5B"/>
    <w:rsid w:val="005D2BC3"/>
    <w:rsid w:val="005D2C16"/>
    <w:rsid w:val="005D2C62"/>
    <w:rsid w:val="005D2D8C"/>
    <w:rsid w:val="005D2E3D"/>
    <w:rsid w:val="005D2F0A"/>
    <w:rsid w:val="005D2F99"/>
    <w:rsid w:val="005D301B"/>
    <w:rsid w:val="005D30D6"/>
    <w:rsid w:val="005D30EE"/>
    <w:rsid w:val="005D3157"/>
    <w:rsid w:val="005D3317"/>
    <w:rsid w:val="005D33D1"/>
    <w:rsid w:val="005D34D9"/>
    <w:rsid w:val="005D368F"/>
    <w:rsid w:val="005D36E0"/>
    <w:rsid w:val="005D36ED"/>
    <w:rsid w:val="005D3789"/>
    <w:rsid w:val="005D3851"/>
    <w:rsid w:val="005D3898"/>
    <w:rsid w:val="005D39BB"/>
    <w:rsid w:val="005D3AAB"/>
    <w:rsid w:val="005D3BB5"/>
    <w:rsid w:val="005D3C6A"/>
    <w:rsid w:val="005D3C84"/>
    <w:rsid w:val="005D3CAD"/>
    <w:rsid w:val="005D3CC6"/>
    <w:rsid w:val="005D3D67"/>
    <w:rsid w:val="005D3DB8"/>
    <w:rsid w:val="005D3DDA"/>
    <w:rsid w:val="005D3E81"/>
    <w:rsid w:val="005D4080"/>
    <w:rsid w:val="005D40F7"/>
    <w:rsid w:val="005D4101"/>
    <w:rsid w:val="005D4133"/>
    <w:rsid w:val="005D4255"/>
    <w:rsid w:val="005D4291"/>
    <w:rsid w:val="005D42CC"/>
    <w:rsid w:val="005D4425"/>
    <w:rsid w:val="005D4473"/>
    <w:rsid w:val="005D44A6"/>
    <w:rsid w:val="005D464C"/>
    <w:rsid w:val="005D4654"/>
    <w:rsid w:val="005D46B3"/>
    <w:rsid w:val="005D46C4"/>
    <w:rsid w:val="005D46CD"/>
    <w:rsid w:val="005D490C"/>
    <w:rsid w:val="005D4928"/>
    <w:rsid w:val="005D4ABF"/>
    <w:rsid w:val="005D4BFE"/>
    <w:rsid w:val="005D4C6C"/>
    <w:rsid w:val="005D4C76"/>
    <w:rsid w:val="005D4CB5"/>
    <w:rsid w:val="005D4CE2"/>
    <w:rsid w:val="005D4D3E"/>
    <w:rsid w:val="005D4D9B"/>
    <w:rsid w:val="005D4EE2"/>
    <w:rsid w:val="005D4F0A"/>
    <w:rsid w:val="005D5301"/>
    <w:rsid w:val="005D53B3"/>
    <w:rsid w:val="005D5515"/>
    <w:rsid w:val="005D5661"/>
    <w:rsid w:val="005D5677"/>
    <w:rsid w:val="005D56C2"/>
    <w:rsid w:val="005D56C5"/>
    <w:rsid w:val="005D578C"/>
    <w:rsid w:val="005D5793"/>
    <w:rsid w:val="005D57B8"/>
    <w:rsid w:val="005D57C6"/>
    <w:rsid w:val="005D5A1F"/>
    <w:rsid w:val="005D5A7E"/>
    <w:rsid w:val="005D5B9F"/>
    <w:rsid w:val="005D5D22"/>
    <w:rsid w:val="005D5DBB"/>
    <w:rsid w:val="005D5E9A"/>
    <w:rsid w:val="005D5EF5"/>
    <w:rsid w:val="005D5F54"/>
    <w:rsid w:val="005D5F76"/>
    <w:rsid w:val="005D60AA"/>
    <w:rsid w:val="005D60AD"/>
    <w:rsid w:val="005D60D4"/>
    <w:rsid w:val="005D6117"/>
    <w:rsid w:val="005D618E"/>
    <w:rsid w:val="005D6369"/>
    <w:rsid w:val="005D640E"/>
    <w:rsid w:val="005D6580"/>
    <w:rsid w:val="005D659C"/>
    <w:rsid w:val="005D65BC"/>
    <w:rsid w:val="005D6793"/>
    <w:rsid w:val="005D6826"/>
    <w:rsid w:val="005D6928"/>
    <w:rsid w:val="005D69BE"/>
    <w:rsid w:val="005D69E9"/>
    <w:rsid w:val="005D6A6F"/>
    <w:rsid w:val="005D6B15"/>
    <w:rsid w:val="005D6BAD"/>
    <w:rsid w:val="005D6C22"/>
    <w:rsid w:val="005D6C96"/>
    <w:rsid w:val="005D6D14"/>
    <w:rsid w:val="005D6DD7"/>
    <w:rsid w:val="005D6FB7"/>
    <w:rsid w:val="005D7089"/>
    <w:rsid w:val="005D709E"/>
    <w:rsid w:val="005D71D4"/>
    <w:rsid w:val="005D71ED"/>
    <w:rsid w:val="005D730B"/>
    <w:rsid w:val="005D7408"/>
    <w:rsid w:val="005D750D"/>
    <w:rsid w:val="005D75FB"/>
    <w:rsid w:val="005D768E"/>
    <w:rsid w:val="005D7722"/>
    <w:rsid w:val="005D7747"/>
    <w:rsid w:val="005D77FA"/>
    <w:rsid w:val="005D789F"/>
    <w:rsid w:val="005D7989"/>
    <w:rsid w:val="005D7A0F"/>
    <w:rsid w:val="005D7AF5"/>
    <w:rsid w:val="005D7AFD"/>
    <w:rsid w:val="005D7C35"/>
    <w:rsid w:val="005D7C62"/>
    <w:rsid w:val="005D7D8F"/>
    <w:rsid w:val="005D7E58"/>
    <w:rsid w:val="005D7E81"/>
    <w:rsid w:val="005D7FC2"/>
    <w:rsid w:val="005D7FE0"/>
    <w:rsid w:val="005E0016"/>
    <w:rsid w:val="005E00ED"/>
    <w:rsid w:val="005E011C"/>
    <w:rsid w:val="005E01BD"/>
    <w:rsid w:val="005E01C4"/>
    <w:rsid w:val="005E01CE"/>
    <w:rsid w:val="005E01D5"/>
    <w:rsid w:val="005E0247"/>
    <w:rsid w:val="005E0254"/>
    <w:rsid w:val="005E04E1"/>
    <w:rsid w:val="005E0577"/>
    <w:rsid w:val="005E05D5"/>
    <w:rsid w:val="005E064B"/>
    <w:rsid w:val="005E06B7"/>
    <w:rsid w:val="005E073A"/>
    <w:rsid w:val="005E0788"/>
    <w:rsid w:val="005E0939"/>
    <w:rsid w:val="005E09A2"/>
    <w:rsid w:val="005E0A12"/>
    <w:rsid w:val="005E0A46"/>
    <w:rsid w:val="005E0B9E"/>
    <w:rsid w:val="005E0CA0"/>
    <w:rsid w:val="005E0E2A"/>
    <w:rsid w:val="005E0E46"/>
    <w:rsid w:val="005E0E56"/>
    <w:rsid w:val="005E0FE7"/>
    <w:rsid w:val="005E0FED"/>
    <w:rsid w:val="005E1011"/>
    <w:rsid w:val="005E104A"/>
    <w:rsid w:val="005E10AC"/>
    <w:rsid w:val="005E11F7"/>
    <w:rsid w:val="005E1231"/>
    <w:rsid w:val="005E135A"/>
    <w:rsid w:val="005E13E0"/>
    <w:rsid w:val="005E144D"/>
    <w:rsid w:val="005E1470"/>
    <w:rsid w:val="005E1479"/>
    <w:rsid w:val="005E1487"/>
    <w:rsid w:val="005E16A7"/>
    <w:rsid w:val="005E197F"/>
    <w:rsid w:val="005E19C9"/>
    <w:rsid w:val="005E1A00"/>
    <w:rsid w:val="005E1B83"/>
    <w:rsid w:val="005E1D55"/>
    <w:rsid w:val="005E1DCC"/>
    <w:rsid w:val="005E1DD2"/>
    <w:rsid w:val="005E20A3"/>
    <w:rsid w:val="005E21F6"/>
    <w:rsid w:val="005E223B"/>
    <w:rsid w:val="005E244B"/>
    <w:rsid w:val="005E24FD"/>
    <w:rsid w:val="005E2641"/>
    <w:rsid w:val="005E269F"/>
    <w:rsid w:val="005E2731"/>
    <w:rsid w:val="005E27DD"/>
    <w:rsid w:val="005E28C0"/>
    <w:rsid w:val="005E294F"/>
    <w:rsid w:val="005E2AE4"/>
    <w:rsid w:val="005E2B44"/>
    <w:rsid w:val="005E2BBF"/>
    <w:rsid w:val="005E2C58"/>
    <w:rsid w:val="005E2EC2"/>
    <w:rsid w:val="005E2F0C"/>
    <w:rsid w:val="005E2FCA"/>
    <w:rsid w:val="005E2FD7"/>
    <w:rsid w:val="005E2FF4"/>
    <w:rsid w:val="005E3018"/>
    <w:rsid w:val="005E3072"/>
    <w:rsid w:val="005E313B"/>
    <w:rsid w:val="005E32FA"/>
    <w:rsid w:val="005E33F6"/>
    <w:rsid w:val="005E348C"/>
    <w:rsid w:val="005E34AD"/>
    <w:rsid w:val="005E34FB"/>
    <w:rsid w:val="005E3570"/>
    <w:rsid w:val="005E35E6"/>
    <w:rsid w:val="005E3667"/>
    <w:rsid w:val="005E3682"/>
    <w:rsid w:val="005E3723"/>
    <w:rsid w:val="005E38B5"/>
    <w:rsid w:val="005E38D8"/>
    <w:rsid w:val="005E38ED"/>
    <w:rsid w:val="005E3954"/>
    <w:rsid w:val="005E39E0"/>
    <w:rsid w:val="005E39EF"/>
    <w:rsid w:val="005E3A37"/>
    <w:rsid w:val="005E3ABA"/>
    <w:rsid w:val="005E3BA1"/>
    <w:rsid w:val="005E3BA7"/>
    <w:rsid w:val="005E3C97"/>
    <w:rsid w:val="005E3CD4"/>
    <w:rsid w:val="005E3CD8"/>
    <w:rsid w:val="005E3E04"/>
    <w:rsid w:val="005E3E67"/>
    <w:rsid w:val="005E3E97"/>
    <w:rsid w:val="005E410F"/>
    <w:rsid w:val="005E412B"/>
    <w:rsid w:val="005E4154"/>
    <w:rsid w:val="005E419A"/>
    <w:rsid w:val="005E41B7"/>
    <w:rsid w:val="005E42F6"/>
    <w:rsid w:val="005E43A3"/>
    <w:rsid w:val="005E43AA"/>
    <w:rsid w:val="005E4449"/>
    <w:rsid w:val="005E4484"/>
    <w:rsid w:val="005E44AC"/>
    <w:rsid w:val="005E44C5"/>
    <w:rsid w:val="005E4563"/>
    <w:rsid w:val="005E4630"/>
    <w:rsid w:val="005E4678"/>
    <w:rsid w:val="005E46A0"/>
    <w:rsid w:val="005E4846"/>
    <w:rsid w:val="005E484E"/>
    <w:rsid w:val="005E4855"/>
    <w:rsid w:val="005E4884"/>
    <w:rsid w:val="005E48CC"/>
    <w:rsid w:val="005E4912"/>
    <w:rsid w:val="005E4A1E"/>
    <w:rsid w:val="005E4A7A"/>
    <w:rsid w:val="005E4C50"/>
    <w:rsid w:val="005E4D2F"/>
    <w:rsid w:val="005E4D6F"/>
    <w:rsid w:val="005E4E56"/>
    <w:rsid w:val="005E4EAD"/>
    <w:rsid w:val="005E4EBC"/>
    <w:rsid w:val="005E4FBA"/>
    <w:rsid w:val="005E51A7"/>
    <w:rsid w:val="005E51FF"/>
    <w:rsid w:val="005E535A"/>
    <w:rsid w:val="005E5381"/>
    <w:rsid w:val="005E53C4"/>
    <w:rsid w:val="005E53CC"/>
    <w:rsid w:val="005E5411"/>
    <w:rsid w:val="005E54FC"/>
    <w:rsid w:val="005E5522"/>
    <w:rsid w:val="005E552F"/>
    <w:rsid w:val="005E5585"/>
    <w:rsid w:val="005E55D5"/>
    <w:rsid w:val="005E571B"/>
    <w:rsid w:val="005E5749"/>
    <w:rsid w:val="005E57E3"/>
    <w:rsid w:val="005E5861"/>
    <w:rsid w:val="005E58C8"/>
    <w:rsid w:val="005E58D4"/>
    <w:rsid w:val="005E58E1"/>
    <w:rsid w:val="005E5906"/>
    <w:rsid w:val="005E593F"/>
    <w:rsid w:val="005E5A50"/>
    <w:rsid w:val="005E5AB6"/>
    <w:rsid w:val="005E5AC3"/>
    <w:rsid w:val="005E5C4D"/>
    <w:rsid w:val="005E5CE6"/>
    <w:rsid w:val="005E5CFC"/>
    <w:rsid w:val="005E5D48"/>
    <w:rsid w:val="005E5E27"/>
    <w:rsid w:val="005E5E4D"/>
    <w:rsid w:val="005E60BD"/>
    <w:rsid w:val="005E6136"/>
    <w:rsid w:val="005E6184"/>
    <w:rsid w:val="005E6262"/>
    <w:rsid w:val="005E6362"/>
    <w:rsid w:val="005E643F"/>
    <w:rsid w:val="005E648A"/>
    <w:rsid w:val="005E660B"/>
    <w:rsid w:val="005E6698"/>
    <w:rsid w:val="005E6811"/>
    <w:rsid w:val="005E6856"/>
    <w:rsid w:val="005E68FD"/>
    <w:rsid w:val="005E694A"/>
    <w:rsid w:val="005E694F"/>
    <w:rsid w:val="005E6953"/>
    <w:rsid w:val="005E6999"/>
    <w:rsid w:val="005E6B3B"/>
    <w:rsid w:val="005E6B5C"/>
    <w:rsid w:val="005E6BC8"/>
    <w:rsid w:val="005E6C27"/>
    <w:rsid w:val="005E6CA5"/>
    <w:rsid w:val="005E6CAC"/>
    <w:rsid w:val="005E6DAF"/>
    <w:rsid w:val="005E6DD8"/>
    <w:rsid w:val="005E6DDF"/>
    <w:rsid w:val="005E6E8F"/>
    <w:rsid w:val="005E6EB9"/>
    <w:rsid w:val="005E704F"/>
    <w:rsid w:val="005E7140"/>
    <w:rsid w:val="005E7148"/>
    <w:rsid w:val="005E72B3"/>
    <w:rsid w:val="005E73D7"/>
    <w:rsid w:val="005E73DB"/>
    <w:rsid w:val="005E742B"/>
    <w:rsid w:val="005E74C0"/>
    <w:rsid w:val="005E756B"/>
    <w:rsid w:val="005E7781"/>
    <w:rsid w:val="005E7842"/>
    <w:rsid w:val="005E7905"/>
    <w:rsid w:val="005E79D7"/>
    <w:rsid w:val="005E7A1A"/>
    <w:rsid w:val="005E7A49"/>
    <w:rsid w:val="005E7AC6"/>
    <w:rsid w:val="005E7AD6"/>
    <w:rsid w:val="005E7B25"/>
    <w:rsid w:val="005E7B78"/>
    <w:rsid w:val="005E7C33"/>
    <w:rsid w:val="005E7C82"/>
    <w:rsid w:val="005E7D47"/>
    <w:rsid w:val="005E7D99"/>
    <w:rsid w:val="005E7E8A"/>
    <w:rsid w:val="005E7E8E"/>
    <w:rsid w:val="005E7EB7"/>
    <w:rsid w:val="005E7EBD"/>
    <w:rsid w:val="005E7EBE"/>
    <w:rsid w:val="005E7F2D"/>
    <w:rsid w:val="005E7F47"/>
    <w:rsid w:val="005E7FEB"/>
    <w:rsid w:val="005F0024"/>
    <w:rsid w:val="005F0027"/>
    <w:rsid w:val="005F0039"/>
    <w:rsid w:val="005F0077"/>
    <w:rsid w:val="005F00A8"/>
    <w:rsid w:val="005F021D"/>
    <w:rsid w:val="005F03A7"/>
    <w:rsid w:val="005F03C2"/>
    <w:rsid w:val="005F03C3"/>
    <w:rsid w:val="005F0546"/>
    <w:rsid w:val="005F0631"/>
    <w:rsid w:val="005F089F"/>
    <w:rsid w:val="005F09CE"/>
    <w:rsid w:val="005F0A58"/>
    <w:rsid w:val="005F0A8B"/>
    <w:rsid w:val="005F0A93"/>
    <w:rsid w:val="005F0AA2"/>
    <w:rsid w:val="005F0C07"/>
    <w:rsid w:val="005F0C3C"/>
    <w:rsid w:val="005F0CE1"/>
    <w:rsid w:val="005F0CFA"/>
    <w:rsid w:val="005F0E2E"/>
    <w:rsid w:val="005F0E30"/>
    <w:rsid w:val="005F0E61"/>
    <w:rsid w:val="005F0EE4"/>
    <w:rsid w:val="005F0F56"/>
    <w:rsid w:val="005F0FE6"/>
    <w:rsid w:val="005F108A"/>
    <w:rsid w:val="005F10DB"/>
    <w:rsid w:val="005F10E2"/>
    <w:rsid w:val="005F116D"/>
    <w:rsid w:val="005F12DB"/>
    <w:rsid w:val="005F1363"/>
    <w:rsid w:val="005F1390"/>
    <w:rsid w:val="005F139D"/>
    <w:rsid w:val="005F1441"/>
    <w:rsid w:val="005F1534"/>
    <w:rsid w:val="005F1733"/>
    <w:rsid w:val="005F17AA"/>
    <w:rsid w:val="005F1822"/>
    <w:rsid w:val="005F1918"/>
    <w:rsid w:val="005F1A6B"/>
    <w:rsid w:val="005F1B82"/>
    <w:rsid w:val="005F1BD6"/>
    <w:rsid w:val="005F1C00"/>
    <w:rsid w:val="005F1C5F"/>
    <w:rsid w:val="005F1CC6"/>
    <w:rsid w:val="005F1CC9"/>
    <w:rsid w:val="005F1D7A"/>
    <w:rsid w:val="005F1DCE"/>
    <w:rsid w:val="005F1E03"/>
    <w:rsid w:val="005F1E71"/>
    <w:rsid w:val="005F1E85"/>
    <w:rsid w:val="005F1F3D"/>
    <w:rsid w:val="005F1FCD"/>
    <w:rsid w:val="005F1FE3"/>
    <w:rsid w:val="005F2080"/>
    <w:rsid w:val="005F2082"/>
    <w:rsid w:val="005F23D5"/>
    <w:rsid w:val="005F2467"/>
    <w:rsid w:val="005F24B6"/>
    <w:rsid w:val="005F271B"/>
    <w:rsid w:val="005F272C"/>
    <w:rsid w:val="005F2884"/>
    <w:rsid w:val="005F2902"/>
    <w:rsid w:val="005F29D6"/>
    <w:rsid w:val="005F29F7"/>
    <w:rsid w:val="005F2B93"/>
    <w:rsid w:val="005F2C5F"/>
    <w:rsid w:val="005F2C9E"/>
    <w:rsid w:val="005F2CFD"/>
    <w:rsid w:val="005F2D73"/>
    <w:rsid w:val="005F2F89"/>
    <w:rsid w:val="005F2F8C"/>
    <w:rsid w:val="005F30C6"/>
    <w:rsid w:val="005F3184"/>
    <w:rsid w:val="005F333A"/>
    <w:rsid w:val="005F33AF"/>
    <w:rsid w:val="005F3497"/>
    <w:rsid w:val="005F34F5"/>
    <w:rsid w:val="005F3584"/>
    <w:rsid w:val="005F35D1"/>
    <w:rsid w:val="005F3723"/>
    <w:rsid w:val="005F37D6"/>
    <w:rsid w:val="005F388A"/>
    <w:rsid w:val="005F3B4E"/>
    <w:rsid w:val="005F3CF1"/>
    <w:rsid w:val="005F3D47"/>
    <w:rsid w:val="005F3D85"/>
    <w:rsid w:val="005F3DF3"/>
    <w:rsid w:val="005F3E17"/>
    <w:rsid w:val="005F3E8A"/>
    <w:rsid w:val="005F3EDD"/>
    <w:rsid w:val="005F3F56"/>
    <w:rsid w:val="005F41D2"/>
    <w:rsid w:val="005F421F"/>
    <w:rsid w:val="005F426A"/>
    <w:rsid w:val="005F427B"/>
    <w:rsid w:val="005F429F"/>
    <w:rsid w:val="005F4347"/>
    <w:rsid w:val="005F4386"/>
    <w:rsid w:val="005F438C"/>
    <w:rsid w:val="005F43D4"/>
    <w:rsid w:val="005F445D"/>
    <w:rsid w:val="005F4486"/>
    <w:rsid w:val="005F4641"/>
    <w:rsid w:val="005F4663"/>
    <w:rsid w:val="005F476C"/>
    <w:rsid w:val="005F4776"/>
    <w:rsid w:val="005F47C6"/>
    <w:rsid w:val="005F47CB"/>
    <w:rsid w:val="005F481C"/>
    <w:rsid w:val="005F485F"/>
    <w:rsid w:val="005F48B3"/>
    <w:rsid w:val="005F4935"/>
    <w:rsid w:val="005F49A3"/>
    <w:rsid w:val="005F4A93"/>
    <w:rsid w:val="005F4B1C"/>
    <w:rsid w:val="005F4BF4"/>
    <w:rsid w:val="005F4C30"/>
    <w:rsid w:val="005F4C31"/>
    <w:rsid w:val="005F4C39"/>
    <w:rsid w:val="005F4C49"/>
    <w:rsid w:val="005F4C8D"/>
    <w:rsid w:val="005F4C91"/>
    <w:rsid w:val="005F4D9D"/>
    <w:rsid w:val="005F4E32"/>
    <w:rsid w:val="005F4EAD"/>
    <w:rsid w:val="005F4EC9"/>
    <w:rsid w:val="005F5088"/>
    <w:rsid w:val="005F50C1"/>
    <w:rsid w:val="005F5247"/>
    <w:rsid w:val="005F5467"/>
    <w:rsid w:val="005F54C0"/>
    <w:rsid w:val="005F5530"/>
    <w:rsid w:val="005F555B"/>
    <w:rsid w:val="005F56B3"/>
    <w:rsid w:val="005F56DD"/>
    <w:rsid w:val="005F5723"/>
    <w:rsid w:val="005F576F"/>
    <w:rsid w:val="005F5899"/>
    <w:rsid w:val="005F58F5"/>
    <w:rsid w:val="005F5981"/>
    <w:rsid w:val="005F5986"/>
    <w:rsid w:val="005F5A48"/>
    <w:rsid w:val="005F5AC7"/>
    <w:rsid w:val="005F5AFF"/>
    <w:rsid w:val="005F5B14"/>
    <w:rsid w:val="005F5BBA"/>
    <w:rsid w:val="005F5C06"/>
    <w:rsid w:val="005F5CD4"/>
    <w:rsid w:val="005F5D5D"/>
    <w:rsid w:val="005F5D5E"/>
    <w:rsid w:val="005F5DD4"/>
    <w:rsid w:val="005F5E50"/>
    <w:rsid w:val="005F5EF8"/>
    <w:rsid w:val="005F61C5"/>
    <w:rsid w:val="005F6220"/>
    <w:rsid w:val="005F626A"/>
    <w:rsid w:val="005F62D8"/>
    <w:rsid w:val="005F632B"/>
    <w:rsid w:val="005F6332"/>
    <w:rsid w:val="005F63B9"/>
    <w:rsid w:val="005F63E5"/>
    <w:rsid w:val="005F6462"/>
    <w:rsid w:val="005F647D"/>
    <w:rsid w:val="005F64E7"/>
    <w:rsid w:val="005F64F4"/>
    <w:rsid w:val="005F651D"/>
    <w:rsid w:val="005F65D7"/>
    <w:rsid w:val="005F65E3"/>
    <w:rsid w:val="005F663F"/>
    <w:rsid w:val="005F667D"/>
    <w:rsid w:val="005F6693"/>
    <w:rsid w:val="005F670C"/>
    <w:rsid w:val="005F6715"/>
    <w:rsid w:val="005F6746"/>
    <w:rsid w:val="005F6789"/>
    <w:rsid w:val="005F684A"/>
    <w:rsid w:val="005F6902"/>
    <w:rsid w:val="005F6A30"/>
    <w:rsid w:val="005F6AA2"/>
    <w:rsid w:val="005F6BC0"/>
    <w:rsid w:val="005F6C0C"/>
    <w:rsid w:val="005F6CF0"/>
    <w:rsid w:val="005F6D10"/>
    <w:rsid w:val="005F6EC1"/>
    <w:rsid w:val="005F6F0A"/>
    <w:rsid w:val="005F6FD7"/>
    <w:rsid w:val="005F701E"/>
    <w:rsid w:val="005F7134"/>
    <w:rsid w:val="005F71A7"/>
    <w:rsid w:val="005F71B4"/>
    <w:rsid w:val="005F721A"/>
    <w:rsid w:val="005F72AA"/>
    <w:rsid w:val="005F736B"/>
    <w:rsid w:val="005F73E8"/>
    <w:rsid w:val="005F74F4"/>
    <w:rsid w:val="005F7572"/>
    <w:rsid w:val="005F75EA"/>
    <w:rsid w:val="005F76A2"/>
    <w:rsid w:val="005F76E3"/>
    <w:rsid w:val="005F76F8"/>
    <w:rsid w:val="005F79AF"/>
    <w:rsid w:val="005F7A73"/>
    <w:rsid w:val="005F7A7A"/>
    <w:rsid w:val="005F7AF8"/>
    <w:rsid w:val="005F7B85"/>
    <w:rsid w:val="005F7B98"/>
    <w:rsid w:val="005F7BBA"/>
    <w:rsid w:val="005F7BCB"/>
    <w:rsid w:val="005F7C70"/>
    <w:rsid w:val="005F7C83"/>
    <w:rsid w:val="005F7D09"/>
    <w:rsid w:val="005F7DE9"/>
    <w:rsid w:val="00600202"/>
    <w:rsid w:val="00600290"/>
    <w:rsid w:val="00600291"/>
    <w:rsid w:val="0060030F"/>
    <w:rsid w:val="00600337"/>
    <w:rsid w:val="0060033D"/>
    <w:rsid w:val="00600398"/>
    <w:rsid w:val="0060039A"/>
    <w:rsid w:val="00600525"/>
    <w:rsid w:val="006005B7"/>
    <w:rsid w:val="0060062B"/>
    <w:rsid w:val="00600667"/>
    <w:rsid w:val="0060067A"/>
    <w:rsid w:val="006006E7"/>
    <w:rsid w:val="00600767"/>
    <w:rsid w:val="006007AE"/>
    <w:rsid w:val="00600898"/>
    <w:rsid w:val="006009AE"/>
    <w:rsid w:val="00600A7D"/>
    <w:rsid w:val="00600A92"/>
    <w:rsid w:val="00600AA5"/>
    <w:rsid w:val="00600B9C"/>
    <w:rsid w:val="00600C27"/>
    <w:rsid w:val="00600C63"/>
    <w:rsid w:val="00600DB7"/>
    <w:rsid w:val="00600E3E"/>
    <w:rsid w:val="00600E71"/>
    <w:rsid w:val="00600F31"/>
    <w:rsid w:val="00600FC8"/>
    <w:rsid w:val="006010A3"/>
    <w:rsid w:val="006010BE"/>
    <w:rsid w:val="0060115F"/>
    <w:rsid w:val="006011AF"/>
    <w:rsid w:val="006011C9"/>
    <w:rsid w:val="006011E9"/>
    <w:rsid w:val="006012A1"/>
    <w:rsid w:val="006012E9"/>
    <w:rsid w:val="00601318"/>
    <w:rsid w:val="006013C2"/>
    <w:rsid w:val="006013DF"/>
    <w:rsid w:val="0060144F"/>
    <w:rsid w:val="00601591"/>
    <w:rsid w:val="00601799"/>
    <w:rsid w:val="0060195D"/>
    <w:rsid w:val="006019EA"/>
    <w:rsid w:val="00601A45"/>
    <w:rsid w:val="00601B19"/>
    <w:rsid w:val="00601B34"/>
    <w:rsid w:val="00601B3E"/>
    <w:rsid w:val="00601BDD"/>
    <w:rsid w:val="00601C13"/>
    <w:rsid w:val="00601C1F"/>
    <w:rsid w:val="00601C34"/>
    <w:rsid w:val="00601D95"/>
    <w:rsid w:val="00601DAD"/>
    <w:rsid w:val="00601DCE"/>
    <w:rsid w:val="00601F34"/>
    <w:rsid w:val="00601FC9"/>
    <w:rsid w:val="00601FFC"/>
    <w:rsid w:val="00602051"/>
    <w:rsid w:val="00602175"/>
    <w:rsid w:val="006022E4"/>
    <w:rsid w:val="00602340"/>
    <w:rsid w:val="00602343"/>
    <w:rsid w:val="006023C8"/>
    <w:rsid w:val="006023EA"/>
    <w:rsid w:val="00602439"/>
    <w:rsid w:val="00602475"/>
    <w:rsid w:val="006024F8"/>
    <w:rsid w:val="006026B3"/>
    <w:rsid w:val="006026EA"/>
    <w:rsid w:val="00602771"/>
    <w:rsid w:val="006027D6"/>
    <w:rsid w:val="006027FA"/>
    <w:rsid w:val="00602963"/>
    <w:rsid w:val="00602A2D"/>
    <w:rsid w:val="00602A55"/>
    <w:rsid w:val="00602AC1"/>
    <w:rsid w:val="00602B46"/>
    <w:rsid w:val="00602B95"/>
    <w:rsid w:val="00602C04"/>
    <w:rsid w:val="00602DE3"/>
    <w:rsid w:val="0060304A"/>
    <w:rsid w:val="006030BA"/>
    <w:rsid w:val="00603316"/>
    <w:rsid w:val="006033C3"/>
    <w:rsid w:val="00603433"/>
    <w:rsid w:val="006034D5"/>
    <w:rsid w:val="006034ED"/>
    <w:rsid w:val="00603578"/>
    <w:rsid w:val="006035C7"/>
    <w:rsid w:val="006035D0"/>
    <w:rsid w:val="0060365C"/>
    <w:rsid w:val="00603670"/>
    <w:rsid w:val="006036A4"/>
    <w:rsid w:val="00603829"/>
    <w:rsid w:val="0060387B"/>
    <w:rsid w:val="006038C0"/>
    <w:rsid w:val="00603975"/>
    <w:rsid w:val="006039F9"/>
    <w:rsid w:val="00603A50"/>
    <w:rsid w:val="00603ABF"/>
    <w:rsid w:val="00603B4E"/>
    <w:rsid w:val="00603BDC"/>
    <w:rsid w:val="00603BED"/>
    <w:rsid w:val="00603CCE"/>
    <w:rsid w:val="00603DB6"/>
    <w:rsid w:val="00603F15"/>
    <w:rsid w:val="00603FA2"/>
    <w:rsid w:val="00604070"/>
    <w:rsid w:val="006041BC"/>
    <w:rsid w:val="0060420D"/>
    <w:rsid w:val="00604572"/>
    <w:rsid w:val="00604587"/>
    <w:rsid w:val="0060458F"/>
    <w:rsid w:val="006045EC"/>
    <w:rsid w:val="00604615"/>
    <w:rsid w:val="0060461D"/>
    <w:rsid w:val="006047CA"/>
    <w:rsid w:val="00604892"/>
    <w:rsid w:val="00604929"/>
    <w:rsid w:val="00604A1A"/>
    <w:rsid w:val="00604B1A"/>
    <w:rsid w:val="00604BD5"/>
    <w:rsid w:val="00604CA4"/>
    <w:rsid w:val="00604EDF"/>
    <w:rsid w:val="00604EFE"/>
    <w:rsid w:val="00604F04"/>
    <w:rsid w:val="0060500A"/>
    <w:rsid w:val="00605094"/>
    <w:rsid w:val="006050DB"/>
    <w:rsid w:val="0060513F"/>
    <w:rsid w:val="00605153"/>
    <w:rsid w:val="00605230"/>
    <w:rsid w:val="00605452"/>
    <w:rsid w:val="0060552F"/>
    <w:rsid w:val="00605727"/>
    <w:rsid w:val="00605839"/>
    <w:rsid w:val="00605887"/>
    <w:rsid w:val="006059C8"/>
    <w:rsid w:val="00605A09"/>
    <w:rsid w:val="00605A61"/>
    <w:rsid w:val="00605B34"/>
    <w:rsid w:val="00605B47"/>
    <w:rsid w:val="00605B65"/>
    <w:rsid w:val="00605C31"/>
    <w:rsid w:val="00605C5A"/>
    <w:rsid w:val="00605CDC"/>
    <w:rsid w:val="00605D31"/>
    <w:rsid w:val="00605DA9"/>
    <w:rsid w:val="00605E7E"/>
    <w:rsid w:val="00605EB2"/>
    <w:rsid w:val="00605F1E"/>
    <w:rsid w:val="0060610D"/>
    <w:rsid w:val="00606177"/>
    <w:rsid w:val="0060619A"/>
    <w:rsid w:val="00606627"/>
    <w:rsid w:val="0060667E"/>
    <w:rsid w:val="006067CD"/>
    <w:rsid w:val="00606964"/>
    <w:rsid w:val="00606A1F"/>
    <w:rsid w:val="00606A4B"/>
    <w:rsid w:val="00606B4B"/>
    <w:rsid w:val="00606C0A"/>
    <w:rsid w:val="00606CAF"/>
    <w:rsid w:val="00606E0F"/>
    <w:rsid w:val="00606E43"/>
    <w:rsid w:val="00606E84"/>
    <w:rsid w:val="0060701D"/>
    <w:rsid w:val="006070BF"/>
    <w:rsid w:val="006070D0"/>
    <w:rsid w:val="0060728D"/>
    <w:rsid w:val="00607325"/>
    <w:rsid w:val="0060736C"/>
    <w:rsid w:val="00607481"/>
    <w:rsid w:val="006075A8"/>
    <w:rsid w:val="00607722"/>
    <w:rsid w:val="006077EF"/>
    <w:rsid w:val="00607988"/>
    <w:rsid w:val="00607A0C"/>
    <w:rsid w:val="00607A70"/>
    <w:rsid w:val="00607AF5"/>
    <w:rsid w:val="00607B12"/>
    <w:rsid w:val="00607C69"/>
    <w:rsid w:val="00607C8F"/>
    <w:rsid w:val="00607D85"/>
    <w:rsid w:val="00607DC0"/>
    <w:rsid w:val="00607DD0"/>
    <w:rsid w:val="00607E80"/>
    <w:rsid w:val="00607F92"/>
    <w:rsid w:val="00610055"/>
    <w:rsid w:val="006100A4"/>
    <w:rsid w:val="006100D1"/>
    <w:rsid w:val="00610285"/>
    <w:rsid w:val="006102FC"/>
    <w:rsid w:val="00610311"/>
    <w:rsid w:val="00610329"/>
    <w:rsid w:val="006103BF"/>
    <w:rsid w:val="006103D2"/>
    <w:rsid w:val="0061044E"/>
    <w:rsid w:val="00610622"/>
    <w:rsid w:val="00610678"/>
    <w:rsid w:val="00610681"/>
    <w:rsid w:val="00610684"/>
    <w:rsid w:val="006106E1"/>
    <w:rsid w:val="00610887"/>
    <w:rsid w:val="006108B9"/>
    <w:rsid w:val="006109F0"/>
    <w:rsid w:val="00610B0D"/>
    <w:rsid w:val="00610B3A"/>
    <w:rsid w:val="00610C15"/>
    <w:rsid w:val="00610C81"/>
    <w:rsid w:val="00610CAF"/>
    <w:rsid w:val="00610EBF"/>
    <w:rsid w:val="00610EC4"/>
    <w:rsid w:val="00610FF1"/>
    <w:rsid w:val="0061100E"/>
    <w:rsid w:val="0061102C"/>
    <w:rsid w:val="00611131"/>
    <w:rsid w:val="00611134"/>
    <w:rsid w:val="006111CF"/>
    <w:rsid w:val="00611522"/>
    <w:rsid w:val="006115B4"/>
    <w:rsid w:val="00611621"/>
    <w:rsid w:val="00611623"/>
    <w:rsid w:val="00611671"/>
    <w:rsid w:val="00611685"/>
    <w:rsid w:val="0061169D"/>
    <w:rsid w:val="00611738"/>
    <w:rsid w:val="00611769"/>
    <w:rsid w:val="00611779"/>
    <w:rsid w:val="00611931"/>
    <w:rsid w:val="006119A4"/>
    <w:rsid w:val="00611A0C"/>
    <w:rsid w:val="00611A14"/>
    <w:rsid w:val="00611A1C"/>
    <w:rsid w:val="00611A63"/>
    <w:rsid w:val="00611B2F"/>
    <w:rsid w:val="00611C05"/>
    <w:rsid w:val="00611C93"/>
    <w:rsid w:val="00611CEF"/>
    <w:rsid w:val="00611DBB"/>
    <w:rsid w:val="00611E1F"/>
    <w:rsid w:val="00611E68"/>
    <w:rsid w:val="00611ED2"/>
    <w:rsid w:val="00611FF2"/>
    <w:rsid w:val="00612082"/>
    <w:rsid w:val="006120B6"/>
    <w:rsid w:val="006120BA"/>
    <w:rsid w:val="006121BD"/>
    <w:rsid w:val="006121F2"/>
    <w:rsid w:val="0061221D"/>
    <w:rsid w:val="0061229A"/>
    <w:rsid w:val="006122C6"/>
    <w:rsid w:val="00612300"/>
    <w:rsid w:val="00612428"/>
    <w:rsid w:val="006124A6"/>
    <w:rsid w:val="00612653"/>
    <w:rsid w:val="0061269D"/>
    <w:rsid w:val="0061270E"/>
    <w:rsid w:val="0061270F"/>
    <w:rsid w:val="00612721"/>
    <w:rsid w:val="0061279B"/>
    <w:rsid w:val="006127F1"/>
    <w:rsid w:val="00612868"/>
    <w:rsid w:val="00612882"/>
    <w:rsid w:val="0061291B"/>
    <w:rsid w:val="00612942"/>
    <w:rsid w:val="006129E0"/>
    <w:rsid w:val="00612B10"/>
    <w:rsid w:val="00612CB5"/>
    <w:rsid w:val="00612D4F"/>
    <w:rsid w:val="00612D82"/>
    <w:rsid w:val="00612E2E"/>
    <w:rsid w:val="00612E3A"/>
    <w:rsid w:val="00612E3F"/>
    <w:rsid w:val="00612E95"/>
    <w:rsid w:val="00612EBE"/>
    <w:rsid w:val="00612EE0"/>
    <w:rsid w:val="00612FBB"/>
    <w:rsid w:val="006130E4"/>
    <w:rsid w:val="0061311D"/>
    <w:rsid w:val="006132B5"/>
    <w:rsid w:val="006133DF"/>
    <w:rsid w:val="00613413"/>
    <w:rsid w:val="0061342F"/>
    <w:rsid w:val="0061347C"/>
    <w:rsid w:val="00613489"/>
    <w:rsid w:val="006134AA"/>
    <w:rsid w:val="00613616"/>
    <w:rsid w:val="00613647"/>
    <w:rsid w:val="0061381A"/>
    <w:rsid w:val="00613A0F"/>
    <w:rsid w:val="00613A46"/>
    <w:rsid w:val="00613A55"/>
    <w:rsid w:val="00613A5B"/>
    <w:rsid w:val="00613AAB"/>
    <w:rsid w:val="00613AB0"/>
    <w:rsid w:val="00613ADA"/>
    <w:rsid w:val="00613AF4"/>
    <w:rsid w:val="00613BCF"/>
    <w:rsid w:val="00613D0E"/>
    <w:rsid w:val="00613D18"/>
    <w:rsid w:val="00613D85"/>
    <w:rsid w:val="00613D8A"/>
    <w:rsid w:val="00613E48"/>
    <w:rsid w:val="00613EDE"/>
    <w:rsid w:val="00613F98"/>
    <w:rsid w:val="00613FBB"/>
    <w:rsid w:val="00614023"/>
    <w:rsid w:val="00614148"/>
    <w:rsid w:val="006141B6"/>
    <w:rsid w:val="00614267"/>
    <w:rsid w:val="006142B9"/>
    <w:rsid w:val="0061435D"/>
    <w:rsid w:val="00614364"/>
    <w:rsid w:val="00614368"/>
    <w:rsid w:val="006143E5"/>
    <w:rsid w:val="006144B9"/>
    <w:rsid w:val="00614531"/>
    <w:rsid w:val="0061454A"/>
    <w:rsid w:val="006145BF"/>
    <w:rsid w:val="006145F2"/>
    <w:rsid w:val="00614679"/>
    <w:rsid w:val="006146BD"/>
    <w:rsid w:val="0061471D"/>
    <w:rsid w:val="006147B0"/>
    <w:rsid w:val="006147DA"/>
    <w:rsid w:val="00614AFE"/>
    <w:rsid w:val="00614BC0"/>
    <w:rsid w:val="00614C58"/>
    <w:rsid w:val="00614D4B"/>
    <w:rsid w:val="00614DC3"/>
    <w:rsid w:val="00614E75"/>
    <w:rsid w:val="00614E9F"/>
    <w:rsid w:val="00614EAB"/>
    <w:rsid w:val="00614ECE"/>
    <w:rsid w:val="00614EDB"/>
    <w:rsid w:val="00614EF9"/>
    <w:rsid w:val="00614F39"/>
    <w:rsid w:val="00614F50"/>
    <w:rsid w:val="00614F63"/>
    <w:rsid w:val="00614FBE"/>
    <w:rsid w:val="00615038"/>
    <w:rsid w:val="0061505E"/>
    <w:rsid w:val="006150A1"/>
    <w:rsid w:val="006151AD"/>
    <w:rsid w:val="00615463"/>
    <w:rsid w:val="0061546A"/>
    <w:rsid w:val="006154F1"/>
    <w:rsid w:val="0061550E"/>
    <w:rsid w:val="0061565E"/>
    <w:rsid w:val="00615730"/>
    <w:rsid w:val="006159FB"/>
    <w:rsid w:val="00615A1B"/>
    <w:rsid w:val="00615BD9"/>
    <w:rsid w:val="00615CFE"/>
    <w:rsid w:val="00615E96"/>
    <w:rsid w:val="00615ED7"/>
    <w:rsid w:val="00615FC9"/>
    <w:rsid w:val="00615FCC"/>
    <w:rsid w:val="00615FF7"/>
    <w:rsid w:val="00616026"/>
    <w:rsid w:val="00616047"/>
    <w:rsid w:val="00616170"/>
    <w:rsid w:val="006161F3"/>
    <w:rsid w:val="006161FC"/>
    <w:rsid w:val="00616373"/>
    <w:rsid w:val="00616530"/>
    <w:rsid w:val="0061654B"/>
    <w:rsid w:val="0061655C"/>
    <w:rsid w:val="0061655F"/>
    <w:rsid w:val="006165C4"/>
    <w:rsid w:val="00616603"/>
    <w:rsid w:val="00616748"/>
    <w:rsid w:val="0061687E"/>
    <w:rsid w:val="006168BD"/>
    <w:rsid w:val="00616AF6"/>
    <w:rsid w:val="00616BCC"/>
    <w:rsid w:val="00616C66"/>
    <w:rsid w:val="00616C70"/>
    <w:rsid w:val="00616CFF"/>
    <w:rsid w:val="00616D63"/>
    <w:rsid w:val="00616D65"/>
    <w:rsid w:val="00616EC7"/>
    <w:rsid w:val="00616F7A"/>
    <w:rsid w:val="00616FE2"/>
    <w:rsid w:val="006170EA"/>
    <w:rsid w:val="006171D7"/>
    <w:rsid w:val="00617246"/>
    <w:rsid w:val="00617255"/>
    <w:rsid w:val="006172E5"/>
    <w:rsid w:val="00617331"/>
    <w:rsid w:val="0061742E"/>
    <w:rsid w:val="0061743C"/>
    <w:rsid w:val="006175E3"/>
    <w:rsid w:val="00617633"/>
    <w:rsid w:val="006177FA"/>
    <w:rsid w:val="00617915"/>
    <w:rsid w:val="00617B23"/>
    <w:rsid w:val="00617B29"/>
    <w:rsid w:val="00617B75"/>
    <w:rsid w:val="00617C3A"/>
    <w:rsid w:val="00617CB0"/>
    <w:rsid w:val="00617CF2"/>
    <w:rsid w:val="00617FE7"/>
    <w:rsid w:val="0062007F"/>
    <w:rsid w:val="00620155"/>
    <w:rsid w:val="0062024D"/>
    <w:rsid w:val="0062037E"/>
    <w:rsid w:val="00620524"/>
    <w:rsid w:val="00620535"/>
    <w:rsid w:val="0062058C"/>
    <w:rsid w:val="00620770"/>
    <w:rsid w:val="00620771"/>
    <w:rsid w:val="0062085F"/>
    <w:rsid w:val="0062094A"/>
    <w:rsid w:val="00620A2C"/>
    <w:rsid w:val="00620B31"/>
    <w:rsid w:val="00620CD5"/>
    <w:rsid w:val="00620E80"/>
    <w:rsid w:val="00620EBE"/>
    <w:rsid w:val="00620F86"/>
    <w:rsid w:val="0062102C"/>
    <w:rsid w:val="00621198"/>
    <w:rsid w:val="00621280"/>
    <w:rsid w:val="006213AD"/>
    <w:rsid w:val="006215B8"/>
    <w:rsid w:val="006215ED"/>
    <w:rsid w:val="0062162B"/>
    <w:rsid w:val="0062167E"/>
    <w:rsid w:val="0062180C"/>
    <w:rsid w:val="00621921"/>
    <w:rsid w:val="0062193F"/>
    <w:rsid w:val="00621AC7"/>
    <w:rsid w:val="00621AF5"/>
    <w:rsid w:val="00621D07"/>
    <w:rsid w:val="00621D78"/>
    <w:rsid w:val="00621DC0"/>
    <w:rsid w:val="00621E5E"/>
    <w:rsid w:val="00621E70"/>
    <w:rsid w:val="00621E91"/>
    <w:rsid w:val="00621EBC"/>
    <w:rsid w:val="00621EC5"/>
    <w:rsid w:val="00621FE3"/>
    <w:rsid w:val="00621FFC"/>
    <w:rsid w:val="00622090"/>
    <w:rsid w:val="0062210B"/>
    <w:rsid w:val="00622140"/>
    <w:rsid w:val="00622151"/>
    <w:rsid w:val="006221E5"/>
    <w:rsid w:val="006221FD"/>
    <w:rsid w:val="0062224D"/>
    <w:rsid w:val="006224C5"/>
    <w:rsid w:val="006224DC"/>
    <w:rsid w:val="00622509"/>
    <w:rsid w:val="00622522"/>
    <w:rsid w:val="0062258D"/>
    <w:rsid w:val="0062262C"/>
    <w:rsid w:val="0062262E"/>
    <w:rsid w:val="00622883"/>
    <w:rsid w:val="0062292F"/>
    <w:rsid w:val="006229D2"/>
    <w:rsid w:val="00622A23"/>
    <w:rsid w:val="00622C3E"/>
    <w:rsid w:val="00622C71"/>
    <w:rsid w:val="00622CB6"/>
    <w:rsid w:val="0062307E"/>
    <w:rsid w:val="006230D8"/>
    <w:rsid w:val="006230D9"/>
    <w:rsid w:val="0062317D"/>
    <w:rsid w:val="006232B5"/>
    <w:rsid w:val="00623587"/>
    <w:rsid w:val="006235CC"/>
    <w:rsid w:val="006235FA"/>
    <w:rsid w:val="0062366D"/>
    <w:rsid w:val="006236CF"/>
    <w:rsid w:val="006236F7"/>
    <w:rsid w:val="00623799"/>
    <w:rsid w:val="0062379C"/>
    <w:rsid w:val="006239CE"/>
    <w:rsid w:val="006239D1"/>
    <w:rsid w:val="006239D9"/>
    <w:rsid w:val="00623AA5"/>
    <w:rsid w:val="00623AFC"/>
    <w:rsid w:val="00623B10"/>
    <w:rsid w:val="00623B6C"/>
    <w:rsid w:val="00623BF5"/>
    <w:rsid w:val="00623CCA"/>
    <w:rsid w:val="00623D90"/>
    <w:rsid w:val="00623FF2"/>
    <w:rsid w:val="0062401F"/>
    <w:rsid w:val="006240CB"/>
    <w:rsid w:val="006240EB"/>
    <w:rsid w:val="00624140"/>
    <w:rsid w:val="0062419B"/>
    <w:rsid w:val="0062422C"/>
    <w:rsid w:val="0062426C"/>
    <w:rsid w:val="00624359"/>
    <w:rsid w:val="006243F1"/>
    <w:rsid w:val="006243FB"/>
    <w:rsid w:val="0062454E"/>
    <w:rsid w:val="006245DE"/>
    <w:rsid w:val="006245F7"/>
    <w:rsid w:val="0062465A"/>
    <w:rsid w:val="00624673"/>
    <w:rsid w:val="00624766"/>
    <w:rsid w:val="0062492C"/>
    <w:rsid w:val="006249E4"/>
    <w:rsid w:val="006249ED"/>
    <w:rsid w:val="00624A37"/>
    <w:rsid w:val="00624A44"/>
    <w:rsid w:val="00624B70"/>
    <w:rsid w:val="00624D2A"/>
    <w:rsid w:val="00624E74"/>
    <w:rsid w:val="00624E83"/>
    <w:rsid w:val="00624EA3"/>
    <w:rsid w:val="00624EB4"/>
    <w:rsid w:val="00624F1D"/>
    <w:rsid w:val="00625251"/>
    <w:rsid w:val="006252B7"/>
    <w:rsid w:val="00625393"/>
    <w:rsid w:val="00625436"/>
    <w:rsid w:val="00625438"/>
    <w:rsid w:val="0062554D"/>
    <w:rsid w:val="00625563"/>
    <w:rsid w:val="006255DE"/>
    <w:rsid w:val="00625639"/>
    <w:rsid w:val="00625779"/>
    <w:rsid w:val="006257A8"/>
    <w:rsid w:val="006257CB"/>
    <w:rsid w:val="006257D7"/>
    <w:rsid w:val="00625884"/>
    <w:rsid w:val="00625890"/>
    <w:rsid w:val="006258EF"/>
    <w:rsid w:val="0062594D"/>
    <w:rsid w:val="00625AEC"/>
    <w:rsid w:val="00625B66"/>
    <w:rsid w:val="00625B6C"/>
    <w:rsid w:val="00625C03"/>
    <w:rsid w:val="00625C0F"/>
    <w:rsid w:val="00625C2B"/>
    <w:rsid w:val="00625D1B"/>
    <w:rsid w:val="00625DD3"/>
    <w:rsid w:val="00625DED"/>
    <w:rsid w:val="00625E4F"/>
    <w:rsid w:val="00625E9C"/>
    <w:rsid w:val="0062600A"/>
    <w:rsid w:val="0062606F"/>
    <w:rsid w:val="006260CD"/>
    <w:rsid w:val="0062612A"/>
    <w:rsid w:val="006261BC"/>
    <w:rsid w:val="00626349"/>
    <w:rsid w:val="006263FE"/>
    <w:rsid w:val="00626593"/>
    <w:rsid w:val="0062665B"/>
    <w:rsid w:val="00626726"/>
    <w:rsid w:val="0062677D"/>
    <w:rsid w:val="006268EB"/>
    <w:rsid w:val="0062696F"/>
    <w:rsid w:val="006269BF"/>
    <w:rsid w:val="00626B87"/>
    <w:rsid w:val="00626D28"/>
    <w:rsid w:val="00626E50"/>
    <w:rsid w:val="00626EAD"/>
    <w:rsid w:val="00626EBE"/>
    <w:rsid w:val="00626F7B"/>
    <w:rsid w:val="00626F9F"/>
    <w:rsid w:val="00627355"/>
    <w:rsid w:val="00627388"/>
    <w:rsid w:val="00627401"/>
    <w:rsid w:val="00627443"/>
    <w:rsid w:val="00627544"/>
    <w:rsid w:val="006275AA"/>
    <w:rsid w:val="006276A1"/>
    <w:rsid w:val="00627786"/>
    <w:rsid w:val="00627A00"/>
    <w:rsid w:val="00627A2F"/>
    <w:rsid w:val="00627A5F"/>
    <w:rsid w:val="00627B40"/>
    <w:rsid w:val="00627B6A"/>
    <w:rsid w:val="00627BC6"/>
    <w:rsid w:val="00627C22"/>
    <w:rsid w:val="00627CD1"/>
    <w:rsid w:val="00627CF4"/>
    <w:rsid w:val="00627CF9"/>
    <w:rsid w:val="00627DD4"/>
    <w:rsid w:val="00627E3A"/>
    <w:rsid w:val="00627F5E"/>
    <w:rsid w:val="00627F94"/>
    <w:rsid w:val="00627FCC"/>
    <w:rsid w:val="00627FCD"/>
    <w:rsid w:val="00630046"/>
    <w:rsid w:val="00630047"/>
    <w:rsid w:val="00630067"/>
    <w:rsid w:val="00630175"/>
    <w:rsid w:val="00630187"/>
    <w:rsid w:val="0063019C"/>
    <w:rsid w:val="0063033A"/>
    <w:rsid w:val="00630352"/>
    <w:rsid w:val="0063037A"/>
    <w:rsid w:val="00630566"/>
    <w:rsid w:val="006305CB"/>
    <w:rsid w:val="00630603"/>
    <w:rsid w:val="0063061A"/>
    <w:rsid w:val="00630857"/>
    <w:rsid w:val="0063094D"/>
    <w:rsid w:val="006309B4"/>
    <w:rsid w:val="00630A16"/>
    <w:rsid w:val="00630B65"/>
    <w:rsid w:val="00630C0F"/>
    <w:rsid w:val="00630C7F"/>
    <w:rsid w:val="00630CC2"/>
    <w:rsid w:val="00630D18"/>
    <w:rsid w:val="00630EF9"/>
    <w:rsid w:val="0063106F"/>
    <w:rsid w:val="0063108D"/>
    <w:rsid w:val="0063114D"/>
    <w:rsid w:val="0063116E"/>
    <w:rsid w:val="006311B4"/>
    <w:rsid w:val="006311BC"/>
    <w:rsid w:val="006311C3"/>
    <w:rsid w:val="00631354"/>
    <w:rsid w:val="00631356"/>
    <w:rsid w:val="0063145B"/>
    <w:rsid w:val="006315D9"/>
    <w:rsid w:val="0063160F"/>
    <w:rsid w:val="006316CF"/>
    <w:rsid w:val="00631725"/>
    <w:rsid w:val="006318E3"/>
    <w:rsid w:val="00631920"/>
    <w:rsid w:val="00631951"/>
    <w:rsid w:val="00631A9C"/>
    <w:rsid w:val="00631B22"/>
    <w:rsid w:val="00631B30"/>
    <w:rsid w:val="00631B4C"/>
    <w:rsid w:val="00631BC0"/>
    <w:rsid w:val="00631BE4"/>
    <w:rsid w:val="00631C1E"/>
    <w:rsid w:val="00631CF1"/>
    <w:rsid w:val="00631DCF"/>
    <w:rsid w:val="00631FE5"/>
    <w:rsid w:val="00632226"/>
    <w:rsid w:val="0063225F"/>
    <w:rsid w:val="0063227B"/>
    <w:rsid w:val="006323A5"/>
    <w:rsid w:val="006323D0"/>
    <w:rsid w:val="006323EC"/>
    <w:rsid w:val="0063240E"/>
    <w:rsid w:val="0063244B"/>
    <w:rsid w:val="00632572"/>
    <w:rsid w:val="006325B7"/>
    <w:rsid w:val="006325BE"/>
    <w:rsid w:val="006326DB"/>
    <w:rsid w:val="006327AC"/>
    <w:rsid w:val="006327C2"/>
    <w:rsid w:val="00632BC4"/>
    <w:rsid w:val="00632D18"/>
    <w:rsid w:val="00632F5E"/>
    <w:rsid w:val="00632FC1"/>
    <w:rsid w:val="006330AD"/>
    <w:rsid w:val="006334AB"/>
    <w:rsid w:val="0063360A"/>
    <w:rsid w:val="006336F9"/>
    <w:rsid w:val="006337C4"/>
    <w:rsid w:val="006337F9"/>
    <w:rsid w:val="0063380B"/>
    <w:rsid w:val="006338C8"/>
    <w:rsid w:val="0063390C"/>
    <w:rsid w:val="0063397C"/>
    <w:rsid w:val="00633A47"/>
    <w:rsid w:val="00633AF3"/>
    <w:rsid w:val="00633BB0"/>
    <w:rsid w:val="00633DE4"/>
    <w:rsid w:val="00633F96"/>
    <w:rsid w:val="00634028"/>
    <w:rsid w:val="00634241"/>
    <w:rsid w:val="00634266"/>
    <w:rsid w:val="00634274"/>
    <w:rsid w:val="006343A2"/>
    <w:rsid w:val="0063444C"/>
    <w:rsid w:val="006344BA"/>
    <w:rsid w:val="00634555"/>
    <w:rsid w:val="006346BE"/>
    <w:rsid w:val="006346E9"/>
    <w:rsid w:val="0063477A"/>
    <w:rsid w:val="00634809"/>
    <w:rsid w:val="00634869"/>
    <w:rsid w:val="0063486E"/>
    <w:rsid w:val="00634885"/>
    <w:rsid w:val="006348DC"/>
    <w:rsid w:val="00634A1D"/>
    <w:rsid w:val="00634AC8"/>
    <w:rsid w:val="00634BCB"/>
    <w:rsid w:val="00634C4F"/>
    <w:rsid w:val="00634C79"/>
    <w:rsid w:val="00634CE5"/>
    <w:rsid w:val="00634D61"/>
    <w:rsid w:val="00634D70"/>
    <w:rsid w:val="00634E0A"/>
    <w:rsid w:val="00634E22"/>
    <w:rsid w:val="00634E36"/>
    <w:rsid w:val="00634FB3"/>
    <w:rsid w:val="006350B1"/>
    <w:rsid w:val="00635160"/>
    <w:rsid w:val="00635272"/>
    <w:rsid w:val="00635409"/>
    <w:rsid w:val="0063546A"/>
    <w:rsid w:val="0063566C"/>
    <w:rsid w:val="006356A0"/>
    <w:rsid w:val="00635740"/>
    <w:rsid w:val="006357F5"/>
    <w:rsid w:val="00635893"/>
    <w:rsid w:val="00635A22"/>
    <w:rsid w:val="00635BB8"/>
    <w:rsid w:val="00635BBA"/>
    <w:rsid w:val="00635C39"/>
    <w:rsid w:val="00635C7F"/>
    <w:rsid w:val="00635CB0"/>
    <w:rsid w:val="00635D08"/>
    <w:rsid w:val="00635D89"/>
    <w:rsid w:val="00635DFA"/>
    <w:rsid w:val="00635F43"/>
    <w:rsid w:val="00635F69"/>
    <w:rsid w:val="00636040"/>
    <w:rsid w:val="00636108"/>
    <w:rsid w:val="00636163"/>
    <w:rsid w:val="006362E6"/>
    <w:rsid w:val="006362EA"/>
    <w:rsid w:val="00636328"/>
    <w:rsid w:val="006363C0"/>
    <w:rsid w:val="00636481"/>
    <w:rsid w:val="006367A8"/>
    <w:rsid w:val="006368BB"/>
    <w:rsid w:val="00636ABA"/>
    <w:rsid w:val="00636B7E"/>
    <w:rsid w:val="00636B97"/>
    <w:rsid w:val="00636CF4"/>
    <w:rsid w:val="00636D08"/>
    <w:rsid w:val="00636DED"/>
    <w:rsid w:val="00636E31"/>
    <w:rsid w:val="00636F0D"/>
    <w:rsid w:val="00636F81"/>
    <w:rsid w:val="00637012"/>
    <w:rsid w:val="0063704F"/>
    <w:rsid w:val="006370B4"/>
    <w:rsid w:val="006370ED"/>
    <w:rsid w:val="00637450"/>
    <w:rsid w:val="00637466"/>
    <w:rsid w:val="0063747F"/>
    <w:rsid w:val="0063748A"/>
    <w:rsid w:val="00637522"/>
    <w:rsid w:val="00637598"/>
    <w:rsid w:val="0063761A"/>
    <w:rsid w:val="0063775C"/>
    <w:rsid w:val="006377D3"/>
    <w:rsid w:val="00637830"/>
    <w:rsid w:val="00637848"/>
    <w:rsid w:val="0063794E"/>
    <w:rsid w:val="00637B98"/>
    <w:rsid w:val="00637BB1"/>
    <w:rsid w:val="00637CF0"/>
    <w:rsid w:val="00637E3F"/>
    <w:rsid w:val="00637E4F"/>
    <w:rsid w:val="00637F2D"/>
    <w:rsid w:val="00637F8F"/>
    <w:rsid w:val="0064018D"/>
    <w:rsid w:val="0064030D"/>
    <w:rsid w:val="00640369"/>
    <w:rsid w:val="006403B4"/>
    <w:rsid w:val="006405E1"/>
    <w:rsid w:val="00640841"/>
    <w:rsid w:val="006408E7"/>
    <w:rsid w:val="00640976"/>
    <w:rsid w:val="006409CF"/>
    <w:rsid w:val="006409E4"/>
    <w:rsid w:val="00640A0D"/>
    <w:rsid w:val="00640A51"/>
    <w:rsid w:val="00640ABB"/>
    <w:rsid w:val="00640B47"/>
    <w:rsid w:val="00640C3D"/>
    <w:rsid w:val="00640C51"/>
    <w:rsid w:val="00640C5B"/>
    <w:rsid w:val="00640CD6"/>
    <w:rsid w:val="00640D2E"/>
    <w:rsid w:val="00640D77"/>
    <w:rsid w:val="00640DD1"/>
    <w:rsid w:val="00640E94"/>
    <w:rsid w:val="00640ED9"/>
    <w:rsid w:val="00640F96"/>
    <w:rsid w:val="0064132A"/>
    <w:rsid w:val="00641395"/>
    <w:rsid w:val="006413E3"/>
    <w:rsid w:val="006413E9"/>
    <w:rsid w:val="0064142F"/>
    <w:rsid w:val="0064148F"/>
    <w:rsid w:val="006414CF"/>
    <w:rsid w:val="00641627"/>
    <w:rsid w:val="0064164B"/>
    <w:rsid w:val="00641655"/>
    <w:rsid w:val="006416EA"/>
    <w:rsid w:val="00641738"/>
    <w:rsid w:val="00641790"/>
    <w:rsid w:val="006419D1"/>
    <w:rsid w:val="006419E0"/>
    <w:rsid w:val="00641A4E"/>
    <w:rsid w:val="00641B73"/>
    <w:rsid w:val="00641BBD"/>
    <w:rsid w:val="00641C91"/>
    <w:rsid w:val="00641FAF"/>
    <w:rsid w:val="006420B1"/>
    <w:rsid w:val="0064211D"/>
    <w:rsid w:val="0064225A"/>
    <w:rsid w:val="00642351"/>
    <w:rsid w:val="006424B7"/>
    <w:rsid w:val="00642529"/>
    <w:rsid w:val="00642535"/>
    <w:rsid w:val="00642737"/>
    <w:rsid w:val="006427BF"/>
    <w:rsid w:val="006428F9"/>
    <w:rsid w:val="00642991"/>
    <w:rsid w:val="006429A0"/>
    <w:rsid w:val="00642A89"/>
    <w:rsid w:val="00642AF8"/>
    <w:rsid w:val="00642B35"/>
    <w:rsid w:val="00642B50"/>
    <w:rsid w:val="00642CA0"/>
    <w:rsid w:val="00642D72"/>
    <w:rsid w:val="00642DBA"/>
    <w:rsid w:val="00642E51"/>
    <w:rsid w:val="00642EB4"/>
    <w:rsid w:val="00642EBD"/>
    <w:rsid w:val="00642F04"/>
    <w:rsid w:val="00642F46"/>
    <w:rsid w:val="00642FC7"/>
    <w:rsid w:val="00642FCC"/>
    <w:rsid w:val="00642FDD"/>
    <w:rsid w:val="00643065"/>
    <w:rsid w:val="00643215"/>
    <w:rsid w:val="0064323D"/>
    <w:rsid w:val="0064329C"/>
    <w:rsid w:val="006433CD"/>
    <w:rsid w:val="00643404"/>
    <w:rsid w:val="0064359A"/>
    <w:rsid w:val="006435C3"/>
    <w:rsid w:val="006435EC"/>
    <w:rsid w:val="00643620"/>
    <w:rsid w:val="00643665"/>
    <w:rsid w:val="00643695"/>
    <w:rsid w:val="00643751"/>
    <w:rsid w:val="0064394F"/>
    <w:rsid w:val="00643A8D"/>
    <w:rsid w:val="00643C37"/>
    <w:rsid w:val="00643C93"/>
    <w:rsid w:val="00643D6F"/>
    <w:rsid w:val="00643DD5"/>
    <w:rsid w:val="00643EF9"/>
    <w:rsid w:val="00643F24"/>
    <w:rsid w:val="00643FF3"/>
    <w:rsid w:val="00644056"/>
    <w:rsid w:val="0064414F"/>
    <w:rsid w:val="00644192"/>
    <w:rsid w:val="006441E0"/>
    <w:rsid w:val="00644226"/>
    <w:rsid w:val="00644380"/>
    <w:rsid w:val="006443B3"/>
    <w:rsid w:val="00644420"/>
    <w:rsid w:val="0064451F"/>
    <w:rsid w:val="006445B8"/>
    <w:rsid w:val="006445F6"/>
    <w:rsid w:val="006446E0"/>
    <w:rsid w:val="006446FA"/>
    <w:rsid w:val="0064476C"/>
    <w:rsid w:val="006447C4"/>
    <w:rsid w:val="006447C9"/>
    <w:rsid w:val="00644852"/>
    <w:rsid w:val="00644902"/>
    <w:rsid w:val="00644930"/>
    <w:rsid w:val="006449D8"/>
    <w:rsid w:val="00644A2F"/>
    <w:rsid w:val="00644B66"/>
    <w:rsid w:val="00644C48"/>
    <w:rsid w:val="00644C96"/>
    <w:rsid w:val="00644DAF"/>
    <w:rsid w:val="00644E4C"/>
    <w:rsid w:val="00644E55"/>
    <w:rsid w:val="00644F50"/>
    <w:rsid w:val="00644F9B"/>
    <w:rsid w:val="00645000"/>
    <w:rsid w:val="006450E5"/>
    <w:rsid w:val="0064517B"/>
    <w:rsid w:val="006451B2"/>
    <w:rsid w:val="0064524C"/>
    <w:rsid w:val="00645260"/>
    <w:rsid w:val="006452DB"/>
    <w:rsid w:val="0064530B"/>
    <w:rsid w:val="00645326"/>
    <w:rsid w:val="00645379"/>
    <w:rsid w:val="0064539D"/>
    <w:rsid w:val="00645413"/>
    <w:rsid w:val="00645449"/>
    <w:rsid w:val="006454B3"/>
    <w:rsid w:val="0064556F"/>
    <w:rsid w:val="006455A4"/>
    <w:rsid w:val="006456EA"/>
    <w:rsid w:val="00645741"/>
    <w:rsid w:val="006457A9"/>
    <w:rsid w:val="006457E3"/>
    <w:rsid w:val="006457E7"/>
    <w:rsid w:val="006458CC"/>
    <w:rsid w:val="00645A49"/>
    <w:rsid w:val="00645A7B"/>
    <w:rsid w:val="00645AD1"/>
    <w:rsid w:val="00645B48"/>
    <w:rsid w:val="00645C38"/>
    <w:rsid w:val="00645E18"/>
    <w:rsid w:val="00646013"/>
    <w:rsid w:val="00646128"/>
    <w:rsid w:val="00646183"/>
    <w:rsid w:val="006461A7"/>
    <w:rsid w:val="006461E4"/>
    <w:rsid w:val="00646281"/>
    <w:rsid w:val="006464E7"/>
    <w:rsid w:val="0064653A"/>
    <w:rsid w:val="00646677"/>
    <w:rsid w:val="00646719"/>
    <w:rsid w:val="0064677E"/>
    <w:rsid w:val="006467B3"/>
    <w:rsid w:val="0064689D"/>
    <w:rsid w:val="006468E1"/>
    <w:rsid w:val="00646957"/>
    <w:rsid w:val="00646A21"/>
    <w:rsid w:val="00646A33"/>
    <w:rsid w:val="00646A42"/>
    <w:rsid w:val="00646B56"/>
    <w:rsid w:val="00646BC6"/>
    <w:rsid w:val="00646C1A"/>
    <w:rsid w:val="00646C34"/>
    <w:rsid w:val="00646D87"/>
    <w:rsid w:val="006470B4"/>
    <w:rsid w:val="006470C4"/>
    <w:rsid w:val="006471F3"/>
    <w:rsid w:val="0064725C"/>
    <w:rsid w:val="00647277"/>
    <w:rsid w:val="006473E3"/>
    <w:rsid w:val="0064740D"/>
    <w:rsid w:val="00647467"/>
    <w:rsid w:val="006474A7"/>
    <w:rsid w:val="00647691"/>
    <w:rsid w:val="0064769C"/>
    <w:rsid w:val="00647703"/>
    <w:rsid w:val="00647722"/>
    <w:rsid w:val="00647823"/>
    <w:rsid w:val="00647B2F"/>
    <w:rsid w:val="00647B76"/>
    <w:rsid w:val="00647C17"/>
    <w:rsid w:val="00647C77"/>
    <w:rsid w:val="00647C8F"/>
    <w:rsid w:val="00647D31"/>
    <w:rsid w:val="00647DA7"/>
    <w:rsid w:val="00647DF1"/>
    <w:rsid w:val="00647F05"/>
    <w:rsid w:val="00647F06"/>
    <w:rsid w:val="00647F26"/>
    <w:rsid w:val="00650015"/>
    <w:rsid w:val="0065008E"/>
    <w:rsid w:val="006500B7"/>
    <w:rsid w:val="006500D4"/>
    <w:rsid w:val="00650103"/>
    <w:rsid w:val="00650298"/>
    <w:rsid w:val="006503B5"/>
    <w:rsid w:val="00650490"/>
    <w:rsid w:val="0065060D"/>
    <w:rsid w:val="00650688"/>
    <w:rsid w:val="00650742"/>
    <w:rsid w:val="00650789"/>
    <w:rsid w:val="006507A0"/>
    <w:rsid w:val="006507AB"/>
    <w:rsid w:val="00650836"/>
    <w:rsid w:val="0065086B"/>
    <w:rsid w:val="006508BB"/>
    <w:rsid w:val="0065091D"/>
    <w:rsid w:val="00650921"/>
    <w:rsid w:val="0065099F"/>
    <w:rsid w:val="006509FE"/>
    <w:rsid w:val="00650A1A"/>
    <w:rsid w:val="00650B10"/>
    <w:rsid w:val="00650E40"/>
    <w:rsid w:val="00650E42"/>
    <w:rsid w:val="00650F61"/>
    <w:rsid w:val="00650F64"/>
    <w:rsid w:val="00650FD7"/>
    <w:rsid w:val="00651015"/>
    <w:rsid w:val="006510F3"/>
    <w:rsid w:val="00651322"/>
    <w:rsid w:val="00651324"/>
    <w:rsid w:val="00651333"/>
    <w:rsid w:val="00651355"/>
    <w:rsid w:val="00651384"/>
    <w:rsid w:val="00651388"/>
    <w:rsid w:val="006513FA"/>
    <w:rsid w:val="006514C2"/>
    <w:rsid w:val="00651503"/>
    <w:rsid w:val="00651563"/>
    <w:rsid w:val="0065178E"/>
    <w:rsid w:val="0065181D"/>
    <w:rsid w:val="00651974"/>
    <w:rsid w:val="0065198B"/>
    <w:rsid w:val="006519B0"/>
    <w:rsid w:val="006519E5"/>
    <w:rsid w:val="00651B65"/>
    <w:rsid w:val="00651C5C"/>
    <w:rsid w:val="00651CF0"/>
    <w:rsid w:val="00651CF5"/>
    <w:rsid w:val="00651DB2"/>
    <w:rsid w:val="00651EAF"/>
    <w:rsid w:val="00651EEC"/>
    <w:rsid w:val="00652018"/>
    <w:rsid w:val="00652020"/>
    <w:rsid w:val="00652057"/>
    <w:rsid w:val="00652080"/>
    <w:rsid w:val="0065216A"/>
    <w:rsid w:val="006521DC"/>
    <w:rsid w:val="006521F5"/>
    <w:rsid w:val="00652211"/>
    <w:rsid w:val="0065223A"/>
    <w:rsid w:val="0065238D"/>
    <w:rsid w:val="00652465"/>
    <w:rsid w:val="00652579"/>
    <w:rsid w:val="006525E5"/>
    <w:rsid w:val="00652644"/>
    <w:rsid w:val="0065276E"/>
    <w:rsid w:val="00652854"/>
    <w:rsid w:val="0065285B"/>
    <w:rsid w:val="006528ED"/>
    <w:rsid w:val="00652941"/>
    <w:rsid w:val="00652A88"/>
    <w:rsid w:val="00652ADB"/>
    <w:rsid w:val="00652B80"/>
    <w:rsid w:val="00652C04"/>
    <w:rsid w:val="00652C0D"/>
    <w:rsid w:val="00652CC9"/>
    <w:rsid w:val="00652D8D"/>
    <w:rsid w:val="00652DE4"/>
    <w:rsid w:val="00652DF6"/>
    <w:rsid w:val="00652F0F"/>
    <w:rsid w:val="00653186"/>
    <w:rsid w:val="00653259"/>
    <w:rsid w:val="0065334E"/>
    <w:rsid w:val="00653587"/>
    <w:rsid w:val="006535A9"/>
    <w:rsid w:val="006536FC"/>
    <w:rsid w:val="00653867"/>
    <w:rsid w:val="006538E1"/>
    <w:rsid w:val="0065392E"/>
    <w:rsid w:val="00653AC9"/>
    <w:rsid w:val="00653B45"/>
    <w:rsid w:val="00653B9E"/>
    <w:rsid w:val="00653FA9"/>
    <w:rsid w:val="006541E6"/>
    <w:rsid w:val="00654218"/>
    <w:rsid w:val="0065422F"/>
    <w:rsid w:val="00654248"/>
    <w:rsid w:val="006542A7"/>
    <w:rsid w:val="006542AC"/>
    <w:rsid w:val="006542B2"/>
    <w:rsid w:val="006542B4"/>
    <w:rsid w:val="006544C3"/>
    <w:rsid w:val="00654663"/>
    <w:rsid w:val="006546B9"/>
    <w:rsid w:val="006546CD"/>
    <w:rsid w:val="00654845"/>
    <w:rsid w:val="00654A6A"/>
    <w:rsid w:val="00654B64"/>
    <w:rsid w:val="00654C04"/>
    <w:rsid w:val="00654C2A"/>
    <w:rsid w:val="00654DAC"/>
    <w:rsid w:val="00654DC8"/>
    <w:rsid w:val="00654E4B"/>
    <w:rsid w:val="00654EBD"/>
    <w:rsid w:val="006551AA"/>
    <w:rsid w:val="00655279"/>
    <w:rsid w:val="00655413"/>
    <w:rsid w:val="00655568"/>
    <w:rsid w:val="006555E8"/>
    <w:rsid w:val="00655858"/>
    <w:rsid w:val="00655875"/>
    <w:rsid w:val="0065591B"/>
    <w:rsid w:val="006559EB"/>
    <w:rsid w:val="00655A13"/>
    <w:rsid w:val="00655A20"/>
    <w:rsid w:val="00655A82"/>
    <w:rsid w:val="00655BAC"/>
    <w:rsid w:val="00655BD6"/>
    <w:rsid w:val="00655BE6"/>
    <w:rsid w:val="00655C77"/>
    <w:rsid w:val="00655D7B"/>
    <w:rsid w:val="00655D93"/>
    <w:rsid w:val="00655EC2"/>
    <w:rsid w:val="00655EFD"/>
    <w:rsid w:val="00655F21"/>
    <w:rsid w:val="006560EE"/>
    <w:rsid w:val="0065620A"/>
    <w:rsid w:val="0065621B"/>
    <w:rsid w:val="0065624D"/>
    <w:rsid w:val="00656265"/>
    <w:rsid w:val="00656320"/>
    <w:rsid w:val="00656388"/>
    <w:rsid w:val="006564FD"/>
    <w:rsid w:val="006565B6"/>
    <w:rsid w:val="00656654"/>
    <w:rsid w:val="006566F6"/>
    <w:rsid w:val="0065685C"/>
    <w:rsid w:val="0065686A"/>
    <w:rsid w:val="0065686D"/>
    <w:rsid w:val="006568D4"/>
    <w:rsid w:val="006569BC"/>
    <w:rsid w:val="00656A69"/>
    <w:rsid w:val="00656B92"/>
    <w:rsid w:val="00656CBD"/>
    <w:rsid w:val="00656CC3"/>
    <w:rsid w:val="00656CCC"/>
    <w:rsid w:val="00656CD0"/>
    <w:rsid w:val="00656D04"/>
    <w:rsid w:val="00656D4B"/>
    <w:rsid w:val="00656E45"/>
    <w:rsid w:val="00656EA9"/>
    <w:rsid w:val="00656EE4"/>
    <w:rsid w:val="00656F26"/>
    <w:rsid w:val="00657097"/>
    <w:rsid w:val="00657115"/>
    <w:rsid w:val="00657146"/>
    <w:rsid w:val="00657193"/>
    <w:rsid w:val="00657267"/>
    <w:rsid w:val="006572D9"/>
    <w:rsid w:val="00657385"/>
    <w:rsid w:val="0065738D"/>
    <w:rsid w:val="006574DA"/>
    <w:rsid w:val="006574E5"/>
    <w:rsid w:val="0065755B"/>
    <w:rsid w:val="006576CA"/>
    <w:rsid w:val="006576D1"/>
    <w:rsid w:val="006577E9"/>
    <w:rsid w:val="00657840"/>
    <w:rsid w:val="00657883"/>
    <w:rsid w:val="006579B2"/>
    <w:rsid w:val="006579E9"/>
    <w:rsid w:val="00657AF1"/>
    <w:rsid w:val="00657B75"/>
    <w:rsid w:val="00657B7F"/>
    <w:rsid w:val="00657BF2"/>
    <w:rsid w:val="00657DC0"/>
    <w:rsid w:val="00657ECF"/>
    <w:rsid w:val="00657F26"/>
    <w:rsid w:val="00657F56"/>
    <w:rsid w:val="00657F76"/>
    <w:rsid w:val="0066014F"/>
    <w:rsid w:val="00660178"/>
    <w:rsid w:val="006601C2"/>
    <w:rsid w:val="006601F7"/>
    <w:rsid w:val="00660201"/>
    <w:rsid w:val="00660257"/>
    <w:rsid w:val="0066031D"/>
    <w:rsid w:val="00660365"/>
    <w:rsid w:val="00660393"/>
    <w:rsid w:val="00660405"/>
    <w:rsid w:val="0066049C"/>
    <w:rsid w:val="00660538"/>
    <w:rsid w:val="0066057E"/>
    <w:rsid w:val="006605D5"/>
    <w:rsid w:val="0066068F"/>
    <w:rsid w:val="0066069F"/>
    <w:rsid w:val="006606A6"/>
    <w:rsid w:val="006606BD"/>
    <w:rsid w:val="0066071A"/>
    <w:rsid w:val="0066073F"/>
    <w:rsid w:val="006607E6"/>
    <w:rsid w:val="006608DF"/>
    <w:rsid w:val="0066090C"/>
    <w:rsid w:val="0066095A"/>
    <w:rsid w:val="006609B6"/>
    <w:rsid w:val="00660A53"/>
    <w:rsid w:val="00660B24"/>
    <w:rsid w:val="00660B59"/>
    <w:rsid w:val="00660BD2"/>
    <w:rsid w:val="00660C82"/>
    <w:rsid w:val="00660D39"/>
    <w:rsid w:val="00660DA2"/>
    <w:rsid w:val="00660E60"/>
    <w:rsid w:val="00660F1B"/>
    <w:rsid w:val="0066107F"/>
    <w:rsid w:val="006613ED"/>
    <w:rsid w:val="0066153A"/>
    <w:rsid w:val="006615B7"/>
    <w:rsid w:val="006615F8"/>
    <w:rsid w:val="00661610"/>
    <w:rsid w:val="00661673"/>
    <w:rsid w:val="006616AD"/>
    <w:rsid w:val="006616BE"/>
    <w:rsid w:val="00661850"/>
    <w:rsid w:val="00661864"/>
    <w:rsid w:val="006619A2"/>
    <w:rsid w:val="00661B0F"/>
    <w:rsid w:val="00661C06"/>
    <w:rsid w:val="00661E74"/>
    <w:rsid w:val="00661F9C"/>
    <w:rsid w:val="006620D7"/>
    <w:rsid w:val="0066224C"/>
    <w:rsid w:val="00662290"/>
    <w:rsid w:val="006623A0"/>
    <w:rsid w:val="006623C4"/>
    <w:rsid w:val="006623C5"/>
    <w:rsid w:val="006624C5"/>
    <w:rsid w:val="006625B4"/>
    <w:rsid w:val="006626C3"/>
    <w:rsid w:val="006626D3"/>
    <w:rsid w:val="0066281C"/>
    <w:rsid w:val="0066296A"/>
    <w:rsid w:val="00662A14"/>
    <w:rsid w:val="00662AF9"/>
    <w:rsid w:val="00662BBF"/>
    <w:rsid w:val="00662BCB"/>
    <w:rsid w:val="00662BF9"/>
    <w:rsid w:val="00662C0A"/>
    <w:rsid w:val="00662C63"/>
    <w:rsid w:val="00662D2E"/>
    <w:rsid w:val="00662E08"/>
    <w:rsid w:val="00662E5A"/>
    <w:rsid w:val="0066307B"/>
    <w:rsid w:val="006630C7"/>
    <w:rsid w:val="006630FD"/>
    <w:rsid w:val="00663203"/>
    <w:rsid w:val="006632B8"/>
    <w:rsid w:val="006632DA"/>
    <w:rsid w:val="0066332F"/>
    <w:rsid w:val="00663358"/>
    <w:rsid w:val="0066338B"/>
    <w:rsid w:val="00663470"/>
    <w:rsid w:val="006634C9"/>
    <w:rsid w:val="00663532"/>
    <w:rsid w:val="006635A9"/>
    <w:rsid w:val="00663633"/>
    <w:rsid w:val="0066372C"/>
    <w:rsid w:val="00663776"/>
    <w:rsid w:val="006637F0"/>
    <w:rsid w:val="00663854"/>
    <w:rsid w:val="00663899"/>
    <w:rsid w:val="006638BA"/>
    <w:rsid w:val="0066391F"/>
    <w:rsid w:val="00663946"/>
    <w:rsid w:val="00663B99"/>
    <w:rsid w:val="00663B9D"/>
    <w:rsid w:val="00663D02"/>
    <w:rsid w:val="006641E7"/>
    <w:rsid w:val="006641EC"/>
    <w:rsid w:val="00664221"/>
    <w:rsid w:val="00664263"/>
    <w:rsid w:val="00664276"/>
    <w:rsid w:val="00664421"/>
    <w:rsid w:val="00664467"/>
    <w:rsid w:val="00664492"/>
    <w:rsid w:val="006644ED"/>
    <w:rsid w:val="00664585"/>
    <w:rsid w:val="0066466D"/>
    <w:rsid w:val="0066468F"/>
    <w:rsid w:val="0066477E"/>
    <w:rsid w:val="006647BD"/>
    <w:rsid w:val="00664868"/>
    <w:rsid w:val="00664935"/>
    <w:rsid w:val="006649B6"/>
    <w:rsid w:val="00664A08"/>
    <w:rsid w:val="00664ADD"/>
    <w:rsid w:val="00664B1E"/>
    <w:rsid w:val="00664D3D"/>
    <w:rsid w:val="00664E25"/>
    <w:rsid w:val="00664EE9"/>
    <w:rsid w:val="00664EF3"/>
    <w:rsid w:val="00664F25"/>
    <w:rsid w:val="00664F87"/>
    <w:rsid w:val="00665011"/>
    <w:rsid w:val="00665169"/>
    <w:rsid w:val="00665190"/>
    <w:rsid w:val="006651F1"/>
    <w:rsid w:val="00665296"/>
    <w:rsid w:val="006652A7"/>
    <w:rsid w:val="006652E8"/>
    <w:rsid w:val="0066547F"/>
    <w:rsid w:val="00665639"/>
    <w:rsid w:val="0066571A"/>
    <w:rsid w:val="0066579D"/>
    <w:rsid w:val="006657CB"/>
    <w:rsid w:val="006657FB"/>
    <w:rsid w:val="00665923"/>
    <w:rsid w:val="00665942"/>
    <w:rsid w:val="0066599B"/>
    <w:rsid w:val="00665A88"/>
    <w:rsid w:val="00665AAA"/>
    <w:rsid w:val="00665B4C"/>
    <w:rsid w:val="00665BCE"/>
    <w:rsid w:val="00665C56"/>
    <w:rsid w:val="00665C9F"/>
    <w:rsid w:val="00665CD0"/>
    <w:rsid w:val="00665E11"/>
    <w:rsid w:val="00665E1D"/>
    <w:rsid w:val="00665E6F"/>
    <w:rsid w:val="00665ECE"/>
    <w:rsid w:val="00665ED0"/>
    <w:rsid w:val="00665FB0"/>
    <w:rsid w:val="00666152"/>
    <w:rsid w:val="0066617D"/>
    <w:rsid w:val="0066639A"/>
    <w:rsid w:val="006663A6"/>
    <w:rsid w:val="006664A2"/>
    <w:rsid w:val="0066650E"/>
    <w:rsid w:val="006666CC"/>
    <w:rsid w:val="0066672C"/>
    <w:rsid w:val="00666741"/>
    <w:rsid w:val="00666807"/>
    <w:rsid w:val="00666810"/>
    <w:rsid w:val="00666838"/>
    <w:rsid w:val="006668BE"/>
    <w:rsid w:val="006668CC"/>
    <w:rsid w:val="006669FE"/>
    <w:rsid w:val="00666B02"/>
    <w:rsid w:val="00666B47"/>
    <w:rsid w:val="00666B55"/>
    <w:rsid w:val="00666CF7"/>
    <w:rsid w:val="00666D59"/>
    <w:rsid w:val="00666DAD"/>
    <w:rsid w:val="00666ED8"/>
    <w:rsid w:val="00666EF6"/>
    <w:rsid w:val="00666F7B"/>
    <w:rsid w:val="0066702A"/>
    <w:rsid w:val="00667060"/>
    <w:rsid w:val="006670EA"/>
    <w:rsid w:val="00667131"/>
    <w:rsid w:val="0066719F"/>
    <w:rsid w:val="006671A4"/>
    <w:rsid w:val="00667262"/>
    <w:rsid w:val="0066727C"/>
    <w:rsid w:val="00667292"/>
    <w:rsid w:val="00667320"/>
    <w:rsid w:val="00667407"/>
    <w:rsid w:val="00667415"/>
    <w:rsid w:val="006674A8"/>
    <w:rsid w:val="00667577"/>
    <w:rsid w:val="00667582"/>
    <w:rsid w:val="00667601"/>
    <w:rsid w:val="006676B6"/>
    <w:rsid w:val="006676EB"/>
    <w:rsid w:val="00667786"/>
    <w:rsid w:val="00667A21"/>
    <w:rsid w:val="00667B1F"/>
    <w:rsid w:val="00667B77"/>
    <w:rsid w:val="00667C44"/>
    <w:rsid w:val="00667DA5"/>
    <w:rsid w:val="00667DE1"/>
    <w:rsid w:val="00667E3F"/>
    <w:rsid w:val="00667F41"/>
    <w:rsid w:val="00667F85"/>
    <w:rsid w:val="00670034"/>
    <w:rsid w:val="006700D2"/>
    <w:rsid w:val="0067025F"/>
    <w:rsid w:val="00670369"/>
    <w:rsid w:val="00670373"/>
    <w:rsid w:val="0067049A"/>
    <w:rsid w:val="006704BC"/>
    <w:rsid w:val="0067052A"/>
    <w:rsid w:val="00670597"/>
    <w:rsid w:val="006706B5"/>
    <w:rsid w:val="006706E2"/>
    <w:rsid w:val="0067070C"/>
    <w:rsid w:val="0067070E"/>
    <w:rsid w:val="00670989"/>
    <w:rsid w:val="00670993"/>
    <w:rsid w:val="00670B32"/>
    <w:rsid w:val="00670C0C"/>
    <w:rsid w:val="00670CA4"/>
    <w:rsid w:val="00670CAA"/>
    <w:rsid w:val="00670CEA"/>
    <w:rsid w:val="00670D97"/>
    <w:rsid w:val="00670E15"/>
    <w:rsid w:val="00670E8D"/>
    <w:rsid w:val="00670EA7"/>
    <w:rsid w:val="00670F28"/>
    <w:rsid w:val="006710EE"/>
    <w:rsid w:val="00671201"/>
    <w:rsid w:val="006712C2"/>
    <w:rsid w:val="0067138E"/>
    <w:rsid w:val="00671493"/>
    <w:rsid w:val="006715EB"/>
    <w:rsid w:val="0067160D"/>
    <w:rsid w:val="00671681"/>
    <w:rsid w:val="006716CB"/>
    <w:rsid w:val="00671895"/>
    <w:rsid w:val="0067190F"/>
    <w:rsid w:val="00671AC6"/>
    <w:rsid w:val="00671B7E"/>
    <w:rsid w:val="00671BB7"/>
    <w:rsid w:val="00671D13"/>
    <w:rsid w:val="00671D27"/>
    <w:rsid w:val="00671E53"/>
    <w:rsid w:val="006721D2"/>
    <w:rsid w:val="0067221D"/>
    <w:rsid w:val="0067231D"/>
    <w:rsid w:val="00672480"/>
    <w:rsid w:val="00672481"/>
    <w:rsid w:val="006724BD"/>
    <w:rsid w:val="006724F5"/>
    <w:rsid w:val="006724F6"/>
    <w:rsid w:val="0067256D"/>
    <w:rsid w:val="006725CA"/>
    <w:rsid w:val="00672710"/>
    <w:rsid w:val="00672845"/>
    <w:rsid w:val="006728A8"/>
    <w:rsid w:val="006728B4"/>
    <w:rsid w:val="006728C1"/>
    <w:rsid w:val="0067299A"/>
    <w:rsid w:val="00672AB7"/>
    <w:rsid w:val="00672B07"/>
    <w:rsid w:val="00672B3F"/>
    <w:rsid w:val="00672B61"/>
    <w:rsid w:val="00672B9D"/>
    <w:rsid w:val="00672BF3"/>
    <w:rsid w:val="00672C15"/>
    <w:rsid w:val="00672CB3"/>
    <w:rsid w:val="00672CBB"/>
    <w:rsid w:val="00672D68"/>
    <w:rsid w:val="00672F29"/>
    <w:rsid w:val="00672F6E"/>
    <w:rsid w:val="0067302C"/>
    <w:rsid w:val="006730B3"/>
    <w:rsid w:val="0067314B"/>
    <w:rsid w:val="00673179"/>
    <w:rsid w:val="006732A4"/>
    <w:rsid w:val="006732F5"/>
    <w:rsid w:val="0067330F"/>
    <w:rsid w:val="0067334E"/>
    <w:rsid w:val="00673433"/>
    <w:rsid w:val="006734A2"/>
    <w:rsid w:val="006734C3"/>
    <w:rsid w:val="006734E4"/>
    <w:rsid w:val="0067359C"/>
    <w:rsid w:val="006735BE"/>
    <w:rsid w:val="0067360A"/>
    <w:rsid w:val="00673708"/>
    <w:rsid w:val="0067370F"/>
    <w:rsid w:val="006737DE"/>
    <w:rsid w:val="0067380C"/>
    <w:rsid w:val="00673921"/>
    <w:rsid w:val="00673A75"/>
    <w:rsid w:val="00673AB5"/>
    <w:rsid w:val="00673B25"/>
    <w:rsid w:val="00673BD8"/>
    <w:rsid w:val="00673BFB"/>
    <w:rsid w:val="00673C4F"/>
    <w:rsid w:val="00673CFA"/>
    <w:rsid w:val="00673DF9"/>
    <w:rsid w:val="00673E2D"/>
    <w:rsid w:val="00673E7F"/>
    <w:rsid w:val="00673F0F"/>
    <w:rsid w:val="00673FE8"/>
    <w:rsid w:val="00674039"/>
    <w:rsid w:val="006740A4"/>
    <w:rsid w:val="006740A8"/>
    <w:rsid w:val="006741BC"/>
    <w:rsid w:val="006742AD"/>
    <w:rsid w:val="006744F7"/>
    <w:rsid w:val="00674663"/>
    <w:rsid w:val="0067470A"/>
    <w:rsid w:val="00674722"/>
    <w:rsid w:val="006747AF"/>
    <w:rsid w:val="006747CD"/>
    <w:rsid w:val="0067482E"/>
    <w:rsid w:val="0067484D"/>
    <w:rsid w:val="00674913"/>
    <w:rsid w:val="006749C9"/>
    <w:rsid w:val="00674AC5"/>
    <w:rsid w:val="00674CE9"/>
    <w:rsid w:val="00674D15"/>
    <w:rsid w:val="00674DA3"/>
    <w:rsid w:val="00674F86"/>
    <w:rsid w:val="00674FF3"/>
    <w:rsid w:val="0067504B"/>
    <w:rsid w:val="00675299"/>
    <w:rsid w:val="006752EF"/>
    <w:rsid w:val="006752F6"/>
    <w:rsid w:val="006753B6"/>
    <w:rsid w:val="006753D6"/>
    <w:rsid w:val="0067542B"/>
    <w:rsid w:val="006754CC"/>
    <w:rsid w:val="006754CF"/>
    <w:rsid w:val="00675593"/>
    <w:rsid w:val="006755B2"/>
    <w:rsid w:val="00675668"/>
    <w:rsid w:val="00675796"/>
    <w:rsid w:val="006759A3"/>
    <w:rsid w:val="006759BD"/>
    <w:rsid w:val="00675A01"/>
    <w:rsid w:val="00675B85"/>
    <w:rsid w:val="00675BAE"/>
    <w:rsid w:val="00675BB8"/>
    <w:rsid w:val="00675CE5"/>
    <w:rsid w:val="00675CF8"/>
    <w:rsid w:val="00675F38"/>
    <w:rsid w:val="00676048"/>
    <w:rsid w:val="006760F1"/>
    <w:rsid w:val="0067610B"/>
    <w:rsid w:val="006761DA"/>
    <w:rsid w:val="00676207"/>
    <w:rsid w:val="0067625F"/>
    <w:rsid w:val="0067627D"/>
    <w:rsid w:val="0067630D"/>
    <w:rsid w:val="00676382"/>
    <w:rsid w:val="006763D1"/>
    <w:rsid w:val="00676468"/>
    <w:rsid w:val="0067646D"/>
    <w:rsid w:val="0067647A"/>
    <w:rsid w:val="006764D8"/>
    <w:rsid w:val="006764EA"/>
    <w:rsid w:val="006765E7"/>
    <w:rsid w:val="00676649"/>
    <w:rsid w:val="006766E2"/>
    <w:rsid w:val="006767C4"/>
    <w:rsid w:val="0067687B"/>
    <w:rsid w:val="006768AF"/>
    <w:rsid w:val="00676A7E"/>
    <w:rsid w:val="00676B0D"/>
    <w:rsid w:val="00676D2A"/>
    <w:rsid w:val="00676DA8"/>
    <w:rsid w:val="00676E24"/>
    <w:rsid w:val="00676E3A"/>
    <w:rsid w:val="0067700A"/>
    <w:rsid w:val="00677016"/>
    <w:rsid w:val="00677046"/>
    <w:rsid w:val="0067722F"/>
    <w:rsid w:val="00677279"/>
    <w:rsid w:val="00677502"/>
    <w:rsid w:val="00677619"/>
    <w:rsid w:val="006777F3"/>
    <w:rsid w:val="0067789B"/>
    <w:rsid w:val="00677949"/>
    <w:rsid w:val="00677995"/>
    <w:rsid w:val="00677A5A"/>
    <w:rsid w:val="00677ACC"/>
    <w:rsid w:val="00677B01"/>
    <w:rsid w:val="00677B2C"/>
    <w:rsid w:val="00677B5C"/>
    <w:rsid w:val="00677B77"/>
    <w:rsid w:val="00677BB3"/>
    <w:rsid w:val="00677BF3"/>
    <w:rsid w:val="00677C36"/>
    <w:rsid w:val="00677C50"/>
    <w:rsid w:val="00677D03"/>
    <w:rsid w:val="00677E08"/>
    <w:rsid w:val="00677E8D"/>
    <w:rsid w:val="00677F83"/>
    <w:rsid w:val="00677FC2"/>
    <w:rsid w:val="00680047"/>
    <w:rsid w:val="006800C1"/>
    <w:rsid w:val="00680100"/>
    <w:rsid w:val="00680149"/>
    <w:rsid w:val="006801BB"/>
    <w:rsid w:val="0068020C"/>
    <w:rsid w:val="00680274"/>
    <w:rsid w:val="0068027A"/>
    <w:rsid w:val="0068027D"/>
    <w:rsid w:val="006802F1"/>
    <w:rsid w:val="006803A6"/>
    <w:rsid w:val="00680524"/>
    <w:rsid w:val="006805A2"/>
    <w:rsid w:val="006805B2"/>
    <w:rsid w:val="00680760"/>
    <w:rsid w:val="0068081B"/>
    <w:rsid w:val="006808DB"/>
    <w:rsid w:val="006809BF"/>
    <w:rsid w:val="00680AF7"/>
    <w:rsid w:val="00680C13"/>
    <w:rsid w:val="00680CCA"/>
    <w:rsid w:val="00680D52"/>
    <w:rsid w:val="00680DC3"/>
    <w:rsid w:val="0068103B"/>
    <w:rsid w:val="006811DC"/>
    <w:rsid w:val="00681206"/>
    <w:rsid w:val="0068121D"/>
    <w:rsid w:val="006812CA"/>
    <w:rsid w:val="006813AB"/>
    <w:rsid w:val="006813E2"/>
    <w:rsid w:val="006814CB"/>
    <w:rsid w:val="0068151B"/>
    <w:rsid w:val="0068165E"/>
    <w:rsid w:val="006816A6"/>
    <w:rsid w:val="006817FD"/>
    <w:rsid w:val="00681999"/>
    <w:rsid w:val="006819AA"/>
    <w:rsid w:val="00681A8B"/>
    <w:rsid w:val="00681C2C"/>
    <w:rsid w:val="00681C36"/>
    <w:rsid w:val="00681C9C"/>
    <w:rsid w:val="00681E41"/>
    <w:rsid w:val="00681FBD"/>
    <w:rsid w:val="00682230"/>
    <w:rsid w:val="00682302"/>
    <w:rsid w:val="0068230F"/>
    <w:rsid w:val="006823C4"/>
    <w:rsid w:val="00682414"/>
    <w:rsid w:val="00682464"/>
    <w:rsid w:val="00682503"/>
    <w:rsid w:val="006825D5"/>
    <w:rsid w:val="00682778"/>
    <w:rsid w:val="006827CC"/>
    <w:rsid w:val="00682997"/>
    <w:rsid w:val="006829D9"/>
    <w:rsid w:val="00682A1D"/>
    <w:rsid w:val="00682B01"/>
    <w:rsid w:val="00682B9F"/>
    <w:rsid w:val="00682E66"/>
    <w:rsid w:val="0068317F"/>
    <w:rsid w:val="006831A5"/>
    <w:rsid w:val="0068336D"/>
    <w:rsid w:val="006833E3"/>
    <w:rsid w:val="00683438"/>
    <w:rsid w:val="00683492"/>
    <w:rsid w:val="00683547"/>
    <w:rsid w:val="00683548"/>
    <w:rsid w:val="006835B0"/>
    <w:rsid w:val="006835E4"/>
    <w:rsid w:val="00683604"/>
    <w:rsid w:val="0068362B"/>
    <w:rsid w:val="00683645"/>
    <w:rsid w:val="006837C6"/>
    <w:rsid w:val="0068389D"/>
    <w:rsid w:val="006838F5"/>
    <w:rsid w:val="0068394C"/>
    <w:rsid w:val="00683A4E"/>
    <w:rsid w:val="00683ADE"/>
    <w:rsid w:val="00683B1B"/>
    <w:rsid w:val="00683BEE"/>
    <w:rsid w:val="00683C3C"/>
    <w:rsid w:val="00683CA1"/>
    <w:rsid w:val="00683CF7"/>
    <w:rsid w:val="006842E5"/>
    <w:rsid w:val="00684725"/>
    <w:rsid w:val="0068475D"/>
    <w:rsid w:val="00684766"/>
    <w:rsid w:val="0068479B"/>
    <w:rsid w:val="006847C6"/>
    <w:rsid w:val="00684803"/>
    <w:rsid w:val="00684968"/>
    <w:rsid w:val="00684998"/>
    <w:rsid w:val="00684A21"/>
    <w:rsid w:val="00684B19"/>
    <w:rsid w:val="00684B68"/>
    <w:rsid w:val="00684C9A"/>
    <w:rsid w:val="00684D70"/>
    <w:rsid w:val="00684D92"/>
    <w:rsid w:val="00684D99"/>
    <w:rsid w:val="00684E44"/>
    <w:rsid w:val="00684F62"/>
    <w:rsid w:val="00684FB9"/>
    <w:rsid w:val="00684FC9"/>
    <w:rsid w:val="006850CA"/>
    <w:rsid w:val="006850CD"/>
    <w:rsid w:val="006850D1"/>
    <w:rsid w:val="006850EB"/>
    <w:rsid w:val="00685373"/>
    <w:rsid w:val="00685415"/>
    <w:rsid w:val="00685445"/>
    <w:rsid w:val="00685515"/>
    <w:rsid w:val="00685560"/>
    <w:rsid w:val="006855E2"/>
    <w:rsid w:val="0068560B"/>
    <w:rsid w:val="0068569C"/>
    <w:rsid w:val="006856BF"/>
    <w:rsid w:val="00685823"/>
    <w:rsid w:val="00685881"/>
    <w:rsid w:val="00685883"/>
    <w:rsid w:val="00685907"/>
    <w:rsid w:val="00685B2A"/>
    <w:rsid w:val="00685B2B"/>
    <w:rsid w:val="00685B9F"/>
    <w:rsid w:val="00685BC7"/>
    <w:rsid w:val="00685C08"/>
    <w:rsid w:val="00685CAE"/>
    <w:rsid w:val="00685D0F"/>
    <w:rsid w:val="00685DB1"/>
    <w:rsid w:val="00685DC6"/>
    <w:rsid w:val="00685E1A"/>
    <w:rsid w:val="00685EAB"/>
    <w:rsid w:val="00685EC2"/>
    <w:rsid w:val="00685EE2"/>
    <w:rsid w:val="00686131"/>
    <w:rsid w:val="00686292"/>
    <w:rsid w:val="006862EC"/>
    <w:rsid w:val="006863C4"/>
    <w:rsid w:val="006863D6"/>
    <w:rsid w:val="006863D7"/>
    <w:rsid w:val="00686491"/>
    <w:rsid w:val="00686625"/>
    <w:rsid w:val="00686628"/>
    <w:rsid w:val="00686685"/>
    <w:rsid w:val="0068678A"/>
    <w:rsid w:val="00686798"/>
    <w:rsid w:val="0068683F"/>
    <w:rsid w:val="006868BB"/>
    <w:rsid w:val="0068698C"/>
    <w:rsid w:val="006869D3"/>
    <w:rsid w:val="00686A6C"/>
    <w:rsid w:val="00686AEC"/>
    <w:rsid w:val="00686B5B"/>
    <w:rsid w:val="00686B74"/>
    <w:rsid w:val="00686BDF"/>
    <w:rsid w:val="00686C4F"/>
    <w:rsid w:val="00686D01"/>
    <w:rsid w:val="00686DCD"/>
    <w:rsid w:val="00686E1A"/>
    <w:rsid w:val="00686E3E"/>
    <w:rsid w:val="00686EBB"/>
    <w:rsid w:val="00686F6B"/>
    <w:rsid w:val="00686F8D"/>
    <w:rsid w:val="00686FBA"/>
    <w:rsid w:val="00686FE1"/>
    <w:rsid w:val="00686FFB"/>
    <w:rsid w:val="00687087"/>
    <w:rsid w:val="0068708D"/>
    <w:rsid w:val="006870AB"/>
    <w:rsid w:val="00687133"/>
    <w:rsid w:val="006874C1"/>
    <w:rsid w:val="0068751B"/>
    <w:rsid w:val="0068754B"/>
    <w:rsid w:val="0068755F"/>
    <w:rsid w:val="00687608"/>
    <w:rsid w:val="00687668"/>
    <w:rsid w:val="0068769B"/>
    <w:rsid w:val="00687729"/>
    <w:rsid w:val="00687751"/>
    <w:rsid w:val="0068791E"/>
    <w:rsid w:val="00687A36"/>
    <w:rsid w:val="00687A57"/>
    <w:rsid w:val="00687A6C"/>
    <w:rsid w:val="00687BC9"/>
    <w:rsid w:val="00687CD2"/>
    <w:rsid w:val="00687DDA"/>
    <w:rsid w:val="00687DEB"/>
    <w:rsid w:val="00687E87"/>
    <w:rsid w:val="00687F6A"/>
    <w:rsid w:val="00687FF6"/>
    <w:rsid w:val="00690079"/>
    <w:rsid w:val="00690140"/>
    <w:rsid w:val="0069016A"/>
    <w:rsid w:val="006903A2"/>
    <w:rsid w:val="00690434"/>
    <w:rsid w:val="006904A4"/>
    <w:rsid w:val="0069057C"/>
    <w:rsid w:val="00690813"/>
    <w:rsid w:val="00690879"/>
    <w:rsid w:val="006909C8"/>
    <w:rsid w:val="006909D9"/>
    <w:rsid w:val="006909EB"/>
    <w:rsid w:val="00690B00"/>
    <w:rsid w:val="00690B26"/>
    <w:rsid w:val="00690B6C"/>
    <w:rsid w:val="00690C12"/>
    <w:rsid w:val="00690C63"/>
    <w:rsid w:val="00690C86"/>
    <w:rsid w:val="00690CFC"/>
    <w:rsid w:val="00690E3B"/>
    <w:rsid w:val="00690E5D"/>
    <w:rsid w:val="00690E73"/>
    <w:rsid w:val="00691017"/>
    <w:rsid w:val="0069103C"/>
    <w:rsid w:val="006910A8"/>
    <w:rsid w:val="0069116D"/>
    <w:rsid w:val="00691191"/>
    <w:rsid w:val="006911AD"/>
    <w:rsid w:val="006911EB"/>
    <w:rsid w:val="00691430"/>
    <w:rsid w:val="00691524"/>
    <w:rsid w:val="0069160A"/>
    <w:rsid w:val="006916BB"/>
    <w:rsid w:val="006916C3"/>
    <w:rsid w:val="006918E5"/>
    <w:rsid w:val="00691911"/>
    <w:rsid w:val="006919DF"/>
    <w:rsid w:val="00691A27"/>
    <w:rsid w:val="00691BA2"/>
    <w:rsid w:val="00691BD4"/>
    <w:rsid w:val="00691BDD"/>
    <w:rsid w:val="00691C1A"/>
    <w:rsid w:val="00691CE0"/>
    <w:rsid w:val="00691E8C"/>
    <w:rsid w:val="00691E95"/>
    <w:rsid w:val="00691F5D"/>
    <w:rsid w:val="00691F78"/>
    <w:rsid w:val="006920FB"/>
    <w:rsid w:val="006921DC"/>
    <w:rsid w:val="0069231B"/>
    <w:rsid w:val="0069231F"/>
    <w:rsid w:val="0069233B"/>
    <w:rsid w:val="006923E7"/>
    <w:rsid w:val="0069240B"/>
    <w:rsid w:val="006927F6"/>
    <w:rsid w:val="0069291C"/>
    <w:rsid w:val="00692922"/>
    <w:rsid w:val="0069294B"/>
    <w:rsid w:val="00692965"/>
    <w:rsid w:val="0069297A"/>
    <w:rsid w:val="00692A87"/>
    <w:rsid w:val="00692C02"/>
    <w:rsid w:val="00692CEC"/>
    <w:rsid w:val="00692DC6"/>
    <w:rsid w:val="00692E48"/>
    <w:rsid w:val="00692E92"/>
    <w:rsid w:val="00692F2B"/>
    <w:rsid w:val="0069321F"/>
    <w:rsid w:val="00693343"/>
    <w:rsid w:val="00693513"/>
    <w:rsid w:val="0069353D"/>
    <w:rsid w:val="006935C1"/>
    <w:rsid w:val="00693650"/>
    <w:rsid w:val="0069365A"/>
    <w:rsid w:val="00693660"/>
    <w:rsid w:val="0069382A"/>
    <w:rsid w:val="006939D7"/>
    <w:rsid w:val="00693A0C"/>
    <w:rsid w:val="00693A3B"/>
    <w:rsid w:val="00693C9B"/>
    <w:rsid w:val="00693E8B"/>
    <w:rsid w:val="00693EAA"/>
    <w:rsid w:val="00693F14"/>
    <w:rsid w:val="00693F21"/>
    <w:rsid w:val="00693F43"/>
    <w:rsid w:val="00693F6F"/>
    <w:rsid w:val="00693FF4"/>
    <w:rsid w:val="00694021"/>
    <w:rsid w:val="00694190"/>
    <w:rsid w:val="0069423A"/>
    <w:rsid w:val="006946DD"/>
    <w:rsid w:val="0069472D"/>
    <w:rsid w:val="00694740"/>
    <w:rsid w:val="00694780"/>
    <w:rsid w:val="0069482E"/>
    <w:rsid w:val="00694856"/>
    <w:rsid w:val="006948A3"/>
    <w:rsid w:val="006948A7"/>
    <w:rsid w:val="0069492C"/>
    <w:rsid w:val="006949AC"/>
    <w:rsid w:val="006949B5"/>
    <w:rsid w:val="00694A1F"/>
    <w:rsid w:val="00694A6D"/>
    <w:rsid w:val="00694B58"/>
    <w:rsid w:val="00694CF7"/>
    <w:rsid w:val="00694D4F"/>
    <w:rsid w:val="00694DF8"/>
    <w:rsid w:val="00694FBC"/>
    <w:rsid w:val="00694FBF"/>
    <w:rsid w:val="00695120"/>
    <w:rsid w:val="00695132"/>
    <w:rsid w:val="0069519C"/>
    <w:rsid w:val="00695232"/>
    <w:rsid w:val="006952BB"/>
    <w:rsid w:val="006952FB"/>
    <w:rsid w:val="006952FF"/>
    <w:rsid w:val="006953C1"/>
    <w:rsid w:val="006953CB"/>
    <w:rsid w:val="006955F5"/>
    <w:rsid w:val="0069565F"/>
    <w:rsid w:val="006956FE"/>
    <w:rsid w:val="0069570C"/>
    <w:rsid w:val="00695772"/>
    <w:rsid w:val="006959F6"/>
    <w:rsid w:val="00695A16"/>
    <w:rsid w:val="00695BDB"/>
    <w:rsid w:val="00695C1C"/>
    <w:rsid w:val="00695CDF"/>
    <w:rsid w:val="00695D4D"/>
    <w:rsid w:val="00695D7E"/>
    <w:rsid w:val="00696085"/>
    <w:rsid w:val="006960CA"/>
    <w:rsid w:val="006962B6"/>
    <w:rsid w:val="00696313"/>
    <w:rsid w:val="00696326"/>
    <w:rsid w:val="00696366"/>
    <w:rsid w:val="0069638E"/>
    <w:rsid w:val="006963AF"/>
    <w:rsid w:val="006964CB"/>
    <w:rsid w:val="00696632"/>
    <w:rsid w:val="006966E1"/>
    <w:rsid w:val="006968BB"/>
    <w:rsid w:val="006968CA"/>
    <w:rsid w:val="006969C2"/>
    <w:rsid w:val="00696A2C"/>
    <w:rsid w:val="00696A35"/>
    <w:rsid w:val="00696CF6"/>
    <w:rsid w:val="00696DDD"/>
    <w:rsid w:val="00696F08"/>
    <w:rsid w:val="00696FA5"/>
    <w:rsid w:val="00696FCB"/>
    <w:rsid w:val="00697109"/>
    <w:rsid w:val="00697111"/>
    <w:rsid w:val="00697277"/>
    <w:rsid w:val="00697311"/>
    <w:rsid w:val="0069734A"/>
    <w:rsid w:val="006973BE"/>
    <w:rsid w:val="006973F8"/>
    <w:rsid w:val="00697441"/>
    <w:rsid w:val="00697528"/>
    <w:rsid w:val="00697529"/>
    <w:rsid w:val="00697635"/>
    <w:rsid w:val="006976C5"/>
    <w:rsid w:val="00697704"/>
    <w:rsid w:val="0069777E"/>
    <w:rsid w:val="006977AF"/>
    <w:rsid w:val="0069784F"/>
    <w:rsid w:val="00697AB1"/>
    <w:rsid w:val="00697B11"/>
    <w:rsid w:val="00697B62"/>
    <w:rsid w:val="00697C02"/>
    <w:rsid w:val="00697C42"/>
    <w:rsid w:val="00697C89"/>
    <w:rsid w:val="00697E52"/>
    <w:rsid w:val="00697EA4"/>
    <w:rsid w:val="00697F7C"/>
    <w:rsid w:val="006A017C"/>
    <w:rsid w:val="006A0230"/>
    <w:rsid w:val="006A02ED"/>
    <w:rsid w:val="006A034A"/>
    <w:rsid w:val="006A038F"/>
    <w:rsid w:val="006A0445"/>
    <w:rsid w:val="006A0600"/>
    <w:rsid w:val="006A07CD"/>
    <w:rsid w:val="006A0834"/>
    <w:rsid w:val="006A0838"/>
    <w:rsid w:val="006A08BA"/>
    <w:rsid w:val="006A08BE"/>
    <w:rsid w:val="006A09F7"/>
    <w:rsid w:val="006A0B41"/>
    <w:rsid w:val="006A0B5E"/>
    <w:rsid w:val="006A0B8F"/>
    <w:rsid w:val="006A0C09"/>
    <w:rsid w:val="006A0D45"/>
    <w:rsid w:val="006A0D5D"/>
    <w:rsid w:val="006A0DF2"/>
    <w:rsid w:val="006A0E3C"/>
    <w:rsid w:val="006A0F3F"/>
    <w:rsid w:val="006A104C"/>
    <w:rsid w:val="006A1139"/>
    <w:rsid w:val="006A11EC"/>
    <w:rsid w:val="006A120D"/>
    <w:rsid w:val="006A12B8"/>
    <w:rsid w:val="006A12FB"/>
    <w:rsid w:val="006A1314"/>
    <w:rsid w:val="006A1357"/>
    <w:rsid w:val="006A1421"/>
    <w:rsid w:val="006A1471"/>
    <w:rsid w:val="006A1483"/>
    <w:rsid w:val="006A156F"/>
    <w:rsid w:val="006A15C5"/>
    <w:rsid w:val="006A164C"/>
    <w:rsid w:val="006A16A2"/>
    <w:rsid w:val="006A1733"/>
    <w:rsid w:val="006A177F"/>
    <w:rsid w:val="006A17ED"/>
    <w:rsid w:val="006A1867"/>
    <w:rsid w:val="006A18A0"/>
    <w:rsid w:val="006A18A1"/>
    <w:rsid w:val="006A18B5"/>
    <w:rsid w:val="006A19A1"/>
    <w:rsid w:val="006A19E7"/>
    <w:rsid w:val="006A1A4D"/>
    <w:rsid w:val="006A1A9D"/>
    <w:rsid w:val="006A1B47"/>
    <w:rsid w:val="006A1CB1"/>
    <w:rsid w:val="006A1CD5"/>
    <w:rsid w:val="006A1E58"/>
    <w:rsid w:val="006A1E6A"/>
    <w:rsid w:val="006A1EC8"/>
    <w:rsid w:val="006A1EF7"/>
    <w:rsid w:val="006A1FAB"/>
    <w:rsid w:val="006A1FE0"/>
    <w:rsid w:val="006A2084"/>
    <w:rsid w:val="006A217E"/>
    <w:rsid w:val="006A21F5"/>
    <w:rsid w:val="006A221B"/>
    <w:rsid w:val="006A2370"/>
    <w:rsid w:val="006A2536"/>
    <w:rsid w:val="006A255C"/>
    <w:rsid w:val="006A2593"/>
    <w:rsid w:val="006A28D5"/>
    <w:rsid w:val="006A2ABE"/>
    <w:rsid w:val="006A2BF1"/>
    <w:rsid w:val="006A2C35"/>
    <w:rsid w:val="006A2DF7"/>
    <w:rsid w:val="006A2E2C"/>
    <w:rsid w:val="006A2E5B"/>
    <w:rsid w:val="006A2E70"/>
    <w:rsid w:val="006A2EF9"/>
    <w:rsid w:val="006A3154"/>
    <w:rsid w:val="006A328B"/>
    <w:rsid w:val="006A32F4"/>
    <w:rsid w:val="006A339A"/>
    <w:rsid w:val="006A33C9"/>
    <w:rsid w:val="006A33F3"/>
    <w:rsid w:val="006A35AE"/>
    <w:rsid w:val="006A35E0"/>
    <w:rsid w:val="006A3653"/>
    <w:rsid w:val="006A365B"/>
    <w:rsid w:val="006A3740"/>
    <w:rsid w:val="006A3932"/>
    <w:rsid w:val="006A3ABF"/>
    <w:rsid w:val="006A3B8F"/>
    <w:rsid w:val="006A3C64"/>
    <w:rsid w:val="006A3CBE"/>
    <w:rsid w:val="006A3D96"/>
    <w:rsid w:val="006A3DE2"/>
    <w:rsid w:val="006A3E79"/>
    <w:rsid w:val="006A3E7E"/>
    <w:rsid w:val="006A3E84"/>
    <w:rsid w:val="006A3EF6"/>
    <w:rsid w:val="006A3F6D"/>
    <w:rsid w:val="006A3F70"/>
    <w:rsid w:val="006A40CB"/>
    <w:rsid w:val="006A4148"/>
    <w:rsid w:val="006A430B"/>
    <w:rsid w:val="006A4381"/>
    <w:rsid w:val="006A43A8"/>
    <w:rsid w:val="006A449E"/>
    <w:rsid w:val="006A461A"/>
    <w:rsid w:val="006A4722"/>
    <w:rsid w:val="006A47AA"/>
    <w:rsid w:val="006A47B0"/>
    <w:rsid w:val="006A47EC"/>
    <w:rsid w:val="006A4865"/>
    <w:rsid w:val="006A4921"/>
    <w:rsid w:val="006A492C"/>
    <w:rsid w:val="006A4990"/>
    <w:rsid w:val="006A4A3D"/>
    <w:rsid w:val="006A4AFB"/>
    <w:rsid w:val="006A4DBB"/>
    <w:rsid w:val="006A4E35"/>
    <w:rsid w:val="006A4E5E"/>
    <w:rsid w:val="006A4E72"/>
    <w:rsid w:val="006A4EDF"/>
    <w:rsid w:val="006A4F56"/>
    <w:rsid w:val="006A4F6F"/>
    <w:rsid w:val="006A510C"/>
    <w:rsid w:val="006A5117"/>
    <w:rsid w:val="006A5140"/>
    <w:rsid w:val="006A5197"/>
    <w:rsid w:val="006A5303"/>
    <w:rsid w:val="006A53FB"/>
    <w:rsid w:val="006A5423"/>
    <w:rsid w:val="006A54B7"/>
    <w:rsid w:val="006A54C1"/>
    <w:rsid w:val="006A571D"/>
    <w:rsid w:val="006A57AA"/>
    <w:rsid w:val="006A57E3"/>
    <w:rsid w:val="006A5804"/>
    <w:rsid w:val="006A5857"/>
    <w:rsid w:val="006A5A8D"/>
    <w:rsid w:val="006A5B2D"/>
    <w:rsid w:val="006A5B31"/>
    <w:rsid w:val="006A5DC4"/>
    <w:rsid w:val="006A5DF1"/>
    <w:rsid w:val="006A5E0F"/>
    <w:rsid w:val="006A5E6D"/>
    <w:rsid w:val="006A5EF4"/>
    <w:rsid w:val="006A5FEE"/>
    <w:rsid w:val="006A6096"/>
    <w:rsid w:val="006A60CC"/>
    <w:rsid w:val="006A6279"/>
    <w:rsid w:val="006A62F1"/>
    <w:rsid w:val="006A632C"/>
    <w:rsid w:val="006A6433"/>
    <w:rsid w:val="006A6435"/>
    <w:rsid w:val="006A6481"/>
    <w:rsid w:val="006A662C"/>
    <w:rsid w:val="006A66B6"/>
    <w:rsid w:val="006A689B"/>
    <w:rsid w:val="006A68D1"/>
    <w:rsid w:val="006A68F1"/>
    <w:rsid w:val="006A6AEF"/>
    <w:rsid w:val="006A6B33"/>
    <w:rsid w:val="006A6C1B"/>
    <w:rsid w:val="006A6C23"/>
    <w:rsid w:val="006A6D20"/>
    <w:rsid w:val="006A6DAC"/>
    <w:rsid w:val="006A6E0F"/>
    <w:rsid w:val="006A6E44"/>
    <w:rsid w:val="006A7041"/>
    <w:rsid w:val="006A7658"/>
    <w:rsid w:val="006A76A0"/>
    <w:rsid w:val="006A7A58"/>
    <w:rsid w:val="006A7A86"/>
    <w:rsid w:val="006A7B68"/>
    <w:rsid w:val="006A7BAE"/>
    <w:rsid w:val="006A7CDE"/>
    <w:rsid w:val="006A7D39"/>
    <w:rsid w:val="006A7DA4"/>
    <w:rsid w:val="006A7DAA"/>
    <w:rsid w:val="006A7E16"/>
    <w:rsid w:val="006A7FCA"/>
    <w:rsid w:val="006A7FF5"/>
    <w:rsid w:val="006B0002"/>
    <w:rsid w:val="006B001E"/>
    <w:rsid w:val="006B00C0"/>
    <w:rsid w:val="006B00CC"/>
    <w:rsid w:val="006B01A3"/>
    <w:rsid w:val="006B0239"/>
    <w:rsid w:val="006B032D"/>
    <w:rsid w:val="006B0399"/>
    <w:rsid w:val="006B03E6"/>
    <w:rsid w:val="006B0425"/>
    <w:rsid w:val="006B04E8"/>
    <w:rsid w:val="006B04EB"/>
    <w:rsid w:val="006B05E3"/>
    <w:rsid w:val="006B068C"/>
    <w:rsid w:val="006B0699"/>
    <w:rsid w:val="006B069F"/>
    <w:rsid w:val="006B08F3"/>
    <w:rsid w:val="006B0935"/>
    <w:rsid w:val="006B09E0"/>
    <w:rsid w:val="006B0A34"/>
    <w:rsid w:val="006B0B7A"/>
    <w:rsid w:val="006B0BF2"/>
    <w:rsid w:val="006B0D5C"/>
    <w:rsid w:val="006B0E2C"/>
    <w:rsid w:val="006B0EA5"/>
    <w:rsid w:val="006B0EDA"/>
    <w:rsid w:val="006B0FF8"/>
    <w:rsid w:val="006B104C"/>
    <w:rsid w:val="006B1084"/>
    <w:rsid w:val="006B10D0"/>
    <w:rsid w:val="006B1130"/>
    <w:rsid w:val="006B11F3"/>
    <w:rsid w:val="006B1245"/>
    <w:rsid w:val="006B12D8"/>
    <w:rsid w:val="006B12D9"/>
    <w:rsid w:val="006B134F"/>
    <w:rsid w:val="006B139D"/>
    <w:rsid w:val="006B13FB"/>
    <w:rsid w:val="006B14F0"/>
    <w:rsid w:val="006B15D1"/>
    <w:rsid w:val="006B1630"/>
    <w:rsid w:val="006B1647"/>
    <w:rsid w:val="006B173F"/>
    <w:rsid w:val="006B1843"/>
    <w:rsid w:val="006B1925"/>
    <w:rsid w:val="006B192A"/>
    <w:rsid w:val="006B1979"/>
    <w:rsid w:val="006B1A30"/>
    <w:rsid w:val="006B1A4F"/>
    <w:rsid w:val="006B1BA7"/>
    <w:rsid w:val="006B1BEA"/>
    <w:rsid w:val="006B1C81"/>
    <w:rsid w:val="006B1CD2"/>
    <w:rsid w:val="006B1D04"/>
    <w:rsid w:val="006B1D18"/>
    <w:rsid w:val="006B1DE8"/>
    <w:rsid w:val="006B1E04"/>
    <w:rsid w:val="006B1E77"/>
    <w:rsid w:val="006B20C4"/>
    <w:rsid w:val="006B2206"/>
    <w:rsid w:val="006B2380"/>
    <w:rsid w:val="006B23D1"/>
    <w:rsid w:val="006B2411"/>
    <w:rsid w:val="006B247F"/>
    <w:rsid w:val="006B24F1"/>
    <w:rsid w:val="006B26DF"/>
    <w:rsid w:val="006B2838"/>
    <w:rsid w:val="006B2861"/>
    <w:rsid w:val="006B289C"/>
    <w:rsid w:val="006B28A8"/>
    <w:rsid w:val="006B29A9"/>
    <w:rsid w:val="006B2B4C"/>
    <w:rsid w:val="006B2B7E"/>
    <w:rsid w:val="006B2CD6"/>
    <w:rsid w:val="006B2D40"/>
    <w:rsid w:val="006B2E39"/>
    <w:rsid w:val="006B2E8E"/>
    <w:rsid w:val="006B2EA5"/>
    <w:rsid w:val="006B2F25"/>
    <w:rsid w:val="006B2F46"/>
    <w:rsid w:val="006B2F47"/>
    <w:rsid w:val="006B2F85"/>
    <w:rsid w:val="006B2F88"/>
    <w:rsid w:val="006B2FCB"/>
    <w:rsid w:val="006B3051"/>
    <w:rsid w:val="006B3162"/>
    <w:rsid w:val="006B319E"/>
    <w:rsid w:val="006B31A8"/>
    <w:rsid w:val="006B31B5"/>
    <w:rsid w:val="006B31D0"/>
    <w:rsid w:val="006B31E1"/>
    <w:rsid w:val="006B324A"/>
    <w:rsid w:val="006B3274"/>
    <w:rsid w:val="006B32FD"/>
    <w:rsid w:val="006B3405"/>
    <w:rsid w:val="006B3462"/>
    <w:rsid w:val="006B34B3"/>
    <w:rsid w:val="006B3542"/>
    <w:rsid w:val="006B3694"/>
    <w:rsid w:val="006B36AE"/>
    <w:rsid w:val="006B36F2"/>
    <w:rsid w:val="006B3784"/>
    <w:rsid w:val="006B37FC"/>
    <w:rsid w:val="006B3995"/>
    <w:rsid w:val="006B39B5"/>
    <w:rsid w:val="006B3A5F"/>
    <w:rsid w:val="006B3ADC"/>
    <w:rsid w:val="006B3AF6"/>
    <w:rsid w:val="006B3B09"/>
    <w:rsid w:val="006B3C5D"/>
    <w:rsid w:val="006B3D38"/>
    <w:rsid w:val="006B3D8A"/>
    <w:rsid w:val="006B3EB0"/>
    <w:rsid w:val="006B3F46"/>
    <w:rsid w:val="006B40E3"/>
    <w:rsid w:val="006B42C9"/>
    <w:rsid w:val="006B4344"/>
    <w:rsid w:val="006B4481"/>
    <w:rsid w:val="006B4562"/>
    <w:rsid w:val="006B4568"/>
    <w:rsid w:val="006B459D"/>
    <w:rsid w:val="006B45F9"/>
    <w:rsid w:val="006B4666"/>
    <w:rsid w:val="006B46D4"/>
    <w:rsid w:val="006B46DA"/>
    <w:rsid w:val="006B46F7"/>
    <w:rsid w:val="006B478A"/>
    <w:rsid w:val="006B4900"/>
    <w:rsid w:val="006B4980"/>
    <w:rsid w:val="006B4A23"/>
    <w:rsid w:val="006B4B8B"/>
    <w:rsid w:val="006B4BEB"/>
    <w:rsid w:val="006B4C3E"/>
    <w:rsid w:val="006B4C88"/>
    <w:rsid w:val="006B4DFA"/>
    <w:rsid w:val="006B4E5C"/>
    <w:rsid w:val="006B4FBE"/>
    <w:rsid w:val="006B4FD6"/>
    <w:rsid w:val="006B4FE2"/>
    <w:rsid w:val="006B4FE6"/>
    <w:rsid w:val="006B51FB"/>
    <w:rsid w:val="006B543C"/>
    <w:rsid w:val="006B550E"/>
    <w:rsid w:val="006B5510"/>
    <w:rsid w:val="006B554B"/>
    <w:rsid w:val="006B554D"/>
    <w:rsid w:val="006B56B0"/>
    <w:rsid w:val="006B5817"/>
    <w:rsid w:val="006B5826"/>
    <w:rsid w:val="006B5912"/>
    <w:rsid w:val="006B5A2C"/>
    <w:rsid w:val="006B5C3B"/>
    <w:rsid w:val="006B5C61"/>
    <w:rsid w:val="006B5DD9"/>
    <w:rsid w:val="006B5E6D"/>
    <w:rsid w:val="006B5EC9"/>
    <w:rsid w:val="006B5F32"/>
    <w:rsid w:val="006B5FEE"/>
    <w:rsid w:val="006B6000"/>
    <w:rsid w:val="006B6292"/>
    <w:rsid w:val="006B62D0"/>
    <w:rsid w:val="006B6328"/>
    <w:rsid w:val="006B63B9"/>
    <w:rsid w:val="006B63C9"/>
    <w:rsid w:val="006B642B"/>
    <w:rsid w:val="006B645D"/>
    <w:rsid w:val="006B658D"/>
    <w:rsid w:val="006B66F7"/>
    <w:rsid w:val="006B682B"/>
    <w:rsid w:val="006B6847"/>
    <w:rsid w:val="006B6AEF"/>
    <w:rsid w:val="006B6B2A"/>
    <w:rsid w:val="006B6D06"/>
    <w:rsid w:val="006B6D33"/>
    <w:rsid w:val="006B6E18"/>
    <w:rsid w:val="006B6EB3"/>
    <w:rsid w:val="006B6F84"/>
    <w:rsid w:val="006B7022"/>
    <w:rsid w:val="006B70D2"/>
    <w:rsid w:val="006B723A"/>
    <w:rsid w:val="006B7361"/>
    <w:rsid w:val="006B73E5"/>
    <w:rsid w:val="006B7453"/>
    <w:rsid w:val="006B74BA"/>
    <w:rsid w:val="006B74D2"/>
    <w:rsid w:val="006B7511"/>
    <w:rsid w:val="006B765F"/>
    <w:rsid w:val="006B76C8"/>
    <w:rsid w:val="006B76DC"/>
    <w:rsid w:val="006B7727"/>
    <w:rsid w:val="006B77AE"/>
    <w:rsid w:val="006B77D4"/>
    <w:rsid w:val="006B794C"/>
    <w:rsid w:val="006B797A"/>
    <w:rsid w:val="006B79DF"/>
    <w:rsid w:val="006B79E5"/>
    <w:rsid w:val="006B7B74"/>
    <w:rsid w:val="006B7C0C"/>
    <w:rsid w:val="006B7C89"/>
    <w:rsid w:val="006B7D1C"/>
    <w:rsid w:val="006B7E11"/>
    <w:rsid w:val="006B7F3F"/>
    <w:rsid w:val="006C006E"/>
    <w:rsid w:val="006C0094"/>
    <w:rsid w:val="006C025A"/>
    <w:rsid w:val="006C025B"/>
    <w:rsid w:val="006C02B9"/>
    <w:rsid w:val="006C02FD"/>
    <w:rsid w:val="006C035A"/>
    <w:rsid w:val="006C04E4"/>
    <w:rsid w:val="006C0561"/>
    <w:rsid w:val="006C058C"/>
    <w:rsid w:val="006C06D3"/>
    <w:rsid w:val="006C080C"/>
    <w:rsid w:val="006C090E"/>
    <w:rsid w:val="006C0BF8"/>
    <w:rsid w:val="006C0C21"/>
    <w:rsid w:val="006C0E28"/>
    <w:rsid w:val="006C0E57"/>
    <w:rsid w:val="006C0E87"/>
    <w:rsid w:val="006C0EED"/>
    <w:rsid w:val="006C0F3B"/>
    <w:rsid w:val="006C0F9A"/>
    <w:rsid w:val="006C1001"/>
    <w:rsid w:val="006C1095"/>
    <w:rsid w:val="006C10FC"/>
    <w:rsid w:val="006C116F"/>
    <w:rsid w:val="006C12C1"/>
    <w:rsid w:val="006C12ED"/>
    <w:rsid w:val="006C1312"/>
    <w:rsid w:val="006C1331"/>
    <w:rsid w:val="006C1371"/>
    <w:rsid w:val="006C1481"/>
    <w:rsid w:val="006C14AC"/>
    <w:rsid w:val="006C165F"/>
    <w:rsid w:val="006C16A9"/>
    <w:rsid w:val="006C17D1"/>
    <w:rsid w:val="006C184E"/>
    <w:rsid w:val="006C1908"/>
    <w:rsid w:val="006C1AAF"/>
    <w:rsid w:val="006C1ADA"/>
    <w:rsid w:val="006C1BED"/>
    <w:rsid w:val="006C1C4E"/>
    <w:rsid w:val="006C1C68"/>
    <w:rsid w:val="006C1C89"/>
    <w:rsid w:val="006C1C9D"/>
    <w:rsid w:val="006C1D12"/>
    <w:rsid w:val="006C1D28"/>
    <w:rsid w:val="006C1DA2"/>
    <w:rsid w:val="006C1E05"/>
    <w:rsid w:val="006C20F1"/>
    <w:rsid w:val="006C2425"/>
    <w:rsid w:val="006C2445"/>
    <w:rsid w:val="006C2533"/>
    <w:rsid w:val="006C2569"/>
    <w:rsid w:val="006C2584"/>
    <w:rsid w:val="006C2734"/>
    <w:rsid w:val="006C275F"/>
    <w:rsid w:val="006C2823"/>
    <w:rsid w:val="006C290E"/>
    <w:rsid w:val="006C29A0"/>
    <w:rsid w:val="006C29E3"/>
    <w:rsid w:val="006C2C02"/>
    <w:rsid w:val="006C2C5A"/>
    <w:rsid w:val="006C2D50"/>
    <w:rsid w:val="006C2D88"/>
    <w:rsid w:val="006C2ED6"/>
    <w:rsid w:val="006C2F2E"/>
    <w:rsid w:val="006C2F4B"/>
    <w:rsid w:val="006C2FC9"/>
    <w:rsid w:val="006C2FE9"/>
    <w:rsid w:val="006C3051"/>
    <w:rsid w:val="006C30D7"/>
    <w:rsid w:val="006C311F"/>
    <w:rsid w:val="006C3184"/>
    <w:rsid w:val="006C31E8"/>
    <w:rsid w:val="006C3237"/>
    <w:rsid w:val="006C33EE"/>
    <w:rsid w:val="006C3424"/>
    <w:rsid w:val="006C3536"/>
    <w:rsid w:val="006C3570"/>
    <w:rsid w:val="006C35FF"/>
    <w:rsid w:val="006C3616"/>
    <w:rsid w:val="006C363C"/>
    <w:rsid w:val="006C37A2"/>
    <w:rsid w:val="006C37E7"/>
    <w:rsid w:val="006C38D2"/>
    <w:rsid w:val="006C39E2"/>
    <w:rsid w:val="006C3ABC"/>
    <w:rsid w:val="006C3ABD"/>
    <w:rsid w:val="006C3B0C"/>
    <w:rsid w:val="006C3D19"/>
    <w:rsid w:val="006C3D6D"/>
    <w:rsid w:val="006C3E82"/>
    <w:rsid w:val="006C3F48"/>
    <w:rsid w:val="006C4166"/>
    <w:rsid w:val="006C4259"/>
    <w:rsid w:val="006C4370"/>
    <w:rsid w:val="006C4432"/>
    <w:rsid w:val="006C447A"/>
    <w:rsid w:val="006C4484"/>
    <w:rsid w:val="006C4490"/>
    <w:rsid w:val="006C44F8"/>
    <w:rsid w:val="006C44FC"/>
    <w:rsid w:val="006C451A"/>
    <w:rsid w:val="006C4659"/>
    <w:rsid w:val="006C468B"/>
    <w:rsid w:val="006C480F"/>
    <w:rsid w:val="006C4868"/>
    <w:rsid w:val="006C4878"/>
    <w:rsid w:val="006C498F"/>
    <w:rsid w:val="006C49A0"/>
    <w:rsid w:val="006C4AC8"/>
    <w:rsid w:val="006C4B2B"/>
    <w:rsid w:val="006C4C25"/>
    <w:rsid w:val="006C4C31"/>
    <w:rsid w:val="006C4CB9"/>
    <w:rsid w:val="006C4D05"/>
    <w:rsid w:val="006C4D2B"/>
    <w:rsid w:val="006C4FE2"/>
    <w:rsid w:val="006C5003"/>
    <w:rsid w:val="006C525C"/>
    <w:rsid w:val="006C53C1"/>
    <w:rsid w:val="006C58C8"/>
    <w:rsid w:val="006C5A3F"/>
    <w:rsid w:val="006C5A4E"/>
    <w:rsid w:val="006C5A78"/>
    <w:rsid w:val="006C5AA8"/>
    <w:rsid w:val="006C5B58"/>
    <w:rsid w:val="006C5BAF"/>
    <w:rsid w:val="006C5BB8"/>
    <w:rsid w:val="006C5BD9"/>
    <w:rsid w:val="006C5BDC"/>
    <w:rsid w:val="006C5BEA"/>
    <w:rsid w:val="006C5C36"/>
    <w:rsid w:val="006C5CE6"/>
    <w:rsid w:val="006C5D60"/>
    <w:rsid w:val="006C5D9F"/>
    <w:rsid w:val="006C5E6A"/>
    <w:rsid w:val="006C5F0F"/>
    <w:rsid w:val="006C5F46"/>
    <w:rsid w:val="006C5F5E"/>
    <w:rsid w:val="006C5F61"/>
    <w:rsid w:val="006C5FC6"/>
    <w:rsid w:val="006C6052"/>
    <w:rsid w:val="006C6088"/>
    <w:rsid w:val="006C60A0"/>
    <w:rsid w:val="006C60D3"/>
    <w:rsid w:val="006C6120"/>
    <w:rsid w:val="006C6142"/>
    <w:rsid w:val="006C6294"/>
    <w:rsid w:val="006C6370"/>
    <w:rsid w:val="006C64A1"/>
    <w:rsid w:val="006C651C"/>
    <w:rsid w:val="006C65A9"/>
    <w:rsid w:val="006C6633"/>
    <w:rsid w:val="006C67C5"/>
    <w:rsid w:val="006C67FA"/>
    <w:rsid w:val="006C6814"/>
    <w:rsid w:val="006C6A14"/>
    <w:rsid w:val="006C6A7F"/>
    <w:rsid w:val="006C6B12"/>
    <w:rsid w:val="006C6BD4"/>
    <w:rsid w:val="006C6BDE"/>
    <w:rsid w:val="006C6C44"/>
    <w:rsid w:val="006C6CC3"/>
    <w:rsid w:val="006C6CFA"/>
    <w:rsid w:val="006C6ECB"/>
    <w:rsid w:val="006C6F26"/>
    <w:rsid w:val="006C6F27"/>
    <w:rsid w:val="006C6F40"/>
    <w:rsid w:val="006C6F54"/>
    <w:rsid w:val="006C7000"/>
    <w:rsid w:val="006C70D8"/>
    <w:rsid w:val="006C716C"/>
    <w:rsid w:val="006C71B9"/>
    <w:rsid w:val="006C71EB"/>
    <w:rsid w:val="006C724D"/>
    <w:rsid w:val="006C7259"/>
    <w:rsid w:val="006C727D"/>
    <w:rsid w:val="006C72B2"/>
    <w:rsid w:val="006C7373"/>
    <w:rsid w:val="006C7395"/>
    <w:rsid w:val="006C73D4"/>
    <w:rsid w:val="006C742E"/>
    <w:rsid w:val="006C753E"/>
    <w:rsid w:val="006C759E"/>
    <w:rsid w:val="006C75A5"/>
    <w:rsid w:val="006C75F2"/>
    <w:rsid w:val="006C76BF"/>
    <w:rsid w:val="006C7757"/>
    <w:rsid w:val="006C7797"/>
    <w:rsid w:val="006C7809"/>
    <w:rsid w:val="006C78FF"/>
    <w:rsid w:val="006C7913"/>
    <w:rsid w:val="006C796B"/>
    <w:rsid w:val="006C798A"/>
    <w:rsid w:val="006C79D3"/>
    <w:rsid w:val="006C7A49"/>
    <w:rsid w:val="006C7AE1"/>
    <w:rsid w:val="006C7BFC"/>
    <w:rsid w:val="006C7C19"/>
    <w:rsid w:val="006C7C1A"/>
    <w:rsid w:val="006C7C31"/>
    <w:rsid w:val="006C7CFC"/>
    <w:rsid w:val="006C7DA9"/>
    <w:rsid w:val="006C7DFD"/>
    <w:rsid w:val="006D0048"/>
    <w:rsid w:val="006D00A3"/>
    <w:rsid w:val="006D0152"/>
    <w:rsid w:val="006D03B7"/>
    <w:rsid w:val="006D03C7"/>
    <w:rsid w:val="006D048A"/>
    <w:rsid w:val="006D0629"/>
    <w:rsid w:val="006D069D"/>
    <w:rsid w:val="006D06CD"/>
    <w:rsid w:val="006D0711"/>
    <w:rsid w:val="006D08B6"/>
    <w:rsid w:val="006D0981"/>
    <w:rsid w:val="006D0AEA"/>
    <w:rsid w:val="006D0D62"/>
    <w:rsid w:val="006D0F1E"/>
    <w:rsid w:val="006D0F98"/>
    <w:rsid w:val="006D103B"/>
    <w:rsid w:val="006D1163"/>
    <w:rsid w:val="006D11D3"/>
    <w:rsid w:val="006D1233"/>
    <w:rsid w:val="006D1297"/>
    <w:rsid w:val="006D12C3"/>
    <w:rsid w:val="006D132A"/>
    <w:rsid w:val="006D1360"/>
    <w:rsid w:val="006D14D2"/>
    <w:rsid w:val="006D14E7"/>
    <w:rsid w:val="006D14E8"/>
    <w:rsid w:val="006D1578"/>
    <w:rsid w:val="006D1624"/>
    <w:rsid w:val="006D16E6"/>
    <w:rsid w:val="006D1779"/>
    <w:rsid w:val="006D17CB"/>
    <w:rsid w:val="006D17F2"/>
    <w:rsid w:val="006D1900"/>
    <w:rsid w:val="006D1A67"/>
    <w:rsid w:val="006D1AD4"/>
    <w:rsid w:val="006D1B1D"/>
    <w:rsid w:val="006D1B2E"/>
    <w:rsid w:val="006D1BD2"/>
    <w:rsid w:val="006D1C6B"/>
    <w:rsid w:val="006D1E13"/>
    <w:rsid w:val="006D1E1D"/>
    <w:rsid w:val="006D1E4F"/>
    <w:rsid w:val="006D1F65"/>
    <w:rsid w:val="006D2033"/>
    <w:rsid w:val="006D209C"/>
    <w:rsid w:val="006D2169"/>
    <w:rsid w:val="006D2177"/>
    <w:rsid w:val="006D221C"/>
    <w:rsid w:val="006D232C"/>
    <w:rsid w:val="006D239F"/>
    <w:rsid w:val="006D241C"/>
    <w:rsid w:val="006D254B"/>
    <w:rsid w:val="006D2607"/>
    <w:rsid w:val="006D26B2"/>
    <w:rsid w:val="006D27DD"/>
    <w:rsid w:val="006D2848"/>
    <w:rsid w:val="006D287E"/>
    <w:rsid w:val="006D2992"/>
    <w:rsid w:val="006D2A3C"/>
    <w:rsid w:val="006D2AD1"/>
    <w:rsid w:val="006D2B01"/>
    <w:rsid w:val="006D2B24"/>
    <w:rsid w:val="006D2B97"/>
    <w:rsid w:val="006D2C08"/>
    <w:rsid w:val="006D2C1B"/>
    <w:rsid w:val="006D2C4B"/>
    <w:rsid w:val="006D2C7D"/>
    <w:rsid w:val="006D2D68"/>
    <w:rsid w:val="006D2DE1"/>
    <w:rsid w:val="006D2E31"/>
    <w:rsid w:val="006D2E60"/>
    <w:rsid w:val="006D2E96"/>
    <w:rsid w:val="006D2F27"/>
    <w:rsid w:val="006D2F4B"/>
    <w:rsid w:val="006D2FD7"/>
    <w:rsid w:val="006D3069"/>
    <w:rsid w:val="006D317C"/>
    <w:rsid w:val="006D31EF"/>
    <w:rsid w:val="006D353C"/>
    <w:rsid w:val="006D35DE"/>
    <w:rsid w:val="006D36E7"/>
    <w:rsid w:val="006D3A3D"/>
    <w:rsid w:val="006D3AC0"/>
    <w:rsid w:val="006D3B03"/>
    <w:rsid w:val="006D3DB5"/>
    <w:rsid w:val="006D3F0F"/>
    <w:rsid w:val="006D3F3C"/>
    <w:rsid w:val="006D41B6"/>
    <w:rsid w:val="006D41E7"/>
    <w:rsid w:val="006D4293"/>
    <w:rsid w:val="006D42E0"/>
    <w:rsid w:val="006D4448"/>
    <w:rsid w:val="006D4478"/>
    <w:rsid w:val="006D44C7"/>
    <w:rsid w:val="006D44E1"/>
    <w:rsid w:val="006D45A5"/>
    <w:rsid w:val="006D45C3"/>
    <w:rsid w:val="006D466D"/>
    <w:rsid w:val="006D470F"/>
    <w:rsid w:val="006D4743"/>
    <w:rsid w:val="006D477C"/>
    <w:rsid w:val="006D48E0"/>
    <w:rsid w:val="006D49B9"/>
    <w:rsid w:val="006D49E0"/>
    <w:rsid w:val="006D49E5"/>
    <w:rsid w:val="006D49FB"/>
    <w:rsid w:val="006D4AB1"/>
    <w:rsid w:val="006D4AD7"/>
    <w:rsid w:val="006D4B13"/>
    <w:rsid w:val="006D4B4F"/>
    <w:rsid w:val="006D4E6E"/>
    <w:rsid w:val="006D4E7B"/>
    <w:rsid w:val="006D4EDE"/>
    <w:rsid w:val="006D4FA7"/>
    <w:rsid w:val="006D509E"/>
    <w:rsid w:val="006D5142"/>
    <w:rsid w:val="006D51C9"/>
    <w:rsid w:val="006D526E"/>
    <w:rsid w:val="006D5306"/>
    <w:rsid w:val="006D53F9"/>
    <w:rsid w:val="006D5504"/>
    <w:rsid w:val="006D5678"/>
    <w:rsid w:val="006D5704"/>
    <w:rsid w:val="006D581F"/>
    <w:rsid w:val="006D58D4"/>
    <w:rsid w:val="006D5950"/>
    <w:rsid w:val="006D5970"/>
    <w:rsid w:val="006D5A4F"/>
    <w:rsid w:val="006D5ADF"/>
    <w:rsid w:val="006D5C38"/>
    <w:rsid w:val="006D5C71"/>
    <w:rsid w:val="006D5E74"/>
    <w:rsid w:val="006D5EE8"/>
    <w:rsid w:val="006D60D0"/>
    <w:rsid w:val="006D6155"/>
    <w:rsid w:val="006D62BE"/>
    <w:rsid w:val="006D63BC"/>
    <w:rsid w:val="006D63F6"/>
    <w:rsid w:val="006D64D8"/>
    <w:rsid w:val="006D6588"/>
    <w:rsid w:val="006D65F1"/>
    <w:rsid w:val="006D664E"/>
    <w:rsid w:val="006D6685"/>
    <w:rsid w:val="006D66AC"/>
    <w:rsid w:val="006D66F7"/>
    <w:rsid w:val="006D68C9"/>
    <w:rsid w:val="006D6AFF"/>
    <w:rsid w:val="006D6B64"/>
    <w:rsid w:val="006D6C6B"/>
    <w:rsid w:val="006D6CDD"/>
    <w:rsid w:val="006D6CED"/>
    <w:rsid w:val="006D6DB8"/>
    <w:rsid w:val="006D6E39"/>
    <w:rsid w:val="006D6F7D"/>
    <w:rsid w:val="006D6F94"/>
    <w:rsid w:val="006D6FA5"/>
    <w:rsid w:val="006D6FD6"/>
    <w:rsid w:val="006D6FE7"/>
    <w:rsid w:val="006D701A"/>
    <w:rsid w:val="006D7064"/>
    <w:rsid w:val="006D706A"/>
    <w:rsid w:val="006D71BC"/>
    <w:rsid w:val="006D7298"/>
    <w:rsid w:val="006D7342"/>
    <w:rsid w:val="006D7402"/>
    <w:rsid w:val="006D745B"/>
    <w:rsid w:val="006D74C8"/>
    <w:rsid w:val="006D7610"/>
    <w:rsid w:val="006D7647"/>
    <w:rsid w:val="006D7992"/>
    <w:rsid w:val="006D7A76"/>
    <w:rsid w:val="006D7D2F"/>
    <w:rsid w:val="006D7DB0"/>
    <w:rsid w:val="006D7E3B"/>
    <w:rsid w:val="006D7F68"/>
    <w:rsid w:val="006E0009"/>
    <w:rsid w:val="006E0023"/>
    <w:rsid w:val="006E0171"/>
    <w:rsid w:val="006E01A2"/>
    <w:rsid w:val="006E0288"/>
    <w:rsid w:val="006E0337"/>
    <w:rsid w:val="006E0342"/>
    <w:rsid w:val="006E03B3"/>
    <w:rsid w:val="006E0561"/>
    <w:rsid w:val="006E08EF"/>
    <w:rsid w:val="006E0901"/>
    <w:rsid w:val="006E0974"/>
    <w:rsid w:val="006E0A06"/>
    <w:rsid w:val="006E0B46"/>
    <w:rsid w:val="006E0C89"/>
    <w:rsid w:val="006E0CF3"/>
    <w:rsid w:val="006E0CFD"/>
    <w:rsid w:val="006E0DF9"/>
    <w:rsid w:val="006E0FFF"/>
    <w:rsid w:val="006E1059"/>
    <w:rsid w:val="006E1096"/>
    <w:rsid w:val="006E10D9"/>
    <w:rsid w:val="006E113A"/>
    <w:rsid w:val="006E114F"/>
    <w:rsid w:val="006E1303"/>
    <w:rsid w:val="006E134A"/>
    <w:rsid w:val="006E1381"/>
    <w:rsid w:val="006E138A"/>
    <w:rsid w:val="006E1399"/>
    <w:rsid w:val="006E144A"/>
    <w:rsid w:val="006E14A2"/>
    <w:rsid w:val="006E14AB"/>
    <w:rsid w:val="006E1580"/>
    <w:rsid w:val="006E15C9"/>
    <w:rsid w:val="006E1881"/>
    <w:rsid w:val="006E1899"/>
    <w:rsid w:val="006E18D1"/>
    <w:rsid w:val="006E18DA"/>
    <w:rsid w:val="006E19B7"/>
    <w:rsid w:val="006E1AED"/>
    <w:rsid w:val="006E1B4E"/>
    <w:rsid w:val="006E1B7B"/>
    <w:rsid w:val="006E1BC8"/>
    <w:rsid w:val="006E1C8D"/>
    <w:rsid w:val="006E1FF4"/>
    <w:rsid w:val="006E21FA"/>
    <w:rsid w:val="006E22CB"/>
    <w:rsid w:val="006E235D"/>
    <w:rsid w:val="006E25A6"/>
    <w:rsid w:val="006E25B5"/>
    <w:rsid w:val="006E260D"/>
    <w:rsid w:val="006E2787"/>
    <w:rsid w:val="006E278D"/>
    <w:rsid w:val="006E27DA"/>
    <w:rsid w:val="006E28ED"/>
    <w:rsid w:val="006E28EF"/>
    <w:rsid w:val="006E2A5D"/>
    <w:rsid w:val="006E2B3F"/>
    <w:rsid w:val="006E2BF7"/>
    <w:rsid w:val="006E2C54"/>
    <w:rsid w:val="006E2C9C"/>
    <w:rsid w:val="006E2D24"/>
    <w:rsid w:val="006E2DF3"/>
    <w:rsid w:val="006E2E7D"/>
    <w:rsid w:val="006E2F1D"/>
    <w:rsid w:val="006E2F61"/>
    <w:rsid w:val="006E2FC2"/>
    <w:rsid w:val="006E2FFC"/>
    <w:rsid w:val="006E3017"/>
    <w:rsid w:val="006E318E"/>
    <w:rsid w:val="006E33C3"/>
    <w:rsid w:val="006E340F"/>
    <w:rsid w:val="006E3421"/>
    <w:rsid w:val="006E3671"/>
    <w:rsid w:val="006E367D"/>
    <w:rsid w:val="006E38B5"/>
    <w:rsid w:val="006E39BC"/>
    <w:rsid w:val="006E3A08"/>
    <w:rsid w:val="006E3C5C"/>
    <w:rsid w:val="006E3CC2"/>
    <w:rsid w:val="006E3E21"/>
    <w:rsid w:val="006E3E6D"/>
    <w:rsid w:val="006E3EB2"/>
    <w:rsid w:val="006E3F21"/>
    <w:rsid w:val="006E3FD3"/>
    <w:rsid w:val="006E402A"/>
    <w:rsid w:val="006E4119"/>
    <w:rsid w:val="006E4217"/>
    <w:rsid w:val="006E45E6"/>
    <w:rsid w:val="006E4783"/>
    <w:rsid w:val="006E4896"/>
    <w:rsid w:val="006E4975"/>
    <w:rsid w:val="006E4A47"/>
    <w:rsid w:val="006E4B6D"/>
    <w:rsid w:val="006E4BD4"/>
    <w:rsid w:val="006E4BDB"/>
    <w:rsid w:val="006E4C10"/>
    <w:rsid w:val="006E4C20"/>
    <w:rsid w:val="006E4C2F"/>
    <w:rsid w:val="006E4F39"/>
    <w:rsid w:val="006E50A0"/>
    <w:rsid w:val="006E5126"/>
    <w:rsid w:val="006E5281"/>
    <w:rsid w:val="006E5385"/>
    <w:rsid w:val="006E53EA"/>
    <w:rsid w:val="006E53F3"/>
    <w:rsid w:val="006E5410"/>
    <w:rsid w:val="006E5425"/>
    <w:rsid w:val="006E5430"/>
    <w:rsid w:val="006E54A1"/>
    <w:rsid w:val="006E55AD"/>
    <w:rsid w:val="006E5655"/>
    <w:rsid w:val="006E5657"/>
    <w:rsid w:val="006E57FA"/>
    <w:rsid w:val="006E5816"/>
    <w:rsid w:val="006E5848"/>
    <w:rsid w:val="006E5895"/>
    <w:rsid w:val="006E5A20"/>
    <w:rsid w:val="006E5A92"/>
    <w:rsid w:val="006E5BD5"/>
    <w:rsid w:val="006E5BDD"/>
    <w:rsid w:val="006E5C0D"/>
    <w:rsid w:val="006E5C51"/>
    <w:rsid w:val="006E5C7B"/>
    <w:rsid w:val="006E5D06"/>
    <w:rsid w:val="006E5E15"/>
    <w:rsid w:val="006E5E6D"/>
    <w:rsid w:val="006E5F97"/>
    <w:rsid w:val="006E5FD1"/>
    <w:rsid w:val="006E60C5"/>
    <w:rsid w:val="006E61B4"/>
    <w:rsid w:val="006E6273"/>
    <w:rsid w:val="006E62B4"/>
    <w:rsid w:val="006E6428"/>
    <w:rsid w:val="006E64B8"/>
    <w:rsid w:val="006E64F2"/>
    <w:rsid w:val="006E6508"/>
    <w:rsid w:val="006E652B"/>
    <w:rsid w:val="006E657C"/>
    <w:rsid w:val="006E6610"/>
    <w:rsid w:val="006E66E6"/>
    <w:rsid w:val="006E670F"/>
    <w:rsid w:val="006E67AB"/>
    <w:rsid w:val="006E68A6"/>
    <w:rsid w:val="006E6931"/>
    <w:rsid w:val="006E69CF"/>
    <w:rsid w:val="006E6AAE"/>
    <w:rsid w:val="006E6B8B"/>
    <w:rsid w:val="006E6B9D"/>
    <w:rsid w:val="006E6BAE"/>
    <w:rsid w:val="006E6D40"/>
    <w:rsid w:val="006E6DB9"/>
    <w:rsid w:val="006E6DBE"/>
    <w:rsid w:val="006E6E0B"/>
    <w:rsid w:val="006E6F2F"/>
    <w:rsid w:val="006E6F3B"/>
    <w:rsid w:val="006E6F8E"/>
    <w:rsid w:val="006E704D"/>
    <w:rsid w:val="006E70BE"/>
    <w:rsid w:val="006E7127"/>
    <w:rsid w:val="006E715F"/>
    <w:rsid w:val="006E71A2"/>
    <w:rsid w:val="006E72B1"/>
    <w:rsid w:val="006E734C"/>
    <w:rsid w:val="006E73BB"/>
    <w:rsid w:val="006E7421"/>
    <w:rsid w:val="006E7440"/>
    <w:rsid w:val="006E754B"/>
    <w:rsid w:val="006E75A9"/>
    <w:rsid w:val="006E7619"/>
    <w:rsid w:val="006E76B4"/>
    <w:rsid w:val="006E78FC"/>
    <w:rsid w:val="006E7A42"/>
    <w:rsid w:val="006E7AB3"/>
    <w:rsid w:val="006E7B0D"/>
    <w:rsid w:val="006E7B2F"/>
    <w:rsid w:val="006E7B48"/>
    <w:rsid w:val="006E7CA4"/>
    <w:rsid w:val="006E7CAD"/>
    <w:rsid w:val="006E7E40"/>
    <w:rsid w:val="006E7E47"/>
    <w:rsid w:val="006E7FFA"/>
    <w:rsid w:val="006F020D"/>
    <w:rsid w:val="006F022C"/>
    <w:rsid w:val="006F0382"/>
    <w:rsid w:val="006F039D"/>
    <w:rsid w:val="006F03BD"/>
    <w:rsid w:val="006F03BE"/>
    <w:rsid w:val="006F03DA"/>
    <w:rsid w:val="006F0487"/>
    <w:rsid w:val="006F04B6"/>
    <w:rsid w:val="006F04EC"/>
    <w:rsid w:val="006F0645"/>
    <w:rsid w:val="006F0671"/>
    <w:rsid w:val="006F0735"/>
    <w:rsid w:val="006F078D"/>
    <w:rsid w:val="006F07CC"/>
    <w:rsid w:val="006F0862"/>
    <w:rsid w:val="006F086B"/>
    <w:rsid w:val="006F087E"/>
    <w:rsid w:val="006F08B0"/>
    <w:rsid w:val="006F08BA"/>
    <w:rsid w:val="006F09D6"/>
    <w:rsid w:val="006F09DB"/>
    <w:rsid w:val="006F0AD7"/>
    <w:rsid w:val="006F0C7C"/>
    <w:rsid w:val="006F0CD4"/>
    <w:rsid w:val="006F0CD5"/>
    <w:rsid w:val="006F0D41"/>
    <w:rsid w:val="006F0D4D"/>
    <w:rsid w:val="006F0DE6"/>
    <w:rsid w:val="006F0E41"/>
    <w:rsid w:val="006F0E75"/>
    <w:rsid w:val="006F0EA1"/>
    <w:rsid w:val="006F0EA4"/>
    <w:rsid w:val="006F11D0"/>
    <w:rsid w:val="006F11D3"/>
    <w:rsid w:val="006F12BB"/>
    <w:rsid w:val="006F12C1"/>
    <w:rsid w:val="006F12E3"/>
    <w:rsid w:val="006F140E"/>
    <w:rsid w:val="006F147F"/>
    <w:rsid w:val="006F14F9"/>
    <w:rsid w:val="006F15AF"/>
    <w:rsid w:val="006F1693"/>
    <w:rsid w:val="006F17AA"/>
    <w:rsid w:val="006F1884"/>
    <w:rsid w:val="006F1920"/>
    <w:rsid w:val="006F1ACD"/>
    <w:rsid w:val="006F1BB3"/>
    <w:rsid w:val="006F1BC7"/>
    <w:rsid w:val="006F1C11"/>
    <w:rsid w:val="006F1CC6"/>
    <w:rsid w:val="006F1D14"/>
    <w:rsid w:val="006F1D58"/>
    <w:rsid w:val="006F1DB6"/>
    <w:rsid w:val="006F1E35"/>
    <w:rsid w:val="006F1F64"/>
    <w:rsid w:val="006F1F69"/>
    <w:rsid w:val="006F1F7D"/>
    <w:rsid w:val="006F2051"/>
    <w:rsid w:val="006F214D"/>
    <w:rsid w:val="006F2318"/>
    <w:rsid w:val="006F231E"/>
    <w:rsid w:val="006F23EB"/>
    <w:rsid w:val="006F2432"/>
    <w:rsid w:val="006F25A6"/>
    <w:rsid w:val="006F25B9"/>
    <w:rsid w:val="006F25CC"/>
    <w:rsid w:val="006F25DD"/>
    <w:rsid w:val="006F2648"/>
    <w:rsid w:val="006F2712"/>
    <w:rsid w:val="006F2808"/>
    <w:rsid w:val="006F2844"/>
    <w:rsid w:val="006F2920"/>
    <w:rsid w:val="006F2994"/>
    <w:rsid w:val="006F2A03"/>
    <w:rsid w:val="006F2AA9"/>
    <w:rsid w:val="006F2B81"/>
    <w:rsid w:val="006F2B89"/>
    <w:rsid w:val="006F2C01"/>
    <w:rsid w:val="006F2C0E"/>
    <w:rsid w:val="006F2C53"/>
    <w:rsid w:val="006F2CE8"/>
    <w:rsid w:val="006F2D32"/>
    <w:rsid w:val="006F2DEB"/>
    <w:rsid w:val="006F2E19"/>
    <w:rsid w:val="006F2E6C"/>
    <w:rsid w:val="006F2F0A"/>
    <w:rsid w:val="006F2F9F"/>
    <w:rsid w:val="006F3083"/>
    <w:rsid w:val="006F3097"/>
    <w:rsid w:val="006F30C6"/>
    <w:rsid w:val="006F31C8"/>
    <w:rsid w:val="006F31F3"/>
    <w:rsid w:val="006F320A"/>
    <w:rsid w:val="006F3299"/>
    <w:rsid w:val="006F32A7"/>
    <w:rsid w:val="006F33C9"/>
    <w:rsid w:val="006F355C"/>
    <w:rsid w:val="006F3578"/>
    <w:rsid w:val="006F368B"/>
    <w:rsid w:val="006F36AE"/>
    <w:rsid w:val="006F36F8"/>
    <w:rsid w:val="006F3718"/>
    <w:rsid w:val="006F3813"/>
    <w:rsid w:val="006F3878"/>
    <w:rsid w:val="006F38FC"/>
    <w:rsid w:val="006F39C1"/>
    <w:rsid w:val="006F3A3D"/>
    <w:rsid w:val="006F3B2C"/>
    <w:rsid w:val="006F3BBE"/>
    <w:rsid w:val="006F3E51"/>
    <w:rsid w:val="006F3E64"/>
    <w:rsid w:val="006F3E75"/>
    <w:rsid w:val="006F3F0E"/>
    <w:rsid w:val="006F3F79"/>
    <w:rsid w:val="006F409A"/>
    <w:rsid w:val="006F40FD"/>
    <w:rsid w:val="006F418A"/>
    <w:rsid w:val="006F41A6"/>
    <w:rsid w:val="006F429A"/>
    <w:rsid w:val="006F42E7"/>
    <w:rsid w:val="006F4362"/>
    <w:rsid w:val="006F4369"/>
    <w:rsid w:val="006F444A"/>
    <w:rsid w:val="006F447C"/>
    <w:rsid w:val="006F4753"/>
    <w:rsid w:val="006F4880"/>
    <w:rsid w:val="006F4A5C"/>
    <w:rsid w:val="006F4B5C"/>
    <w:rsid w:val="006F4DD4"/>
    <w:rsid w:val="006F4F42"/>
    <w:rsid w:val="006F4F56"/>
    <w:rsid w:val="006F4F8E"/>
    <w:rsid w:val="006F5199"/>
    <w:rsid w:val="006F528A"/>
    <w:rsid w:val="006F530C"/>
    <w:rsid w:val="006F53B1"/>
    <w:rsid w:val="006F53E3"/>
    <w:rsid w:val="006F545B"/>
    <w:rsid w:val="006F54A4"/>
    <w:rsid w:val="006F54C4"/>
    <w:rsid w:val="006F54CB"/>
    <w:rsid w:val="006F552A"/>
    <w:rsid w:val="006F553F"/>
    <w:rsid w:val="006F5555"/>
    <w:rsid w:val="006F5560"/>
    <w:rsid w:val="006F5682"/>
    <w:rsid w:val="006F56EE"/>
    <w:rsid w:val="006F57FE"/>
    <w:rsid w:val="006F5A61"/>
    <w:rsid w:val="006F5C4D"/>
    <w:rsid w:val="006F5CC9"/>
    <w:rsid w:val="006F5CD0"/>
    <w:rsid w:val="006F5DB5"/>
    <w:rsid w:val="006F5E38"/>
    <w:rsid w:val="006F5E67"/>
    <w:rsid w:val="006F5E91"/>
    <w:rsid w:val="006F5EDB"/>
    <w:rsid w:val="006F5EF7"/>
    <w:rsid w:val="006F60C2"/>
    <w:rsid w:val="006F626B"/>
    <w:rsid w:val="006F62E8"/>
    <w:rsid w:val="006F631F"/>
    <w:rsid w:val="006F6354"/>
    <w:rsid w:val="006F6360"/>
    <w:rsid w:val="006F640A"/>
    <w:rsid w:val="006F651A"/>
    <w:rsid w:val="006F664B"/>
    <w:rsid w:val="006F6651"/>
    <w:rsid w:val="006F670B"/>
    <w:rsid w:val="006F6767"/>
    <w:rsid w:val="006F6857"/>
    <w:rsid w:val="006F6917"/>
    <w:rsid w:val="006F696B"/>
    <w:rsid w:val="006F6A44"/>
    <w:rsid w:val="006F6B76"/>
    <w:rsid w:val="006F6B7D"/>
    <w:rsid w:val="006F6B82"/>
    <w:rsid w:val="006F6C76"/>
    <w:rsid w:val="006F6CC2"/>
    <w:rsid w:val="006F6CE5"/>
    <w:rsid w:val="006F6F41"/>
    <w:rsid w:val="006F6FCF"/>
    <w:rsid w:val="006F6FEF"/>
    <w:rsid w:val="006F7135"/>
    <w:rsid w:val="006F71A5"/>
    <w:rsid w:val="006F71C7"/>
    <w:rsid w:val="006F7244"/>
    <w:rsid w:val="006F7245"/>
    <w:rsid w:val="006F742E"/>
    <w:rsid w:val="006F748F"/>
    <w:rsid w:val="006F75D1"/>
    <w:rsid w:val="006F76D5"/>
    <w:rsid w:val="006F7769"/>
    <w:rsid w:val="006F776F"/>
    <w:rsid w:val="006F7783"/>
    <w:rsid w:val="006F7904"/>
    <w:rsid w:val="006F790D"/>
    <w:rsid w:val="006F7968"/>
    <w:rsid w:val="006F798A"/>
    <w:rsid w:val="006F7C3B"/>
    <w:rsid w:val="006F7CBD"/>
    <w:rsid w:val="006F7CC2"/>
    <w:rsid w:val="006F7CDC"/>
    <w:rsid w:val="006F7D9A"/>
    <w:rsid w:val="006F7F86"/>
    <w:rsid w:val="006F7F91"/>
    <w:rsid w:val="00700058"/>
    <w:rsid w:val="0070016A"/>
    <w:rsid w:val="007002AF"/>
    <w:rsid w:val="007002BB"/>
    <w:rsid w:val="007002C4"/>
    <w:rsid w:val="007002D9"/>
    <w:rsid w:val="00700311"/>
    <w:rsid w:val="007003EA"/>
    <w:rsid w:val="0070043C"/>
    <w:rsid w:val="0070054C"/>
    <w:rsid w:val="007005E1"/>
    <w:rsid w:val="00700797"/>
    <w:rsid w:val="007007F6"/>
    <w:rsid w:val="007008C0"/>
    <w:rsid w:val="0070099E"/>
    <w:rsid w:val="007009A2"/>
    <w:rsid w:val="007009BD"/>
    <w:rsid w:val="007009DC"/>
    <w:rsid w:val="00700A25"/>
    <w:rsid w:val="00700B3B"/>
    <w:rsid w:val="00700CA0"/>
    <w:rsid w:val="00700E92"/>
    <w:rsid w:val="00700EA3"/>
    <w:rsid w:val="00700ECB"/>
    <w:rsid w:val="00700EFB"/>
    <w:rsid w:val="00700FB9"/>
    <w:rsid w:val="00701097"/>
    <w:rsid w:val="007010EC"/>
    <w:rsid w:val="007011C4"/>
    <w:rsid w:val="00701304"/>
    <w:rsid w:val="0070134D"/>
    <w:rsid w:val="0070140D"/>
    <w:rsid w:val="007014A5"/>
    <w:rsid w:val="007014E5"/>
    <w:rsid w:val="0070158E"/>
    <w:rsid w:val="00701662"/>
    <w:rsid w:val="007016D0"/>
    <w:rsid w:val="007016D2"/>
    <w:rsid w:val="007016F4"/>
    <w:rsid w:val="007018AE"/>
    <w:rsid w:val="0070192E"/>
    <w:rsid w:val="007019F8"/>
    <w:rsid w:val="00701A28"/>
    <w:rsid w:val="00701A4E"/>
    <w:rsid w:val="00701B09"/>
    <w:rsid w:val="00701B28"/>
    <w:rsid w:val="00701BC1"/>
    <w:rsid w:val="00701C48"/>
    <w:rsid w:val="00701DF1"/>
    <w:rsid w:val="00701EF7"/>
    <w:rsid w:val="0070211A"/>
    <w:rsid w:val="00702234"/>
    <w:rsid w:val="00702368"/>
    <w:rsid w:val="007023A7"/>
    <w:rsid w:val="00702486"/>
    <w:rsid w:val="007025A8"/>
    <w:rsid w:val="007025CE"/>
    <w:rsid w:val="0070275F"/>
    <w:rsid w:val="00702760"/>
    <w:rsid w:val="00702787"/>
    <w:rsid w:val="00702826"/>
    <w:rsid w:val="0070285F"/>
    <w:rsid w:val="007028F0"/>
    <w:rsid w:val="007029B6"/>
    <w:rsid w:val="00702AC4"/>
    <w:rsid w:val="00702B0B"/>
    <w:rsid w:val="00702B65"/>
    <w:rsid w:val="00702B81"/>
    <w:rsid w:val="00702BB0"/>
    <w:rsid w:val="00702C66"/>
    <w:rsid w:val="00702CB3"/>
    <w:rsid w:val="00702CD0"/>
    <w:rsid w:val="00702D60"/>
    <w:rsid w:val="00702D95"/>
    <w:rsid w:val="00702EA4"/>
    <w:rsid w:val="00702EB8"/>
    <w:rsid w:val="00702F26"/>
    <w:rsid w:val="00702F51"/>
    <w:rsid w:val="00702F75"/>
    <w:rsid w:val="00702FE2"/>
    <w:rsid w:val="00703093"/>
    <w:rsid w:val="007030F3"/>
    <w:rsid w:val="00703365"/>
    <w:rsid w:val="00703431"/>
    <w:rsid w:val="007034A8"/>
    <w:rsid w:val="0070350F"/>
    <w:rsid w:val="00703521"/>
    <w:rsid w:val="0070357C"/>
    <w:rsid w:val="0070363F"/>
    <w:rsid w:val="007036D5"/>
    <w:rsid w:val="0070379A"/>
    <w:rsid w:val="007038A0"/>
    <w:rsid w:val="00703917"/>
    <w:rsid w:val="007039BD"/>
    <w:rsid w:val="00703CC4"/>
    <w:rsid w:val="00703D2F"/>
    <w:rsid w:val="00703DE8"/>
    <w:rsid w:val="00703E7E"/>
    <w:rsid w:val="00704081"/>
    <w:rsid w:val="007041AF"/>
    <w:rsid w:val="0070421A"/>
    <w:rsid w:val="00704227"/>
    <w:rsid w:val="0070423C"/>
    <w:rsid w:val="0070427E"/>
    <w:rsid w:val="007042BB"/>
    <w:rsid w:val="007042DB"/>
    <w:rsid w:val="007043AA"/>
    <w:rsid w:val="007044E8"/>
    <w:rsid w:val="0070456B"/>
    <w:rsid w:val="0070457E"/>
    <w:rsid w:val="0070459A"/>
    <w:rsid w:val="00704621"/>
    <w:rsid w:val="007046B2"/>
    <w:rsid w:val="007046DF"/>
    <w:rsid w:val="00704779"/>
    <w:rsid w:val="007047AE"/>
    <w:rsid w:val="007047C8"/>
    <w:rsid w:val="0070487A"/>
    <w:rsid w:val="007049CF"/>
    <w:rsid w:val="00704BA1"/>
    <w:rsid w:val="00704BB2"/>
    <w:rsid w:val="00704C00"/>
    <w:rsid w:val="00704CC0"/>
    <w:rsid w:val="00704D5F"/>
    <w:rsid w:val="00704E19"/>
    <w:rsid w:val="00704E2E"/>
    <w:rsid w:val="00705033"/>
    <w:rsid w:val="0070506D"/>
    <w:rsid w:val="00705075"/>
    <w:rsid w:val="007050C6"/>
    <w:rsid w:val="00705152"/>
    <w:rsid w:val="00705156"/>
    <w:rsid w:val="0070517B"/>
    <w:rsid w:val="007051BF"/>
    <w:rsid w:val="00705220"/>
    <w:rsid w:val="00705223"/>
    <w:rsid w:val="00705274"/>
    <w:rsid w:val="007052C2"/>
    <w:rsid w:val="00705341"/>
    <w:rsid w:val="007053B4"/>
    <w:rsid w:val="007053E4"/>
    <w:rsid w:val="00705485"/>
    <w:rsid w:val="007054C8"/>
    <w:rsid w:val="00705582"/>
    <w:rsid w:val="007056CB"/>
    <w:rsid w:val="00705735"/>
    <w:rsid w:val="00705752"/>
    <w:rsid w:val="007057E9"/>
    <w:rsid w:val="0070588D"/>
    <w:rsid w:val="007058A7"/>
    <w:rsid w:val="007058CA"/>
    <w:rsid w:val="00705916"/>
    <w:rsid w:val="007059DF"/>
    <w:rsid w:val="00705A9E"/>
    <w:rsid w:val="00705D0D"/>
    <w:rsid w:val="00705D7B"/>
    <w:rsid w:val="00705DAF"/>
    <w:rsid w:val="00705E1F"/>
    <w:rsid w:val="00705E2D"/>
    <w:rsid w:val="00705EE8"/>
    <w:rsid w:val="00705EF1"/>
    <w:rsid w:val="00705FDB"/>
    <w:rsid w:val="00706190"/>
    <w:rsid w:val="007062B5"/>
    <w:rsid w:val="00706329"/>
    <w:rsid w:val="0070637C"/>
    <w:rsid w:val="007063CC"/>
    <w:rsid w:val="00706463"/>
    <w:rsid w:val="007064FE"/>
    <w:rsid w:val="007065BC"/>
    <w:rsid w:val="0070663C"/>
    <w:rsid w:val="007066A5"/>
    <w:rsid w:val="007068B3"/>
    <w:rsid w:val="00706952"/>
    <w:rsid w:val="00706B04"/>
    <w:rsid w:val="00706B74"/>
    <w:rsid w:val="00706BA2"/>
    <w:rsid w:val="00706BA7"/>
    <w:rsid w:val="00706D18"/>
    <w:rsid w:val="00706FCF"/>
    <w:rsid w:val="00707049"/>
    <w:rsid w:val="007070A5"/>
    <w:rsid w:val="007070F7"/>
    <w:rsid w:val="0070713C"/>
    <w:rsid w:val="0070715A"/>
    <w:rsid w:val="007071F4"/>
    <w:rsid w:val="0070725C"/>
    <w:rsid w:val="007072DF"/>
    <w:rsid w:val="007072E0"/>
    <w:rsid w:val="0070735D"/>
    <w:rsid w:val="0070736C"/>
    <w:rsid w:val="007074E5"/>
    <w:rsid w:val="00707523"/>
    <w:rsid w:val="0070752D"/>
    <w:rsid w:val="007077F2"/>
    <w:rsid w:val="007077F8"/>
    <w:rsid w:val="00707839"/>
    <w:rsid w:val="00707914"/>
    <w:rsid w:val="007079DF"/>
    <w:rsid w:val="00707A1A"/>
    <w:rsid w:val="00707A53"/>
    <w:rsid w:val="00707B38"/>
    <w:rsid w:val="00707C03"/>
    <w:rsid w:val="00707C2D"/>
    <w:rsid w:val="00707C78"/>
    <w:rsid w:val="00707CDB"/>
    <w:rsid w:val="00707D2D"/>
    <w:rsid w:val="00707D73"/>
    <w:rsid w:val="00707DAC"/>
    <w:rsid w:val="00707E09"/>
    <w:rsid w:val="00707E2F"/>
    <w:rsid w:val="00707F2F"/>
    <w:rsid w:val="00707FA2"/>
    <w:rsid w:val="00707FCA"/>
    <w:rsid w:val="00707FF5"/>
    <w:rsid w:val="007100DB"/>
    <w:rsid w:val="00710378"/>
    <w:rsid w:val="007103F1"/>
    <w:rsid w:val="00710404"/>
    <w:rsid w:val="0071041A"/>
    <w:rsid w:val="007104FC"/>
    <w:rsid w:val="007105C9"/>
    <w:rsid w:val="0071069B"/>
    <w:rsid w:val="007106FB"/>
    <w:rsid w:val="0071070E"/>
    <w:rsid w:val="0071073C"/>
    <w:rsid w:val="0071093B"/>
    <w:rsid w:val="00710A09"/>
    <w:rsid w:val="00710A58"/>
    <w:rsid w:val="00710BBB"/>
    <w:rsid w:val="00710C08"/>
    <w:rsid w:val="00710C76"/>
    <w:rsid w:val="00710D2A"/>
    <w:rsid w:val="00710DA2"/>
    <w:rsid w:val="00710E57"/>
    <w:rsid w:val="00710F8F"/>
    <w:rsid w:val="00710FCF"/>
    <w:rsid w:val="00711059"/>
    <w:rsid w:val="00711218"/>
    <w:rsid w:val="00711266"/>
    <w:rsid w:val="007113C3"/>
    <w:rsid w:val="00711459"/>
    <w:rsid w:val="0071166E"/>
    <w:rsid w:val="00711686"/>
    <w:rsid w:val="00711705"/>
    <w:rsid w:val="0071177A"/>
    <w:rsid w:val="00711926"/>
    <w:rsid w:val="00711957"/>
    <w:rsid w:val="007119F5"/>
    <w:rsid w:val="00711A6E"/>
    <w:rsid w:val="00711ADB"/>
    <w:rsid w:val="00711AE9"/>
    <w:rsid w:val="00711B7C"/>
    <w:rsid w:val="00711B9A"/>
    <w:rsid w:val="00711BB6"/>
    <w:rsid w:val="00711BD5"/>
    <w:rsid w:val="00711C92"/>
    <w:rsid w:val="00711CF4"/>
    <w:rsid w:val="00711D82"/>
    <w:rsid w:val="00711DE2"/>
    <w:rsid w:val="00711E0F"/>
    <w:rsid w:val="00711E59"/>
    <w:rsid w:val="00711F01"/>
    <w:rsid w:val="00711F53"/>
    <w:rsid w:val="00712034"/>
    <w:rsid w:val="00712403"/>
    <w:rsid w:val="00712419"/>
    <w:rsid w:val="00712433"/>
    <w:rsid w:val="007124DB"/>
    <w:rsid w:val="0071256A"/>
    <w:rsid w:val="00712592"/>
    <w:rsid w:val="007125F6"/>
    <w:rsid w:val="00712612"/>
    <w:rsid w:val="00712744"/>
    <w:rsid w:val="00712747"/>
    <w:rsid w:val="0071290C"/>
    <w:rsid w:val="00712926"/>
    <w:rsid w:val="0071295D"/>
    <w:rsid w:val="00712972"/>
    <w:rsid w:val="00712B6A"/>
    <w:rsid w:val="00712C1C"/>
    <w:rsid w:val="00712C6A"/>
    <w:rsid w:val="00712CDF"/>
    <w:rsid w:val="00712DDF"/>
    <w:rsid w:val="00712EE8"/>
    <w:rsid w:val="00712F9C"/>
    <w:rsid w:val="00712FE7"/>
    <w:rsid w:val="00713135"/>
    <w:rsid w:val="00713189"/>
    <w:rsid w:val="00713195"/>
    <w:rsid w:val="007133E5"/>
    <w:rsid w:val="007133F9"/>
    <w:rsid w:val="007135DA"/>
    <w:rsid w:val="0071374D"/>
    <w:rsid w:val="007137A3"/>
    <w:rsid w:val="007137CC"/>
    <w:rsid w:val="00713811"/>
    <w:rsid w:val="007138C8"/>
    <w:rsid w:val="00713B73"/>
    <w:rsid w:val="00713BFB"/>
    <w:rsid w:val="00713CC1"/>
    <w:rsid w:val="00713DE0"/>
    <w:rsid w:val="00713E43"/>
    <w:rsid w:val="00713E71"/>
    <w:rsid w:val="00713E8E"/>
    <w:rsid w:val="00714098"/>
    <w:rsid w:val="007140A4"/>
    <w:rsid w:val="00714111"/>
    <w:rsid w:val="00714227"/>
    <w:rsid w:val="00714283"/>
    <w:rsid w:val="0071435D"/>
    <w:rsid w:val="00714420"/>
    <w:rsid w:val="007144B7"/>
    <w:rsid w:val="007144C2"/>
    <w:rsid w:val="0071472F"/>
    <w:rsid w:val="00714739"/>
    <w:rsid w:val="00714888"/>
    <w:rsid w:val="00714978"/>
    <w:rsid w:val="007149B5"/>
    <w:rsid w:val="00714A1E"/>
    <w:rsid w:val="00714B23"/>
    <w:rsid w:val="00714B2C"/>
    <w:rsid w:val="00714D45"/>
    <w:rsid w:val="00714F7F"/>
    <w:rsid w:val="00714F9E"/>
    <w:rsid w:val="00714FA5"/>
    <w:rsid w:val="0071506A"/>
    <w:rsid w:val="007150D5"/>
    <w:rsid w:val="007150DA"/>
    <w:rsid w:val="00715200"/>
    <w:rsid w:val="007152F9"/>
    <w:rsid w:val="007154F0"/>
    <w:rsid w:val="00715517"/>
    <w:rsid w:val="007155AB"/>
    <w:rsid w:val="0071563E"/>
    <w:rsid w:val="0071569C"/>
    <w:rsid w:val="007156E1"/>
    <w:rsid w:val="00715764"/>
    <w:rsid w:val="007157E4"/>
    <w:rsid w:val="0071583C"/>
    <w:rsid w:val="0071596F"/>
    <w:rsid w:val="00715C33"/>
    <w:rsid w:val="00715C39"/>
    <w:rsid w:val="00715D13"/>
    <w:rsid w:val="00715D2D"/>
    <w:rsid w:val="00715D6B"/>
    <w:rsid w:val="00715D73"/>
    <w:rsid w:val="00715DC9"/>
    <w:rsid w:val="00715DD4"/>
    <w:rsid w:val="00715E65"/>
    <w:rsid w:val="00715E74"/>
    <w:rsid w:val="00715E75"/>
    <w:rsid w:val="00715E84"/>
    <w:rsid w:val="00716004"/>
    <w:rsid w:val="00716085"/>
    <w:rsid w:val="007160C2"/>
    <w:rsid w:val="007160E0"/>
    <w:rsid w:val="00716159"/>
    <w:rsid w:val="0071624D"/>
    <w:rsid w:val="0071641D"/>
    <w:rsid w:val="00716598"/>
    <w:rsid w:val="00716625"/>
    <w:rsid w:val="0071663A"/>
    <w:rsid w:val="00716678"/>
    <w:rsid w:val="00716684"/>
    <w:rsid w:val="007166D8"/>
    <w:rsid w:val="00716778"/>
    <w:rsid w:val="0071692E"/>
    <w:rsid w:val="00716A34"/>
    <w:rsid w:val="00716AC3"/>
    <w:rsid w:val="00716AF3"/>
    <w:rsid w:val="00716B48"/>
    <w:rsid w:val="00716BB5"/>
    <w:rsid w:val="00716D31"/>
    <w:rsid w:val="00716D4D"/>
    <w:rsid w:val="00716D61"/>
    <w:rsid w:val="00716D97"/>
    <w:rsid w:val="00716E3C"/>
    <w:rsid w:val="00716EAE"/>
    <w:rsid w:val="00716EFD"/>
    <w:rsid w:val="00716FD0"/>
    <w:rsid w:val="00717056"/>
    <w:rsid w:val="007170B8"/>
    <w:rsid w:val="007170DE"/>
    <w:rsid w:val="007170F3"/>
    <w:rsid w:val="0071710C"/>
    <w:rsid w:val="0071717F"/>
    <w:rsid w:val="007171F3"/>
    <w:rsid w:val="00717263"/>
    <w:rsid w:val="0071728B"/>
    <w:rsid w:val="007172E4"/>
    <w:rsid w:val="00717394"/>
    <w:rsid w:val="007173C8"/>
    <w:rsid w:val="007174C0"/>
    <w:rsid w:val="00717562"/>
    <w:rsid w:val="00717661"/>
    <w:rsid w:val="0071766B"/>
    <w:rsid w:val="007177E5"/>
    <w:rsid w:val="00717807"/>
    <w:rsid w:val="00717829"/>
    <w:rsid w:val="007178B7"/>
    <w:rsid w:val="00717AD7"/>
    <w:rsid w:val="00717B32"/>
    <w:rsid w:val="00717B71"/>
    <w:rsid w:val="00717CD9"/>
    <w:rsid w:val="00717DAE"/>
    <w:rsid w:val="00717DEE"/>
    <w:rsid w:val="00720034"/>
    <w:rsid w:val="007202AC"/>
    <w:rsid w:val="0072036B"/>
    <w:rsid w:val="007203A5"/>
    <w:rsid w:val="007203DB"/>
    <w:rsid w:val="007203ED"/>
    <w:rsid w:val="007204F6"/>
    <w:rsid w:val="00720563"/>
    <w:rsid w:val="0072056D"/>
    <w:rsid w:val="00720691"/>
    <w:rsid w:val="007206B9"/>
    <w:rsid w:val="007206BE"/>
    <w:rsid w:val="007206FE"/>
    <w:rsid w:val="00720788"/>
    <w:rsid w:val="0072096D"/>
    <w:rsid w:val="007209B3"/>
    <w:rsid w:val="00720A1A"/>
    <w:rsid w:val="00720B13"/>
    <w:rsid w:val="00720B76"/>
    <w:rsid w:val="00720B84"/>
    <w:rsid w:val="00720BC2"/>
    <w:rsid w:val="00720C00"/>
    <w:rsid w:val="00720C03"/>
    <w:rsid w:val="00720C44"/>
    <w:rsid w:val="00720C8F"/>
    <w:rsid w:val="00720C97"/>
    <w:rsid w:val="00720E34"/>
    <w:rsid w:val="00720E3D"/>
    <w:rsid w:val="00720E91"/>
    <w:rsid w:val="00720EA3"/>
    <w:rsid w:val="00720EC5"/>
    <w:rsid w:val="00720F32"/>
    <w:rsid w:val="00720F9E"/>
    <w:rsid w:val="00720FB7"/>
    <w:rsid w:val="00721001"/>
    <w:rsid w:val="0072111E"/>
    <w:rsid w:val="00721206"/>
    <w:rsid w:val="00721308"/>
    <w:rsid w:val="00721321"/>
    <w:rsid w:val="00721466"/>
    <w:rsid w:val="00721528"/>
    <w:rsid w:val="00721537"/>
    <w:rsid w:val="00721628"/>
    <w:rsid w:val="0072162A"/>
    <w:rsid w:val="00721658"/>
    <w:rsid w:val="00721689"/>
    <w:rsid w:val="0072174F"/>
    <w:rsid w:val="00721886"/>
    <w:rsid w:val="007219CF"/>
    <w:rsid w:val="007219E7"/>
    <w:rsid w:val="00721A4B"/>
    <w:rsid w:val="00721A7E"/>
    <w:rsid w:val="00721AF2"/>
    <w:rsid w:val="00721B12"/>
    <w:rsid w:val="00721B30"/>
    <w:rsid w:val="00721B34"/>
    <w:rsid w:val="00721BD2"/>
    <w:rsid w:val="00721C7A"/>
    <w:rsid w:val="00721CB9"/>
    <w:rsid w:val="00721D42"/>
    <w:rsid w:val="00721EDB"/>
    <w:rsid w:val="0072200D"/>
    <w:rsid w:val="0072208F"/>
    <w:rsid w:val="007221A1"/>
    <w:rsid w:val="007222B6"/>
    <w:rsid w:val="0072230D"/>
    <w:rsid w:val="0072238F"/>
    <w:rsid w:val="007224D3"/>
    <w:rsid w:val="0072252D"/>
    <w:rsid w:val="0072257C"/>
    <w:rsid w:val="007225C6"/>
    <w:rsid w:val="007226AA"/>
    <w:rsid w:val="007226B9"/>
    <w:rsid w:val="00722827"/>
    <w:rsid w:val="0072283E"/>
    <w:rsid w:val="00722851"/>
    <w:rsid w:val="0072286A"/>
    <w:rsid w:val="00722911"/>
    <w:rsid w:val="00722919"/>
    <w:rsid w:val="00722AEF"/>
    <w:rsid w:val="00722BAF"/>
    <w:rsid w:val="00722C6E"/>
    <w:rsid w:val="00722DA2"/>
    <w:rsid w:val="00722DC5"/>
    <w:rsid w:val="00722DD0"/>
    <w:rsid w:val="00722F4B"/>
    <w:rsid w:val="00722FE0"/>
    <w:rsid w:val="007230D7"/>
    <w:rsid w:val="00723184"/>
    <w:rsid w:val="007231C3"/>
    <w:rsid w:val="00723259"/>
    <w:rsid w:val="0072328C"/>
    <w:rsid w:val="007233F1"/>
    <w:rsid w:val="0072347A"/>
    <w:rsid w:val="007234DB"/>
    <w:rsid w:val="007234DC"/>
    <w:rsid w:val="007235E2"/>
    <w:rsid w:val="00723622"/>
    <w:rsid w:val="007236BD"/>
    <w:rsid w:val="007236F0"/>
    <w:rsid w:val="0072374D"/>
    <w:rsid w:val="00723844"/>
    <w:rsid w:val="007239A0"/>
    <w:rsid w:val="007239D4"/>
    <w:rsid w:val="00723B19"/>
    <w:rsid w:val="00723B45"/>
    <w:rsid w:val="00723B47"/>
    <w:rsid w:val="00723B57"/>
    <w:rsid w:val="00723B97"/>
    <w:rsid w:val="00723BF2"/>
    <w:rsid w:val="00723C7B"/>
    <w:rsid w:val="00723D5A"/>
    <w:rsid w:val="00723DDB"/>
    <w:rsid w:val="00723E04"/>
    <w:rsid w:val="00723E86"/>
    <w:rsid w:val="00723ED9"/>
    <w:rsid w:val="0072401C"/>
    <w:rsid w:val="00724096"/>
    <w:rsid w:val="007240BC"/>
    <w:rsid w:val="00724193"/>
    <w:rsid w:val="00724240"/>
    <w:rsid w:val="00724243"/>
    <w:rsid w:val="007242CC"/>
    <w:rsid w:val="00724403"/>
    <w:rsid w:val="007244DA"/>
    <w:rsid w:val="007244FB"/>
    <w:rsid w:val="0072457F"/>
    <w:rsid w:val="00724595"/>
    <w:rsid w:val="00724619"/>
    <w:rsid w:val="00724796"/>
    <w:rsid w:val="007248E9"/>
    <w:rsid w:val="007248FC"/>
    <w:rsid w:val="00724A12"/>
    <w:rsid w:val="00724B4A"/>
    <w:rsid w:val="00724B5D"/>
    <w:rsid w:val="00724C30"/>
    <w:rsid w:val="00724C71"/>
    <w:rsid w:val="00724CA0"/>
    <w:rsid w:val="00724D68"/>
    <w:rsid w:val="00724DDC"/>
    <w:rsid w:val="00724EAC"/>
    <w:rsid w:val="00724EB5"/>
    <w:rsid w:val="00724ED2"/>
    <w:rsid w:val="00724EF3"/>
    <w:rsid w:val="00724FDC"/>
    <w:rsid w:val="00725116"/>
    <w:rsid w:val="0072520F"/>
    <w:rsid w:val="00725299"/>
    <w:rsid w:val="007252E7"/>
    <w:rsid w:val="00725309"/>
    <w:rsid w:val="007253B2"/>
    <w:rsid w:val="007253B7"/>
    <w:rsid w:val="0072555E"/>
    <w:rsid w:val="0072559B"/>
    <w:rsid w:val="007255D6"/>
    <w:rsid w:val="007256C4"/>
    <w:rsid w:val="007257F2"/>
    <w:rsid w:val="007257F4"/>
    <w:rsid w:val="00725810"/>
    <w:rsid w:val="00725847"/>
    <w:rsid w:val="0072596E"/>
    <w:rsid w:val="00725A11"/>
    <w:rsid w:val="00725A6C"/>
    <w:rsid w:val="00725B15"/>
    <w:rsid w:val="00725B8A"/>
    <w:rsid w:val="00725BDE"/>
    <w:rsid w:val="00725C1A"/>
    <w:rsid w:val="00725CAA"/>
    <w:rsid w:val="00725D65"/>
    <w:rsid w:val="00725D90"/>
    <w:rsid w:val="00725EBF"/>
    <w:rsid w:val="00725F3A"/>
    <w:rsid w:val="00725FAF"/>
    <w:rsid w:val="00726091"/>
    <w:rsid w:val="007260FE"/>
    <w:rsid w:val="007262D3"/>
    <w:rsid w:val="007263AA"/>
    <w:rsid w:val="007263DA"/>
    <w:rsid w:val="00726401"/>
    <w:rsid w:val="0072645C"/>
    <w:rsid w:val="007264D7"/>
    <w:rsid w:val="00726557"/>
    <w:rsid w:val="00726584"/>
    <w:rsid w:val="00726589"/>
    <w:rsid w:val="007265AA"/>
    <w:rsid w:val="00726701"/>
    <w:rsid w:val="00726787"/>
    <w:rsid w:val="007267DD"/>
    <w:rsid w:val="007268EB"/>
    <w:rsid w:val="007269C5"/>
    <w:rsid w:val="00726A33"/>
    <w:rsid w:val="00726A63"/>
    <w:rsid w:val="00726A6A"/>
    <w:rsid w:val="00726ABC"/>
    <w:rsid w:val="00726BAC"/>
    <w:rsid w:val="00726BBA"/>
    <w:rsid w:val="00726C18"/>
    <w:rsid w:val="00726CBE"/>
    <w:rsid w:val="00726CF6"/>
    <w:rsid w:val="00726E70"/>
    <w:rsid w:val="00726F97"/>
    <w:rsid w:val="00727095"/>
    <w:rsid w:val="0072709F"/>
    <w:rsid w:val="00727106"/>
    <w:rsid w:val="0072713F"/>
    <w:rsid w:val="00727197"/>
    <w:rsid w:val="0072719B"/>
    <w:rsid w:val="00727261"/>
    <w:rsid w:val="0072732E"/>
    <w:rsid w:val="007273BC"/>
    <w:rsid w:val="00727479"/>
    <w:rsid w:val="00727613"/>
    <w:rsid w:val="0072771C"/>
    <w:rsid w:val="007277F7"/>
    <w:rsid w:val="00727838"/>
    <w:rsid w:val="00727843"/>
    <w:rsid w:val="00727898"/>
    <w:rsid w:val="00727927"/>
    <w:rsid w:val="00727A0B"/>
    <w:rsid w:val="00727A95"/>
    <w:rsid w:val="00727AB3"/>
    <w:rsid w:val="00727B03"/>
    <w:rsid w:val="00727BDF"/>
    <w:rsid w:val="00727C99"/>
    <w:rsid w:val="00727E62"/>
    <w:rsid w:val="00727F5C"/>
    <w:rsid w:val="00727F87"/>
    <w:rsid w:val="00727FF8"/>
    <w:rsid w:val="00730236"/>
    <w:rsid w:val="007302AD"/>
    <w:rsid w:val="0073033E"/>
    <w:rsid w:val="0073047B"/>
    <w:rsid w:val="00730508"/>
    <w:rsid w:val="0073091F"/>
    <w:rsid w:val="00730927"/>
    <w:rsid w:val="00730966"/>
    <w:rsid w:val="007309AA"/>
    <w:rsid w:val="00730B01"/>
    <w:rsid w:val="00730B11"/>
    <w:rsid w:val="00730B65"/>
    <w:rsid w:val="00730CA8"/>
    <w:rsid w:val="00730D88"/>
    <w:rsid w:val="00730DC1"/>
    <w:rsid w:val="00730DF2"/>
    <w:rsid w:val="00730E90"/>
    <w:rsid w:val="00730E98"/>
    <w:rsid w:val="00730F6B"/>
    <w:rsid w:val="00730FAA"/>
    <w:rsid w:val="00730FD8"/>
    <w:rsid w:val="00731093"/>
    <w:rsid w:val="007310E1"/>
    <w:rsid w:val="007310E8"/>
    <w:rsid w:val="00731120"/>
    <w:rsid w:val="0073113E"/>
    <w:rsid w:val="0073114E"/>
    <w:rsid w:val="0073126E"/>
    <w:rsid w:val="00731288"/>
    <w:rsid w:val="0073129F"/>
    <w:rsid w:val="007312E5"/>
    <w:rsid w:val="007312F1"/>
    <w:rsid w:val="007313BC"/>
    <w:rsid w:val="00731610"/>
    <w:rsid w:val="007316C9"/>
    <w:rsid w:val="007316F3"/>
    <w:rsid w:val="0073178B"/>
    <w:rsid w:val="0073188E"/>
    <w:rsid w:val="00731928"/>
    <w:rsid w:val="00731C98"/>
    <w:rsid w:val="00731CB2"/>
    <w:rsid w:val="00731DF4"/>
    <w:rsid w:val="00731E39"/>
    <w:rsid w:val="00731EB2"/>
    <w:rsid w:val="00731ED8"/>
    <w:rsid w:val="00731ED9"/>
    <w:rsid w:val="00731F14"/>
    <w:rsid w:val="00731F6F"/>
    <w:rsid w:val="00732002"/>
    <w:rsid w:val="00732069"/>
    <w:rsid w:val="007320D8"/>
    <w:rsid w:val="007322C3"/>
    <w:rsid w:val="0073237E"/>
    <w:rsid w:val="00732386"/>
    <w:rsid w:val="007323E1"/>
    <w:rsid w:val="0073242E"/>
    <w:rsid w:val="007324C4"/>
    <w:rsid w:val="0073252F"/>
    <w:rsid w:val="00732543"/>
    <w:rsid w:val="00732554"/>
    <w:rsid w:val="007327CE"/>
    <w:rsid w:val="007328BB"/>
    <w:rsid w:val="00732AD4"/>
    <w:rsid w:val="00732B33"/>
    <w:rsid w:val="00732BDA"/>
    <w:rsid w:val="00732C72"/>
    <w:rsid w:val="00732CFD"/>
    <w:rsid w:val="00732D20"/>
    <w:rsid w:val="00732D6A"/>
    <w:rsid w:val="00732D95"/>
    <w:rsid w:val="00732E1D"/>
    <w:rsid w:val="00732ED3"/>
    <w:rsid w:val="00732F87"/>
    <w:rsid w:val="00732FCB"/>
    <w:rsid w:val="00732FD9"/>
    <w:rsid w:val="0073300B"/>
    <w:rsid w:val="00733031"/>
    <w:rsid w:val="00733032"/>
    <w:rsid w:val="00733179"/>
    <w:rsid w:val="00733231"/>
    <w:rsid w:val="00733235"/>
    <w:rsid w:val="0073330F"/>
    <w:rsid w:val="0073331F"/>
    <w:rsid w:val="00733352"/>
    <w:rsid w:val="007333F8"/>
    <w:rsid w:val="00733613"/>
    <w:rsid w:val="007336D0"/>
    <w:rsid w:val="00733763"/>
    <w:rsid w:val="0073377D"/>
    <w:rsid w:val="00733867"/>
    <w:rsid w:val="00733966"/>
    <w:rsid w:val="007339A2"/>
    <w:rsid w:val="00733A10"/>
    <w:rsid w:val="00733B9D"/>
    <w:rsid w:val="00733C2D"/>
    <w:rsid w:val="00733C75"/>
    <w:rsid w:val="00733CA9"/>
    <w:rsid w:val="00733CC7"/>
    <w:rsid w:val="00733D26"/>
    <w:rsid w:val="00733D7C"/>
    <w:rsid w:val="00733DD7"/>
    <w:rsid w:val="00733EBF"/>
    <w:rsid w:val="00733F1A"/>
    <w:rsid w:val="00733F61"/>
    <w:rsid w:val="0073405E"/>
    <w:rsid w:val="00734167"/>
    <w:rsid w:val="007342D5"/>
    <w:rsid w:val="007342D8"/>
    <w:rsid w:val="007343B7"/>
    <w:rsid w:val="007343CB"/>
    <w:rsid w:val="007344E5"/>
    <w:rsid w:val="00734646"/>
    <w:rsid w:val="007347C0"/>
    <w:rsid w:val="007347E4"/>
    <w:rsid w:val="00734960"/>
    <w:rsid w:val="00734A37"/>
    <w:rsid w:val="00734A7F"/>
    <w:rsid w:val="00734A95"/>
    <w:rsid w:val="00734CE0"/>
    <w:rsid w:val="00734E16"/>
    <w:rsid w:val="00734E75"/>
    <w:rsid w:val="00734ED2"/>
    <w:rsid w:val="00734FB5"/>
    <w:rsid w:val="00734FBB"/>
    <w:rsid w:val="00735037"/>
    <w:rsid w:val="00735196"/>
    <w:rsid w:val="007351CE"/>
    <w:rsid w:val="007352B9"/>
    <w:rsid w:val="007352E2"/>
    <w:rsid w:val="00735340"/>
    <w:rsid w:val="00735364"/>
    <w:rsid w:val="007353F7"/>
    <w:rsid w:val="007354F6"/>
    <w:rsid w:val="0073561A"/>
    <w:rsid w:val="00735649"/>
    <w:rsid w:val="0073564A"/>
    <w:rsid w:val="007357DD"/>
    <w:rsid w:val="0073590A"/>
    <w:rsid w:val="0073599E"/>
    <w:rsid w:val="00735A0A"/>
    <w:rsid w:val="00735A41"/>
    <w:rsid w:val="00735A91"/>
    <w:rsid w:val="00735AD9"/>
    <w:rsid w:val="00735AF6"/>
    <w:rsid w:val="00735B48"/>
    <w:rsid w:val="00735D0E"/>
    <w:rsid w:val="00735D49"/>
    <w:rsid w:val="00735DB6"/>
    <w:rsid w:val="00735F1A"/>
    <w:rsid w:val="00736024"/>
    <w:rsid w:val="0073610F"/>
    <w:rsid w:val="0073614E"/>
    <w:rsid w:val="00736209"/>
    <w:rsid w:val="0073629A"/>
    <w:rsid w:val="00736349"/>
    <w:rsid w:val="0073637C"/>
    <w:rsid w:val="00736566"/>
    <w:rsid w:val="00736630"/>
    <w:rsid w:val="00736676"/>
    <w:rsid w:val="007366C1"/>
    <w:rsid w:val="0073692F"/>
    <w:rsid w:val="00736948"/>
    <w:rsid w:val="00736976"/>
    <w:rsid w:val="007369A4"/>
    <w:rsid w:val="007369AA"/>
    <w:rsid w:val="00736A70"/>
    <w:rsid w:val="00736AA5"/>
    <w:rsid w:val="00736B3D"/>
    <w:rsid w:val="00736C13"/>
    <w:rsid w:val="00736C3A"/>
    <w:rsid w:val="00736C45"/>
    <w:rsid w:val="00736C7B"/>
    <w:rsid w:val="00736CBA"/>
    <w:rsid w:val="00736D07"/>
    <w:rsid w:val="00736D26"/>
    <w:rsid w:val="00736F01"/>
    <w:rsid w:val="007370B2"/>
    <w:rsid w:val="007371E9"/>
    <w:rsid w:val="0073728A"/>
    <w:rsid w:val="007372A6"/>
    <w:rsid w:val="007372A7"/>
    <w:rsid w:val="00737335"/>
    <w:rsid w:val="007373E8"/>
    <w:rsid w:val="0073743A"/>
    <w:rsid w:val="007374C5"/>
    <w:rsid w:val="0073750D"/>
    <w:rsid w:val="00737510"/>
    <w:rsid w:val="00737519"/>
    <w:rsid w:val="0073767F"/>
    <w:rsid w:val="0073770E"/>
    <w:rsid w:val="00737775"/>
    <w:rsid w:val="007377AC"/>
    <w:rsid w:val="00737863"/>
    <w:rsid w:val="007378D4"/>
    <w:rsid w:val="00737921"/>
    <w:rsid w:val="00737940"/>
    <w:rsid w:val="0073797F"/>
    <w:rsid w:val="007379D3"/>
    <w:rsid w:val="00737A81"/>
    <w:rsid w:val="00737B0D"/>
    <w:rsid w:val="00737B44"/>
    <w:rsid w:val="00737B5F"/>
    <w:rsid w:val="00737B7F"/>
    <w:rsid w:val="00737BB2"/>
    <w:rsid w:val="00737C71"/>
    <w:rsid w:val="00737CA4"/>
    <w:rsid w:val="00737CAF"/>
    <w:rsid w:val="00737DA7"/>
    <w:rsid w:val="00737E1F"/>
    <w:rsid w:val="00737E21"/>
    <w:rsid w:val="00737ED9"/>
    <w:rsid w:val="0074002C"/>
    <w:rsid w:val="0074015A"/>
    <w:rsid w:val="0074018A"/>
    <w:rsid w:val="007401F8"/>
    <w:rsid w:val="00740317"/>
    <w:rsid w:val="00740327"/>
    <w:rsid w:val="00740354"/>
    <w:rsid w:val="00740588"/>
    <w:rsid w:val="0074063C"/>
    <w:rsid w:val="0074072B"/>
    <w:rsid w:val="00740757"/>
    <w:rsid w:val="0074075E"/>
    <w:rsid w:val="00740782"/>
    <w:rsid w:val="00740798"/>
    <w:rsid w:val="00740833"/>
    <w:rsid w:val="007408B7"/>
    <w:rsid w:val="00740A1D"/>
    <w:rsid w:val="00740A56"/>
    <w:rsid w:val="00740B98"/>
    <w:rsid w:val="00740C37"/>
    <w:rsid w:val="00740C48"/>
    <w:rsid w:val="00740EB4"/>
    <w:rsid w:val="00740F8B"/>
    <w:rsid w:val="00741133"/>
    <w:rsid w:val="007411ED"/>
    <w:rsid w:val="00741239"/>
    <w:rsid w:val="007412F7"/>
    <w:rsid w:val="00741310"/>
    <w:rsid w:val="00741330"/>
    <w:rsid w:val="00741384"/>
    <w:rsid w:val="007413E5"/>
    <w:rsid w:val="00741431"/>
    <w:rsid w:val="0074144A"/>
    <w:rsid w:val="007414F5"/>
    <w:rsid w:val="00741523"/>
    <w:rsid w:val="0074155A"/>
    <w:rsid w:val="0074159C"/>
    <w:rsid w:val="007416C1"/>
    <w:rsid w:val="007416D9"/>
    <w:rsid w:val="0074184E"/>
    <w:rsid w:val="007418B4"/>
    <w:rsid w:val="007418FF"/>
    <w:rsid w:val="00741907"/>
    <w:rsid w:val="007419CD"/>
    <w:rsid w:val="007419D8"/>
    <w:rsid w:val="00741A28"/>
    <w:rsid w:val="00741A80"/>
    <w:rsid w:val="00741B22"/>
    <w:rsid w:val="00741C7A"/>
    <w:rsid w:val="00741CB8"/>
    <w:rsid w:val="00741CBE"/>
    <w:rsid w:val="00741D97"/>
    <w:rsid w:val="00742150"/>
    <w:rsid w:val="00742195"/>
    <w:rsid w:val="0074237B"/>
    <w:rsid w:val="007423FA"/>
    <w:rsid w:val="00742430"/>
    <w:rsid w:val="007425B5"/>
    <w:rsid w:val="00742694"/>
    <w:rsid w:val="0074269A"/>
    <w:rsid w:val="00742729"/>
    <w:rsid w:val="00742757"/>
    <w:rsid w:val="0074284C"/>
    <w:rsid w:val="007429AA"/>
    <w:rsid w:val="00742A9B"/>
    <w:rsid w:val="00742AE7"/>
    <w:rsid w:val="00742B0A"/>
    <w:rsid w:val="00742BBB"/>
    <w:rsid w:val="00742C8C"/>
    <w:rsid w:val="00742CAB"/>
    <w:rsid w:val="00742CB5"/>
    <w:rsid w:val="00742D38"/>
    <w:rsid w:val="00742D50"/>
    <w:rsid w:val="00742D86"/>
    <w:rsid w:val="00742DD1"/>
    <w:rsid w:val="00742E48"/>
    <w:rsid w:val="00742E49"/>
    <w:rsid w:val="00742E81"/>
    <w:rsid w:val="00742E99"/>
    <w:rsid w:val="00742EC8"/>
    <w:rsid w:val="00742F00"/>
    <w:rsid w:val="00742F6F"/>
    <w:rsid w:val="00742F76"/>
    <w:rsid w:val="00743008"/>
    <w:rsid w:val="007430C2"/>
    <w:rsid w:val="0074310A"/>
    <w:rsid w:val="00743128"/>
    <w:rsid w:val="007431FF"/>
    <w:rsid w:val="00743233"/>
    <w:rsid w:val="0074328D"/>
    <w:rsid w:val="00743392"/>
    <w:rsid w:val="007433E9"/>
    <w:rsid w:val="00743461"/>
    <w:rsid w:val="007434A0"/>
    <w:rsid w:val="00743528"/>
    <w:rsid w:val="00743547"/>
    <w:rsid w:val="00743756"/>
    <w:rsid w:val="007437BE"/>
    <w:rsid w:val="0074382B"/>
    <w:rsid w:val="00743853"/>
    <w:rsid w:val="00743891"/>
    <w:rsid w:val="007438B5"/>
    <w:rsid w:val="007439AA"/>
    <w:rsid w:val="00743B34"/>
    <w:rsid w:val="00743B75"/>
    <w:rsid w:val="00743BD9"/>
    <w:rsid w:val="00743DA8"/>
    <w:rsid w:val="00743E7D"/>
    <w:rsid w:val="00743EC4"/>
    <w:rsid w:val="00743F13"/>
    <w:rsid w:val="007440BF"/>
    <w:rsid w:val="007440D5"/>
    <w:rsid w:val="0074425C"/>
    <w:rsid w:val="00744275"/>
    <w:rsid w:val="007443C9"/>
    <w:rsid w:val="007443E2"/>
    <w:rsid w:val="007444AC"/>
    <w:rsid w:val="007444BE"/>
    <w:rsid w:val="007444C9"/>
    <w:rsid w:val="00744620"/>
    <w:rsid w:val="00744652"/>
    <w:rsid w:val="007446AD"/>
    <w:rsid w:val="0074473B"/>
    <w:rsid w:val="0074479B"/>
    <w:rsid w:val="007448D2"/>
    <w:rsid w:val="00744BEA"/>
    <w:rsid w:val="00744DDA"/>
    <w:rsid w:val="00744EC7"/>
    <w:rsid w:val="00745049"/>
    <w:rsid w:val="00745143"/>
    <w:rsid w:val="00745465"/>
    <w:rsid w:val="0074567F"/>
    <w:rsid w:val="007456CE"/>
    <w:rsid w:val="007457C2"/>
    <w:rsid w:val="0074588A"/>
    <w:rsid w:val="007458DE"/>
    <w:rsid w:val="007459B4"/>
    <w:rsid w:val="007459CD"/>
    <w:rsid w:val="00745A5B"/>
    <w:rsid w:val="00745BB2"/>
    <w:rsid w:val="00745BBC"/>
    <w:rsid w:val="00745BD1"/>
    <w:rsid w:val="00745C63"/>
    <w:rsid w:val="00745C84"/>
    <w:rsid w:val="00745D7E"/>
    <w:rsid w:val="00745EC7"/>
    <w:rsid w:val="00745F1D"/>
    <w:rsid w:val="00745F86"/>
    <w:rsid w:val="00745FBD"/>
    <w:rsid w:val="007460A3"/>
    <w:rsid w:val="007461B9"/>
    <w:rsid w:val="00746228"/>
    <w:rsid w:val="00746277"/>
    <w:rsid w:val="007462B1"/>
    <w:rsid w:val="007462B6"/>
    <w:rsid w:val="007463FA"/>
    <w:rsid w:val="00746597"/>
    <w:rsid w:val="007466A2"/>
    <w:rsid w:val="007466A4"/>
    <w:rsid w:val="007466C9"/>
    <w:rsid w:val="00746708"/>
    <w:rsid w:val="0074687F"/>
    <w:rsid w:val="007469F3"/>
    <w:rsid w:val="00746A62"/>
    <w:rsid w:val="00746A88"/>
    <w:rsid w:val="00746ABD"/>
    <w:rsid w:val="00746AD6"/>
    <w:rsid w:val="00746AE2"/>
    <w:rsid w:val="00746B3C"/>
    <w:rsid w:val="00746C66"/>
    <w:rsid w:val="00746D1A"/>
    <w:rsid w:val="00746D94"/>
    <w:rsid w:val="00746D98"/>
    <w:rsid w:val="00746F09"/>
    <w:rsid w:val="00746F6C"/>
    <w:rsid w:val="00746FC5"/>
    <w:rsid w:val="00746FF0"/>
    <w:rsid w:val="007470EB"/>
    <w:rsid w:val="007471BE"/>
    <w:rsid w:val="00747268"/>
    <w:rsid w:val="0074734F"/>
    <w:rsid w:val="007473CB"/>
    <w:rsid w:val="00747464"/>
    <w:rsid w:val="00747493"/>
    <w:rsid w:val="00747511"/>
    <w:rsid w:val="0074752A"/>
    <w:rsid w:val="007475B5"/>
    <w:rsid w:val="007475EE"/>
    <w:rsid w:val="00747621"/>
    <w:rsid w:val="0074766D"/>
    <w:rsid w:val="007478D4"/>
    <w:rsid w:val="007478DB"/>
    <w:rsid w:val="00747944"/>
    <w:rsid w:val="007479E3"/>
    <w:rsid w:val="00747A97"/>
    <w:rsid w:val="00747B3C"/>
    <w:rsid w:val="00747CFD"/>
    <w:rsid w:val="00747D07"/>
    <w:rsid w:val="00747D28"/>
    <w:rsid w:val="00747D38"/>
    <w:rsid w:val="00747D50"/>
    <w:rsid w:val="00747D87"/>
    <w:rsid w:val="00747E65"/>
    <w:rsid w:val="00747EBB"/>
    <w:rsid w:val="00747FA0"/>
    <w:rsid w:val="007500AD"/>
    <w:rsid w:val="007500D5"/>
    <w:rsid w:val="0075016E"/>
    <w:rsid w:val="007501D2"/>
    <w:rsid w:val="00750288"/>
    <w:rsid w:val="0075039E"/>
    <w:rsid w:val="00750442"/>
    <w:rsid w:val="007504AA"/>
    <w:rsid w:val="0075053D"/>
    <w:rsid w:val="00750540"/>
    <w:rsid w:val="007505B1"/>
    <w:rsid w:val="00750673"/>
    <w:rsid w:val="00750678"/>
    <w:rsid w:val="00750770"/>
    <w:rsid w:val="00750789"/>
    <w:rsid w:val="007507AD"/>
    <w:rsid w:val="007507DF"/>
    <w:rsid w:val="0075082C"/>
    <w:rsid w:val="0075082E"/>
    <w:rsid w:val="0075084A"/>
    <w:rsid w:val="00750AC6"/>
    <w:rsid w:val="00750AD0"/>
    <w:rsid w:val="00750AFF"/>
    <w:rsid w:val="00750B1B"/>
    <w:rsid w:val="00750BCC"/>
    <w:rsid w:val="00750C52"/>
    <w:rsid w:val="00750C81"/>
    <w:rsid w:val="00750C8D"/>
    <w:rsid w:val="00750D82"/>
    <w:rsid w:val="00750DFF"/>
    <w:rsid w:val="00750E29"/>
    <w:rsid w:val="00750E58"/>
    <w:rsid w:val="00750EBB"/>
    <w:rsid w:val="00750F44"/>
    <w:rsid w:val="00750F7F"/>
    <w:rsid w:val="00751030"/>
    <w:rsid w:val="007510F1"/>
    <w:rsid w:val="00751172"/>
    <w:rsid w:val="00751297"/>
    <w:rsid w:val="007512CC"/>
    <w:rsid w:val="007512F6"/>
    <w:rsid w:val="00751304"/>
    <w:rsid w:val="00751327"/>
    <w:rsid w:val="0075133C"/>
    <w:rsid w:val="0075134E"/>
    <w:rsid w:val="0075136D"/>
    <w:rsid w:val="0075138D"/>
    <w:rsid w:val="0075145E"/>
    <w:rsid w:val="007514B4"/>
    <w:rsid w:val="0075157C"/>
    <w:rsid w:val="00751597"/>
    <w:rsid w:val="00751697"/>
    <w:rsid w:val="007516A9"/>
    <w:rsid w:val="007516C2"/>
    <w:rsid w:val="007518CD"/>
    <w:rsid w:val="00751A4C"/>
    <w:rsid w:val="00751A52"/>
    <w:rsid w:val="00751A93"/>
    <w:rsid w:val="00751C98"/>
    <w:rsid w:val="00751D5E"/>
    <w:rsid w:val="00751DE7"/>
    <w:rsid w:val="00751EAB"/>
    <w:rsid w:val="00751F11"/>
    <w:rsid w:val="00751F21"/>
    <w:rsid w:val="007520BC"/>
    <w:rsid w:val="00752148"/>
    <w:rsid w:val="00752289"/>
    <w:rsid w:val="00752307"/>
    <w:rsid w:val="00752471"/>
    <w:rsid w:val="00752567"/>
    <w:rsid w:val="00752577"/>
    <w:rsid w:val="00752626"/>
    <w:rsid w:val="00752658"/>
    <w:rsid w:val="0075267A"/>
    <w:rsid w:val="00752802"/>
    <w:rsid w:val="00752838"/>
    <w:rsid w:val="0075283D"/>
    <w:rsid w:val="0075288E"/>
    <w:rsid w:val="00752A3B"/>
    <w:rsid w:val="00752ACD"/>
    <w:rsid w:val="00752B93"/>
    <w:rsid w:val="00752BAD"/>
    <w:rsid w:val="00752BC4"/>
    <w:rsid w:val="00752BD0"/>
    <w:rsid w:val="00752C49"/>
    <w:rsid w:val="00752CAD"/>
    <w:rsid w:val="00752CB4"/>
    <w:rsid w:val="00752DF1"/>
    <w:rsid w:val="00752F06"/>
    <w:rsid w:val="00753048"/>
    <w:rsid w:val="00753072"/>
    <w:rsid w:val="0075308F"/>
    <w:rsid w:val="007530BA"/>
    <w:rsid w:val="0075314B"/>
    <w:rsid w:val="007531F3"/>
    <w:rsid w:val="0075329D"/>
    <w:rsid w:val="00753396"/>
    <w:rsid w:val="007533B4"/>
    <w:rsid w:val="007535A1"/>
    <w:rsid w:val="007536EB"/>
    <w:rsid w:val="0075375C"/>
    <w:rsid w:val="0075378C"/>
    <w:rsid w:val="00753811"/>
    <w:rsid w:val="0075381D"/>
    <w:rsid w:val="00753838"/>
    <w:rsid w:val="00753884"/>
    <w:rsid w:val="007538DA"/>
    <w:rsid w:val="0075390E"/>
    <w:rsid w:val="0075398F"/>
    <w:rsid w:val="00753A8E"/>
    <w:rsid w:val="00753AAE"/>
    <w:rsid w:val="00753B04"/>
    <w:rsid w:val="00753B56"/>
    <w:rsid w:val="00753B9F"/>
    <w:rsid w:val="00753CA6"/>
    <w:rsid w:val="00753CA9"/>
    <w:rsid w:val="00753D0F"/>
    <w:rsid w:val="00753D63"/>
    <w:rsid w:val="00753D9B"/>
    <w:rsid w:val="00753E6B"/>
    <w:rsid w:val="00753E9E"/>
    <w:rsid w:val="007540E3"/>
    <w:rsid w:val="00754133"/>
    <w:rsid w:val="00754305"/>
    <w:rsid w:val="00754322"/>
    <w:rsid w:val="00754396"/>
    <w:rsid w:val="007543D1"/>
    <w:rsid w:val="00754573"/>
    <w:rsid w:val="0075474F"/>
    <w:rsid w:val="00754776"/>
    <w:rsid w:val="007547D1"/>
    <w:rsid w:val="007547F4"/>
    <w:rsid w:val="0075489C"/>
    <w:rsid w:val="007548FA"/>
    <w:rsid w:val="00754A25"/>
    <w:rsid w:val="00754C29"/>
    <w:rsid w:val="00754D38"/>
    <w:rsid w:val="00754D78"/>
    <w:rsid w:val="00754DB8"/>
    <w:rsid w:val="00754DC6"/>
    <w:rsid w:val="00754DE3"/>
    <w:rsid w:val="00754DEE"/>
    <w:rsid w:val="00754FDA"/>
    <w:rsid w:val="0075501A"/>
    <w:rsid w:val="0075505A"/>
    <w:rsid w:val="00755093"/>
    <w:rsid w:val="007550EB"/>
    <w:rsid w:val="0075510F"/>
    <w:rsid w:val="00755228"/>
    <w:rsid w:val="0075537C"/>
    <w:rsid w:val="00755407"/>
    <w:rsid w:val="0075544C"/>
    <w:rsid w:val="0075546D"/>
    <w:rsid w:val="007554DE"/>
    <w:rsid w:val="0075554C"/>
    <w:rsid w:val="0075558E"/>
    <w:rsid w:val="00755650"/>
    <w:rsid w:val="00755696"/>
    <w:rsid w:val="007557B8"/>
    <w:rsid w:val="007558B5"/>
    <w:rsid w:val="007558DF"/>
    <w:rsid w:val="007559A8"/>
    <w:rsid w:val="007559F2"/>
    <w:rsid w:val="00755AB6"/>
    <w:rsid w:val="00755B41"/>
    <w:rsid w:val="00755C87"/>
    <w:rsid w:val="00755DC1"/>
    <w:rsid w:val="00755F42"/>
    <w:rsid w:val="00755FA2"/>
    <w:rsid w:val="00756051"/>
    <w:rsid w:val="007560E8"/>
    <w:rsid w:val="00756191"/>
    <w:rsid w:val="00756275"/>
    <w:rsid w:val="007563DE"/>
    <w:rsid w:val="007564C6"/>
    <w:rsid w:val="0075663B"/>
    <w:rsid w:val="00756694"/>
    <w:rsid w:val="0075672F"/>
    <w:rsid w:val="007567E4"/>
    <w:rsid w:val="0075688C"/>
    <w:rsid w:val="00756955"/>
    <w:rsid w:val="0075696B"/>
    <w:rsid w:val="00756A05"/>
    <w:rsid w:val="00756A94"/>
    <w:rsid w:val="00756AA3"/>
    <w:rsid w:val="00756C59"/>
    <w:rsid w:val="00756D84"/>
    <w:rsid w:val="00756D85"/>
    <w:rsid w:val="00756DA3"/>
    <w:rsid w:val="00756E78"/>
    <w:rsid w:val="00756F5B"/>
    <w:rsid w:val="00757070"/>
    <w:rsid w:val="00757158"/>
    <w:rsid w:val="0075719F"/>
    <w:rsid w:val="007571AD"/>
    <w:rsid w:val="0075720F"/>
    <w:rsid w:val="007572F9"/>
    <w:rsid w:val="00757367"/>
    <w:rsid w:val="007573AE"/>
    <w:rsid w:val="00757503"/>
    <w:rsid w:val="00757650"/>
    <w:rsid w:val="007576BB"/>
    <w:rsid w:val="007576D0"/>
    <w:rsid w:val="007576E0"/>
    <w:rsid w:val="00757718"/>
    <w:rsid w:val="00757742"/>
    <w:rsid w:val="00757745"/>
    <w:rsid w:val="0075777E"/>
    <w:rsid w:val="007577A5"/>
    <w:rsid w:val="007577C8"/>
    <w:rsid w:val="00757971"/>
    <w:rsid w:val="007579CD"/>
    <w:rsid w:val="00757A6E"/>
    <w:rsid w:val="00757BC4"/>
    <w:rsid w:val="00757C7B"/>
    <w:rsid w:val="00757C99"/>
    <w:rsid w:val="00757CA6"/>
    <w:rsid w:val="00757CDB"/>
    <w:rsid w:val="00757DF5"/>
    <w:rsid w:val="00757F8F"/>
    <w:rsid w:val="0076003E"/>
    <w:rsid w:val="007600C7"/>
    <w:rsid w:val="0076012F"/>
    <w:rsid w:val="00760185"/>
    <w:rsid w:val="007601A9"/>
    <w:rsid w:val="007601AD"/>
    <w:rsid w:val="0076022C"/>
    <w:rsid w:val="0076027A"/>
    <w:rsid w:val="00760336"/>
    <w:rsid w:val="0076040B"/>
    <w:rsid w:val="00760466"/>
    <w:rsid w:val="007604C5"/>
    <w:rsid w:val="00760660"/>
    <w:rsid w:val="00760754"/>
    <w:rsid w:val="00760767"/>
    <w:rsid w:val="007607B8"/>
    <w:rsid w:val="007607EA"/>
    <w:rsid w:val="0076081F"/>
    <w:rsid w:val="007608B4"/>
    <w:rsid w:val="00760931"/>
    <w:rsid w:val="00760A41"/>
    <w:rsid w:val="00760B02"/>
    <w:rsid w:val="00760B1A"/>
    <w:rsid w:val="00760B75"/>
    <w:rsid w:val="00760C85"/>
    <w:rsid w:val="00760D97"/>
    <w:rsid w:val="00760EB3"/>
    <w:rsid w:val="00760F97"/>
    <w:rsid w:val="00761075"/>
    <w:rsid w:val="0076108B"/>
    <w:rsid w:val="007610DE"/>
    <w:rsid w:val="00761141"/>
    <w:rsid w:val="007611CD"/>
    <w:rsid w:val="0076125D"/>
    <w:rsid w:val="00761269"/>
    <w:rsid w:val="00761299"/>
    <w:rsid w:val="007612D5"/>
    <w:rsid w:val="007612DC"/>
    <w:rsid w:val="00761342"/>
    <w:rsid w:val="007613DB"/>
    <w:rsid w:val="00761446"/>
    <w:rsid w:val="00761455"/>
    <w:rsid w:val="0076146F"/>
    <w:rsid w:val="0076155B"/>
    <w:rsid w:val="007615A5"/>
    <w:rsid w:val="007616B0"/>
    <w:rsid w:val="0076175C"/>
    <w:rsid w:val="007617E6"/>
    <w:rsid w:val="0076182F"/>
    <w:rsid w:val="0076185B"/>
    <w:rsid w:val="0076188D"/>
    <w:rsid w:val="007618AE"/>
    <w:rsid w:val="00761914"/>
    <w:rsid w:val="0076194B"/>
    <w:rsid w:val="00761A08"/>
    <w:rsid w:val="00761CAE"/>
    <w:rsid w:val="00761D12"/>
    <w:rsid w:val="00761DBA"/>
    <w:rsid w:val="00761F1C"/>
    <w:rsid w:val="00761F73"/>
    <w:rsid w:val="00761F77"/>
    <w:rsid w:val="00761FC3"/>
    <w:rsid w:val="00761FF3"/>
    <w:rsid w:val="00762077"/>
    <w:rsid w:val="00762132"/>
    <w:rsid w:val="007621AB"/>
    <w:rsid w:val="00762350"/>
    <w:rsid w:val="00762467"/>
    <w:rsid w:val="00762492"/>
    <w:rsid w:val="007625FB"/>
    <w:rsid w:val="007626AC"/>
    <w:rsid w:val="0076275A"/>
    <w:rsid w:val="00762819"/>
    <w:rsid w:val="00762906"/>
    <w:rsid w:val="00762A49"/>
    <w:rsid w:val="00762A77"/>
    <w:rsid w:val="00762A93"/>
    <w:rsid w:val="00762AC9"/>
    <w:rsid w:val="00762BC9"/>
    <w:rsid w:val="00762BE2"/>
    <w:rsid w:val="00762D68"/>
    <w:rsid w:val="00762ECC"/>
    <w:rsid w:val="00762FAD"/>
    <w:rsid w:val="00762FCE"/>
    <w:rsid w:val="00762FDD"/>
    <w:rsid w:val="00763051"/>
    <w:rsid w:val="00763098"/>
    <w:rsid w:val="007631EA"/>
    <w:rsid w:val="007631F3"/>
    <w:rsid w:val="007632CE"/>
    <w:rsid w:val="0076336D"/>
    <w:rsid w:val="0076341E"/>
    <w:rsid w:val="00763589"/>
    <w:rsid w:val="007635CD"/>
    <w:rsid w:val="007636FC"/>
    <w:rsid w:val="0076371C"/>
    <w:rsid w:val="0076373E"/>
    <w:rsid w:val="00763810"/>
    <w:rsid w:val="00763870"/>
    <w:rsid w:val="007638AD"/>
    <w:rsid w:val="00763985"/>
    <w:rsid w:val="0076398F"/>
    <w:rsid w:val="007639B7"/>
    <w:rsid w:val="00763A0E"/>
    <w:rsid w:val="00763A89"/>
    <w:rsid w:val="00763B44"/>
    <w:rsid w:val="00763B63"/>
    <w:rsid w:val="00763BA9"/>
    <w:rsid w:val="00763BC6"/>
    <w:rsid w:val="00763C21"/>
    <w:rsid w:val="00763CF4"/>
    <w:rsid w:val="00763E5C"/>
    <w:rsid w:val="00763E81"/>
    <w:rsid w:val="007641AF"/>
    <w:rsid w:val="00764269"/>
    <w:rsid w:val="007643DA"/>
    <w:rsid w:val="0076440E"/>
    <w:rsid w:val="0076442A"/>
    <w:rsid w:val="007645B5"/>
    <w:rsid w:val="007645E9"/>
    <w:rsid w:val="007646A8"/>
    <w:rsid w:val="007646F7"/>
    <w:rsid w:val="007647CE"/>
    <w:rsid w:val="00764874"/>
    <w:rsid w:val="00764896"/>
    <w:rsid w:val="00764954"/>
    <w:rsid w:val="00764A58"/>
    <w:rsid w:val="00764CD6"/>
    <w:rsid w:val="00764CF2"/>
    <w:rsid w:val="00764E17"/>
    <w:rsid w:val="00764E1A"/>
    <w:rsid w:val="00764F5E"/>
    <w:rsid w:val="007650F3"/>
    <w:rsid w:val="007651AC"/>
    <w:rsid w:val="007651DF"/>
    <w:rsid w:val="0076521F"/>
    <w:rsid w:val="00765272"/>
    <w:rsid w:val="007652D8"/>
    <w:rsid w:val="0076538B"/>
    <w:rsid w:val="0076542F"/>
    <w:rsid w:val="007654A9"/>
    <w:rsid w:val="00765529"/>
    <w:rsid w:val="00765570"/>
    <w:rsid w:val="0076567E"/>
    <w:rsid w:val="007656C7"/>
    <w:rsid w:val="007657F0"/>
    <w:rsid w:val="007658F3"/>
    <w:rsid w:val="00765961"/>
    <w:rsid w:val="0076596A"/>
    <w:rsid w:val="0076599C"/>
    <w:rsid w:val="007659D3"/>
    <w:rsid w:val="00765A0C"/>
    <w:rsid w:val="00765A2E"/>
    <w:rsid w:val="00765ABD"/>
    <w:rsid w:val="00765B04"/>
    <w:rsid w:val="00765BF7"/>
    <w:rsid w:val="00765C50"/>
    <w:rsid w:val="00765DAA"/>
    <w:rsid w:val="00765E2B"/>
    <w:rsid w:val="00765E47"/>
    <w:rsid w:val="00765E65"/>
    <w:rsid w:val="00765F65"/>
    <w:rsid w:val="00765F90"/>
    <w:rsid w:val="00765FA4"/>
    <w:rsid w:val="00766161"/>
    <w:rsid w:val="007661F2"/>
    <w:rsid w:val="007662D3"/>
    <w:rsid w:val="00766321"/>
    <w:rsid w:val="0076644E"/>
    <w:rsid w:val="007664B0"/>
    <w:rsid w:val="00766568"/>
    <w:rsid w:val="007665A1"/>
    <w:rsid w:val="007665DD"/>
    <w:rsid w:val="00766617"/>
    <w:rsid w:val="00766653"/>
    <w:rsid w:val="00766668"/>
    <w:rsid w:val="00766695"/>
    <w:rsid w:val="007666F3"/>
    <w:rsid w:val="00766779"/>
    <w:rsid w:val="0076678D"/>
    <w:rsid w:val="007668B0"/>
    <w:rsid w:val="007668C9"/>
    <w:rsid w:val="007668F7"/>
    <w:rsid w:val="00766A1C"/>
    <w:rsid w:val="00766A78"/>
    <w:rsid w:val="00766AD6"/>
    <w:rsid w:val="00766B07"/>
    <w:rsid w:val="00766B60"/>
    <w:rsid w:val="00766BFD"/>
    <w:rsid w:val="00766CEC"/>
    <w:rsid w:val="00766D64"/>
    <w:rsid w:val="00766DA6"/>
    <w:rsid w:val="00766DEF"/>
    <w:rsid w:val="00766E9F"/>
    <w:rsid w:val="00766F74"/>
    <w:rsid w:val="00766FA8"/>
    <w:rsid w:val="00767024"/>
    <w:rsid w:val="0076706C"/>
    <w:rsid w:val="007670C7"/>
    <w:rsid w:val="007671F1"/>
    <w:rsid w:val="007672EA"/>
    <w:rsid w:val="00767394"/>
    <w:rsid w:val="007673F5"/>
    <w:rsid w:val="007675A9"/>
    <w:rsid w:val="00767696"/>
    <w:rsid w:val="007676B3"/>
    <w:rsid w:val="00767798"/>
    <w:rsid w:val="0076787A"/>
    <w:rsid w:val="007678D4"/>
    <w:rsid w:val="007678FD"/>
    <w:rsid w:val="00767988"/>
    <w:rsid w:val="007679F5"/>
    <w:rsid w:val="00767B4F"/>
    <w:rsid w:val="00767BB9"/>
    <w:rsid w:val="00767BD0"/>
    <w:rsid w:val="00767CDD"/>
    <w:rsid w:val="00767F6B"/>
    <w:rsid w:val="00767FCF"/>
    <w:rsid w:val="00767FE2"/>
    <w:rsid w:val="00767FE9"/>
    <w:rsid w:val="0077006E"/>
    <w:rsid w:val="0077008D"/>
    <w:rsid w:val="0077008E"/>
    <w:rsid w:val="0077011F"/>
    <w:rsid w:val="007701CD"/>
    <w:rsid w:val="0077023C"/>
    <w:rsid w:val="007702EC"/>
    <w:rsid w:val="0077041C"/>
    <w:rsid w:val="00770446"/>
    <w:rsid w:val="007704E8"/>
    <w:rsid w:val="00770548"/>
    <w:rsid w:val="007707C6"/>
    <w:rsid w:val="007707E2"/>
    <w:rsid w:val="00770820"/>
    <w:rsid w:val="00770828"/>
    <w:rsid w:val="007708E8"/>
    <w:rsid w:val="00770919"/>
    <w:rsid w:val="00770933"/>
    <w:rsid w:val="007709BA"/>
    <w:rsid w:val="007709D2"/>
    <w:rsid w:val="00770A85"/>
    <w:rsid w:val="00770AD2"/>
    <w:rsid w:val="00770B74"/>
    <w:rsid w:val="00770BA4"/>
    <w:rsid w:val="00770C02"/>
    <w:rsid w:val="00770CA7"/>
    <w:rsid w:val="00770CA8"/>
    <w:rsid w:val="00770D26"/>
    <w:rsid w:val="00770E35"/>
    <w:rsid w:val="00770E54"/>
    <w:rsid w:val="00770E9C"/>
    <w:rsid w:val="00770ED0"/>
    <w:rsid w:val="00770F12"/>
    <w:rsid w:val="00770F63"/>
    <w:rsid w:val="00770FC4"/>
    <w:rsid w:val="00770FEB"/>
    <w:rsid w:val="00771056"/>
    <w:rsid w:val="00771142"/>
    <w:rsid w:val="00771277"/>
    <w:rsid w:val="00771456"/>
    <w:rsid w:val="00771495"/>
    <w:rsid w:val="00771623"/>
    <w:rsid w:val="00771664"/>
    <w:rsid w:val="007716AA"/>
    <w:rsid w:val="007716F5"/>
    <w:rsid w:val="007716FA"/>
    <w:rsid w:val="00771776"/>
    <w:rsid w:val="007717CE"/>
    <w:rsid w:val="0077186B"/>
    <w:rsid w:val="007718D3"/>
    <w:rsid w:val="007719C9"/>
    <w:rsid w:val="00771B50"/>
    <w:rsid w:val="00771C4B"/>
    <w:rsid w:val="00771D22"/>
    <w:rsid w:val="00771E3F"/>
    <w:rsid w:val="00771F6B"/>
    <w:rsid w:val="00771FED"/>
    <w:rsid w:val="00772001"/>
    <w:rsid w:val="0077208A"/>
    <w:rsid w:val="00772108"/>
    <w:rsid w:val="0077212C"/>
    <w:rsid w:val="00772180"/>
    <w:rsid w:val="007721AA"/>
    <w:rsid w:val="0077220C"/>
    <w:rsid w:val="007723AD"/>
    <w:rsid w:val="00772451"/>
    <w:rsid w:val="007725CB"/>
    <w:rsid w:val="007725F5"/>
    <w:rsid w:val="00772617"/>
    <w:rsid w:val="0077268F"/>
    <w:rsid w:val="0077283E"/>
    <w:rsid w:val="007728D5"/>
    <w:rsid w:val="007728E4"/>
    <w:rsid w:val="007729DD"/>
    <w:rsid w:val="007729E6"/>
    <w:rsid w:val="00772A83"/>
    <w:rsid w:val="00772AA4"/>
    <w:rsid w:val="00772AB0"/>
    <w:rsid w:val="00772B14"/>
    <w:rsid w:val="00772BD1"/>
    <w:rsid w:val="00772BF1"/>
    <w:rsid w:val="00772D65"/>
    <w:rsid w:val="00772E7E"/>
    <w:rsid w:val="00772F50"/>
    <w:rsid w:val="00772F88"/>
    <w:rsid w:val="00772F9F"/>
    <w:rsid w:val="00772FAB"/>
    <w:rsid w:val="00772FC0"/>
    <w:rsid w:val="00773002"/>
    <w:rsid w:val="0077304B"/>
    <w:rsid w:val="0077310A"/>
    <w:rsid w:val="007732D5"/>
    <w:rsid w:val="007732D9"/>
    <w:rsid w:val="00773389"/>
    <w:rsid w:val="007733E5"/>
    <w:rsid w:val="00773561"/>
    <w:rsid w:val="007735CA"/>
    <w:rsid w:val="0077371C"/>
    <w:rsid w:val="0077372B"/>
    <w:rsid w:val="0077374B"/>
    <w:rsid w:val="0077378D"/>
    <w:rsid w:val="0077383C"/>
    <w:rsid w:val="007738A0"/>
    <w:rsid w:val="00773A43"/>
    <w:rsid w:val="00773A82"/>
    <w:rsid w:val="00773A86"/>
    <w:rsid w:val="00773ABB"/>
    <w:rsid w:val="00773AC0"/>
    <w:rsid w:val="00773AF3"/>
    <w:rsid w:val="00773B67"/>
    <w:rsid w:val="00773C65"/>
    <w:rsid w:val="00773DA1"/>
    <w:rsid w:val="00773E01"/>
    <w:rsid w:val="00773E2C"/>
    <w:rsid w:val="00773E75"/>
    <w:rsid w:val="0077401B"/>
    <w:rsid w:val="0077403E"/>
    <w:rsid w:val="007742AF"/>
    <w:rsid w:val="007742B4"/>
    <w:rsid w:val="007742EA"/>
    <w:rsid w:val="00774397"/>
    <w:rsid w:val="0077449B"/>
    <w:rsid w:val="007745EC"/>
    <w:rsid w:val="0077467D"/>
    <w:rsid w:val="00774718"/>
    <w:rsid w:val="007747BE"/>
    <w:rsid w:val="007748B8"/>
    <w:rsid w:val="007748F1"/>
    <w:rsid w:val="00774998"/>
    <w:rsid w:val="00774A10"/>
    <w:rsid w:val="00774A89"/>
    <w:rsid w:val="00774B8D"/>
    <w:rsid w:val="00774C84"/>
    <w:rsid w:val="00774DD6"/>
    <w:rsid w:val="00774EB9"/>
    <w:rsid w:val="00774FA7"/>
    <w:rsid w:val="00774FE7"/>
    <w:rsid w:val="00775068"/>
    <w:rsid w:val="007750CF"/>
    <w:rsid w:val="00775181"/>
    <w:rsid w:val="00775184"/>
    <w:rsid w:val="00775192"/>
    <w:rsid w:val="00775282"/>
    <w:rsid w:val="007752CB"/>
    <w:rsid w:val="007752F5"/>
    <w:rsid w:val="0077530E"/>
    <w:rsid w:val="00775402"/>
    <w:rsid w:val="0077541D"/>
    <w:rsid w:val="007754B7"/>
    <w:rsid w:val="007754D0"/>
    <w:rsid w:val="0077557F"/>
    <w:rsid w:val="007755B4"/>
    <w:rsid w:val="007755BC"/>
    <w:rsid w:val="007755C7"/>
    <w:rsid w:val="007755FF"/>
    <w:rsid w:val="00775654"/>
    <w:rsid w:val="007757AC"/>
    <w:rsid w:val="007757B1"/>
    <w:rsid w:val="007759B0"/>
    <w:rsid w:val="00775B5D"/>
    <w:rsid w:val="00775C4F"/>
    <w:rsid w:val="00775C75"/>
    <w:rsid w:val="00775D00"/>
    <w:rsid w:val="00775DC4"/>
    <w:rsid w:val="00775FC2"/>
    <w:rsid w:val="00775FF3"/>
    <w:rsid w:val="00776039"/>
    <w:rsid w:val="007760E9"/>
    <w:rsid w:val="00776112"/>
    <w:rsid w:val="007761BA"/>
    <w:rsid w:val="007762A8"/>
    <w:rsid w:val="007763A5"/>
    <w:rsid w:val="0077664E"/>
    <w:rsid w:val="00776699"/>
    <w:rsid w:val="007767CA"/>
    <w:rsid w:val="007767FE"/>
    <w:rsid w:val="00776874"/>
    <w:rsid w:val="00776A5E"/>
    <w:rsid w:val="00776AFE"/>
    <w:rsid w:val="00776C7D"/>
    <w:rsid w:val="00776CA3"/>
    <w:rsid w:val="00776CD2"/>
    <w:rsid w:val="00776D2E"/>
    <w:rsid w:val="00776DBB"/>
    <w:rsid w:val="00776DC5"/>
    <w:rsid w:val="00776DCF"/>
    <w:rsid w:val="00776DE4"/>
    <w:rsid w:val="00776E2B"/>
    <w:rsid w:val="00776EB4"/>
    <w:rsid w:val="00776EB6"/>
    <w:rsid w:val="00776EFC"/>
    <w:rsid w:val="0077700B"/>
    <w:rsid w:val="0077702D"/>
    <w:rsid w:val="0077734E"/>
    <w:rsid w:val="00777382"/>
    <w:rsid w:val="0077739A"/>
    <w:rsid w:val="00777549"/>
    <w:rsid w:val="0077757A"/>
    <w:rsid w:val="00777736"/>
    <w:rsid w:val="00777875"/>
    <w:rsid w:val="00777A99"/>
    <w:rsid w:val="00777A9E"/>
    <w:rsid w:val="00777D0F"/>
    <w:rsid w:val="00777D1C"/>
    <w:rsid w:val="00777D40"/>
    <w:rsid w:val="00777F0C"/>
    <w:rsid w:val="00777F53"/>
    <w:rsid w:val="00780017"/>
    <w:rsid w:val="00780051"/>
    <w:rsid w:val="00780361"/>
    <w:rsid w:val="007803F1"/>
    <w:rsid w:val="0078045E"/>
    <w:rsid w:val="007804A6"/>
    <w:rsid w:val="00780659"/>
    <w:rsid w:val="00780685"/>
    <w:rsid w:val="007806DF"/>
    <w:rsid w:val="007806F0"/>
    <w:rsid w:val="007807AB"/>
    <w:rsid w:val="0078081D"/>
    <w:rsid w:val="007808F6"/>
    <w:rsid w:val="0078090D"/>
    <w:rsid w:val="0078096D"/>
    <w:rsid w:val="00780AFD"/>
    <w:rsid w:val="00780BDF"/>
    <w:rsid w:val="00780C2A"/>
    <w:rsid w:val="00780D86"/>
    <w:rsid w:val="00780E44"/>
    <w:rsid w:val="00780E92"/>
    <w:rsid w:val="00780EB6"/>
    <w:rsid w:val="007810CA"/>
    <w:rsid w:val="007810E3"/>
    <w:rsid w:val="007811C2"/>
    <w:rsid w:val="007811F9"/>
    <w:rsid w:val="0078123D"/>
    <w:rsid w:val="0078124D"/>
    <w:rsid w:val="007813DC"/>
    <w:rsid w:val="007814B6"/>
    <w:rsid w:val="007814D1"/>
    <w:rsid w:val="00781536"/>
    <w:rsid w:val="00781583"/>
    <w:rsid w:val="007815A8"/>
    <w:rsid w:val="00781659"/>
    <w:rsid w:val="00781708"/>
    <w:rsid w:val="0078179F"/>
    <w:rsid w:val="00781846"/>
    <w:rsid w:val="0078186E"/>
    <w:rsid w:val="00781978"/>
    <w:rsid w:val="00781BA7"/>
    <w:rsid w:val="00781BAB"/>
    <w:rsid w:val="00781BFB"/>
    <w:rsid w:val="00781C5F"/>
    <w:rsid w:val="00781C66"/>
    <w:rsid w:val="00781C71"/>
    <w:rsid w:val="00781DF4"/>
    <w:rsid w:val="00781E1A"/>
    <w:rsid w:val="00781E23"/>
    <w:rsid w:val="00781EA7"/>
    <w:rsid w:val="00781EE7"/>
    <w:rsid w:val="00781F83"/>
    <w:rsid w:val="00781FAD"/>
    <w:rsid w:val="00781FF6"/>
    <w:rsid w:val="00782005"/>
    <w:rsid w:val="007821BE"/>
    <w:rsid w:val="0078231A"/>
    <w:rsid w:val="007823A1"/>
    <w:rsid w:val="007823DB"/>
    <w:rsid w:val="007824B0"/>
    <w:rsid w:val="007825CD"/>
    <w:rsid w:val="00782691"/>
    <w:rsid w:val="007826E9"/>
    <w:rsid w:val="0078279B"/>
    <w:rsid w:val="007827C4"/>
    <w:rsid w:val="0078283D"/>
    <w:rsid w:val="0078284D"/>
    <w:rsid w:val="00782861"/>
    <w:rsid w:val="007828E8"/>
    <w:rsid w:val="007828ED"/>
    <w:rsid w:val="0078291A"/>
    <w:rsid w:val="00782AB7"/>
    <w:rsid w:val="00782B1E"/>
    <w:rsid w:val="00782B66"/>
    <w:rsid w:val="00782BC5"/>
    <w:rsid w:val="00782C18"/>
    <w:rsid w:val="00782C8E"/>
    <w:rsid w:val="00782CCB"/>
    <w:rsid w:val="00782D71"/>
    <w:rsid w:val="00782D88"/>
    <w:rsid w:val="00782DC6"/>
    <w:rsid w:val="00782E85"/>
    <w:rsid w:val="00782ECF"/>
    <w:rsid w:val="0078303B"/>
    <w:rsid w:val="007830DE"/>
    <w:rsid w:val="00783172"/>
    <w:rsid w:val="007831D2"/>
    <w:rsid w:val="007831F0"/>
    <w:rsid w:val="00783234"/>
    <w:rsid w:val="007832AB"/>
    <w:rsid w:val="007832AE"/>
    <w:rsid w:val="0078334D"/>
    <w:rsid w:val="0078342C"/>
    <w:rsid w:val="007834BE"/>
    <w:rsid w:val="007834F6"/>
    <w:rsid w:val="00783509"/>
    <w:rsid w:val="00783549"/>
    <w:rsid w:val="007835B7"/>
    <w:rsid w:val="00783635"/>
    <w:rsid w:val="00783693"/>
    <w:rsid w:val="007836E1"/>
    <w:rsid w:val="00783716"/>
    <w:rsid w:val="0078371D"/>
    <w:rsid w:val="0078374C"/>
    <w:rsid w:val="00783803"/>
    <w:rsid w:val="0078387C"/>
    <w:rsid w:val="007839FF"/>
    <w:rsid w:val="00783ADF"/>
    <w:rsid w:val="00783AE0"/>
    <w:rsid w:val="00783B97"/>
    <w:rsid w:val="00783C21"/>
    <w:rsid w:val="00783C84"/>
    <w:rsid w:val="00783C9D"/>
    <w:rsid w:val="00783D48"/>
    <w:rsid w:val="00783E51"/>
    <w:rsid w:val="00783E7D"/>
    <w:rsid w:val="00783F2C"/>
    <w:rsid w:val="00783F4A"/>
    <w:rsid w:val="00783F94"/>
    <w:rsid w:val="00783FEE"/>
    <w:rsid w:val="00784113"/>
    <w:rsid w:val="007842AE"/>
    <w:rsid w:val="00784302"/>
    <w:rsid w:val="00784320"/>
    <w:rsid w:val="0078435F"/>
    <w:rsid w:val="00784410"/>
    <w:rsid w:val="0078441B"/>
    <w:rsid w:val="00784447"/>
    <w:rsid w:val="007846AF"/>
    <w:rsid w:val="007847B5"/>
    <w:rsid w:val="007847E9"/>
    <w:rsid w:val="00784996"/>
    <w:rsid w:val="007849A6"/>
    <w:rsid w:val="007849C4"/>
    <w:rsid w:val="00784B17"/>
    <w:rsid w:val="00784B3E"/>
    <w:rsid w:val="00784CD4"/>
    <w:rsid w:val="00784D1A"/>
    <w:rsid w:val="00784D2D"/>
    <w:rsid w:val="00784E77"/>
    <w:rsid w:val="00784FCD"/>
    <w:rsid w:val="00785173"/>
    <w:rsid w:val="007851DC"/>
    <w:rsid w:val="00785210"/>
    <w:rsid w:val="0078526F"/>
    <w:rsid w:val="00785299"/>
    <w:rsid w:val="0078549C"/>
    <w:rsid w:val="007855EB"/>
    <w:rsid w:val="0078563B"/>
    <w:rsid w:val="00785655"/>
    <w:rsid w:val="00785736"/>
    <w:rsid w:val="00785783"/>
    <w:rsid w:val="007857EE"/>
    <w:rsid w:val="0078580D"/>
    <w:rsid w:val="00785993"/>
    <w:rsid w:val="00785A1A"/>
    <w:rsid w:val="00785C6B"/>
    <w:rsid w:val="00785D15"/>
    <w:rsid w:val="00785D19"/>
    <w:rsid w:val="00785D65"/>
    <w:rsid w:val="00785D6B"/>
    <w:rsid w:val="00785E05"/>
    <w:rsid w:val="00785F07"/>
    <w:rsid w:val="00785F09"/>
    <w:rsid w:val="0078604B"/>
    <w:rsid w:val="00786111"/>
    <w:rsid w:val="0078616A"/>
    <w:rsid w:val="007861ED"/>
    <w:rsid w:val="007861FB"/>
    <w:rsid w:val="0078620B"/>
    <w:rsid w:val="00786223"/>
    <w:rsid w:val="00786245"/>
    <w:rsid w:val="007863D8"/>
    <w:rsid w:val="0078645D"/>
    <w:rsid w:val="007864F4"/>
    <w:rsid w:val="00786917"/>
    <w:rsid w:val="00786956"/>
    <w:rsid w:val="00786AA2"/>
    <w:rsid w:val="00786ACA"/>
    <w:rsid w:val="00786B7E"/>
    <w:rsid w:val="00786B95"/>
    <w:rsid w:val="00786BF8"/>
    <w:rsid w:val="00786E7D"/>
    <w:rsid w:val="00786EAD"/>
    <w:rsid w:val="00786EC9"/>
    <w:rsid w:val="00786F4F"/>
    <w:rsid w:val="00787010"/>
    <w:rsid w:val="00787135"/>
    <w:rsid w:val="007871BD"/>
    <w:rsid w:val="007871DC"/>
    <w:rsid w:val="007871F7"/>
    <w:rsid w:val="00787246"/>
    <w:rsid w:val="0078726C"/>
    <w:rsid w:val="00787274"/>
    <w:rsid w:val="007873D3"/>
    <w:rsid w:val="007873DB"/>
    <w:rsid w:val="007873EE"/>
    <w:rsid w:val="007874AE"/>
    <w:rsid w:val="00787542"/>
    <w:rsid w:val="00787609"/>
    <w:rsid w:val="007876E4"/>
    <w:rsid w:val="00787719"/>
    <w:rsid w:val="007878A7"/>
    <w:rsid w:val="00787A47"/>
    <w:rsid w:val="00787A8C"/>
    <w:rsid w:val="00787BB2"/>
    <w:rsid w:val="00787BD8"/>
    <w:rsid w:val="00787DCD"/>
    <w:rsid w:val="00787E0A"/>
    <w:rsid w:val="00787E4A"/>
    <w:rsid w:val="00787F0B"/>
    <w:rsid w:val="00787FF6"/>
    <w:rsid w:val="0079008B"/>
    <w:rsid w:val="00790137"/>
    <w:rsid w:val="00790142"/>
    <w:rsid w:val="00790146"/>
    <w:rsid w:val="007901B4"/>
    <w:rsid w:val="00790527"/>
    <w:rsid w:val="00790551"/>
    <w:rsid w:val="0079063B"/>
    <w:rsid w:val="007906F5"/>
    <w:rsid w:val="007907BD"/>
    <w:rsid w:val="007907FB"/>
    <w:rsid w:val="007908CF"/>
    <w:rsid w:val="0079091C"/>
    <w:rsid w:val="00790958"/>
    <w:rsid w:val="00790976"/>
    <w:rsid w:val="007909E9"/>
    <w:rsid w:val="00790A4C"/>
    <w:rsid w:val="00790AF2"/>
    <w:rsid w:val="00790B26"/>
    <w:rsid w:val="00790B6B"/>
    <w:rsid w:val="00790B8D"/>
    <w:rsid w:val="00790C7C"/>
    <w:rsid w:val="00790D1C"/>
    <w:rsid w:val="00790F66"/>
    <w:rsid w:val="007910E8"/>
    <w:rsid w:val="007911CA"/>
    <w:rsid w:val="0079129B"/>
    <w:rsid w:val="007912E4"/>
    <w:rsid w:val="00791396"/>
    <w:rsid w:val="007913BF"/>
    <w:rsid w:val="007913E7"/>
    <w:rsid w:val="00791669"/>
    <w:rsid w:val="007916D5"/>
    <w:rsid w:val="0079181F"/>
    <w:rsid w:val="007918D6"/>
    <w:rsid w:val="007919BA"/>
    <w:rsid w:val="007919CE"/>
    <w:rsid w:val="00791A49"/>
    <w:rsid w:val="00791A58"/>
    <w:rsid w:val="00791AB5"/>
    <w:rsid w:val="00791AD7"/>
    <w:rsid w:val="00791CE1"/>
    <w:rsid w:val="007920F0"/>
    <w:rsid w:val="00792227"/>
    <w:rsid w:val="00792382"/>
    <w:rsid w:val="007923D9"/>
    <w:rsid w:val="007923DF"/>
    <w:rsid w:val="00792477"/>
    <w:rsid w:val="0079249F"/>
    <w:rsid w:val="007924E0"/>
    <w:rsid w:val="007924F4"/>
    <w:rsid w:val="00792527"/>
    <w:rsid w:val="0079255C"/>
    <w:rsid w:val="0079269B"/>
    <w:rsid w:val="00792796"/>
    <w:rsid w:val="00792860"/>
    <w:rsid w:val="0079294D"/>
    <w:rsid w:val="0079296D"/>
    <w:rsid w:val="007929F6"/>
    <w:rsid w:val="00792A7D"/>
    <w:rsid w:val="00792BB5"/>
    <w:rsid w:val="00792C1D"/>
    <w:rsid w:val="00792C3D"/>
    <w:rsid w:val="00792E2B"/>
    <w:rsid w:val="00792F0D"/>
    <w:rsid w:val="00793041"/>
    <w:rsid w:val="00793045"/>
    <w:rsid w:val="0079308D"/>
    <w:rsid w:val="0079311F"/>
    <w:rsid w:val="00793252"/>
    <w:rsid w:val="007932B1"/>
    <w:rsid w:val="0079333E"/>
    <w:rsid w:val="0079333F"/>
    <w:rsid w:val="00793364"/>
    <w:rsid w:val="00793376"/>
    <w:rsid w:val="00793559"/>
    <w:rsid w:val="007935A8"/>
    <w:rsid w:val="007935D2"/>
    <w:rsid w:val="007936B1"/>
    <w:rsid w:val="007938F2"/>
    <w:rsid w:val="00793AC7"/>
    <w:rsid w:val="00793AE3"/>
    <w:rsid w:val="00793BD4"/>
    <w:rsid w:val="00793C46"/>
    <w:rsid w:val="00793D57"/>
    <w:rsid w:val="00793DB5"/>
    <w:rsid w:val="00793F76"/>
    <w:rsid w:val="00794154"/>
    <w:rsid w:val="00794186"/>
    <w:rsid w:val="007941FA"/>
    <w:rsid w:val="00794320"/>
    <w:rsid w:val="00794403"/>
    <w:rsid w:val="00794433"/>
    <w:rsid w:val="00794498"/>
    <w:rsid w:val="007944B7"/>
    <w:rsid w:val="007944D3"/>
    <w:rsid w:val="00794523"/>
    <w:rsid w:val="007945B9"/>
    <w:rsid w:val="00794642"/>
    <w:rsid w:val="0079472D"/>
    <w:rsid w:val="007948D8"/>
    <w:rsid w:val="007949FB"/>
    <w:rsid w:val="00794A04"/>
    <w:rsid w:val="00794ADA"/>
    <w:rsid w:val="00794B51"/>
    <w:rsid w:val="00794BEF"/>
    <w:rsid w:val="00794DE1"/>
    <w:rsid w:val="00794E65"/>
    <w:rsid w:val="00794EA3"/>
    <w:rsid w:val="00794ED7"/>
    <w:rsid w:val="0079501E"/>
    <w:rsid w:val="00795091"/>
    <w:rsid w:val="0079512C"/>
    <w:rsid w:val="007952BD"/>
    <w:rsid w:val="00795636"/>
    <w:rsid w:val="00795816"/>
    <w:rsid w:val="0079581F"/>
    <w:rsid w:val="00795850"/>
    <w:rsid w:val="007958E1"/>
    <w:rsid w:val="00795A62"/>
    <w:rsid w:val="00795B77"/>
    <w:rsid w:val="00795BCE"/>
    <w:rsid w:val="00795BDD"/>
    <w:rsid w:val="00795D2C"/>
    <w:rsid w:val="00795D5E"/>
    <w:rsid w:val="00795DB1"/>
    <w:rsid w:val="00795DE3"/>
    <w:rsid w:val="00795E99"/>
    <w:rsid w:val="00796097"/>
    <w:rsid w:val="007960C9"/>
    <w:rsid w:val="00796147"/>
    <w:rsid w:val="00796174"/>
    <w:rsid w:val="00796282"/>
    <w:rsid w:val="00796295"/>
    <w:rsid w:val="007962B6"/>
    <w:rsid w:val="00796375"/>
    <w:rsid w:val="007964D5"/>
    <w:rsid w:val="007964E5"/>
    <w:rsid w:val="007965F6"/>
    <w:rsid w:val="007966F9"/>
    <w:rsid w:val="0079673B"/>
    <w:rsid w:val="00796762"/>
    <w:rsid w:val="0079684A"/>
    <w:rsid w:val="00796852"/>
    <w:rsid w:val="0079687C"/>
    <w:rsid w:val="00796973"/>
    <w:rsid w:val="00796AE7"/>
    <w:rsid w:val="00796B38"/>
    <w:rsid w:val="00796C08"/>
    <w:rsid w:val="00796C58"/>
    <w:rsid w:val="00796CEC"/>
    <w:rsid w:val="00796D0B"/>
    <w:rsid w:val="00796E62"/>
    <w:rsid w:val="00796E69"/>
    <w:rsid w:val="00796ED5"/>
    <w:rsid w:val="00796EF6"/>
    <w:rsid w:val="00797086"/>
    <w:rsid w:val="007970F9"/>
    <w:rsid w:val="0079710E"/>
    <w:rsid w:val="00797157"/>
    <w:rsid w:val="0079716B"/>
    <w:rsid w:val="00797251"/>
    <w:rsid w:val="00797403"/>
    <w:rsid w:val="0079744D"/>
    <w:rsid w:val="0079755B"/>
    <w:rsid w:val="0079759A"/>
    <w:rsid w:val="007975CE"/>
    <w:rsid w:val="007975CF"/>
    <w:rsid w:val="007975DC"/>
    <w:rsid w:val="007977BB"/>
    <w:rsid w:val="00797820"/>
    <w:rsid w:val="007978DB"/>
    <w:rsid w:val="00797985"/>
    <w:rsid w:val="00797A6F"/>
    <w:rsid w:val="00797AB4"/>
    <w:rsid w:val="00797B3A"/>
    <w:rsid w:val="00797B5D"/>
    <w:rsid w:val="00797B80"/>
    <w:rsid w:val="00797C26"/>
    <w:rsid w:val="00797C4C"/>
    <w:rsid w:val="00797C8B"/>
    <w:rsid w:val="00797DC2"/>
    <w:rsid w:val="00797E41"/>
    <w:rsid w:val="00797E52"/>
    <w:rsid w:val="00797F24"/>
    <w:rsid w:val="00797F41"/>
    <w:rsid w:val="00797FC7"/>
    <w:rsid w:val="00797FEA"/>
    <w:rsid w:val="007A0023"/>
    <w:rsid w:val="007A0052"/>
    <w:rsid w:val="007A0189"/>
    <w:rsid w:val="007A022B"/>
    <w:rsid w:val="007A023B"/>
    <w:rsid w:val="007A039B"/>
    <w:rsid w:val="007A04F5"/>
    <w:rsid w:val="007A061E"/>
    <w:rsid w:val="007A0698"/>
    <w:rsid w:val="007A0776"/>
    <w:rsid w:val="007A07B9"/>
    <w:rsid w:val="007A0858"/>
    <w:rsid w:val="007A086C"/>
    <w:rsid w:val="007A099E"/>
    <w:rsid w:val="007A0AC4"/>
    <w:rsid w:val="007A0D46"/>
    <w:rsid w:val="007A101C"/>
    <w:rsid w:val="007A1057"/>
    <w:rsid w:val="007A110A"/>
    <w:rsid w:val="007A1195"/>
    <w:rsid w:val="007A11FE"/>
    <w:rsid w:val="007A1269"/>
    <w:rsid w:val="007A1356"/>
    <w:rsid w:val="007A145B"/>
    <w:rsid w:val="007A147F"/>
    <w:rsid w:val="007A14B7"/>
    <w:rsid w:val="007A1583"/>
    <w:rsid w:val="007A16DE"/>
    <w:rsid w:val="007A16E1"/>
    <w:rsid w:val="007A186D"/>
    <w:rsid w:val="007A19A6"/>
    <w:rsid w:val="007A1A06"/>
    <w:rsid w:val="007A1ACF"/>
    <w:rsid w:val="007A1B06"/>
    <w:rsid w:val="007A1B0D"/>
    <w:rsid w:val="007A1BB8"/>
    <w:rsid w:val="007A1BC9"/>
    <w:rsid w:val="007A1BE6"/>
    <w:rsid w:val="007A1C01"/>
    <w:rsid w:val="007A1DEB"/>
    <w:rsid w:val="007A209E"/>
    <w:rsid w:val="007A2162"/>
    <w:rsid w:val="007A21E9"/>
    <w:rsid w:val="007A22BC"/>
    <w:rsid w:val="007A22D7"/>
    <w:rsid w:val="007A233D"/>
    <w:rsid w:val="007A2391"/>
    <w:rsid w:val="007A25C9"/>
    <w:rsid w:val="007A25D0"/>
    <w:rsid w:val="007A25F3"/>
    <w:rsid w:val="007A2684"/>
    <w:rsid w:val="007A274B"/>
    <w:rsid w:val="007A27AB"/>
    <w:rsid w:val="007A27ED"/>
    <w:rsid w:val="007A288F"/>
    <w:rsid w:val="007A28D4"/>
    <w:rsid w:val="007A29CB"/>
    <w:rsid w:val="007A2A48"/>
    <w:rsid w:val="007A2AD1"/>
    <w:rsid w:val="007A2C35"/>
    <w:rsid w:val="007A2DA9"/>
    <w:rsid w:val="007A2E0E"/>
    <w:rsid w:val="007A30AD"/>
    <w:rsid w:val="007A30FA"/>
    <w:rsid w:val="007A3140"/>
    <w:rsid w:val="007A3263"/>
    <w:rsid w:val="007A32F6"/>
    <w:rsid w:val="007A3305"/>
    <w:rsid w:val="007A34A2"/>
    <w:rsid w:val="007A351A"/>
    <w:rsid w:val="007A3585"/>
    <w:rsid w:val="007A35BA"/>
    <w:rsid w:val="007A365A"/>
    <w:rsid w:val="007A3660"/>
    <w:rsid w:val="007A3671"/>
    <w:rsid w:val="007A3788"/>
    <w:rsid w:val="007A37C9"/>
    <w:rsid w:val="007A399E"/>
    <w:rsid w:val="007A3A27"/>
    <w:rsid w:val="007A3A29"/>
    <w:rsid w:val="007A3BDB"/>
    <w:rsid w:val="007A3C0C"/>
    <w:rsid w:val="007A3C34"/>
    <w:rsid w:val="007A3EC0"/>
    <w:rsid w:val="007A4030"/>
    <w:rsid w:val="007A4122"/>
    <w:rsid w:val="007A413A"/>
    <w:rsid w:val="007A4231"/>
    <w:rsid w:val="007A4241"/>
    <w:rsid w:val="007A427E"/>
    <w:rsid w:val="007A4353"/>
    <w:rsid w:val="007A437C"/>
    <w:rsid w:val="007A43A7"/>
    <w:rsid w:val="007A43CC"/>
    <w:rsid w:val="007A443C"/>
    <w:rsid w:val="007A445D"/>
    <w:rsid w:val="007A4544"/>
    <w:rsid w:val="007A455D"/>
    <w:rsid w:val="007A45C8"/>
    <w:rsid w:val="007A47B7"/>
    <w:rsid w:val="007A47E4"/>
    <w:rsid w:val="007A48DC"/>
    <w:rsid w:val="007A494F"/>
    <w:rsid w:val="007A4A74"/>
    <w:rsid w:val="007A4ADF"/>
    <w:rsid w:val="007A4B96"/>
    <w:rsid w:val="007A4BA2"/>
    <w:rsid w:val="007A4C5A"/>
    <w:rsid w:val="007A4CA8"/>
    <w:rsid w:val="007A4CFC"/>
    <w:rsid w:val="007A4D97"/>
    <w:rsid w:val="007A4E2E"/>
    <w:rsid w:val="007A4E8B"/>
    <w:rsid w:val="007A4F31"/>
    <w:rsid w:val="007A4F7D"/>
    <w:rsid w:val="007A513F"/>
    <w:rsid w:val="007A51A1"/>
    <w:rsid w:val="007A51F9"/>
    <w:rsid w:val="007A52B5"/>
    <w:rsid w:val="007A5378"/>
    <w:rsid w:val="007A53C3"/>
    <w:rsid w:val="007A548A"/>
    <w:rsid w:val="007A55F8"/>
    <w:rsid w:val="007A56B1"/>
    <w:rsid w:val="007A5777"/>
    <w:rsid w:val="007A5813"/>
    <w:rsid w:val="007A599D"/>
    <w:rsid w:val="007A59B8"/>
    <w:rsid w:val="007A59D7"/>
    <w:rsid w:val="007A5A9E"/>
    <w:rsid w:val="007A5ABF"/>
    <w:rsid w:val="007A5B4D"/>
    <w:rsid w:val="007A5B8F"/>
    <w:rsid w:val="007A5C9B"/>
    <w:rsid w:val="007A5CC1"/>
    <w:rsid w:val="007A5D0D"/>
    <w:rsid w:val="007A5DE0"/>
    <w:rsid w:val="007A5E07"/>
    <w:rsid w:val="007A5E42"/>
    <w:rsid w:val="007A6002"/>
    <w:rsid w:val="007A605B"/>
    <w:rsid w:val="007A60C3"/>
    <w:rsid w:val="007A60F0"/>
    <w:rsid w:val="007A61A4"/>
    <w:rsid w:val="007A62D4"/>
    <w:rsid w:val="007A6356"/>
    <w:rsid w:val="007A63CD"/>
    <w:rsid w:val="007A6513"/>
    <w:rsid w:val="007A6664"/>
    <w:rsid w:val="007A667C"/>
    <w:rsid w:val="007A66A9"/>
    <w:rsid w:val="007A66BB"/>
    <w:rsid w:val="007A6759"/>
    <w:rsid w:val="007A6775"/>
    <w:rsid w:val="007A67D9"/>
    <w:rsid w:val="007A6852"/>
    <w:rsid w:val="007A6AA6"/>
    <w:rsid w:val="007A6B37"/>
    <w:rsid w:val="007A6BD8"/>
    <w:rsid w:val="007A6E25"/>
    <w:rsid w:val="007A6F1E"/>
    <w:rsid w:val="007A7019"/>
    <w:rsid w:val="007A70FA"/>
    <w:rsid w:val="007A7291"/>
    <w:rsid w:val="007A7343"/>
    <w:rsid w:val="007A7354"/>
    <w:rsid w:val="007A74B4"/>
    <w:rsid w:val="007A7503"/>
    <w:rsid w:val="007A7512"/>
    <w:rsid w:val="007A753E"/>
    <w:rsid w:val="007A7554"/>
    <w:rsid w:val="007A75D1"/>
    <w:rsid w:val="007A7685"/>
    <w:rsid w:val="007A775B"/>
    <w:rsid w:val="007A77AD"/>
    <w:rsid w:val="007A78C2"/>
    <w:rsid w:val="007A7924"/>
    <w:rsid w:val="007A792F"/>
    <w:rsid w:val="007A797C"/>
    <w:rsid w:val="007A7A2D"/>
    <w:rsid w:val="007A7AF4"/>
    <w:rsid w:val="007A7B38"/>
    <w:rsid w:val="007A7B3E"/>
    <w:rsid w:val="007A7BDF"/>
    <w:rsid w:val="007A7CCE"/>
    <w:rsid w:val="007A7D0C"/>
    <w:rsid w:val="007A7E34"/>
    <w:rsid w:val="007A7ED5"/>
    <w:rsid w:val="007A7EDD"/>
    <w:rsid w:val="007B0057"/>
    <w:rsid w:val="007B00A3"/>
    <w:rsid w:val="007B01A5"/>
    <w:rsid w:val="007B0208"/>
    <w:rsid w:val="007B0259"/>
    <w:rsid w:val="007B029D"/>
    <w:rsid w:val="007B038C"/>
    <w:rsid w:val="007B03CB"/>
    <w:rsid w:val="007B043C"/>
    <w:rsid w:val="007B049E"/>
    <w:rsid w:val="007B0522"/>
    <w:rsid w:val="007B0642"/>
    <w:rsid w:val="007B06C8"/>
    <w:rsid w:val="007B09DA"/>
    <w:rsid w:val="007B09F8"/>
    <w:rsid w:val="007B0A02"/>
    <w:rsid w:val="007B0A15"/>
    <w:rsid w:val="007B0A6E"/>
    <w:rsid w:val="007B0B4E"/>
    <w:rsid w:val="007B0B67"/>
    <w:rsid w:val="007B0BDD"/>
    <w:rsid w:val="007B0C82"/>
    <w:rsid w:val="007B0CDC"/>
    <w:rsid w:val="007B0D4C"/>
    <w:rsid w:val="007B0E24"/>
    <w:rsid w:val="007B0EA9"/>
    <w:rsid w:val="007B0EB4"/>
    <w:rsid w:val="007B0F37"/>
    <w:rsid w:val="007B10B1"/>
    <w:rsid w:val="007B10DA"/>
    <w:rsid w:val="007B1106"/>
    <w:rsid w:val="007B1166"/>
    <w:rsid w:val="007B11EA"/>
    <w:rsid w:val="007B12B5"/>
    <w:rsid w:val="007B12D0"/>
    <w:rsid w:val="007B1326"/>
    <w:rsid w:val="007B134C"/>
    <w:rsid w:val="007B136E"/>
    <w:rsid w:val="007B13FA"/>
    <w:rsid w:val="007B14CC"/>
    <w:rsid w:val="007B150F"/>
    <w:rsid w:val="007B1577"/>
    <w:rsid w:val="007B15DE"/>
    <w:rsid w:val="007B174F"/>
    <w:rsid w:val="007B18C8"/>
    <w:rsid w:val="007B192D"/>
    <w:rsid w:val="007B197D"/>
    <w:rsid w:val="007B19F1"/>
    <w:rsid w:val="007B1A18"/>
    <w:rsid w:val="007B1A67"/>
    <w:rsid w:val="007B1AA1"/>
    <w:rsid w:val="007B1BDF"/>
    <w:rsid w:val="007B1D7E"/>
    <w:rsid w:val="007B1DF9"/>
    <w:rsid w:val="007B1E6E"/>
    <w:rsid w:val="007B1E8B"/>
    <w:rsid w:val="007B1EE7"/>
    <w:rsid w:val="007B1F1B"/>
    <w:rsid w:val="007B1FA2"/>
    <w:rsid w:val="007B215F"/>
    <w:rsid w:val="007B220A"/>
    <w:rsid w:val="007B22C6"/>
    <w:rsid w:val="007B2348"/>
    <w:rsid w:val="007B2391"/>
    <w:rsid w:val="007B2432"/>
    <w:rsid w:val="007B2434"/>
    <w:rsid w:val="007B2626"/>
    <w:rsid w:val="007B2699"/>
    <w:rsid w:val="007B26E5"/>
    <w:rsid w:val="007B2771"/>
    <w:rsid w:val="007B2786"/>
    <w:rsid w:val="007B27C0"/>
    <w:rsid w:val="007B288B"/>
    <w:rsid w:val="007B2981"/>
    <w:rsid w:val="007B2A3F"/>
    <w:rsid w:val="007B2B63"/>
    <w:rsid w:val="007B2BCE"/>
    <w:rsid w:val="007B2C17"/>
    <w:rsid w:val="007B2D9D"/>
    <w:rsid w:val="007B2DA3"/>
    <w:rsid w:val="007B2E62"/>
    <w:rsid w:val="007B2E72"/>
    <w:rsid w:val="007B2EE9"/>
    <w:rsid w:val="007B2F09"/>
    <w:rsid w:val="007B2F4D"/>
    <w:rsid w:val="007B3100"/>
    <w:rsid w:val="007B311A"/>
    <w:rsid w:val="007B3182"/>
    <w:rsid w:val="007B3235"/>
    <w:rsid w:val="007B32BA"/>
    <w:rsid w:val="007B3326"/>
    <w:rsid w:val="007B3352"/>
    <w:rsid w:val="007B34B3"/>
    <w:rsid w:val="007B3533"/>
    <w:rsid w:val="007B3537"/>
    <w:rsid w:val="007B35AD"/>
    <w:rsid w:val="007B35B6"/>
    <w:rsid w:val="007B3601"/>
    <w:rsid w:val="007B360B"/>
    <w:rsid w:val="007B3656"/>
    <w:rsid w:val="007B3769"/>
    <w:rsid w:val="007B39D1"/>
    <w:rsid w:val="007B39DB"/>
    <w:rsid w:val="007B3AFA"/>
    <w:rsid w:val="007B3B08"/>
    <w:rsid w:val="007B3B96"/>
    <w:rsid w:val="007B3D80"/>
    <w:rsid w:val="007B3DAC"/>
    <w:rsid w:val="007B3F84"/>
    <w:rsid w:val="007B40AD"/>
    <w:rsid w:val="007B40BB"/>
    <w:rsid w:val="007B40BF"/>
    <w:rsid w:val="007B4174"/>
    <w:rsid w:val="007B426D"/>
    <w:rsid w:val="007B42C0"/>
    <w:rsid w:val="007B4344"/>
    <w:rsid w:val="007B44F9"/>
    <w:rsid w:val="007B4515"/>
    <w:rsid w:val="007B456E"/>
    <w:rsid w:val="007B468E"/>
    <w:rsid w:val="007B469D"/>
    <w:rsid w:val="007B4773"/>
    <w:rsid w:val="007B4778"/>
    <w:rsid w:val="007B4814"/>
    <w:rsid w:val="007B487F"/>
    <w:rsid w:val="007B48D6"/>
    <w:rsid w:val="007B48D7"/>
    <w:rsid w:val="007B492D"/>
    <w:rsid w:val="007B498C"/>
    <w:rsid w:val="007B4B3F"/>
    <w:rsid w:val="007B4C79"/>
    <w:rsid w:val="007B4E36"/>
    <w:rsid w:val="007B4E5E"/>
    <w:rsid w:val="007B4EFB"/>
    <w:rsid w:val="007B4FC9"/>
    <w:rsid w:val="007B5084"/>
    <w:rsid w:val="007B5088"/>
    <w:rsid w:val="007B5092"/>
    <w:rsid w:val="007B5227"/>
    <w:rsid w:val="007B526C"/>
    <w:rsid w:val="007B5321"/>
    <w:rsid w:val="007B54E8"/>
    <w:rsid w:val="007B553A"/>
    <w:rsid w:val="007B5553"/>
    <w:rsid w:val="007B5565"/>
    <w:rsid w:val="007B55BA"/>
    <w:rsid w:val="007B5645"/>
    <w:rsid w:val="007B566F"/>
    <w:rsid w:val="007B5674"/>
    <w:rsid w:val="007B56C2"/>
    <w:rsid w:val="007B5725"/>
    <w:rsid w:val="007B57A3"/>
    <w:rsid w:val="007B59A3"/>
    <w:rsid w:val="007B5B99"/>
    <w:rsid w:val="007B5BF5"/>
    <w:rsid w:val="007B5C3D"/>
    <w:rsid w:val="007B5E26"/>
    <w:rsid w:val="007B5E97"/>
    <w:rsid w:val="007B6030"/>
    <w:rsid w:val="007B6077"/>
    <w:rsid w:val="007B60BB"/>
    <w:rsid w:val="007B60EF"/>
    <w:rsid w:val="007B6149"/>
    <w:rsid w:val="007B6176"/>
    <w:rsid w:val="007B6214"/>
    <w:rsid w:val="007B6228"/>
    <w:rsid w:val="007B6342"/>
    <w:rsid w:val="007B638F"/>
    <w:rsid w:val="007B63A8"/>
    <w:rsid w:val="007B6445"/>
    <w:rsid w:val="007B6671"/>
    <w:rsid w:val="007B6721"/>
    <w:rsid w:val="007B68B1"/>
    <w:rsid w:val="007B6ABC"/>
    <w:rsid w:val="007B6B02"/>
    <w:rsid w:val="007B6C96"/>
    <w:rsid w:val="007B6CA9"/>
    <w:rsid w:val="007B6D32"/>
    <w:rsid w:val="007B6D43"/>
    <w:rsid w:val="007B6DCF"/>
    <w:rsid w:val="007B6E5C"/>
    <w:rsid w:val="007B6E99"/>
    <w:rsid w:val="007B6ECD"/>
    <w:rsid w:val="007B6F57"/>
    <w:rsid w:val="007B6FAF"/>
    <w:rsid w:val="007B6FD5"/>
    <w:rsid w:val="007B6FE3"/>
    <w:rsid w:val="007B7007"/>
    <w:rsid w:val="007B706F"/>
    <w:rsid w:val="007B70E4"/>
    <w:rsid w:val="007B7175"/>
    <w:rsid w:val="007B730F"/>
    <w:rsid w:val="007B735B"/>
    <w:rsid w:val="007B739F"/>
    <w:rsid w:val="007B73A6"/>
    <w:rsid w:val="007B73B2"/>
    <w:rsid w:val="007B7473"/>
    <w:rsid w:val="007B7523"/>
    <w:rsid w:val="007B7676"/>
    <w:rsid w:val="007B769A"/>
    <w:rsid w:val="007B76BF"/>
    <w:rsid w:val="007B778A"/>
    <w:rsid w:val="007B7797"/>
    <w:rsid w:val="007B780E"/>
    <w:rsid w:val="007B7869"/>
    <w:rsid w:val="007B786B"/>
    <w:rsid w:val="007B787C"/>
    <w:rsid w:val="007B78D0"/>
    <w:rsid w:val="007B78E7"/>
    <w:rsid w:val="007B7974"/>
    <w:rsid w:val="007B79DE"/>
    <w:rsid w:val="007B7BE7"/>
    <w:rsid w:val="007B7C0E"/>
    <w:rsid w:val="007B7C84"/>
    <w:rsid w:val="007B7E36"/>
    <w:rsid w:val="007B7E95"/>
    <w:rsid w:val="007B7EDA"/>
    <w:rsid w:val="007B7FA8"/>
    <w:rsid w:val="007B7FDC"/>
    <w:rsid w:val="007C0065"/>
    <w:rsid w:val="007C0194"/>
    <w:rsid w:val="007C0261"/>
    <w:rsid w:val="007C0296"/>
    <w:rsid w:val="007C029B"/>
    <w:rsid w:val="007C03C0"/>
    <w:rsid w:val="007C03CD"/>
    <w:rsid w:val="007C0401"/>
    <w:rsid w:val="007C0436"/>
    <w:rsid w:val="007C050D"/>
    <w:rsid w:val="007C05F2"/>
    <w:rsid w:val="007C0657"/>
    <w:rsid w:val="007C06B8"/>
    <w:rsid w:val="007C06F5"/>
    <w:rsid w:val="007C0835"/>
    <w:rsid w:val="007C08F9"/>
    <w:rsid w:val="007C09A3"/>
    <w:rsid w:val="007C0A6C"/>
    <w:rsid w:val="007C0C50"/>
    <w:rsid w:val="007C0E5B"/>
    <w:rsid w:val="007C0EC4"/>
    <w:rsid w:val="007C104A"/>
    <w:rsid w:val="007C1100"/>
    <w:rsid w:val="007C11AF"/>
    <w:rsid w:val="007C123B"/>
    <w:rsid w:val="007C135A"/>
    <w:rsid w:val="007C136C"/>
    <w:rsid w:val="007C140A"/>
    <w:rsid w:val="007C1498"/>
    <w:rsid w:val="007C15A5"/>
    <w:rsid w:val="007C15AD"/>
    <w:rsid w:val="007C169C"/>
    <w:rsid w:val="007C188B"/>
    <w:rsid w:val="007C189A"/>
    <w:rsid w:val="007C19AD"/>
    <w:rsid w:val="007C1AB2"/>
    <w:rsid w:val="007C1BE9"/>
    <w:rsid w:val="007C1D68"/>
    <w:rsid w:val="007C1EA7"/>
    <w:rsid w:val="007C1F67"/>
    <w:rsid w:val="007C1F85"/>
    <w:rsid w:val="007C1FA7"/>
    <w:rsid w:val="007C20DC"/>
    <w:rsid w:val="007C20E3"/>
    <w:rsid w:val="007C21CE"/>
    <w:rsid w:val="007C21F2"/>
    <w:rsid w:val="007C2296"/>
    <w:rsid w:val="007C22E1"/>
    <w:rsid w:val="007C2323"/>
    <w:rsid w:val="007C23E9"/>
    <w:rsid w:val="007C2412"/>
    <w:rsid w:val="007C255F"/>
    <w:rsid w:val="007C25FF"/>
    <w:rsid w:val="007C2615"/>
    <w:rsid w:val="007C2661"/>
    <w:rsid w:val="007C2669"/>
    <w:rsid w:val="007C26DD"/>
    <w:rsid w:val="007C26E7"/>
    <w:rsid w:val="007C2748"/>
    <w:rsid w:val="007C2778"/>
    <w:rsid w:val="007C278C"/>
    <w:rsid w:val="007C27D8"/>
    <w:rsid w:val="007C27E4"/>
    <w:rsid w:val="007C2885"/>
    <w:rsid w:val="007C2927"/>
    <w:rsid w:val="007C299B"/>
    <w:rsid w:val="007C2A51"/>
    <w:rsid w:val="007C2A56"/>
    <w:rsid w:val="007C2A6D"/>
    <w:rsid w:val="007C2A94"/>
    <w:rsid w:val="007C2AF2"/>
    <w:rsid w:val="007C2B17"/>
    <w:rsid w:val="007C2BAB"/>
    <w:rsid w:val="007C2CA1"/>
    <w:rsid w:val="007C2D93"/>
    <w:rsid w:val="007C2DC4"/>
    <w:rsid w:val="007C2DE3"/>
    <w:rsid w:val="007C2E80"/>
    <w:rsid w:val="007C2F80"/>
    <w:rsid w:val="007C2F87"/>
    <w:rsid w:val="007C3036"/>
    <w:rsid w:val="007C31C3"/>
    <w:rsid w:val="007C31E2"/>
    <w:rsid w:val="007C3289"/>
    <w:rsid w:val="007C33A4"/>
    <w:rsid w:val="007C33A8"/>
    <w:rsid w:val="007C341C"/>
    <w:rsid w:val="007C3457"/>
    <w:rsid w:val="007C3466"/>
    <w:rsid w:val="007C3474"/>
    <w:rsid w:val="007C34AB"/>
    <w:rsid w:val="007C352B"/>
    <w:rsid w:val="007C3554"/>
    <w:rsid w:val="007C35AE"/>
    <w:rsid w:val="007C35F7"/>
    <w:rsid w:val="007C365A"/>
    <w:rsid w:val="007C36E4"/>
    <w:rsid w:val="007C38B4"/>
    <w:rsid w:val="007C397D"/>
    <w:rsid w:val="007C3A72"/>
    <w:rsid w:val="007C3A7E"/>
    <w:rsid w:val="007C3ADB"/>
    <w:rsid w:val="007C3C36"/>
    <w:rsid w:val="007C3C92"/>
    <w:rsid w:val="007C3DA2"/>
    <w:rsid w:val="007C3E62"/>
    <w:rsid w:val="007C3EA1"/>
    <w:rsid w:val="007C3EC6"/>
    <w:rsid w:val="007C3F24"/>
    <w:rsid w:val="007C3F2F"/>
    <w:rsid w:val="007C3F91"/>
    <w:rsid w:val="007C3F96"/>
    <w:rsid w:val="007C3FD6"/>
    <w:rsid w:val="007C4045"/>
    <w:rsid w:val="007C4047"/>
    <w:rsid w:val="007C40DB"/>
    <w:rsid w:val="007C4144"/>
    <w:rsid w:val="007C41DB"/>
    <w:rsid w:val="007C4204"/>
    <w:rsid w:val="007C42A6"/>
    <w:rsid w:val="007C430E"/>
    <w:rsid w:val="007C44A3"/>
    <w:rsid w:val="007C454B"/>
    <w:rsid w:val="007C4573"/>
    <w:rsid w:val="007C466E"/>
    <w:rsid w:val="007C471B"/>
    <w:rsid w:val="007C478A"/>
    <w:rsid w:val="007C478D"/>
    <w:rsid w:val="007C4861"/>
    <w:rsid w:val="007C492F"/>
    <w:rsid w:val="007C498C"/>
    <w:rsid w:val="007C4A77"/>
    <w:rsid w:val="007C4B46"/>
    <w:rsid w:val="007C4C23"/>
    <w:rsid w:val="007C4CB9"/>
    <w:rsid w:val="007C4D01"/>
    <w:rsid w:val="007C4EBF"/>
    <w:rsid w:val="007C5023"/>
    <w:rsid w:val="007C509D"/>
    <w:rsid w:val="007C50D8"/>
    <w:rsid w:val="007C517A"/>
    <w:rsid w:val="007C51D9"/>
    <w:rsid w:val="007C52F4"/>
    <w:rsid w:val="007C5333"/>
    <w:rsid w:val="007C53CD"/>
    <w:rsid w:val="007C542F"/>
    <w:rsid w:val="007C543E"/>
    <w:rsid w:val="007C54DB"/>
    <w:rsid w:val="007C553E"/>
    <w:rsid w:val="007C56B8"/>
    <w:rsid w:val="007C56F9"/>
    <w:rsid w:val="007C578B"/>
    <w:rsid w:val="007C58F3"/>
    <w:rsid w:val="007C5B53"/>
    <w:rsid w:val="007C5B65"/>
    <w:rsid w:val="007C5CAF"/>
    <w:rsid w:val="007C5CCF"/>
    <w:rsid w:val="007C5D78"/>
    <w:rsid w:val="007C5DEA"/>
    <w:rsid w:val="007C5E57"/>
    <w:rsid w:val="007C5F99"/>
    <w:rsid w:val="007C5FD6"/>
    <w:rsid w:val="007C6004"/>
    <w:rsid w:val="007C6078"/>
    <w:rsid w:val="007C61CD"/>
    <w:rsid w:val="007C62B2"/>
    <w:rsid w:val="007C6341"/>
    <w:rsid w:val="007C6603"/>
    <w:rsid w:val="007C66C9"/>
    <w:rsid w:val="007C6762"/>
    <w:rsid w:val="007C676E"/>
    <w:rsid w:val="007C67A1"/>
    <w:rsid w:val="007C67E2"/>
    <w:rsid w:val="007C6990"/>
    <w:rsid w:val="007C6AFD"/>
    <w:rsid w:val="007C6B90"/>
    <w:rsid w:val="007C6C6D"/>
    <w:rsid w:val="007C6CE9"/>
    <w:rsid w:val="007C6DF7"/>
    <w:rsid w:val="007C6E4A"/>
    <w:rsid w:val="007C6F2E"/>
    <w:rsid w:val="007C7037"/>
    <w:rsid w:val="007C7092"/>
    <w:rsid w:val="007C70AC"/>
    <w:rsid w:val="007C70F6"/>
    <w:rsid w:val="007C71C4"/>
    <w:rsid w:val="007C7231"/>
    <w:rsid w:val="007C7289"/>
    <w:rsid w:val="007C72F6"/>
    <w:rsid w:val="007C73CB"/>
    <w:rsid w:val="007C73EB"/>
    <w:rsid w:val="007C73F5"/>
    <w:rsid w:val="007C74B1"/>
    <w:rsid w:val="007C74E6"/>
    <w:rsid w:val="007C7537"/>
    <w:rsid w:val="007C7550"/>
    <w:rsid w:val="007C7652"/>
    <w:rsid w:val="007C76BB"/>
    <w:rsid w:val="007C76D0"/>
    <w:rsid w:val="007C7714"/>
    <w:rsid w:val="007C77FC"/>
    <w:rsid w:val="007C78D3"/>
    <w:rsid w:val="007C7909"/>
    <w:rsid w:val="007C7940"/>
    <w:rsid w:val="007C794B"/>
    <w:rsid w:val="007C7980"/>
    <w:rsid w:val="007C7990"/>
    <w:rsid w:val="007C7997"/>
    <w:rsid w:val="007C79F8"/>
    <w:rsid w:val="007C7A47"/>
    <w:rsid w:val="007C7AE7"/>
    <w:rsid w:val="007C7B59"/>
    <w:rsid w:val="007C7BAD"/>
    <w:rsid w:val="007C7E10"/>
    <w:rsid w:val="007C7E87"/>
    <w:rsid w:val="007C7EE0"/>
    <w:rsid w:val="007C7F13"/>
    <w:rsid w:val="007C7F57"/>
    <w:rsid w:val="007D0290"/>
    <w:rsid w:val="007D03C2"/>
    <w:rsid w:val="007D0432"/>
    <w:rsid w:val="007D0498"/>
    <w:rsid w:val="007D04AE"/>
    <w:rsid w:val="007D04C6"/>
    <w:rsid w:val="007D0634"/>
    <w:rsid w:val="007D0635"/>
    <w:rsid w:val="007D07B6"/>
    <w:rsid w:val="007D0960"/>
    <w:rsid w:val="007D097A"/>
    <w:rsid w:val="007D099B"/>
    <w:rsid w:val="007D09ED"/>
    <w:rsid w:val="007D0A3D"/>
    <w:rsid w:val="007D0AAF"/>
    <w:rsid w:val="007D0AD8"/>
    <w:rsid w:val="007D0BB2"/>
    <w:rsid w:val="007D0BCB"/>
    <w:rsid w:val="007D0C71"/>
    <w:rsid w:val="007D0DF7"/>
    <w:rsid w:val="007D0E63"/>
    <w:rsid w:val="007D0E77"/>
    <w:rsid w:val="007D0E93"/>
    <w:rsid w:val="007D0EA4"/>
    <w:rsid w:val="007D0F7E"/>
    <w:rsid w:val="007D0FFA"/>
    <w:rsid w:val="007D104A"/>
    <w:rsid w:val="007D10AF"/>
    <w:rsid w:val="007D11AF"/>
    <w:rsid w:val="007D12CB"/>
    <w:rsid w:val="007D1803"/>
    <w:rsid w:val="007D1907"/>
    <w:rsid w:val="007D19AD"/>
    <w:rsid w:val="007D1C2E"/>
    <w:rsid w:val="007D1C9E"/>
    <w:rsid w:val="007D1CD6"/>
    <w:rsid w:val="007D1D11"/>
    <w:rsid w:val="007D1D32"/>
    <w:rsid w:val="007D1DF9"/>
    <w:rsid w:val="007D1E41"/>
    <w:rsid w:val="007D1E7F"/>
    <w:rsid w:val="007D1ECE"/>
    <w:rsid w:val="007D1EDB"/>
    <w:rsid w:val="007D2091"/>
    <w:rsid w:val="007D20AE"/>
    <w:rsid w:val="007D215A"/>
    <w:rsid w:val="007D2171"/>
    <w:rsid w:val="007D2175"/>
    <w:rsid w:val="007D21B2"/>
    <w:rsid w:val="007D24D8"/>
    <w:rsid w:val="007D2567"/>
    <w:rsid w:val="007D25A6"/>
    <w:rsid w:val="007D2648"/>
    <w:rsid w:val="007D26BE"/>
    <w:rsid w:val="007D27BC"/>
    <w:rsid w:val="007D282C"/>
    <w:rsid w:val="007D2939"/>
    <w:rsid w:val="007D2A0E"/>
    <w:rsid w:val="007D2A2F"/>
    <w:rsid w:val="007D2A53"/>
    <w:rsid w:val="007D2A79"/>
    <w:rsid w:val="007D2A9D"/>
    <w:rsid w:val="007D2AE8"/>
    <w:rsid w:val="007D2B88"/>
    <w:rsid w:val="007D2C1E"/>
    <w:rsid w:val="007D2C8E"/>
    <w:rsid w:val="007D2D6D"/>
    <w:rsid w:val="007D2E61"/>
    <w:rsid w:val="007D2F0F"/>
    <w:rsid w:val="007D2FCE"/>
    <w:rsid w:val="007D3005"/>
    <w:rsid w:val="007D300B"/>
    <w:rsid w:val="007D30F8"/>
    <w:rsid w:val="007D3102"/>
    <w:rsid w:val="007D31BA"/>
    <w:rsid w:val="007D3278"/>
    <w:rsid w:val="007D3310"/>
    <w:rsid w:val="007D3369"/>
    <w:rsid w:val="007D338B"/>
    <w:rsid w:val="007D3412"/>
    <w:rsid w:val="007D34E1"/>
    <w:rsid w:val="007D3569"/>
    <w:rsid w:val="007D358F"/>
    <w:rsid w:val="007D3633"/>
    <w:rsid w:val="007D363F"/>
    <w:rsid w:val="007D37A4"/>
    <w:rsid w:val="007D37B0"/>
    <w:rsid w:val="007D381D"/>
    <w:rsid w:val="007D3857"/>
    <w:rsid w:val="007D3899"/>
    <w:rsid w:val="007D38EF"/>
    <w:rsid w:val="007D3BA0"/>
    <w:rsid w:val="007D3BFA"/>
    <w:rsid w:val="007D3C6B"/>
    <w:rsid w:val="007D3CA8"/>
    <w:rsid w:val="007D3CF1"/>
    <w:rsid w:val="007D3D37"/>
    <w:rsid w:val="007D3E94"/>
    <w:rsid w:val="007D3F2F"/>
    <w:rsid w:val="007D3F84"/>
    <w:rsid w:val="007D40D8"/>
    <w:rsid w:val="007D4194"/>
    <w:rsid w:val="007D425A"/>
    <w:rsid w:val="007D42F3"/>
    <w:rsid w:val="007D42FB"/>
    <w:rsid w:val="007D43AD"/>
    <w:rsid w:val="007D4446"/>
    <w:rsid w:val="007D44A0"/>
    <w:rsid w:val="007D44C1"/>
    <w:rsid w:val="007D44EC"/>
    <w:rsid w:val="007D456C"/>
    <w:rsid w:val="007D4604"/>
    <w:rsid w:val="007D46B5"/>
    <w:rsid w:val="007D46BA"/>
    <w:rsid w:val="007D47FA"/>
    <w:rsid w:val="007D480C"/>
    <w:rsid w:val="007D49BE"/>
    <w:rsid w:val="007D4A29"/>
    <w:rsid w:val="007D4B01"/>
    <w:rsid w:val="007D4BE3"/>
    <w:rsid w:val="007D4D93"/>
    <w:rsid w:val="007D4E4D"/>
    <w:rsid w:val="007D4FE6"/>
    <w:rsid w:val="007D511D"/>
    <w:rsid w:val="007D5218"/>
    <w:rsid w:val="007D5292"/>
    <w:rsid w:val="007D53DE"/>
    <w:rsid w:val="007D53DF"/>
    <w:rsid w:val="007D5445"/>
    <w:rsid w:val="007D554F"/>
    <w:rsid w:val="007D5568"/>
    <w:rsid w:val="007D55AD"/>
    <w:rsid w:val="007D561E"/>
    <w:rsid w:val="007D5641"/>
    <w:rsid w:val="007D5658"/>
    <w:rsid w:val="007D56A3"/>
    <w:rsid w:val="007D56E2"/>
    <w:rsid w:val="007D59FA"/>
    <w:rsid w:val="007D5A80"/>
    <w:rsid w:val="007D5A9A"/>
    <w:rsid w:val="007D5C4B"/>
    <w:rsid w:val="007D5C52"/>
    <w:rsid w:val="007D5CDE"/>
    <w:rsid w:val="007D5D6D"/>
    <w:rsid w:val="007D5E5C"/>
    <w:rsid w:val="007D60C2"/>
    <w:rsid w:val="007D6242"/>
    <w:rsid w:val="007D6262"/>
    <w:rsid w:val="007D62F5"/>
    <w:rsid w:val="007D6353"/>
    <w:rsid w:val="007D651B"/>
    <w:rsid w:val="007D67A4"/>
    <w:rsid w:val="007D68E1"/>
    <w:rsid w:val="007D692A"/>
    <w:rsid w:val="007D6937"/>
    <w:rsid w:val="007D69BC"/>
    <w:rsid w:val="007D6A0A"/>
    <w:rsid w:val="007D6B73"/>
    <w:rsid w:val="007D6B87"/>
    <w:rsid w:val="007D6CDD"/>
    <w:rsid w:val="007D6CEB"/>
    <w:rsid w:val="007D6D0D"/>
    <w:rsid w:val="007D6E08"/>
    <w:rsid w:val="007D6E43"/>
    <w:rsid w:val="007D6E45"/>
    <w:rsid w:val="007D6E87"/>
    <w:rsid w:val="007D6E89"/>
    <w:rsid w:val="007D6F19"/>
    <w:rsid w:val="007D715A"/>
    <w:rsid w:val="007D7193"/>
    <w:rsid w:val="007D71A6"/>
    <w:rsid w:val="007D7237"/>
    <w:rsid w:val="007D723E"/>
    <w:rsid w:val="007D73B0"/>
    <w:rsid w:val="007D73B4"/>
    <w:rsid w:val="007D73DE"/>
    <w:rsid w:val="007D7469"/>
    <w:rsid w:val="007D7483"/>
    <w:rsid w:val="007D74CC"/>
    <w:rsid w:val="007D75E9"/>
    <w:rsid w:val="007D7646"/>
    <w:rsid w:val="007D76B7"/>
    <w:rsid w:val="007D76C6"/>
    <w:rsid w:val="007D7706"/>
    <w:rsid w:val="007D77D7"/>
    <w:rsid w:val="007D7831"/>
    <w:rsid w:val="007D7939"/>
    <w:rsid w:val="007D7969"/>
    <w:rsid w:val="007D7979"/>
    <w:rsid w:val="007D7B73"/>
    <w:rsid w:val="007D7C43"/>
    <w:rsid w:val="007D7C75"/>
    <w:rsid w:val="007D7CCB"/>
    <w:rsid w:val="007D7DCE"/>
    <w:rsid w:val="007D7DD4"/>
    <w:rsid w:val="007D7E99"/>
    <w:rsid w:val="007D7EBC"/>
    <w:rsid w:val="007D7EFD"/>
    <w:rsid w:val="007D7F0E"/>
    <w:rsid w:val="007E0034"/>
    <w:rsid w:val="007E00A6"/>
    <w:rsid w:val="007E00AF"/>
    <w:rsid w:val="007E017B"/>
    <w:rsid w:val="007E01D4"/>
    <w:rsid w:val="007E01F1"/>
    <w:rsid w:val="007E023A"/>
    <w:rsid w:val="007E0246"/>
    <w:rsid w:val="007E02BA"/>
    <w:rsid w:val="007E03B3"/>
    <w:rsid w:val="007E03DF"/>
    <w:rsid w:val="007E03E3"/>
    <w:rsid w:val="007E0491"/>
    <w:rsid w:val="007E04CF"/>
    <w:rsid w:val="007E04E3"/>
    <w:rsid w:val="007E05DD"/>
    <w:rsid w:val="007E0627"/>
    <w:rsid w:val="007E065D"/>
    <w:rsid w:val="007E06C4"/>
    <w:rsid w:val="007E06E7"/>
    <w:rsid w:val="007E0828"/>
    <w:rsid w:val="007E082D"/>
    <w:rsid w:val="007E08F0"/>
    <w:rsid w:val="007E09AF"/>
    <w:rsid w:val="007E0A67"/>
    <w:rsid w:val="007E0A9D"/>
    <w:rsid w:val="007E0C2C"/>
    <w:rsid w:val="007E0DF7"/>
    <w:rsid w:val="007E0E19"/>
    <w:rsid w:val="007E0E58"/>
    <w:rsid w:val="007E0F38"/>
    <w:rsid w:val="007E0FE3"/>
    <w:rsid w:val="007E10F0"/>
    <w:rsid w:val="007E110A"/>
    <w:rsid w:val="007E1257"/>
    <w:rsid w:val="007E12CD"/>
    <w:rsid w:val="007E13FB"/>
    <w:rsid w:val="007E140B"/>
    <w:rsid w:val="007E142F"/>
    <w:rsid w:val="007E1494"/>
    <w:rsid w:val="007E1547"/>
    <w:rsid w:val="007E15F9"/>
    <w:rsid w:val="007E16E2"/>
    <w:rsid w:val="007E173C"/>
    <w:rsid w:val="007E1765"/>
    <w:rsid w:val="007E1849"/>
    <w:rsid w:val="007E18BD"/>
    <w:rsid w:val="007E18F2"/>
    <w:rsid w:val="007E19FD"/>
    <w:rsid w:val="007E1ADC"/>
    <w:rsid w:val="007E1BFA"/>
    <w:rsid w:val="007E1C02"/>
    <w:rsid w:val="007E1C9D"/>
    <w:rsid w:val="007E1DAD"/>
    <w:rsid w:val="007E1DE1"/>
    <w:rsid w:val="007E1E98"/>
    <w:rsid w:val="007E1EB3"/>
    <w:rsid w:val="007E1F1A"/>
    <w:rsid w:val="007E1FA7"/>
    <w:rsid w:val="007E1FBF"/>
    <w:rsid w:val="007E1FDF"/>
    <w:rsid w:val="007E20AD"/>
    <w:rsid w:val="007E232D"/>
    <w:rsid w:val="007E2332"/>
    <w:rsid w:val="007E239E"/>
    <w:rsid w:val="007E2417"/>
    <w:rsid w:val="007E248B"/>
    <w:rsid w:val="007E2493"/>
    <w:rsid w:val="007E24B0"/>
    <w:rsid w:val="007E25A0"/>
    <w:rsid w:val="007E25A7"/>
    <w:rsid w:val="007E25B7"/>
    <w:rsid w:val="007E25C2"/>
    <w:rsid w:val="007E25DE"/>
    <w:rsid w:val="007E264B"/>
    <w:rsid w:val="007E26F3"/>
    <w:rsid w:val="007E297B"/>
    <w:rsid w:val="007E2A15"/>
    <w:rsid w:val="007E2A93"/>
    <w:rsid w:val="007E2AE4"/>
    <w:rsid w:val="007E2D23"/>
    <w:rsid w:val="007E2D59"/>
    <w:rsid w:val="007E2E4F"/>
    <w:rsid w:val="007E2E92"/>
    <w:rsid w:val="007E2FE6"/>
    <w:rsid w:val="007E2FF5"/>
    <w:rsid w:val="007E300B"/>
    <w:rsid w:val="007E301B"/>
    <w:rsid w:val="007E3051"/>
    <w:rsid w:val="007E305D"/>
    <w:rsid w:val="007E3132"/>
    <w:rsid w:val="007E318C"/>
    <w:rsid w:val="007E318E"/>
    <w:rsid w:val="007E3279"/>
    <w:rsid w:val="007E32F0"/>
    <w:rsid w:val="007E341E"/>
    <w:rsid w:val="007E343B"/>
    <w:rsid w:val="007E3482"/>
    <w:rsid w:val="007E36B8"/>
    <w:rsid w:val="007E36C4"/>
    <w:rsid w:val="007E36EE"/>
    <w:rsid w:val="007E372A"/>
    <w:rsid w:val="007E3882"/>
    <w:rsid w:val="007E38E1"/>
    <w:rsid w:val="007E38FB"/>
    <w:rsid w:val="007E3902"/>
    <w:rsid w:val="007E3C73"/>
    <w:rsid w:val="007E4064"/>
    <w:rsid w:val="007E4203"/>
    <w:rsid w:val="007E42B6"/>
    <w:rsid w:val="007E42DF"/>
    <w:rsid w:val="007E4318"/>
    <w:rsid w:val="007E4353"/>
    <w:rsid w:val="007E440E"/>
    <w:rsid w:val="007E4480"/>
    <w:rsid w:val="007E45E1"/>
    <w:rsid w:val="007E461E"/>
    <w:rsid w:val="007E462D"/>
    <w:rsid w:val="007E4710"/>
    <w:rsid w:val="007E477F"/>
    <w:rsid w:val="007E4815"/>
    <w:rsid w:val="007E4842"/>
    <w:rsid w:val="007E4906"/>
    <w:rsid w:val="007E49CC"/>
    <w:rsid w:val="007E4A0B"/>
    <w:rsid w:val="007E4A88"/>
    <w:rsid w:val="007E4AB8"/>
    <w:rsid w:val="007E4AE2"/>
    <w:rsid w:val="007E4B26"/>
    <w:rsid w:val="007E4B39"/>
    <w:rsid w:val="007E4BD8"/>
    <w:rsid w:val="007E4C6D"/>
    <w:rsid w:val="007E4C93"/>
    <w:rsid w:val="007E4C9D"/>
    <w:rsid w:val="007E4DBE"/>
    <w:rsid w:val="007E4DD3"/>
    <w:rsid w:val="007E4E12"/>
    <w:rsid w:val="007E4E57"/>
    <w:rsid w:val="007E50A3"/>
    <w:rsid w:val="007E50C9"/>
    <w:rsid w:val="007E51E3"/>
    <w:rsid w:val="007E5208"/>
    <w:rsid w:val="007E5281"/>
    <w:rsid w:val="007E52CD"/>
    <w:rsid w:val="007E52D8"/>
    <w:rsid w:val="007E53EC"/>
    <w:rsid w:val="007E5408"/>
    <w:rsid w:val="007E558F"/>
    <w:rsid w:val="007E559D"/>
    <w:rsid w:val="007E55B4"/>
    <w:rsid w:val="007E5603"/>
    <w:rsid w:val="007E5677"/>
    <w:rsid w:val="007E56D4"/>
    <w:rsid w:val="007E56DE"/>
    <w:rsid w:val="007E56E2"/>
    <w:rsid w:val="007E5778"/>
    <w:rsid w:val="007E5788"/>
    <w:rsid w:val="007E5939"/>
    <w:rsid w:val="007E597E"/>
    <w:rsid w:val="007E59B7"/>
    <w:rsid w:val="007E59DA"/>
    <w:rsid w:val="007E5A86"/>
    <w:rsid w:val="007E5BC5"/>
    <w:rsid w:val="007E5C28"/>
    <w:rsid w:val="007E5C3C"/>
    <w:rsid w:val="007E5C56"/>
    <w:rsid w:val="007E5D38"/>
    <w:rsid w:val="007E5D3F"/>
    <w:rsid w:val="007E5DB7"/>
    <w:rsid w:val="007E61E5"/>
    <w:rsid w:val="007E628B"/>
    <w:rsid w:val="007E635C"/>
    <w:rsid w:val="007E636B"/>
    <w:rsid w:val="007E63DA"/>
    <w:rsid w:val="007E63EB"/>
    <w:rsid w:val="007E647D"/>
    <w:rsid w:val="007E6535"/>
    <w:rsid w:val="007E681E"/>
    <w:rsid w:val="007E686C"/>
    <w:rsid w:val="007E68AF"/>
    <w:rsid w:val="007E6913"/>
    <w:rsid w:val="007E6951"/>
    <w:rsid w:val="007E69B8"/>
    <w:rsid w:val="007E6B61"/>
    <w:rsid w:val="007E6BC6"/>
    <w:rsid w:val="007E6DAE"/>
    <w:rsid w:val="007E6DDE"/>
    <w:rsid w:val="007E6EEC"/>
    <w:rsid w:val="007E6EFC"/>
    <w:rsid w:val="007E6EFE"/>
    <w:rsid w:val="007E6F6D"/>
    <w:rsid w:val="007E6F93"/>
    <w:rsid w:val="007E7001"/>
    <w:rsid w:val="007E7023"/>
    <w:rsid w:val="007E70BA"/>
    <w:rsid w:val="007E7131"/>
    <w:rsid w:val="007E71CC"/>
    <w:rsid w:val="007E730B"/>
    <w:rsid w:val="007E739C"/>
    <w:rsid w:val="007E73FA"/>
    <w:rsid w:val="007E746E"/>
    <w:rsid w:val="007E74E9"/>
    <w:rsid w:val="007E756B"/>
    <w:rsid w:val="007E772E"/>
    <w:rsid w:val="007E780A"/>
    <w:rsid w:val="007E799C"/>
    <w:rsid w:val="007E79E9"/>
    <w:rsid w:val="007E7B47"/>
    <w:rsid w:val="007E7B58"/>
    <w:rsid w:val="007E7BC8"/>
    <w:rsid w:val="007E7BC9"/>
    <w:rsid w:val="007E7C06"/>
    <w:rsid w:val="007E7D75"/>
    <w:rsid w:val="007E7E42"/>
    <w:rsid w:val="007E7EB6"/>
    <w:rsid w:val="007E7ED8"/>
    <w:rsid w:val="007E7F1C"/>
    <w:rsid w:val="007E7F8F"/>
    <w:rsid w:val="007F0026"/>
    <w:rsid w:val="007F0075"/>
    <w:rsid w:val="007F00A2"/>
    <w:rsid w:val="007F00C0"/>
    <w:rsid w:val="007F0108"/>
    <w:rsid w:val="007F018B"/>
    <w:rsid w:val="007F029E"/>
    <w:rsid w:val="007F02F7"/>
    <w:rsid w:val="007F0303"/>
    <w:rsid w:val="007F0398"/>
    <w:rsid w:val="007F0407"/>
    <w:rsid w:val="007F0408"/>
    <w:rsid w:val="007F042E"/>
    <w:rsid w:val="007F0524"/>
    <w:rsid w:val="007F0565"/>
    <w:rsid w:val="007F0591"/>
    <w:rsid w:val="007F0655"/>
    <w:rsid w:val="007F0693"/>
    <w:rsid w:val="007F06FC"/>
    <w:rsid w:val="007F07DE"/>
    <w:rsid w:val="007F0817"/>
    <w:rsid w:val="007F0822"/>
    <w:rsid w:val="007F08AC"/>
    <w:rsid w:val="007F08CF"/>
    <w:rsid w:val="007F094B"/>
    <w:rsid w:val="007F0ADD"/>
    <w:rsid w:val="007F0B42"/>
    <w:rsid w:val="007F0C32"/>
    <w:rsid w:val="007F0CF7"/>
    <w:rsid w:val="007F0D44"/>
    <w:rsid w:val="007F0D4E"/>
    <w:rsid w:val="007F0DCC"/>
    <w:rsid w:val="007F0EB0"/>
    <w:rsid w:val="007F0F42"/>
    <w:rsid w:val="007F0FB1"/>
    <w:rsid w:val="007F1054"/>
    <w:rsid w:val="007F10D5"/>
    <w:rsid w:val="007F10F5"/>
    <w:rsid w:val="007F1195"/>
    <w:rsid w:val="007F120C"/>
    <w:rsid w:val="007F1273"/>
    <w:rsid w:val="007F1299"/>
    <w:rsid w:val="007F1315"/>
    <w:rsid w:val="007F14E3"/>
    <w:rsid w:val="007F15B4"/>
    <w:rsid w:val="007F16AD"/>
    <w:rsid w:val="007F1798"/>
    <w:rsid w:val="007F1843"/>
    <w:rsid w:val="007F184B"/>
    <w:rsid w:val="007F19D7"/>
    <w:rsid w:val="007F1AE6"/>
    <w:rsid w:val="007F1B0B"/>
    <w:rsid w:val="007F1B5A"/>
    <w:rsid w:val="007F1BB3"/>
    <w:rsid w:val="007F1CA7"/>
    <w:rsid w:val="007F1CEC"/>
    <w:rsid w:val="007F1D39"/>
    <w:rsid w:val="007F1D41"/>
    <w:rsid w:val="007F1DF1"/>
    <w:rsid w:val="007F1E4E"/>
    <w:rsid w:val="007F1E5E"/>
    <w:rsid w:val="007F1E7E"/>
    <w:rsid w:val="007F1E9F"/>
    <w:rsid w:val="007F1EAC"/>
    <w:rsid w:val="007F1F23"/>
    <w:rsid w:val="007F1F24"/>
    <w:rsid w:val="007F1F60"/>
    <w:rsid w:val="007F1F86"/>
    <w:rsid w:val="007F209E"/>
    <w:rsid w:val="007F21C3"/>
    <w:rsid w:val="007F2214"/>
    <w:rsid w:val="007F2288"/>
    <w:rsid w:val="007F2331"/>
    <w:rsid w:val="007F2396"/>
    <w:rsid w:val="007F24FA"/>
    <w:rsid w:val="007F250A"/>
    <w:rsid w:val="007F2706"/>
    <w:rsid w:val="007F280E"/>
    <w:rsid w:val="007F2893"/>
    <w:rsid w:val="007F2AD4"/>
    <w:rsid w:val="007F2B2F"/>
    <w:rsid w:val="007F2CBC"/>
    <w:rsid w:val="007F2DF4"/>
    <w:rsid w:val="007F2E71"/>
    <w:rsid w:val="007F2EDE"/>
    <w:rsid w:val="007F3023"/>
    <w:rsid w:val="007F3052"/>
    <w:rsid w:val="007F309D"/>
    <w:rsid w:val="007F30C8"/>
    <w:rsid w:val="007F31AE"/>
    <w:rsid w:val="007F3389"/>
    <w:rsid w:val="007F33C4"/>
    <w:rsid w:val="007F340D"/>
    <w:rsid w:val="007F344E"/>
    <w:rsid w:val="007F35D1"/>
    <w:rsid w:val="007F35E3"/>
    <w:rsid w:val="007F369A"/>
    <w:rsid w:val="007F3779"/>
    <w:rsid w:val="007F37BD"/>
    <w:rsid w:val="007F37D7"/>
    <w:rsid w:val="007F3897"/>
    <w:rsid w:val="007F38C3"/>
    <w:rsid w:val="007F38E9"/>
    <w:rsid w:val="007F3A41"/>
    <w:rsid w:val="007F3AED"/>
    <w:rsid w:val="007F3B51"/>
    <w:rsid w:val="007F3B74"/>
    <w:rsid w:val="007F3C3F"/>
    <w:rsid w:val="007F3CF2"/>
    <w:rsid w:val="007F3D9A"/>
    <w:rsid w:val="007F3E0D"/>
    <w:rsid w:val="007F3E67"/>
    <w:rsid w:val="007F3F10"/>
    <w:rsid w:val="007F3F1B"/>
    <w:rsid w:val="007F3F35"/>
    <w:rsid w:val="007F3FF6"/>
    <w:rsid w:val="007F40A4"/>
    <w:rsid w:val="007F40B9"/>
    <w:rsid w:val="007F40FB"/>
    <w:rsid w:val="007F41DC"/>
    <w:rsid w:val="007F420C"/>
    <w:rsid w:val="007F4289"/>
    <w:rsid w:val="007F42A2"/>
    <w:rsid w:val="007F43B3"/>
    <w:rsid w:val="007F4434"/>
    <w:rsid w:val="007F4550"/>
    <w:rsid w:val="007F4628"/>
    <w:rsid w:val="007F48C4"/>
    <w:rsid w:val="007F4982"/>
    <w:rsid w:val="007F4AE0"/>
    <w:rsid w:val="007F4B4E"/>
    <w:rsid w:val="007F4B4F"/>
    <w:rsid w:val="007F4DF5"/>
    <w:rsid w:val="007F4E83"/>
    <w:rsid w:val="007F4F45"/>
    <w:rsid w:val="007F4FB9"/>
    <w:rsid w:val="007F500B"/>
    <w:rsid w:val="007F5020"/>
    <w:rsid w:val="007F50A0"/>
    <w:rsid w:val="007F50DA"/>
    <w:rsid w:val="007F5163"/>
    <w:rsid w:val="007F5431"/>
    <w:rsid w:val="007F55D1"/>
    <w:rsid w:val="007F56EB"/>
    <w:rsid w:val="007F5795"/>
    <w:rsid w:val="007F5823"/>
    <w:rsid w:val="007F585B"/>
    <w:rsid w:val="007F5923"/>
    <w:rsid w:val="007F5996"/>
    <w:rsid w:val="007F5AEB"/>
    <w:rsid w:val="007F5B6D"/>
    <w:rsid w:val="007F5BC8"/>
    <w:rsid w:val="007F5C97"/>
    <w:rsid w:val="007F5CA6"/>
    <w:rsid w:val="007F5CB4"/>
    <w:rsid w:val="007F5CF0"/>
    <w:rsid w:val="007F5D6C"/>
    <w:rsid w:val="007F5E05"/>
    <w:rsid w:val="007F5E4F"/>
    <w:rsid w:val="007F60A9"/>
    <w:rsid w:val="007F61AD"/>
    <w:rsid w:val="007F62A5"/>
    <w:rsid w:val="007F640A"/>
    <w:rsid w:val="007F649A"/>
    <w:rsid w:val="007F64CC"/>
    <w:rsid w:val="007F6645"/>
    <w:rsid w:val="007F66D2"/>
    <w:rsid w:val="007F6786"/>
    <w:rsid w:val="007F6824"/>
    <w:rsid w:val="007F6913"/>
    <w:rsid w:val="007F693B"/>
    <w:rsid w:val="007F69DE"/>
    <w:rsid w:val="007F6AA0"/>
    <w:rsid w:val="007F6ABD"/>
    <w:rsid w:val="007F6B2A"/>
    <w:rsid w:val="007F6B48"/>
    <w:rsid w:val="007F6C68"/>
    <w:rsid w:val="007F6CEC"/>
    <w:rsid w:val="007F6D4B"/>
    <w:rsid w:val="007F6DC9"/>
    <w:rsid w:val="007F6DE2"/>
    <w:rsid w:val="007F6EA9"/>
    <w:rsid w:val="007F6F67"/>
    <w:rsid w:val="007F6FB3"/>
    <w:rsid w:val="007F709D"/>
    <w:rsid w:val="007F7147"/>
    <w:rsid w:val="007F7197"/>
    <w:rsid w:val="007F71B2"/>
    <w:rsid w:val="007F72C8"/>
    <w:rsid w:val="007F7348"/>
    <w:rsid w:val="007F7371"/>
    <w:rsid w:val="007F7390"/>
    <w:rsid w:val="007F7406"/>
    <w:rsid w:val="007F74A8"/>
    <w:rsid w:val="007F751A"/>
    <w:rsid w:val="007F7648"/>
    <w:rsid w:val="007F7680"/>
    <w:rsid w:val="007F769A"/>
    <w:rsid w:val="007F76FE"/>
    <w:rsid w:val="007F775A"/>
    <w:rsid w:val="007F77B4"/>
    <w:rsid w:val="007F784D"/>
    <w:rsid w:val="007F7881"/>
    <w:rsid w:val="007F7962"/>
    <w:rsid w:val="007F79DC"/>
    <w:rsid w:val="007F7A9E"/>
    <w:rsid w:val="007F7AE0"/>
    <w:rsid w:val="007F7B24"/>
    <w:rsid w:val="007F7B26"/>
    <w:rsid w:val="007F7B4C"/>
    <w:rsid w:val="007F7BE9"/>
    <w:rsid w:val="007F7D3A"/>
    <w:rsid w:val="008000BA"/>
    <w:rsid w:val="008000C4"/>
    <w:rsid w:val="008001FA"/>
    <w:rsid w:val="00800353"/>
    <w:rsid w:val="00800485"/>
    <w:rsid w:val="008004F5"/>
    <w:rsid w:val="0080052E"/>
    <w:rsid w:val="00800582"/>
    <w:rsid w:val="008006A3"/>
    <w:rsid w:val="008007AD"/>
    <w:rsid w:val="008007D2"/>
    <w:rsid w:val="0080080D"/>
    <w:rsid w:val="008009A5"/>
    <w:rsid w:val="00800B46"/>
    <w:rsid w:val="00800C2A"/>
    <w:rsid w:val="00800DD8"/>
    <w:rsid w:val="00800E26"/>
    <w:rsid w:val="00800E2B"/>
    <w:rsid w:val="00800F89"/>
    <w:rsid w:val="00801004"/>
    <w:rsid w:val="0080103E"/>
    <w:rsid w:val="0080108D"/>
    <w:rsid w:val="0080115D"/>
    <w:rsid w:val="008012E8"/>
    <w:rsid w:val="0080131F"/>
    <w:rsid w:val="008013F9"/>
    <w:rsid w:val="00801510"/>
    <w:rsid w:val="00801511"/>
    <w:rsid w:val="0080151B"/>
    <w:rsid w:val="008015AE"/>
    <w:rsid w:val="008017C2"/>
    <w:rsid w:val="00801884"/>
    <w:rsid w:val="008018DC"/>
    <w:rsid w:val="0080193C"/>
    <w:rsid w:val="008019C3"/>
    <w:rsid w:val="00801A44"/>
    <w:rsid w:val="00801B8D"/>
    <w:rsid w:val="00801C6A"/>
    <w:rsid w:val="00801DCF"/>
    <w:rsid w:val="00801DD5"/>
    <w:rsid w:val="00801ED9"/>
    <w:rsid w:val="0080207F"/>
    <w:rsid w:val="008020E8"/>
    <w:rsid w:val="008020F7"/>
    <w:rsid w:val="0080218A"/>
    <w:rsid w:val="00802211"/>
    <w:rsid w:val="008022C5"/>
    <w:rsid w:val="008023DB"/>
    <w:rsid w:val="00802464"/>
    <w:rsid w:val="008027FD"/>
    <w:rsid w:val="008028B6"/>
    <w:rsid w:val="008028D4"/>
    <w:rsid w:val="0080292B"/>
    <w:rsid w:val="008029E2"/>
    <w:rsid w:val="008029EA"/>
    <w:rsid w:val="00802A3E"/>
    <w:rsid w:val="00802ACA"/>
    <w:rsid w:val="00802B50"/>
    <w:rsid w:val="00802BE6"/>
    <w:rsid w:val="00802C7C"/>
    <w:rsid w:val="00802D4A"/>
    <w:rsid w:val="00802DAA"/>
    <w:rsid w:val="00802E16"/>
    <w:rsid w:val="00802E18"/>
    <w:rsid w:val="00802E92"/>
    <w:rsid w:val="00802EB4"/>
    <w:rsid w:val="00802F03"/>
    <w:rsid w:val="00802F44"/>
    <w:rsid w:val="00802FD4"/>
    <w:rsid w:val="0080323E"/>
    <w:rsid w:val="00803543"/>
    <w:rsid w:val="008035D3"/>
    <w:rsid w:val="008035DA"/>
    <w:rsid w:val="008035EF"/>
    <w:rsid w:val="0080366D"/>
    <w:rsid w:val="008036C1"/>
    <w:rsid w:val="008037B6"/>
    <w:rsid w:val="00803806"/>
    <w:rsid w:val="008038FA"/>
    <w:rsid w:val="00803946"/>
    <w:rsid w:val="00803980"/>
    <w:rsid w:val="008039FD"/>
    <w:rsid w:val="00803B79"/>
    <w:rsid w:val="00803B9B"/>
    <w:rsid w:val="00803BF2"/>
    <w:rsid w:val="00803CC0"/>
    <w:rsid w:val="00803CC4"/>
    <w:rsid w:val="00803DB6"/>
    <w:rsid w:val="00803E03"/>
    <w:rsid w:val="00803EF4"/>
    <w:rsid w:val="00803F49"/>
    <w:rsid w:val="00803F8B"/>
    <w:rsid w:val="00803FC6"/>
    <w:rsid w:val="00803FDC"/>
    <w:rsid w:val="0080402C"/>
    <w:rsid w:val="00804058"/>
    <w:rsid w:val="008040ED"/>
    <w:rsid w:val="008042E7"/>
    <w:rsid w:val="00804384"/>
    <w:rsid w:val="008044DC"/>
    <w:rsid w:val="0080452B"/>
    <w:rsid w:val="00804562"/>
    <w:rsid w:val="00804584"/>
    <w:rsid w:val="008045D0"/>
    <w:rsid w:val="0080461F"/>
    <w:rsid w:val="00804672"/>
    <w:rsid w:val="008046EB"/>
    <w:rsid w:val="008047F3"/>
    <w:rsid w:val="008048F7"/>
    <w:rsid w:val="00804934"/>
    <w:rsid w:val="00804938"/>
    <w:rsid w:val="008049DC"/>
    <w:rsid w:val="00804B03"/>
    <w:rsid w:val="00804B78"/>
    <w:rsid w:val="00804BA2"/>
    <w:rsid w:val="00804C1B"/>
    <w:rsid w:val="00804CC0"/>
    <w:rsid w:val="00804DC0"/>
    <w:rsid w:val="00804DD2"/>
    <w:rsid w:val="00804DE8"/>
    <w:rsid w:val="00804E34"/>
    <w:rsid w:val="00804EA8"/>
    <w:rsid w:val="00804EB9"/>
    <w:rsid w:val="00804EEE"/>
    <w:rsid w:val="008050F5"/>
    <w:rsid w:val="0080519A"/>
    <w:rsid w:val="008051B4"/>
    <w:rsid w:val="00805436"/>
    <w:rsid w:val="008054F2"/>
    <w:rsid w:val="00805781"/>
    <w:rsid w:val="008057CC"/>
    <w:rsid w:val="0080581C"/>
    <w:rsid w:val="00805877"/>
    <w:rsid w:val="0080593D"/>
    <w:rsid w:val="00805A80"/>
    <w:rsid w:val="00805B7D"/>
    <w:rsid w:val="00805BAE"/>
    <w:rsid w:val="00805C7C"/>
    <w:rsid w:val="00805DCC"/>
    <w:rsid w:val="00805E0A"/>
    <w:rsid w:val="00805E42"/>
    <w:rsid w:val="00805F5F"/>
    <w:rsid w:val="00806028"/>
    <w:rsid w:val="008060A9"/>
    <w:rsid w:val="00806154"/>
    <w:rsid w:val="008062AE"/>
    <w:rsid w:val="00806430"/>
    <w:rsid w:val="00806498"/>
    <w:rsid w:val="008064E3"/>
    <w:rsid w:val="00806511"/>
    <w:rsid w:val="008066B8"/>
    <w:rsid w:val="00806782"/>
    <w:rsid w:val="0080679B"/>
    <w:rsid w:val="008067D0"/>
    <w:rsid w:val="00806816"/>
    <w:rsid w:val="00806842"/>
    <w:rsid w:val="0080685E"/>
    <w:rsid w:val="00806AD3"/>
    <w:rsid w:val="00806B7B"/>
    <w:rsid w:val="00806BBA"/>
    <w:rsid w:val="00806D49"/>
    <w:rsid w:val="00806DA3"/>
    <w:rsid w:val="00807075"/>
    <w:rsid w:val="008070EE"/>
    <w:rsid w:val="0080729B"/>
    <w:rsid w:val="008073B8"/>
    <w:rsid w:val="00807486"/>
    <w:rsid w:val="008074C5"/>
    <w:rsid w:val="00807560"/>
    <w:rsid w:val="008075A2"/>
    <w:rsid w:val="008075D8"/>
    <w:rsid w:val="00807760"/>
    <w:rsid w:val="00807962"/>
    <w:rsid w:val="00807A2F"/>
    <w:rsid w:val="00807B45"/>
    <w:rsid w:val="00807C17"/>
    <w:rsid w:val="00807DDB"/>
    <w:rsid w:val="00807E86"/>
    <w:rsid w:val="00807E93"/>
    <w:rsid w:val="00807E9B"/>
    <w:rsid w:val="00807ED3"/>
    <w:rsid w:val="00807EEA"/>
    <w:rsid w:val="00807F22"/>
    <w:rsid w:val="00810053"/>
    <w:rsid w:val="0081012D"/>
    <w:rsid w:val="00810166"/>
    <w:rsid w:val="008101C8"/>
    <w:rsid w:val="00810227"/>
    <w:rsid w:val="008102A4"/>
    <w:rsid w:val="00810460"/>
    <w:rsid w:val="008104AB"/>
    <w:rsid w:val="00810524"/>
    <w:rsid w:val="00810587"/>
    <w:rsid w:val="008106C9"/>
    <w:rsid w:val="008107B8"/>
    <w:rsid w:val="00810816"/>
    <w:rsid w:val="00810A2B"/>
    <w:rsid w:val="00810A6C"/>
    <w:rsid w:val="00810BA3"/>
    <w:rsid w:val="00810C6E"/>
    <w:rsid w:val="00810C81"/>
    <w:rsid w:val="00810C92"/>
    <w:rsid w:val="00810D56"/>
    <w:rsid w:val="00810D60"/>
    <w:rsid w:val="00810DFC"/>
    <w:rsid w:val="00810E1B"/>
    <w:rsid w:val="00810EC0"/>
    <w:rsid w:val="00810EF6"/>
    <w:rsid w:val="00811002"/>
    <w:rsid w:val="0081101F"/>
    <w:rsid w:val="0081113C"/>
    <w:rsid w:val="00811282"/>
    <w:rsid w:val="00811288"/>
    <w:rsid w:val="008112C5"/>
    <w:rsid w:val="008113E3"/>
    <w:rsid w:val="008113EC"/>
    <w:rsid w:val="00811644"/>
    <w:rsid w:val="008116DA"/>
    <w:rsid w:val="00811730"/>
    <w:rsid w:val="00811768"/>
    <w:rsid w:val="00811786"/>
    <w:rsid w:val="008117B7"/>
    <w:rsid w:val="008117F0"/>
    <w:rsid w:val="00811930"/>
    <w:rsid w:val="00811A4D"/>
    <w:rsid w:val="00811B07"/>
    <w:rsid w:val="00811B3E"/>
    <w:rsid w:val="00811B66"/>
    <w:rsid w:val="00811C28"/>
    <w:rsid w:val="00811C82"/>
    <w:rsid w:val="00811C9A"/>
    <w:rsid w:val="00811CFD"/>
    <w:rsid w:val="00811E22"/>
    <w:rsid w:val="00811E64"/>
    <w:rsid w:val="00811E6F"/>
    <w:rsid w:val="00811E8C"/>
    <w:rsid w:val="00811F04"/>
    <w:rsid w:val="00811F17"/>
    <w:rsid w:val="00811F9F"/>
    <w:rsid w:val="00811FA9"/>
    <w:rsid w:val="008120B7"/>
    <w:rsid w:val="00812144"/>
    <w:rsid w:val="00812183"/>
    <w:rsid w:val="008121D5"/>
    <w:rsid w:val="00812222"/>
    <w:rsid w:val="00812277"/>
    <w:rsid w:val="00812377"/>
    <w:rsid w:val="00812464"/>
    <w:rsid w:val="008124BA"/>
    <w:rsid w:val="008124DB"/>
    <w:rsid w:val="00812515"/>
    <w:rsid w:val="0081265E"/>
    <w:rsid w:val="008126B0"/>
    <w:rsid w:val="008126D0"/>
    <w:rsid w:val="00812738"/>
    <w:rsid w:val="00812825"/>
    <w:rsid w:val="00812AFC"/>
    <w:rsid w:val="00812B05"/>
    <w:rsid w:val="00812C21"/>
    <w:rsid w:val="00812D03"/>
    <w:rsid w:val="00812D11"/>
    <w:rsid w:val="00812DE5"/>
    <w:rsid w:val="00812ED0"/>
    <w:rsid w:val="00812EE9"/>
    <w:rsid w:val="00812F37"/>
    <w:rsid w:val="00812F6F"/>
    <w:rsid w:val="0081303B"/>
    <w:rsid w:val="008131BC"/>
    <w:rsid w:val="008132C5"/>
    <w:rsid w:val="00813320"/>
    <w:rsid w:val="00813408"/>
    <w:rsid w:val="008134EF"/>
    <w:rsid w:val="00813646"/>
    <w:rsid w:val="008137E2"/>
    <w:rsid w:val="008138AC"/>
    <w:rsid w:val="008138FD"/>
    <w:rsid w:val="0081391B"/>
    <w:rsid w:val="00813A0E"/>
    <w:rsid w:val="00813A12"/>
    <w:rsid w:val="00813A1D"/>
    <w:rsid w:val="00813A20"/>
    <w:rsid w:val="00813A27"/>
    <w:rsid w:val="00813AC8"/>
    <w:rsid w:val="00813B3A"/>
    <w:rsid w:val="00813B7F"/>
    <w:rsid w:val="00813C30"/>
    <w:rsid w:val="00813C3A"/>
    <w:rsid w:val="00813CBA"/>
    <w:rsid w:val="00813E79"/>
    <w:rsid w:val="0081400D"/>
    <w:rsid w:val="0081402C"/>
    <w:rsid w:val="00814090"/>
    <w:rsid w:val="008141ED"/>
    <w:rsid w:val="00814220"/>
    <w:rsid w:val="008142EC"/>
    <w:rsid w:val="00814309"/>
    <w:rsid w:val="008145DD"/>
    <w:rsid w:val="00814632"/>
    <w:rsid w:val="0081477C"/>
    <w:rsid w:val="00814862"/>
    <w:rsid w:val="008148F4"/>
    <w:rsid w:val="00814940"/>
    <w:rsid w:val="0081494E"/>
    <w:rsid w:val="00814B78"/>
    <w:rsid w:val="00814CC1"/>
    <w:rsid w:val="00814DF6"/>
    <w:rsid w:val="00814E41"/>
    <w:rsid w:val="00814F18"/>
    <w:rsid w:val="00814FE6"/>
    <w:rsid w:val="008150EA"/>
    <w:rsid w:val="0081517B"/>
    <w:rsid w:val="0081529F"/>
    <w:rsid w:val="00815310"/>
    <w:rsid w:val="00815388"/>
    <w:rsid w:val="008155BC"/>
    <w:rsid w:val="008155C8"/>
    <w:rsid w:val="00815684"/>
    <w:rsid w:val="008156A6"/>
    <w:rsid w:val="00815702"/>
    <w:rsid w:val="00815770"/>
    <w:rsid w:val="0081581F"/>
    <w:rsid w:val="0081589F"/>
    <w:rsid w:val="0081599B"/>
    <w:rsid w:val="00815A8D"/>
    <w:rsid w:val="00815AA4"/>
    <w:rsid w:val="00815AD6"/>
    <w:rsid w:val="00815F99"/>
    <w:rsid w:val="00816040"/>
    <w:rsid w:val="00816152"/>
    <w:rsid w:val="008161B1"/>
    <w:rsid w:val="008161E1"/>
    <w:rsid w:val="0081628F"/>
    <w:rsid w:val="00816294"/>
    <w:rsid w:val="008163BC"/>
    <w:rsid w:val="008163FD"/>
    <w:rsid w:val="00816496"/>
    <w:rsid w:val="00816542"/>
    <w:rsid w:val="008165F6"/>
    <w:rsid w:val="0081664F"/>
    <w:rsid w:val="00816650"/>
    <w:rsid w:val="00816651"/>
    <w:rsid w:val="00816817"/>
    <w:rsid w:val="00816819"/>
    <w:rsid w:val="0081692E"/>
    <w:rsid w:val="00816A25"/>
    <w:rsid w:val="00816BC0"/>
    <w:rsid w:val="00816F4D"/>
    <w:rsid w:val="00816FDA"/>
    <w:rsid w:val="0081718B"/>
    <w:rsid w:val="00817215"/>
    <w:rsid w:val="00817516"/>
    <w:rsid w:val="008175F8"/>
    <w:rsid w:val="00817621"/>
    <w:rsid w:val="008176BF"/>
    <w:rsid w:val="0081771A"/>
    <w:rsid w:val="00817969"/>
    <w:rsid w:val="0081799B"/>
    <w:rsid w:val="00817A4E"/>
    <w:rsid w:val="00817D4F"/>
    <w:rsid w:val="00817D67"/>
    <w:rsid w:val="00817DC4"/>
    <w:rsid w:val="00817DD0"/>
    <w:rsid w:val="00817EA5"/>
    <w:rsid w:val="00817EF8"/>
    <w:rsid w:val="00817FAF"/>
    <w:rsid w:val="00820033"/>
    <w:rsid w:val="00820046"/>
    <w:rsid w:val="008201E0"/>
    <w:rsid w:val="0082035E"/>
    <w:rsid w:val="008203A6"/>
    <w:rsid w:val="008203FA"/>
    <w:rsid w:val="00820461"/>
    <w:rsid w:val="008204C6"/>
    <w:rsid w:val="008204E4"/>
    <w:rsid w:val="00820521"/>
    <w:rsid w:val="00820556"/>
    <w:rsid w:val="0082065B"/>
    <w:rsid w:val="00820762"/>
    <w:rsid w:val="00820828"/>
    <w:rsid w:val="00820858"/>
    <w:rsid w:val="00820860"/>
    <w:rsid w:val="0082089F"/>
    <w:rsid w:val="008208D8"/>
    <w:rsid w:val="008209F7"/>
    <w:rsid w:val="00820A07"/>
    <w:rsid w:val="00820A84"/>
    <w:rsid w:val="00820C0E"/>
    <w:rsid w:val="00820C36"/>
    <w:rsid w:val="00820CB2"/>
    <w:rsid w:val="00820DE5"/>
    <w:rsid w:val="00820E38"/>
    <w:rsid w:val="00820E3A"/>
    <w:rsid w:val="00820E4F"/>
    <w:rsid w:val="00820FB9"/>
    <w:rsid w:val="008211A6"/>
    <w:rsid w:val="008211B1"/>
    <w:rsid w:val="00821355"/>
    <w:rsid w:val="008214FC"/>
    <w:rsid w:val="0082155C"/>
    <w:rsid w:val="0082157D"/>
    <w:rsid w:val="0082172B"/>
    <w:rsid w:val="008218A2"/>
    <w:rsid w:val="008218F2"/>
    <w:rsid w:val="00821904"/>
    <w:rsid w:val="00821A2E"/>
    <w:rsid w:val="00821A60"/>
    <w:rsid w:val="00821AA1"/>
    <w:rsid w:val="00821D60"/>
    <w:rsid w:val="00821EAC"/>
    <w:rsid w:val="00821F14"/>
    <w:rsid w:val="008221D9"/>
    <w:rsid w:val="0082221F"/>
    <w:rsid w:val="0082230B"/>
    <w:rsid w:val="00822352"/>
    <w:rsid w:val="00822371"/>
    <w:rsid w:val="008223CE"/>
    <w:rsid w:val="008223FF"/>
    <w:rsid w:val="008224F0"/>
    <w:rsid w:val="0082263F"/>
    <w:rsid w:val="008227BF"/>
    <w:rsid w:val="00822822"/>
    <w:rsid w:val="008228BD"/>
    <w:rsid w:val="008228DD"/>
    <w:rsid w:val="00822A0F"/>
    <w:rsid w:val="00822A6F"/>
    <w:rsid w:val="00822CEF"/>
    <w:rsid w:val="00822EBD"/>
    <w:rsid w:val="008230B3"/>
    <w:rsid w:val="00823258"/>
    <w:rsid w:val="00823263"/>
    <w:rsid w:val="0082353F"/>
    <w:rsid w:val="00823679"/>
    <w:rsid w:val="0082375D"/>
    <w:rsid w:val="00823901"/>
    <w:rsid w:val="00823A2B"/>
    <w:rsid w:val="00823A37"/>
    <w:rsid w:val="00823A46"/>
    <w:rsid w:val="00823A86"/>
    <w:rsid w:val="00823A90"/>
    <w:rsid w:val="00823B43"/>
    <w:rsid w:val="00823C53"/>
    <w:rsid w:val="00823D64"/>
    <w:rsid w:val="00823DEC"/>
    <w:rsid w:val="00823EDA"/>
    <w:rsid w:val="00823F99"/>
    <w:rsid w:val="0082400A"/>
    <w:rsid w:val="00824153"/>
    <w:rsid w:val="008241D5"/>
    <w:rsid w:val="008241FA"/>
    <w:rsid w:val="00824273"/>
    <w:rsid w:val="0082428D"/>
    <w:rsid w:val="008242EC"/>
    <w:rsid w:val="0082433A"/>
    <w:rsid w:val="008244B0"/>
    <w:rsid w:val="008244D8"/>
    <w:rsid w:val="00824548"/>
    <w:rsid w:val="00824556"/>
    <w:rsid w:val="0082460B"/>
    <w:rsid w:val="0082469B"/>
    <w:rsid w:val="0082498D"/>
    <w:rsid w:val="00824A20"/>
    <w:rsid w:val="00824A38"/>
    <w:rsid w:val="00824BD1"/>
    <w:rsid w:val="00824C48"/>
    <w:rsid w:val="00824C77"/>
    <w:rsid w:val="00824CCA"/>
    <w:rsid w:val="00824DBB"/>
    <w:rsid w:val="00824EF4"/>
    <w:rsid w:val="00824F88"/>
    <w:rsid w:val="00824FB3"/>
    <w:rsid w:val="00825016"/>
    <w:rsid w:val="00825049"/>
    <w:rsid w:val="008250C3"/>
    <w:rsid w:val="0082512D"/>
    <w:rsid w:val="0082516A"/>
    <w:rsid w:val="00825217"/>
    <w:rsid w:val="00825270"/>
    <w:rsid w:val="008252F3"/>
    <w:rsid w:val="0082531B"/>
    <w:rsid w:val="00825352"/>
    <w:rsid w:val="00825355"/>
    <w:rsid w:val="00825414"/>
    <w:rsid w:val="00825415"/>
    <w:rsid w:val="00825445"/>
    <w:rsid w:val="00825450"/>
    <w:rsid w:val="008254B8"/>
    <w:rsid w:val="0082571F"/>
    <w:rsid w:val="0082574B"/>
    <w:rsid w:val="00825954"/>
    <w:rsid w:val="00825A54"/>
    <w:rsid w:val="00825C78"/>
    <w:rsid w:val="00825C9B"/>
    <w:rsid w:val="00825CF5"/>
    <w:rsid w:val="00825E12"/>
    <w:rsid w:val="00825E7D"/>
    <w:rsid w:val="00825EE6"/>
    <w:rsid w:val="00825FEF"/>
    <w:rsid w:val="00826103"/>
    <w:rsid w:val="008261A1"/>
    <w:rsid w:val="008261AB"/>
    <w:rsid w:val="00826245"/>
    <w:rsid w:val="0082627C"/>
    <w:rsid w:val="008263A9"/>
    <w:rsid w:val="008263C3"/>
    <w:rsid w:val="008263E0"/>
    <w:rsid w:val="00826407"/>
    <w:rsid w:val="0082640E"/>
    <w:rsid w:val="00826429"/>
    <w:rsid w:val="00826635"/>
    <w:rsid w:val="00826641"/>
    <w:rsid w:val="00826694"/>
    <w:rsid w:val="0082680F"/>
    <w:rsid w:val="0082686C"/>
    <w:rsid w:val="00826980"/>
    <w:rsid w:val="00826A12"/>
    <w:rsid w:val="00826AC9"/>
    <w:rsid w:val="00826B1B"/>
    <w:rsid w:val="00826B4A"/>
    <w:rsid w:val="00826BF7"/>
    <w:rsid w:val="00826BFB"/>
    <w:rsid w:val="00826BFD"/>
    <w:rsid w:val="00826C31"/>
    <w:rsid w:val="00826C37"/>
    <w:rsid w:val="00826CC0"/>
    <w:rsid w:val="00826E04"/>
    <w:rsid w:val="00826F84"/>
    <w:rsid w:val="0082701B"/>
    <w:rsid w:val="00827043"/>
    <w:rsid w:val="008270B0"/>
    <w:rsid w:val="008270B9"/>
    <w:rsid w:val="00827178"/>
    <w:rsid w:val="008272E5"/>
    <w:rsid w:val="00827363"/>
    <w:rsid w:val="008273DC"/>
    <w:rsid w:val="0082752C"/>
    <w:rsid w:val="00827799"/>
    <w:rsid w:val="008277DB"/>
    <w:rsid w:val="0082781C"/>
    <w:rsid w:val="00827850"/>
    <w:rsid w:val="008278A6"/>
    <w:rsid w:val="00827B8C"/>
    <w:rsid w:val="00827D1E"/>
    <w:rsid w:val="00827DB4"/>
    <w:rsid w:val="00827DE2"/>
    <w:rsid w:val="00827DEF"/>
    <w:rsid w:val="00827E5B"/>
    <w:rsid w:val="00827FCC"/>
    <w:rsid w:val="008300B0"/>
    <w:rsid w:val="008301B7"/>
    <w:rsid w:val="0083027F"/>
    <w:rsid w:val="008302B1"/>
    <w:rsid w:val="0083031D"/>
    <w:rsid w:val="0083050F"/>
    <w:rsid w:val="00830588"/>
    <w:rsid w:val="0083064B"/>
    <w:rsid w:val="008306ED"/>
    <w:rsid w:val="008306EF"/>
    <w:rsid w:val="00830823"/>
    <w:rsid w:val="00830882"/>
    <w:rsid w:val="008308A0"/>
    <w:rsid w:val="008309AF"/>
    <w:rsid w:val="008309C9"/>
    <w:rsid w:val="00830B59"/>
    <w:rsid w:val="00830B8E"/>
    <w:rsid w:val="00830BBD"/>
    <w:rsid w:val="00830C8D"/>
    <w:rsid w:val="00830F0A"/>
    <w:rsid w:val="00830F38"/>
    <w:rsid w:val="00830F3A"/>
    <w:rsid w:val="00830F8A"/>
    <w:rsid w:val="00830FCA"/>
    <w:rsid w:val="0083106C"/>
    <w:rsid w:val="008310B1"/>
    <w:rsid w:val="00831126"/>
    <w:rsid w:val="0083119E"/>
    <w:rsid w:val="008313EB"/>
    <w:rsid w:val="008314E7"/>
    <w:rsid w:val="00831511"/>
    <w:rsid w:val="00831834"/>
    <w:rsid w:val="00831884"/>
    <w:rsid w:val="008318CE"/>
    <w:rsid w:val="00831ADE"/>
    <w:rsid w:val="00831AFE"/>
    <w:rsid w:val="00831B96"/>
    <w:rsid w:val="00831E76"/>
    <w:rsid w:val="00831F68"/>
    <w:rsid w:val="00832116"/>
    <w:rsid w:val="008322E1"/>
    <w:rsid w:val="008323A5"/>
    <w:rsid w:val="008324AD"/>
    <w:rsid w:val="008324BF"/>
    <w:rsid w:val="00832571"/>
    <w:rsid w:val="0083262D"/>
    <w:rsid w:val="008326A2"/>
    <w:rsid w:val="00832707"/>
    <w:rsid w:val="0083287A"/>
    <w:rsid w:val="0083288C"/>
    <w:rsid w:val="008328A4"/>
    <w:rsid w:val="008328F2"/>
    <w:rsid w:val="00832B15"/>
    <w:rsid w:val="00832BA9"/>
    <w:rsid w:val="00832C80"/>
    <w:rsid w:val="00832C97"/>
    <w:rsid w:val="00832D7C"/>
    <w:rsid w:val="00832DF5"/>
    <w:rsid w:val="00832E59"/>
    <w:rsid w:val="00832ECD"/>
    <w:rsid w:val="00832FD6"/>
    <w:rsid w:val="00833023"/>
    <w:rsid w:val="00833040"/>
    <w:rsid w:val="00833173"/>
    <w:rsid w:val="0083318D"/>
    <w:rsid w:val="008331AC"/>
    <w:rsid w:val="008331FB"/>
    <w:rsid w:val="0083322C"/>
    <w:rsid w:val="00833261"/>
    <w:rsid w:val="00833291"/>
    <w:rsid w:val="0083336D"/>
    <w:rsid w:val="0083336F"/>
    <w:rsid w:val="0083341F"/>
    <w:rsid w:val="00833432"/>
    <w:rsid w:val="00833456"/>
    <w:rsid w:val="0083359C"/>
    <w:rsid w:val="008335EF"/>
    <w:rsid w:val="00833666"/>
    <w:rsid w:val="00833724"/>
    <w:rsid w:val="00833775"/>
    <w:rsid w:val="00833846"/>
    <w:rsid w:val="008339C6"/>
    <w:rsid w:val="00833A0D"/>
    <w:rsid w:val="00833A7C"/>
    <w:rsid w:val="00833A93"/>
    <w:rsid w:val="00833B5D"/>
    <w:rsid w:val="00833BD8"/>
    <w:rsid w:val="00833BDC"/>
    <w:rsid w:val="00833CC9"/>
    <w:rsid w:val="00833D13"/>
    <w:rsid w:val="00833D59"/>
    <w:rsid w:val="00833D7F"/>
    <w:rsid w:val="00833D88"/>
    <w:rsid w:val="00833E55"/>
    <w:rsid w:val="00833E62"/>
    <w:rsid w:val="00833EDD"/>
    <w:rsid w:val="00833FAA"/>
    <w:rsid w:val="00834085"/>
    <w:rsid w:val="008340C9"/>
    <w:rsid w:val="0083417D"/>
    <w:rsid w:val="00834231"/>
    <w:rsid w:val="0083439A"/>
    <w:rsid w:val="008343BB"/>
    <w:rsid w:val="008343CF"/>
    <w:rsid w:val="008343DF"/>
    <w:rsid w:val="008344B8"/>
    <w:rsid w:val="008344BE"/>
    <w:rsid w:val="00834584"/>
    <w:rsid w:val="008345CE"/>
    <w:rsid w:val="0083461B"/>
    <w:rsid w:val="00834673"/>
    <w:rsid w:val="00834841"/>
    <w:rsid w:val="00834964"/>
    <w:rsid w:val="008349CB"/>
    <w:rsid w:val="00834B25"/>
    <w:rsid w:val="00834C55"/>
    <w:rsid w:val="00834C62"/>
    <w:rsid w:val="00834CD9"/>
    <w:rsid w:val="00834D26"/>
    <w:rsid w:val="00834DAE"/>
    <w:rsid w:val="00834DF5"/>
    <w:rsid w:val="00834EED"/>
    <w:rsid w:val="00834F06"/>
    <w:rsid w:val="00834F74"/>
    <w:rsid w:val="00834FFF"/>
    <w:rsid w:val="0083510B"/>
    <w:rsid w:val="00835131"/>
    <w:rsid w:val="008351CA"/>
    <w:rsid w:val="008352F9"/>
    <w:rsid w:val="008353D3"/>
    <w:rsid w:val="00835405"/>
    <w:rsid w:val="008354F5"/>
    <w:rsid w:val="00835542"/>
    <w:rsid w:val="00835603"/>
    <w:rsid w:val="00835609"/>
    <w:rsid w:val="00835653"/>
    <w:rsid w:val="00835751"/>
    <w:rsid w:val="00835770"/>
    <w:rsid w:val="008357E1"/>
    <w:rsid w:val="008357F1"/>
    <w:rsid w:val="00835808"/>
    <w:rsid w:val="00835896"/>
    <w:rsid w:val="00835934"/>
    <w:rsid w:val="008359BB"/>
    <w:rsid w:val="00835A1B"/>
    <w:rsid w:val="00835A49"/>
    <w:rsid w:val="00835A4E"/>
    <w:rsid w:val="00835ACF"/>
    <w:rsid w:val="00835BD8"/>
    <w:rsid w:val="00835C0A"/>
    <w:rsid w:val="00835CBC"/>
    <w:rsid w:val="00835CFE"/>
    <w:rsid w:val="00835D18"/>
    <w:rsid w:val="00835D95"/>
    <w:rsid w:val="00835DA7"/>
    <w:rsid w:val="00835E89"/>
    <w:rsid w:val="00835F27"/>
    <w:rsid w:val="00835F2C"/>
    <w:rsid w:val="00835F35"/>
    <w:rsid w:val="00835F96"/>
    <w:rsid w:val="00836042"/>
    <w:rsid w:val="0083617A"/>
    <w:rsid w:val="00836232"/>
    <w:rsid w:val="00836320"/>
    <w:rsid w:val="00836542"/>
    <w:rsid w:val="0083661C"/>
    <w:rsid w:val="00836781"/>
    <w:rsid w:val="00836798"/>
    <w:rsid w:val="008367A9"/>
    <w:rsid w:val="0083680E"/>
    <w:rsid w:val="00836849"/>
    <w:rsid w:val="008368BA"/>
    <w:rsid w:val="00836926"/>
    <w:rsid w:val="008369F7"/>
    <w:rsid w:val="00836A1F"/>
    <w:rsid w:val="00836A45"/>
    <w:rsid w:val="00836A51"/>
    <w:rsid w:val="00836C9E"/>
    <w:rsid w:val="00836CBF"/>
    <w:rsid w:val="00836D5D"/>
    <w:rsid w:val="00836D93"/>
    <w:rsid w:val="00836E05"/>
    <w:rsid w:val="00836E24"/>
    <w:rsid w:val="00836E3B"/>
    <w:rsid w:val="00836EE0"/>
    <w:rsid w:val="00836F35"/>
    <w:rsid w:val="00836FCD"/>
    <w:rsid w:val="00837081"/>
    <w:rsid w:val="008370B7"/>
    <w:rsid w:val="0083718D"/>
    <w:rsid w:val="00837262"/>
    <w:rsid w:val="00837386"/>
    <w:rsid w:val="0083741F"/>
    <w:rsid w:val="008374DB"/>
    <w:rsid w:val="008375C5"/>
    <w:rsid w:val="00837704"/>
    <w:rsid w:val="00837830"/>
    <w:rsid w:val="008378C4"/>
    <w:rsid w:val="00837906"/>
    <w:rsid w:val="00837B74"/>
    <w:rsid w:val="00837BC4"/>
    <w:rsid w:val="00837C5F"/>
    <w:rsid w:val="00837CD5"/>
    <w:rsid w:val="00837DA7"/>
    <w:rsid w:val="0084004D"/>
    <w:rsid w:val="00840078"/>
    <w:rsid w:val="00840102"/>
    <w:rsid w:val="00840188"/>
    <w:rsid w:val="008404D7"/>
    <w:rsid w:val="00840565"/>
    <w:rsid w:val="00840594"/>
    <w:rsid w:val="008405C0"/>
    <w:rsid w:val="00840613"/>
    <w:rsid w:val="008406CD"/>
    <w:rsid w:val="00840724"/>
    <w:rsid w:val="00840753"/>
    <w:rsid w:val="00840791"/>
    <w:rsid w:val="008407DA"/>
    <w:rsid w:val="00840836"/>
    <w:rsid w:val="00840851"/>
    <w:rsid w:val="0084090C"/>
    <w:rsid w:val="0084095D"/>
    <w:rsid w:val="0084099B"/>
    <w:rsid w:val="00840AA4"/>
    <w:rsid w:val="00840B73"/>
    <w:rsid w:val="00840B81"/>
    <w:rsid w:val="00840C6B"/>
    <w:rsid w:val="00840CA1"/>
    <w:rsid w:val="00840CAA"/>
    <w:rsid w:val="00840D82"/>
    <w:rsid w:val="00840DD1"/>
    <w:rsid w:val="00840E0F"/>
    <w:rsid w:val="00840F72"/>
    <w:rsid w:val="00841067"/>
    <w:rsid w:val="008410F5"/>
    <w:rsid w:val="00841324"/>
    <w:rsid w:val="00841328"/>
    <w:rsid w:val="00841333"/>
    <w:rsid w:val="008413DA"/>
    <w:rsid w:val="00841412"/>
    <w:rsid w:val="008414D5"/>
    <w:rsid w:val="00841573"/>
    <w:rsid w:val="008415DC"/>
    <w:rsid w:val="008415FF"/>
    <w:rsid w:val="00841602"/>
    <w:rsid w:val="008416CA"/>
    <w:rsid w:val="0084170E"/>
    <w:rsid w:val="008417CF"/>
    <w:rsid w:val="00841806"/>
    <w:rsid w:val="00841830"/>
    <w:rsid w:val="00841960"/>
    <w:rsid w:val="00841A92"/>
    <w:rsid w:val="00841AE5"/>
    <w:rsid w:val="00841BAF"/>
    <w:rsid w:val="00841BBC"/>
    <w:rsid w:val="00841BC3"/>
    <w:rsid w:val="00841CA5"/>
    <w:rsid w:val="00841CC2"/>
    <w:rsid w:val="00841D64"/>
    <w:rsid w:val="00841F07"/>
    <w:rsid w:val="00841F94"/>
    <w:rsid w:val="00841FCE"/>
    <w:rsid w:val="00842030"/>
    <w:rsid w:val="00842098"/>
    <w:rsid w:val="008420C2"/>
    <w:rsid w:val="008423C4"/>
    <w:rsid w:val="008423E3"/>
    <w:rsid w:val="008423EF"/>
    <w:rsid w:val="00842404"/>
    <w:rsid w:val="008424D0"/>
    <w:rsid w:val="00842580"/>
    <w:rsid w:val="00842641"/>
    <w:rsid w:val="008427BB"/>
    <w:rsid w:val="00842861"/>
    <w:rsid w:val="0084292D"/>
    <w:rsid w:val="00842963"/>
    <w:rsid w:val="00842988"/>
    <w:rsid w:val="0084299B"/>
    <w:rsid w:val="00842B41"/>
    <w:rsid w:val="00842EFA"/>
    <w:rsid w:val="00842F3C"/>
    <w:rsid w:val="00843112"/>
    <w:rsid w:val="0084339C"/>
    <w:rsid w:val="0084357F"/>
    <w:rsid w:val="008436A0"/>
    <w:rsid w:val="008436D2"/>
    <w:rsid w:val="0084374D"/>
    <w:rsid w:val="00843988"/>
    <w:rsid w:val="00843AB9"/>
    <w:rsid w:val="00843DD4"/>
    <w:rsid w:val="00843DF9"/>
    <w:rsid w:val="00843FF0"/>
    <w:rsid w:val="0084400A"/>
    <w:rsid w:val="0084403C"/>
    <w:rsid w:val="0084427A"/>
    <w:rsid w:val="00844399"/>
    <w:rsid w:val="008443B9"/>
    <w:rsid w:val="008443BF"/>
    <w:rsid w:val="008445EE"/>
    <w:rsid w:val="0084461D"/>
    <w:rsid w:val="0084471E"/>
    <w:rsid w:val="00844745"/>
    <w:rsid w:val="0084477B"/>
    <w:rsid w:val="00844947"/>
    <w:rsid w:val="00844966"/>
    <w:rsid w:val="00844A02"/>
    <w:rsid w:val="00844A1F"/>
    <w:rsid w:val="00844A90"/>
    <w:rsid w:val="00844BB2"/>
    <w:rsid w:val="00844BD7"/>
    <w:rsid w:val="00844C5B"/>
    <w:rsid w:val="00844D08"/>
    <w:rsid w:val="00844EB5"/>
    <w:rsid w:val="00844F29"/>
    <w:rsid w:val="00844F63"/>
    <w:rsid w:val="00844F87"/>
    <w:rsid w:val="0084502E"/>
    <w:rsid w:val="008451B9"/>
    <w:rsid w:val="0084523B"/>
    <w:rsid w:val="00845377"/>
    <w:rsid w:val="00845478"/>
    <w:rsid w:val="0084548F"/>
    <w:rsid w:val="0084549B"/>
    <w:rsid w:val="00845509"/>
    <w:rsid w:val="008455AC"/>
    <w:rsid w:val="008456F9"/>
    <w:rsid w:val="00845A3F"/>
    <w:rsid w:val="00845AB6"/>
    <w:rsid w:val="00845ADF"/>
    <w:rsid w:val="00845B2B"/>
    <w:rsid w:val="00845BAF"/>
    <w:rsid w:val="00845BC0"/>
    <w:rsid w:val="00845C31"/>
    <w:rsid w:val="00845C90"/>
    <w:rsid w:val="00845CF0"/>
    <w:rsid w:val="00845DC3"/>
    <w:rsid w:val="00845DF1"/>
    <w:rsid w:val="00846019"/>
    <w:rsid w:val="0084601D"/>
    <w:rsid w:val="00846081"/>
    <w:rsid w:val="00846117"/>
    <w:rsid w:val="00846163"/>
    <w:rsid w:val="008461C7"/>
    <w:rsid w:val="008461F1"/>
    <w:rsid w:val="008462FE"/>
    <w:rsid w:val="00846417"/>
    <w:rsid w:val="00846442"/>
    <w:rsid w:val="0084647C"/>
    <w:rsid w:val="008465A4"/>
    <w:rsid w:val="0084661C"/>
    <w:rsid w:val="00846665"/>
    <w:rsid w:val="00846689"/>
    <w:rsid w:val="0084670B"/>
    <w:rsid w:val="00846711"/>
    <w:rsid w:val="00846735"/>
    <w:rsid w:val="00846799"/>
    <w:rsid w:val="008469BD"/>
    <w:rsid w:val="008469EB"/>
    <w:rsid w:val="00846A7E"/>
    <w:rsid w:val="00846A85"/>
    <w:rsid w:val="00846B84"/>
    <w:rsid w:val="00846BD2"/>
    <w:rsid w:val="00846C62"/>
    <w:rsid w:val="00846CD8"/>
    <w:rsid w:val="00846D9B"/>
    <w:rsid w:val="00846E56"/>
    <w:rsid w:val="00846EF2"/>
    <w:rsid w:val="00847033"/>
    <w:rsid w:val="00847068"/>
    <w:rsid w:val="008470A1"/>
    <w:rsid w:val="00847157"/>
    <w:rsid w:val="00847209"/>
    <w:rsid w:val="00847260"/>
    <w:rsid w:val="00847297"/>
    <w:rsid w:val="008472F9"/>
    <w:rsid w:val="00847344"/>
    <w:rsid w:val="00847393"/>
    <w:rsid w:val="008474D7"/>
    <w:rsid w:val="00847514"/>
    <w:rsid w:val="00847577"/>
    <w:rsid w:val="008476BE"/>
    <w:rsid w:val="00847724"/>
    <w:rsid w:val="00847750"/>
    <w:rsid w:val="00847935"/>
    <w:rsid w:val="00847B6C"/>
    <w:rsid w:val="00847DA3"/>
    <w:rsid w:val="00847DF8"/>
    <w:rsid w:val="00847F5F"/>
    <w:rsid w:val="00847F9A"/>
    <w:rsid w:val="00847FC2"/>
    <w:rsid w:val="008500CE"/>
    <w:rsid w:val="0085025B"/>
    <w:rsid w:val="008502D4"/>
    <w:rsid w:val="00850374"/>
    <w:rsid w:val="008503EE"/>
    <w:rsid w:val="0085060D"/>
    <w:rsid w:val="0085062D"/>
    <w:rsid w:val="00850703"/>
    <w:rsid w:val="00850762"/>
    <w:rsid w:val="00850781"/>
    <w:rsid w:val="00850856"/>
    <w:rsid w:val="008509FE"/>
    <w:rsid w:val="00850A8F"/>
    <w:rsid w:val="00850AC9"/>
    <w:rsid w:val="00850B17"/>
    <w:rsid w:val="00850B6F"/>
    <w:rsid w:val="00850BB5"/>
    <w:rsid w:val="00850C1D"/>
    <w:rsid w:val="00850CD3"/>
    <w:rsid w:val="00850D06"/>
    <w:rsid w:val="00850E39"/>
    <w:rsid w:val="00850E41"/>
    <w:rsid w:val="00850E90"/>
    <w:rsid w:val="00850F53"/>
    <w:rsid w:val="00850F64"/>
    <w:rsid w:val="008510B0"/>
    <w:rsid w:val="0085115B"/>
    <w:rsid w:val="008511CC"/>
    <w:rsid w:val="008511D5"/>
    <w:rsid w:val="00851207"/>
    <w:rsid w:val="00851217"/>
    <w:rsid w:val="008512A2"/>
    <w:rsid w:val="008512D7"/>
    <w:rsid w:val="0085131D"/>
    <w:rsid w:val="00851339"/>
    <w:rsid w:val="00851357"/>
    <w:rsid w:val="00851585"/>
    <w:rsid w:val="008515C4"/>
    <w:rsid w:val="008516D7"/>
    <w:rsid w:val="0085171C"/>
    <w:rsid w:val="00851756"/>
    <w:rsid w:val="0085188F"/>
    <w:rsid w:val="008518A5"/>
    <w:rsid w:val="0085191D"/>
    <w:rsid w:val="00851980"/>
    <w:rsid w:val="00851C52"/>
    <w:rsid w:val="00851DA7"/>
    <w:rsid w:val="00851DC6"/>
    <w:rsid w:val="00851EAA"/>
    <w:rsid w:val="00851F76"/>
    <w:rsid w:val="0085202F"/>
    <w:rsid w:val="00852045"/>
    <w:rsid w:val="008520CE"/>
    <w:rsid w:val="0085222A"/>
    <w:rsid w:val="00852279"/>
    <w:rsid w:val="008522BD"/>
    <w:rsid w:val="0085230A"/>
    <w:rsid w:val="0085232F"/>
    <w:rsid w:val="00852338"/>
    <w:rsid w:val="00852363"/>
    <w:rsid w:val="0085238E"/>
    <w:rsid w:val="008523AC"/>
    <w:rsid w:val="00852495"/>
    <w:rsid w:val="00852507"/>
    <w:rsid w:val="0085254B"/>
    <w:rsid w:val="008525D8"/>
    <w:rsid w:val="008526C2"/>
    <w:rsid w:val="00852832"/>
    <w:rsid w:val="008528ED"/>
    <w:rsid w:val="0085291C"/>
    <w:rsid w:val="0085292B"/>
    <w:rsid w:val="00852980"/>
    <w:rsid w:val="00852B0F"/>
    <w:rsid w:val="00852B25"/>
    <w:rsid w:val="00852B60"/>
    <w:rsid w:val="00852C22"/>
    <w:rsid w:val="00852CAD"/>
    <w:rsid w:val="00852D41"/>
    <w:rsid w:val="00852E27"/>
    <w:rsid w:val="00853044"/>
    <w:rsid w:val="00853235"/>
    <w:rsid w:val="008532E2"/>
    <w:rsid w:val="008532F5"/>
    <w:rsid w:val="008532F6"/>
    <w:rsid w:val="0085337A"/>
    <w:rsid w:val="008533F0"/>
    <w:rsid w:val="00853429"/>
    <w:rsid w:val="00853494"/>
    <w:rsid w:val="008534CC"/>
    <w:rsid w:val="0085358D"/>
    <w:rsid w:val="0085367F"/>
    <w:rsid w:val="008536CC"/>
    <w:rsid w:val="00853848"/>
    <w:rsid w:val="00853A71"/>
    <w:rsid w:val="00853B23"/>
    <w:rsid w:val="00853B28"/>
    <w:rsid w:val="00853B29"/>
    <w:rsid w:val="00853BB9"/>
    <w:rsid w:val="00853BF4"/>
    <w:rsid w:val="00853C24"/>
    <w:rsid w:val="00853C4E"/>
    <w:rsid w:val="00853CEA"/>
    <w:rsid w:val="00853D07"/>
    <w:rsid w:val="00853D83"/>
    <w:rsid w:val="00853EF8"/>
    <w:rsid w:val="00853F94"/>
    <w:rsid w:val="0085404A"/>
    <w:rsid w:val="008541E1"/>
    <w:rsid w:val="008542DC"/>
    <w:rsid w:val="008542E2"/>
    <w:rsid w:val="00854340"/>
    <w:rsid w:val="008543AC"/>
    <w:rsid w:val="008544A0"/>
    <w:rsid w:val="0085450E"/>
    <w:rsid w:val="008547BA"/>
    <w:rsid w:val="00854893"/>
    <w:rsid w:val="0085491B"/>
    <w:rsid w:val="00854946"/>
    <w:rsid w:val="008549C6"/>
    <w:rsid w:val="00854BF8"/>
    <w:rsid w:val="00854DF4"/>
    <w:rsid w:val="00854E86"/>
    <w:rsid w:val="00854F03"/>
    <w:rsid w:val="00855038"/>
    <w:rsid w:val="0085526F"/>
    <w:rsid w:val="008552DB"/>
    <w:rsid w:val="008552F7"/>
    <w:rsid w:val="008552FE"/>
    <w:rsid w:val="00855584"/>
    <w:rsid w:val="008555A1"/>
    <w:rsid w:val="008555A9"/>
    <w:rsid w:val="008555C4"/>
    <w:rsid w:val="00855662"/>
    <w:rsid w:val="008556BC"/>
    <w:rsid w:val="00855799"/>
    <w:rsid w:val="0085583E"/>
    <w:rsid w:val="0085584F"/>
    <w:rsid w:val="00855881"/>
    <w:rsid w:val="008558BE"/>
    <w:rsid w:val="0085596C"/>
    <w:rsid w:val="00855A3C"/>
    <w:rsid w:val="00855C72"/>
    <w:rsid w:val="00855CD2"/>
    <w:rsid w:val="00855CDA"/>
    <w:rsid w:val="00855D58"/>
    <w:rsid w:val="00855D6D"/>
    <w:rsid w:val="00855E1C"/>
    <w:rsid w:val="00855EE0"/>
    <w:rsid w:val="00855EFD"/>
    <w:rsid w:val="00855F09"/>
    <w:rsid w:val="00855FB7"/>
    <w:rsid w:val="00855FFB"/>
    <w:rsid w:val="00856006"/>
    <w:rsid w:val="0085605D"/>
    <w:rsid w:val="00856060"/>
    <w:rsid w:val="0085613B"/>
    <w:rsid w:val="00856147"/>
    <w:rsid w:val="008562BF"/>
    <w:rsid w:val="008562EF"/>
    <w:rsid w:val="008563C1"/>
    <w:rsid w:val="008563C8"/>
    <w:rsid w:val="00856403"/>
    <w:rsid w:val="00856618"/>
    <w:rsid w:val="00856956"/>
    <w:rsid w:val="00856A23"/>
    <w:rsid w:val="00856B43"/>
    <w:rsid w:val="00856B46"/>
    <w:rsid w:val="00856B54"/>
    <w:rsid w:val="00856B5A"/>
    <w:rsid w:val="00856C29"/>
    <w:rsid w:val="00856CC7"/>
    <w:rsid w:val="00856DFC"/>
    <w:rsid w:val="00856DFE"/>
    <w:rsid w:val="00856E27"/>
    <w:rsid w:val="00856E3E"/>
    <w:rsid w:val="00856ECC"/>
    <w:rsid w:val="00856F0A"/>
    <w:rsid w:val="00856F14"/>
    <w:rsid w:val="00856FA7"/>
    <w:rsid w:val="0085701B"/>
    <w:rsid w:val="0085706B"/>
    <w:rsid w:val="0085716D"/>
    <w:rsid w:val="0085720C"/>
    <w:rsid w:val="0085722D"/>
    <w:rsid w:val="00857305"/>
    <w:rsid w:val="00857379"/>
    <w:rsid w:val="00857422"/>
    <w:rsid w:val="00857463"/>
    <w:rsid w:val="008575CE"/>
    <w:rsid w:val="008575D0"/>
    <w:rsid w:val="008576E4"/>
    <w:rsid w:val="0085772C"/>
    <w:rsid w:val="00857858"/>
    <w:rsid w:val="008578CD"/>
    <w:rsid w:val="00857911"/>
    <w:rsid w:val="0085792A"/>
    <w:rsid w:val="0085796A"/>
    <w:rsid w:val="00857972"/>
    <w:rsid w:val="00857A08"/>
    <w:rsid w:val="00857ABF"/>
    <w:rsid w:val="00857AD3"/>
    <w:rsid w:val="00857AD6"/>
    <w:rsid w:val="00857B15"/>
    <w:rsid w:val="00857B3C"/>
    <w:rsid w:val="00857B6C"/>
    <w:rsid w:val="00857BAB"/>
    <w:rsid w:val="00857D02"/>
    <w:rsid w:val="00857D73"/>
    <w:rsid w:val="00857DB5"/>
    <w:rsid w:val="00857DFC"/>
    <w:rsid w:val="00857E2C"/>
    <w:rsid w:val="00857EA9"/>
    <w:rsid w:val="00857F66"/>
    <w:rsid w:val="008600EE"/>
    <w:rsid w:val="0086019F"/>
    <w:rsid w:val="008601FA"/>
    <w:rsid w:val="00860201"/>
    <w:rsid w:val="0086021C"/>
    <w:rsid w:val="008602D7"/>
    <w:rsid w:val="00860357"/>
    <w:rsid w:val="00860370"/>
    <w:rsid w:val="008603A7"/>
    <w:rsid w:val="008604F3"/>
    <w:rsid w:val="008605E5"/>
    <w:rsid w:val="0086066F"/>
    <w:rsid w:val="008606AB"/>
    <w:rsid w:val="00860734"/>
    <w:rsid w:val="00860746"/>
    <w:rsid w:val="00860896"/>
    <w:rsid w:val="00860A4F"/>
    <w:rsid w:val="00860A8C"/>
    <w:rsid w:val="00860BFF"/>
    <w:rsid w:val="00860E37"/>
    <w:rsid w:val="00860EAC"/>
    <w:rsid w:val="00860F12"/>
    <w:rsid w:val="00860F42"/>
    <w:rsid w:val="008611E4"/>
    <w:rsid w:val="008611F4"/>
    <w:rsid w:val="008612A4"/>
    <w:rsid w:val="00861355"/>
    <w:rsid w:val="008613E0"/>
    <w:rsid w:val="0086144D"/>
    <w:rsid w:val="008614AD"/>
    <w:rsid w:val="008614D1"/>
    <w:rsid w:val="00861622"/>
    <w:rsid w:val="0086172D"/>
    <w:rsid w:val="00861765"/>
    <w:rsid w:val="0086199C"/>
    <w:rsid w:val="008619A7"/>
    <w:rsid w:val="00861A08"/>
    <w:rsid w:val="00861AA2"/>
    <w:rsid w:val="00861B8A"/>
    <w:rsid w:val="00861D2D"/>
    <w:rsid w:val="00861EB2"/>
    <w:rsid w:val="00861F26"/>
    <w:rsid w:val="00861FE5"/>
    <w:rsid w:val="008620AD"/>
    <w:rsid w:val="008620E6"/>
    <w:rsid w:val="00862252"/>
    <w:rsid w:val="00862255"/>
    <w:rsid w:val="008622BB"/>
    <w:rsid w:val="008623B4"/>
    <w:rsid w:val="00862545"/>
    <w:rsid w:val="008625B5"/>
    <w:rsid w:val="008625E3"/>
    <w:rsid w:val="0086260F"/>
    <w:rsid w:val="00862719"/>
    <w:rsid w:val="00862849"/>
    <w:rsid w:val="00862876"/>
    <w:rsid w:val="0086289D"/>
    <w:rsid w:val="008628E4"/>
    <w:rsid w:val="00862A0B"/>
    <w:rsid w:val="00862A37"/>
    <w:rsid w:val="00862AB4"/>
    <w:rsid w:val="00862B67"/>
    <w:rsid w:val="00862C05"/>
    <w:rsid w:val="00862C1A"/>
    <w:rsid w:val="00862C2F"/>
    <w:rsid w:val="00862C55"/>
    <w:rsid w:val="00862DE1"/>
    <w:rsid w:val="00862E28"/>
    <w:rsid w:val="00862F14"/>
    <w:rsid w:val="00862F9D"/>
    <w:rsid w:val="008631A2"/>
    <w:rsid w:val="00863220"/>
    <w:rsid w:val="00863349"/>
    <w:rsid w:val="00863415"/>
    <w:rsid w:val="00863449"/>
    <w:rsid w:val="00863481"/>
    <w:rsid w:val="00863496"/>
    <w:rsid w:val="008634EB"/>
    <w:rsid w:val="0086352E"/>
    <w:rsid w:val="008635E6"/>
    <w:rsid w:val="00863636"/>
    <w:rsid w:val="0086365E"/>
    <w:rsid w:val="00863739"/>
    <w:rsid w:val="00863758"/>
    <w:rsid w:val="0086377A"/>
    <w:rsid w:val="008637A0"/>
    <w:rsid w:val="008637B8"/>
    <w:rsid w:val="00863814"/>
    <w:rsid w:val="0086394E"/>
    <w:rsid w:val="00863953"/>
    <w:rsid w:val="00863960"/>
    <w:rsid w:val="008639C6"/>
    <w:rsid w:val="008639F4"/>
    <w:rsid w:val="00863A0A"/>
    <w:rsid w:val="00863ADB"/>
    <w:rsid w:val="00863BC4"/>
    <w:rsid w:val="00863D0A"/>
    <w:rsid w:val="00863D13"/>
    <w:rsid w:val="00863D96"/>
    <w:rsid w:val="00863DC0"/>
    <w:rsid w:val="00863E0F"/>
    <w:rsid w:val="00863F74"/>
    <w:rsid w:val="00864020"/>
    <w:rsid w:val="00864034"/>
    <w:rsid w:val="0086405C"/>
    <w:rsid w:val="00864136"/>
    <w:rsid w:val="0086414B"/>
    <w:rsid w:val="00864207"/>
    <w:rsid w:val="00864679"/>
    <w:rsid w:val="00864745"/>
    <w:rsid w:val="0086478B"/>
    <w:rsid w:val="008647A7"/>
    <w:rsid w:val="0086489C"/>
    <w:rsid w:val="00864928"/>
    <w:rsid w:val="00864A3B"/>
    <w:rsid w:val="00864A72"/>
    <w:rsid w:val="00864AB7"/>
    <w:rsid w:val="00864B58"/>
    <w:rsid w:val="00864BB2"/>
    <w:rsid w:val="00864C97"/>
    <w:rsid w:val="00864D0F"/>
    <w:rsid w:val="00864D63"/>
    <w:rsid w:val="00864F80"/>
    <w:rsid w:val="00864F89"/>
    <w:rsid w:val="00865121"/>
    <w:rsid w:val="00865344"/>
    <w:rsid w:val="008654E0"/>
    <w:rsid w:val="008654F1"/>
    <w:rsid w:val="0086558F"/>
    <w:rsid w:val="008655C6"/>
    <w:rsid w:val="00865611"/>
    <w:rsid w:val="0086563C"/>
    <w:rsid w:val="008656BC"/>
    <w:rsid w:val="00865718"/>
    <w:rsid w:val="0086571C"/>
    <w:rsid w:val="00865745"/>
    <w:rsid w:val="00865773"/>
    <w:rsid w:val="008658E8"/>
    <w:rsid w:val="00865921"/>
    <w:rsid w:val="008659A6"/>
    <w:rsid w:val="00865A1B"/>
    <w:rsid w:val="00865A60"/>
    <w:rsid w:val="00865C57"/>
    <w:rsid w:val="00865D01"/>
    <w:rsid w:val="00865F37"/>
    <w:rsid w:val="00865F85"/>
    <w:rsid w:val="00865F8B"/>
    <w:rsid w:val="00865FD5"/>
    <w:rsid w:val="0086600A"/>
    <w:rsid w:val="008660B3"/>
    <w:rsid w:val="00866208"/>
    <w:rsid w:val="008662FF"/>
    <w:rsid w:val="008663F0"/>
    <w:rsid w:val="008664AC"/>
    <w:rsid w:val="00866559"/>
    <w:rsid w:val="008665A8"/>
    <w:rsid w:val="00866688"/>
    <w:rsid w:val="0086673B"/>
    <w:rsid w:val="00866747"/>
    <w:rsid w:val="00866854"/>
    <w:rsid w:val="008668A0"/>
    <w:rsid w:val="008668C3"/>
    <w:rsid w:val="0086691B"/>
    <w:rsid w:val="00866A71"/>
    <w:rsid w:val="00866B15"/>
    <w:rsid w:val="00866B2F"/>
    <w:rsid w:val="00866C41"/>
    <w:rsid w:val="00866C9E"/>
    <w:rsid w:val="00866DEB"/>
    <w:rsid w:val="00866DEF"/>
    <w:rsid w:val="00866F21"/>
    <w:rsid w:val="00866F30"/>
    <w:rsid w:val="00866F70"/>
    <w:rsid w:val="00866F77"/>
    <w:rsid w:val="00866F7D"/>
    <w:rsid w:val="00866FC9"/>
    <w:rsid w:val="00867010"/>
    <w:rsid w:val="008670FE"/>
    <w:rsid w:val="00867100"/>
    <w:rsid w:val="00867267"/>
    <w:rsid w:val="00867282"/>
    <w:rsid w:val="008672E0"/>
    <w:rsid w:val="00867365"/>
    <w:rsid w:val="0086739E"/>
    <w:rsid w:val="008673AA"/>
    <w:rsid w:val="00867441"/>
    <w:rsid w:val="0086744B"/>
    <w:rsid w:val="00867559"/>
    <w:rsid w:val="008675CA"/>
    <w:rsid w:val="008676DE"/>
    <w:rsid w:val="00867742"/>
    <w:rsid w:val="00867830"/>
    <w:rsid w:val="0086792D"/>
    <w:rsid w:val="0086796E"/>
    <w:rsid w:val="008679A4"/>
    <w:rsid w:val="008679D8"/>
    <w:rsid w:val="00867A11"/>
    <w:rsid w:val="00867A5F"/>
    <w:rsid w:val="00867AD3"/>
    <w:rsid w:val="00867C31"/>
    <w:rsid w:val="00867C73"/>
    <w:rsid w:val="00867CF8"/>
    <w:rsid w:val="00867D0C"/>
    <w:rsid w:val="00867D4A"/>
    <w:rsid w:val="00867DBA"/>
    <w:rsid w:val="00867EFF"/>
    <w:rsid w:val="00867F48"/>
    <w:rsid w:val="00867F80"/>
    <w:rsid w:val="00870005"/>
    <w:rsid w:val="008700EC"/>
    <w:rsid w:val="008701AF"/>
    <w:rsid w:val="0087023B"/>
    <w:rsid w:val="00870346"/>
    <w:rsid w:val="00870347"/>
    <w:rsid w:val="008703FD"/>
    <w:rsid w:val="00870422"/>
    <w:rsid w:val="00870449"/>
    <w:rsid w:val="0087048F"/>
    <w:rsid w:val="0087049C"/>
    <w:rsid w:val="00870501"/>
    <w:rsid w:val="00870516"/>
    <w:rsid w:val="008705D2"/>
    <w:rsid w:val="00870680"/>
    <w:rsid w:val="0087076F"/>
    <w:rsid w:val="00870869"/>
    <w:rsid w:val="008708E3"/>
    <w:rsid w:val="00870A41"/>
    <w:rsid w:val="00870B33"/>
    <w:rsid w:val="00870C1C"/>
    <w:rsid w:val="00870D59"/>
    <w:rsid w:val="00870D76"/>
    <w:rsid w:val="008711F8"/>
    <w:rsid w:val="008713FE"/>
    <w:rsid w:val="0087146A"/>
    <w:rsid w:val="00871529"/>
    <w:rsid w:val="0087154C"/>
    <w:rsid w:val="0087157D"/>
    <w:rsid w:val="00871615"/>
    <w:rsid w:val="00871649"/>
    <w:rsid w:val="00871855"/>
    <w:rsid w:val="008718A5"/>
    <w:rsid w:val="00871A2C"/>
    <w:rsid w:val="00871A39"/>
    <w:rsid w:val="00871A5B"/>
    <w:rsid w:val="00871AAD"/>
    <w:rsid w:val="00871AC6"/>
    <w:rsid w:val="00871C88"/>
    <w:rsid w:val="00871CA9"/>
    <w:rsid w:val="00871D66"/>
    <w:rsid w:val="00871D8C"/>
    <w:rsid w:val="00871DFE"/>
    <w:rsid w:val="00871EEA"/>
    <w:rsid w:val="00871FF3"/>
    <w:rsid w:val="0087205C"/>
    <w:rsid w:val="00872105"/>
    <w:rsid w:val="0087210C"/>
    <w:rsid w:val="008721AD"/>
    <w:rsid w:val="008721B2"/>
    <w:rsid w:val="008721CF"/>
    <w:rsid w:val="00872257"/>
    <w:rsid w:val="008722C5"/>
    <w:rsid w:val="008722D6"/>
    <w:rsid w:val="008722E3"/>
    <w:rsid w:val="0087256F"/>
    <w:rsid w:val="008725D1"/>
    <w:rsid w:val="008726B8"/>
    <w:rsid w:val="00872733"/>
    <w:rsid w:val="00872778"/>
    <w:rsid w:val="008729D9"/>
    <w:rsid w:val="00872D77"/>
    <w:rsid w:val="00872DF2"/>
    <w:rsid w:val="00873011"/>
    <w:rsid w:val="008730FD"/>
    <w:rsid w:val="0087317B"/>
    <w:rsid w:val="0087326C"/>
    <w:rsid w:val="008732FC"/>
    <w:rsid w:val="008733A0"/>
    <w:rsid w:val="008733A6"/>
    <w:rsid w:val="0087343D"/>
    <w:rsid w:val="0087353A"/>
    <w:rsid w:val="008737A6"/>
    <w:rsid w:val="00873802"/>
    <w:rsid w:val="0087381A"/>
    <w:rsid w:val="008738D2"/>
    <w:rsid w:val="008738E9"/>
    <w:rsid w:val="0087391D"/>
    <w:rsid w:val="0087395D"/>
    <w:rsid w:val="00873982"/>
    <w:rsid w:val="008739AA"/>
    <w:rsid w:val="008739FC"/>
    <w:rsid w:val="00873A26"/>
    <w:rsid w:val="00873A93"/>
    <w:rsid w:val="00873B46"/>
    <w:rsid w:val="00873B4D"/>
    <w:rsid w:val="00873B78"/>
    <w:rsid w:val="00873C13"/>
    <w:rsid w:val="00873C56"/>
    <w:rsid w:val="00873DEC"/>
    <w:rsid w:val="00873E85"/>
    <w:rsid w:val="00873EBF"/>
    <w:rsid w:val="00874036"/>
    <w:rsid w:val="00874086"/>
    <w:rsid w:val="008740B5"/>
    <w:rsid w:val="008740D6"/>
    <w:rsid w:val="008740F8"/>
    <w:rsid w:val="008743E8"/>
    <w:rsid w:val="0087444D"/>
    <w:rsid w:val="008744DF"/>
    <w:rsid w:val="00874532"/>
    <w:rsid w:val="00874566"/>
    <w:rsid w:val="0087465F"/>
    <w:rsid w:val="00874690"/>
    <w:rsid w:val="008746AF"/>
    <w:rsid w:val="008746EF"/>
    <w:rsid w:val="008748EC"/>
    <w:rsid w:val="00874955"/>
    <w:rsid w:val="008749C7"/>
    <w:rsid w:val="00874AF7"/>
    <w:rsid w:val="00874DA4"/>
    <w:rsid w:val="00874E75"/>
    <w:rsid w:val="00874F84"/>
    <w:rsid w:val="00874FBB"/>
    <w:rsid w:val="0087539A"/>
    <w:rsid w:val="00875430"/>
    <w:rsid w:val="00875438"/>
    <w:rsid w:val="00875451"/>
    <w:rsid w:val="008754A5"/>
    <w:rsid w:val="008754B3"/>
    <w:rsid w:val="00875538"/>
    <w:rsid w:val="00875580"/>
    <w:rsid w:val="0087567B"/>
    <w:rsid w:val="00875789"/>
    <w:rsid w:val="0087589D"/>
    <w:rsid w:val="00875913"/>
    <w:rsid w:val="00875974"/>
    <w:rsid w:val="008759AD"/>
    <w:rsid w:val="008759B3"/>
    <w:rsid w:val="00875A9E"/>
    <w:rsid w:val="00875BB5"/>
    <w:rsid w:val="00875C34"/>
    <w:rsid w:val="00875E2B"/>
    <w:rsid w:val="00875EB2"/>
    <w:rsid w:val="00876147"/>
    <w:rsid w:val="0087617D"/>
    <w:rsid w:val="0087622A"/>
    <w:rsid w:val="008762F5"/>
    <w:rsid w:val="008763CD"/>
    <w:rsid w:val="0087645E"/>
    <w:rsid w:val="008764A0"/>
    <w:rsid w:val="00876664"/>
    <w:rsid w:val="0087666F"/>
    <w:rsid w:val="008766B6"/>
    <w:rsid w:val="008766E5"/>
    <w:rsid w:val="008768A4"/>
    <w:rsid w:val="00876901"/>
    <w:rsid w:val="0087692E"/>
    <w:rsid w:val="00876960"/>
    <w:rsid w:val="0087698E"/>
    <w:rsid w:val="00876A5D"/>
    <w:rsid w:val="00876A74"/>
    <w:rsid w:val="00876D5C"/>
    <w:rsid w:val="00876E8E"/>
    <w:rsid w:val="00876EA2"/>
    <w:rsid w:val="00876FD5"/>
    <w:rsid w:val="008770CF"/>
    <w:rsid w:val="00877193"/>
    <w:rsid w:val="00877237"/>
    <w:rsid w:val="008772F2"/>
    <w:rsid w:val="00877388"/>
    <w:rsid w:val="0087746F"/>
    <w:rsid w:val="0087747A"/>
    <w:rsid w:val="008774EA"/>
    <w:rsid w:val="008774F7"/>
    <w:rsid w:val="00877520"/>
    <w:rsid w:val="00877577"/>
    <w:rsid w:val="008775AC"/>
    <w:rsid w:val="0087762B"/>
    <w:rsid w:val="00877678"/>
    <w:rsid w:val="00877679"/>
    <w:rsid w:val="008776DA"/>
    <w:rsid w:val="008777A2"/>
    <w:rsid w:val="008777AC"/>
    <w:rsid w:val="008777EC"/>
    <w:rsid w:val="008778E1"/>
    <w:rsid w:val="008778FB"/>
    <w:rsid w:val="00877A70"/>
    <w:rsid w:val="00877AEE"/>
    <w:rsid w:val="00877B1A"/>
    <w:rsid w:val="00877B6F"/>
    <w:rsid w:val="00877BA6"/>
    <w:rsid w:val="00877C0C"/>
    <w:rsid w:val="00877C0E"/>
    <w:rsid w:val="00877CAB"/>
    <w:rsid w:val="00877D4B"/>
    <w:rsid w:val="00877D93"/>
    <w:rsid w:val="00877DDF"/>
    <w:rsid w:val="00877E1C"/>
    <w:rsid w:val="00877E29"/>
    <w:rsid w:val="00877E5E"/>
    <w:rsid w:val="00877E81"/>
    <w:rsid w:val="00880239"/>
    <w:rsid w:val="008802C9"/>
    <w:rsid w:val="0088036F"/>
    <w:rsid w:val="00880420"/>
    <w:rsid w:val="00880513"/>
    <w:rsid w:val="00880563"/>
    <w:rsid w:val="0088057A"/>
    <w:rsid w:val="0088063A"/>
    <w:rsid w:val="008806C9"/>
    <w:rsid w:val="00880728"/>
    <w:rsid w:val="008808A0"/>
    <w:rsid w:val="0088091A"/>
    <w:rsid w:val="0088091C"/>
    <w:rsid w:val="008809A3"/>
    <w:rsid w:val="008809DB"/>
    <w:rsid w:val="00880A4B"/>
    <w:rsid w:val="00880AE6"/>
    <w:rsid w:val="00880B42"/>
    <w:rsid w:val="00880B47"/>
    <w:rsid w:val="00880B49"/>
    <w:rsid w:val="00880C43"/>
    <w:rsid w:val="00880C70"/>
    <w:rsid w:val="00880CE0"/>
    <w:rsid w:val="00880F07"/>
    <w:rsid w:val="00880F16"/>
    <w:rsid w:val="00880F57"/>
    <w:rsid w:val="00880F63"/>
    <w:rsid w:val="0088102C"/>
    <w:rsid w:val="00881069"/>
    <w:rsid w:val="0088117A"/>
    <w:rsid w:val="0088146E"/>
    <w:rsid w:val="00881524"/>
    <w:rsid w:val="0088159A"/>
    <w:rsid w:val="00881617"/>
    <w:rsid w:val="008816B0"/>
    <w:rsid w:val="0088179A"/>
    <w:rsid w:val="00881821"/>
    <w:rsid w:val="0088182D"/>
    <w:rsid w:val="0088196B"/>
    <w:rsid w:val="00881992"/>
    <w:rsid w:val="008819B4"/>
    <w:rsid w:val="008819C2"/>
    <w:rsid w:val="00881A04"/>
    <w:rsid w:val="00881B2E"/>
    <w:rsid w:val="00881DF8"/>
    <w:rsid w:val="00881E64"/>
    <w:rsid w:val="00881F02"/>
    <w:rsid w:val="00881F77"/>
    <w:rsid w:val="00881F90"/>
    <w:rsid w:val="00881FC8"/>
    <w:rsid w:val="0088201C"/>
    <w:rsid w:val="0088205D"/>
    <w:rsid w:val="0088212B"/>
    <w:rsid w:val="00882153"/>
    <w:rsid w:val="008821BA"/>
    <w:rsid w:val="0088233D"/>
    <w:rsid w:val="0088238C"/>
    <w:rsid w:val="008823CC"/>
    <w:rsid w:val="008823D2"/>
    <w:rsid w:val="0088245B"/>
    <w:rsid w:val="008825BA"/>
    <w:rsid w:val="00882601"/>
    <w:rsid w:val="0088264C"/>
    <w:rsid w:val="00882794"/>
    <w:rsid w:val="00882840"/>
    <w:rsid w:val="008828EA"/>
    <w:rsid w:val="0088297C"/>
    <w:rsid w:val="008829BB"/>
    <w:rsid w:val="00882A42"/>
    <w:rsid w:val="00882B68"/>
    <w:rsid w:val="00882BF3"/>
    <w:rsid w:val="00882CB1"/>
    <w:rsid w:val="00882CB6"/>
    <w:rsid w:val="00882D06"/>
    <w:rsid w:val="00882DC2"/>
    <w:rsid w:val="00882EF6"/>
    <w:rsid w:val="008830AA"/>
    <w:rsid w:val="00883186"/>
    <w:rsid w:val="008831A3"/>
    <w:rsid w:val="008831D5"/>
    <w:rsid w:val="0088328D"/>
    <w:rsid w:val="00883378"/>
    <w:rsid w:val="0088339C"/>
    <w:rsid w:val="00883476"/>
    <w:rsid w:val="00883622"/>
    <w:rsid w:val="0088363A"/>
    <w:rsid w:val="00883750"/>
    <w:rsid w:val="00883A6A"/>
    <w:rsid w:val="00883ABE"/>
    <w:rsid w:val="00883AC6"/>
    <w:rsid w:val="00883C19"/>
    <w:rsid w:val="00883CEA"/>
    <w:rsid w:val="00883D0A"/>
    <w:rsid w:val="00883D12"/>
    <w:rsid w:val="00883D7F"/>
    <w:rsid w:val="00883E53"/>
    <w:rsid w:val="00883EA0"/>
    <w:rsid w:val="00883EDE"/>
    <w:rsid w:val="00883F01"/>
    <w:rsid w:val="00883F55"/>
    <w:rsid w:val="00883F63"/>
    <w:rsid w:val="00884015"/>
    <w:rsid w:val="0088406F"/>
    <w:rsid w:val="00884083"/>
    <w:rsid w:val="0088415F"/>
    <w:rsid w:val="008841E9"/>
    <w:rsid w:val="00884313"/>
    <w:rsid w:val="00884363"/>
    <w:rsid w:val="0088452B"/>
    <w:rsid w:val="00884639"/>
    <w:rsid w:val="008846AD"/>
    <w:rsid w:val="00884766"/>
    <w:rsid w:val="008848A7"/>
    <w:rsid w:val="00884A70"/>
    <w:rsid w:val="00884BA5"/>
    <w:rsid w:val="00884BB1"/>
    <w:rsid w:val="00884BC1"/>
    <w:rsid w:val="00884C1E"/>
    <w:rsid w:val="00884C2D"/>
    <w:rsid w:val="00884C4B"/>
    <w:rsid w:val="00884D36"/>
    <w:rsid w:val="00884DFC"/>
    <w:rsid w:val="00884ECA"/>
    <w:rsid w:val="00884ED5"/>
    <w:rsid w:val="00884F64"/>
    <w:rsid w:val="00885034"/>
    <w:rsid w:val="008850C2"/>
    <w:rsid w:val="00885165"/>
    <w:rsid w:val="008851D5"/>
    <w:rsid w:val="00885252"/>
    <w:rsid w:val="00885285"/>
    <w:rsid w:val="00885299"/>
    <w:rsid w:val="008852FC"/>
    <w:rsid w:val="00885423"/>
    <w:rsid w:val="00885438"/>
    <w:rsid w:val="008854CF"/>
    <w:rsid w:val="00885500"/>
    <w:rsid w:val="0088565F"/>
    <w:rsid w:val="00885679"/>
    <w:rsid w:val="00885765"/>
    <w:rsid w:val="008857E0"/>
    <w:rsid w:val="008858D2"/>
    <w:rsid w:val="008858F6"/>
    <w:rsid w:val="00885920"/>
    <w:rsid w:val="0088597C"/>
    <w:rsid w:val="0088599E"/>
    <w:rsid w:val="008859AD"/>
    <w:rsid w:val="008859B3"/>
    <w:rsid w:val="008859C5"/>
    <w:rsid w:val="00885A23"/>
    <w:rsid w:val="00885A3F"/>
    <w:rsid w:val="00885A6F"/>
    <w:rsid w:val="00885A8A"/>
    <w:rsid w:val="00885AD2"/>
    <w:rsid w:val="00885B7C"/>
    <w:rsid w:val="00885CF8"/>
    <w:rsid w:val="00885DD7"/>
    <w:rsid w:val="00885E7E"/>
    <w:rsid w:val="00885F62"/>
    <w:rsid w:val="00885F8C"/>
    <w:rsid w:val="00886009"/>
    <w:rsid w:val="00886043"/>
    <w:rsid w:val="008860D5"/>
    <w:rsid w:val="008861AA"/>
    <w:rsid w:val="008861F9"/>
    <w:rsid w:val="0088629C"/>
    <w:rsid w:val="008862B5"/>
    <w:rsid w:val="0088636E"/>
    <w:rsid w:val="00886455"/>
    <w:rsid w:val="008864BA"/>
    <w:rsid w:val="008864D5"/>
    <w:rsid w:val="00886562"/>
    <w:rsid w:val="00886582"/>
    <w:rsid w:val="00886682"/>
    <w:rsid w:val="0088668F"/>
    <w:rsid w:val="00886718"/>
    <w:rsid w:val="0088694F"/>
    <w:rsid w:val="00886951"/>
    <w:rsid w:val="00886A67"/>
    <w:rsid w:val="00886AAB"/>
    <w:rsid w:val="00886AD6"/>
    <w:rsid w:val="00886AF2"/>
    <w:rsid w:val="00886B01"/>
    <w:rsid w:val="00886B22"/>
    <w:rsid w:val="00886B78"/>
    <w:rsid w:val="00886DB1"/>
    <w:rsid w:val="00886E50"/>
    <w:rsid w:val="00887044"/>
    <w:rsid w:val="0088710A"/>
    <w:rsid w:val="0088712C"/>
    <w:rsid w:val="00887221"/>
    <w:rsid w:val="008872F8"/>
    <w:rsid w:val="00887446"/>
    <w:rsid w:val="00887451"/>
    <w:rsid w:val="008874B0"/>
    <w:rsid w:val="008874F0"/>
    <w:rsid w:val="008875EB"/>
    <w:rsid w:val="008878CC"/>
    <w:rsid w:val="00887A1D"/>
    <w:rsid w:val="00887A48"/>
    <w:rsid w:val="00887A70"/>
    <w:rsid w:val="00887B75"/>
    <w:rsid w:val="00887B77"/>
    <w:rsid w:val="00887B89"/>
    <w:rsid w:val="00887BC6"/>
    <w:rsid w:val="00887BD7"/>
    <w:rsid w:val="00887D7D"/>
    <w:rsid w:val="00887D7E"/>
    <w:rsid w:val="00887E97"/>
    <w:rsid w:val="00887EE0"/>
    <w:rsid w:val="00887F19"/>
    <w:rsid w:val="00887F60"/>
    <w:rsid w:val="008900AF"/>
    <w:rsid w:val="008900E4"/>
    <w:rsid w:val="00890129"/>
    <w:rsid w:val="00890230"/>
    <w:rsid w:val="0089023C"/>
    <w:rsid w:val="00890248"/>
    <w:rsid w:val="008902B7"/>
    <w:rsid w:val="00890372"/>
    <w:rsid w:val="008903D5"/>
    <w:rsid w:val="008903EA"/>
    <w:rsid w:val="00890418"/>
    <w:rsid w:val="008904ED"/>
    <w:rsid w:val="008905E7"/>
    <w:rsid w:val="008905F8"/>
    <w:rsid w:val="00890628"/>
    <w:rsid w:val="00890749"/>
    <w:rsid w:val="008907DC"/>
    <w:rsid w:val="00890883"/>
    <w:rsid w:val="00890A77"/>
    <w:rsid w:val="00890B91"/>
    <w:rsid w:val="00890C75"/>
    <w:rsid w:val="00890FEA"/>
    <w:rsid w:val="00891097"/>
    <w:rsid w:val="0089117A"/>
    <w:rsid w:val="00891206"/>
    <w:rsid w:val="00891490"/>
    <w:rsid w:val="008914BA"/>
    <w:rsid w:val="008914CE"/>
    <w:rsid w:val="00891538"/>
    <w:rsid w:val="00891571"/>
    <w:rsid w:val="008915D2"/>
    <w:rsid w:val="008916B4"/>
    <w:rsid w:val="00891794"/>
    <w:rsid w:val="00891864"/>
    <w:rsid w:val="008918DD"/>
    <w:rsid w:val="00891954"/>
    <w:rsid w:val="008919C0"/>
    <w:rsid w:val="008919D4"/>
    <w:rsid w:val="00891A15"/>
    <w:rsid w:val="00891A45"/>
    <w:rsid w:val="00891A94"/>
    <w:rsid w:val="00891AF9"/>
    <w:rsid w:val="00891B04"/>
    <w:rsid w:val="00891B08"/>
    <w:rsid w:val="00891B25"/>
    <w:rsid w:val="00891B51"/>
    <w:rsid w:val="00891CFE"/>
    <w:rsid w:val="00891D1E"/>
    <w:rsid w:val="00891D80"/>
    <w:rsid w:val="00891D84"/>
    <w:rsid w:val="00891D8E"/>
    <w:rsid w:val="00891E0C"/>
    <w:rsid w:val="00891E7D"/>
    <w:rsid w:val="00891E9E"/>
    <w:rsid w:val="00891F32"/>
    <w:rsid w:val="00891F7E"/>
    <w:rsid w:val="00891FF2"/>
    <w:rsid w:val="008920BF"/>
    <w:rsid w:val="008922C8"/>
    <w:rsid w:val="00892418"/>
    <w:rsid w:val="0089242F"/>
    <w:rsid w:val="0089247C"/>
    <w:rsid w:val="00892536"/>
    <w:rsid w:val="0089277D"/>
    <w:rsid w:val="0089280B"/>
    <w:rsid w:val="0089282B"/>
    <w:rsid w:val="00892A2A"/>
    <w:rsid w:val="00892B93"/>
    <w:rsid w:val="00892BA2"/>
    <w:rsid w:val="00892C11"/>
    <w:rsid w:val="00892DE6"/>
    <w:rsid w:val="00892E50"/>
    <w:rsid w:val="00892EBE"/>
    <w:rsid w:val="00892FE5"/>
    <w:rsid w:val="00893038"/>
    <w:rsid w:val="008930BC"/>
    <w:rsid w:val="008932BF"/>
    <w:rsid w:val="0089330D"/>
    <w:rsid w:val="00893336"/>
    <w:rsid w:val="00893359"/>
    <w:rsid w:val="00893546"/>
    <w:rsid w:val="00893653"/>
    <w:rsid w:val="008936BE"/>
    <w:rsid w:val="008936DD"/>
    <w:rsid w:val="00893739"/>
    <w:rsid w:val="0089379D"/>
    <w:rsid w:val="0089385B"/>
    <w:rsid w:val="00893886"/>
    <w:rsid w:val="00893893"/>
    <w:rsid w:val="008938AD"/>
    <w:rsid w:val="008938D8"/>
    <w:rsid w:val="008939EC"/>
    <w:rsid w:val="00893A8A"/>
    <w:rsid w:val="00893B9F"/>
    <w:rsid w:val="00893BC7"/>
    <w:rsid w:val="00893BD0"/>
    <w:rsid w:val="00893BF5"/>
    <w:rsid w:val="00893D3B"/>
    <w:rsid w:val="00893D74"/>
    <w:rsid w:val="00893E6A"/>
    <w:rsid w:val="00893E93"/>
    <w:rsid w:val="00893EEE"/>
    <w:rsid w:val="00893F14"/>
    <w:rsid w:val="00893FBD"/>
    <w:rsid w:val="00893FDE"/>
    <w:rsid w:val="008941F6"/>
    <w:rsid w:val="0089428D"/>
    <w:rsid w:val="008942AD"/>
    <w:rsid w:val="0089434E"/>
    <w:rsid w:val="008943BE"/>
    <w:rsid w:val="008944FC"/>
    <w:rsid w:val="008945EF"/>
    <w:rsid w:val="00894637"/>
    <w:rsid w:val="008946AB"/>
    <w:rsid w:val="0089479C"/>
    <w:rsid w:val="008947C6"/>
    <w:rsid w:val="008947D2"/>
    <w:rsid w:val="00894881"/>
    <w:rsid w:val="008948E3"/>
    <w:rsid w:val="00894908"/>
    <w:rsid w:val="0089499A"/>
    <w:rsid w:val="00894A51"/>
    <w:rsid w:val="00894A77"/>
    <w:rsid w:val="00894BF6"/>
    <w:rsid w:val="00894C37"/>
    <w:rsid w:val="00894C5B"/>
    <w:rsid w:val="00894C75"/>
    <w:rsid w:val="00894CB8"/>
    <w:rsid w:val="00894CE2"/>
    <w:rsid w:val="00894D8F"/>
    <w:rsid w:val="00894DD9"/>
    <w:rsid w:val="00894E69"/>
    <w:rsid w:val="00894FCC"/>
    <w:rsid w:val="0089502E"/>
    <w:rsid w:val="00895102"/>
    <w:rsid w:val="00895109"/>
    <w:rsid w:val="0089520B"/>
    <w:rsid w:val="00895236"/>
    <w:rsid w:val="008952AD"/>
    <w:rsid w:val="00895429"/>
    <w:rsid w:val="00895646"/>
    <w:rsid w:val="00895718"/>
    <w:rsid w:val="00895761"/>
    <w:rsid w:val="00895790"/>
    <w:rsid w:val="008957E5"/>
    <w:rsid w:val="00895819"/>
    <w:rsid w:val="008958D0"/>
    <w:rsid w:val="008959B7"/>
    <w:rsid w:val="008959F1"/>
    <w:rsid w:val="00895B97"/>
    <w:rsid w:val="00895BB3"/>
    <w:rsid w:val="00895C95"/>
    <w:rsid w:val="00895D40"/>
    <w:rsid w:val="00895D82"/>
    <w:rsid w:val="00895DA3"/>
    <w:rsid w:val="00895E56"/>
    <w:rsid w:val="00895E8C"/>
    <w:rsid w:val="00895FF4"/>
    <w:rsid w:val="0089603F"/>
    <w:rsid w:val="00896193"/>
    <w:rsid w:val="00896382"/>
    <w:rsid w:val="0089644F"/>
    <w:rsid w:val="00896463"/>
    <w:rsid w:val="0089653F"/>
    <w:rsid w:val="00896564"/>
    <w:rsid w:val="0089659C"/>
    <w:rsid w:val="00896642"/>
    <w:rsid w:val="00896650"/>
    <w:rsid w:val="00896719"/>
    <w:rsid w:val="00896723"/>
    <w:rsid w:val="008967B3"/>
    <w:rsid w:val="008967F0"/>
    <w:rsid w:val="0089684C"/>
    <w:rsid w:val="008968BD"/>
    <w:rsid w:val="008968F7"/>
    <w:rsid w:val="00896AEF"/>
    <w:rsid w:val="00896B36"/>
    <w:rsid w:val="00896C23"/>
    <w:rsid w:val="00896CA5"/>
    <w:rsid w:val="00896DE7"/>
    <w:rsid w:val="00896E46"/>
    <w:rsid w:val="00896F6D"/>
    <w:rsid w:val="008970AB"/>
    <w:rsid w:val="008970E1"/>
    <w:rsid w:val="008970FC"/>
    <w:rsid w:val="00897182"/>
    <w:rsid w:val="008971C8"/>
    <w:rsid w:val="008972D0"/>
    <w:rsid w:val="008972D3"/>
    <w:rsid w:val="00897447"/>
    <w:rsid w:val="008975BD"/>
    <w:rsid w:val="008975CA"/>
    <w:rsid w:val="008976F3"/>
    <w:rsid w:val="0089778A"/>
    <w:rsid w:val="00897796"/>
    <w:rsid w:val="008977C3"/>
    <w:rsid w:val="008977E9"/>
    <w:rsid w:val="008977F2"/>
    <w:rsid w:val="00897904"/>
    <w:rsid w:val="00897998"/>
    <w:rsid w:val="00897A1F"/>
    <w:rsid w:val="00897A85"/>
    <w:rsid w:val="00897AA7"/>
    <w:rsid w:val="00897AC9"/>
    <w:rsid w:val="00897AE6"/>
    <w:rsid w:val="00897B80"/>
    <w:rsid w:val="00897BA9"/>
    <w:rsid w:val="00897BB6"/>
    <w:rsid w:val="00897C32"/>
    <w:rsid w:val="00897C40"/>
    <w:rsid w:val="00897DC8"/>
    <w:rsid w:val="008A0053"/>
    <w:rsid w:val="008A0058"/>
    <w:rsid w:val="008A0061"/>
    <w:rsid w:val="008A00B3"/>
    <w:rsid w:val="008A00CA"/>
    <w:rsid w:val="008A015D"/>
    <w:rsid w:val="008A0182"/>
    <w:rsid w:val="008A01BA"/>
    <w:rsid w:val="008A01D9"/>
    <w:rsid w:val="008A01FB"/>
    <w:rsid w:val="008A024A"/>
    <w:rsid w:val="008A0271"/>
    <w:rsid w:val="008A0283"/>
    <w:rsid w:val="008A04C4"/>
    <w:rsid w:val="008A0514"/>
    <w:rsid w:val="008A052B"/>
    <w:rsid w:val="008A0559"/>
    <w:rsid w:val="008A06CC"/>
    <w:rsid w:val="008A073C"/>
    <w:rsid w:val="008A088D"/>
    <w:rsid w:val="008A091D"/>
    <w:rsid w:val="008A0988"/>
    <w:rsid w:val="008A0A25"/>
    <w:rsid w:val="008A0C4D"/>
    <w:rsid w:val="008A0D1D"/>
    <w:rsid w:val="008A0D3E"/>
    <w:rsid w:val="008A0E35"/>
    <w:rsid w:val="008A0E6C"/>
    <w:rsid w:val="008A0EA7"/>
    <w:rsid w:val="008A0EA8"/>
    <w:rsid w:val="008A0FC9"/>
    <w:rsid w:val="008A10E3"/>
    <w:rsid w:val="008A11CC"/>
    <w:rsid w:val="008A1207"/>
    <w:rsid w:val="008A133F"/>
    <w:rsid w:val="008A1357"/>
    <w:rsid w:val="008A14B2"/>
    <w:rsid w:val="008A1547"/>
    <w:rsid w:val="008A174C"/>
    <w:rsid w:val="008A1939"/>
    <w:rsid w:val="008A1B75"/>
    <w:rsid w:val="008A1B8B"/>
    <w:rsid w:val="008A1C1B"/>
    <w:rsid w:val="008A1CFA"/>
    <w:rsid w:val="008A1DCE"/>
    <w:rsid w:val="008A1E24"/>
    <w:rsid w:val="008A1E54"/>
    <w:rsid w:val="008A1F79"/>
    <w:rsid w:val="008A1FA0"/>
    <w:rsid w:val="008A21E6"/>
    <w:rsid w:val="008A2221"/>
    <w:rsid w:val="008A2258"/>
    <w:rsid w:val="008A228F"/>
    <w:rsid w:val="008A2295"/>
    <w:rsid w:val="008A2405"/>
    <w:rsid w:val="008A245F"/>
    <w:rsid w:val="008A249B"/>
    <w:rsid w:val="008A24AF"/>
    <w:rsid w:val="008A24E2"/>
    <w:rsid w:val="008A256C"/>
    <w:rsid w:val="008A2662"/>
    <w:rsid w:val="008A26A3"/>
    <w:rsid w:val="008A270B"/>
    <w:rsid w:val="008A2753"/>
    <w:rsid w:val="008A288C"/>
    <w:rsid w:val="008A291C"/>
    <w:rsid w:val="008A2AAF"/>
    <w:rsid w:val="008A2B2E"/>
    <w:rsid w:val="008A2C48"/>
    <w:rsid w:val="008A2D5C"/>
    <w:rsid w:val="008A2D5E"/>
    <w:rsid w:val="008A2DB0"/>
    <w:rsid w:val="008A2DB2"/>
    <w:rsid w:val="008A2E5B"/>
    <w:rsid w:val="008A2F06"/>
    <w:rsid w:val="008A2F24"/>
    <w:rsid w:val="008A30ED"/>
    <w:rsid w:val="008A3173"/>
    <w:rsid w:val="008A31EF"/>
    <w:rsid w:val="008A32B5"/>
    <w:rsid w:val="008A3350"/>
    <w:rsid w:val="008A33A0"/>
    <w:rsid w:val="008A3443"/>
    <w:rsid w:val="008A3471"/>
    <w:rsid w:val="008A347E"/>
    <w:rsid w:val="008A357C"/>
    <w:rsid w:val="008A358A"/>
    <w:rsid w:val="008A3597"/>
    <w:rsid w:val="008A3604"/>
    <w:rsid w:val="008A3626"/>
    <w:rsid w:val="008A3767"/>
    <w:rsid w:val="008A37BB"/>
    <w:rsid w:val="008A3838"/>
    <w:rsid w:val="008A3943"/>
    <w:rsid w:val="008A3962"/>
    <w:rsid w:val="008A3A17"/>
    <w:rsid w:val="008A3AD9"/>
    <w:rsid w:val="008A3C57"/>
    <w:rsid w:val="008A3CC0"/>
    <w:rsid w:val="008A3DF4"/>
    <w:rsid w:val="008A3DFA"/>
    <w:rsid w:val="008A3E3A"/>
    <w:rsid w:val="008A3E9B"/>
    <w:rsid w:val="008A3F1F"/>
    <w:rsid w:val="008A3F3E"/>
    <w:rsid w:val="008A4011"/>
    <w:rsid w:val="008A40DB"/>
    <w:rsid w:val="008A437D"/>
    <w:rsid w:val="008A448C"/>
    <w:rsid w:val="008A4620"/>
    <w:rsid w:val="008A47A1"/>
    <w:rsid w:val="008A47E0"/>
    <w:rsid w:val="008A48CE"/>
    <w:rsid w:val="008A49CC"/>
    <w:rsid w:val="008A4BA8"/>
    <w:rsid w:val="008A4BDF"/>
    <w:rsid w:val="008A4BFB"/>
    <w:rsid w:val="008A4DB9"/>
    <w:rsid w:val="008A4E29"/>
    <w:rsid w:val="008A4EB5"/>
    <w:rsid w:val="008A4FC9"/>
    <w:rsid w:val="008A510A"/>
    <w:rsid w:val="008A51AF"/>
    <w:rsid w:val="008A528F"/>
    <w:rsid w:val="008A52C2"/>
    <w:rsid w:val="008A5306"/>
    <w:rsid w:val="008A5413"/>
    <w:rsid w:val="008A5573"/>
    <w:rsid w:val="008A55B1"/>
    <w:rsid w:val="008A55B7"/>
    <w:rsid w:val="008A55FA"/>
    <w:rsid w:val="008A56D8"/>
    <w:rsid w:val="008A573B"/>
    <w:rsid w:val="008A57B1"/>
    <w:rsid w:val="008A57CF"/>
    <w:rsid w:val="008A57FA"/>
    <w:rsid w:val="008A581D"/>
    <w:rsid w:val="008A590D"/>
    <w:rsid w:val="008A5931"/>
    <w:rsid w:val="008A5C4B"/>
    <w:rsid w:val="008A5D21"/>
    <w:rsid w:val="008A5D8B"/>
    <w:rsid w:val="008A5DF4"/>
    <w:rsid w:val="008A5E0A"/>
    <w:rsid w:val="008A5E0E"/>
    <w:rsid w:val="008A5E9E"/>
    <w:rsid w:val="008A5F97"/>
    <w:rsid w:val="008A60D6"/>
    <w:rsid w:val="008A618D"/>
    <w:rsid w:val="008A61A3"/>
    <w:rsid w:val="008A61AC"/>
    <w:rsid w:val="008A61BD"/>
    <w:rsid w:val="008A6261"/>
    <w:rsid w:val="008A634B"/>
    <w:rsid w:val="008A63FA"/>
    <w:rsid w:val="008A640D"/>
    <w:rsid w:val="008A64EF"/>
    <w:rsid w:val="008A652F"/>
    <w:rsid w:val="008A6574"/>
    <w:rsid w:val="008A6597"/>
    <w:rsid w:val="008A66AB"/>
    <w:rsid w:val="008A6842"/>
    <w:rsid w:val="008A6896"/>
    <w:rsid w:val="008A689B"/>
    <w:rsid w:val="008A6918"/>
    <w:rsid w:val="008A694A"/>
    <w:rsid w:val="008A695D"/>
    <w:rsid w:val="008A69D9"/>
    <w:rsid w:val="008A6A77"/>
    <w:rsid w:val="008A6AB0"/>
    <w:rsid w:val="008A6B4B"/>
    <w:rsid w:val="008A6C74"/>
    <w:rsid w:val="008A6C99"/>
    <w:rsid w:val="008A6CD6"/>
    <w:rsid w:val="008A6E69"/>
    <w:rsid w:val="008A6E6D"/>
    <w:rsid w:val="008A6E88"/>
    <w:rsid w:val="008A6EAB"/>
    <w:rsid w:val="008A6EB2"/>
    <w:rsid w:val="008A6ECB"/>
    <w:rsid w:val="008A6F1F"/>
    <w:rsid w:val="008A6F31"/>
    <w:rsid w:val="008A6FBB"/>
    <w:rsid w:val="008A702F"/>
    <w:rsid w:val="008A708B"/>
    <w:rsid w:val="008A70FC"/>
    <w:rsid w:val="008A71A5"/>
    <w:rsid w:val="008A71F9"/>
    <w:rsid w:val="008A73CD"/>
    <w:rsid w:val="008A7484"/>
    <w:rsid w:val="008A74C6"/>
    <w:rsid w:val="008A7522"/>
    <w:rsid w:val="008A765D"/>
    <w:rsid w:val="008A76B9"/>
    <w:rsid w:val="008A7703"/>
    <w:rsid w:val="008A7717"/>
    <w:rsid w:val="008A77B6"/>
    <w:rsid w:val="008A77CA"/>
    <w:rsid w:val="008A77DD"/>
    <w:rsid w:val="008A77E6"/>
    <w:rsid w:val="008A793F"/>
    <w:rsid w:val="008A7AFD"/>
    <w:rsid w:val="008A7BA1"/>
    <w:rsid w:val="008A7C69"/>
    <w:rsid w:val="008A7D06"/>
    <w:rsid w:val="008A7D76"/>
    <w:rsid w:val="008A7E78"/>
    <w:rsid w:val="008A7F7B"/>
    <w:rsid w:val="008A7FC0"/>
    <w:rsid w:val="008A7FE1"/>
    <w:rsid w:val="008B0083"/>
    <w:rsid w:val="008B0207"/>
    <w:rsid w:val="008B022A"/>
    <w:rsid w:val="008B02D2"/>
    <w:rsid w:val="008B0399"/>
    <w:rsid w:val="008B03DD"/>
    <w:rsid w:val="008B0490"/>
    <w:rsid w:val="008B0611"/>
    <w:rsid w:val="008B068E"/>
    <w:rsid w:val="008B06EA"/>
    <w:rsid w:val="008B070B"/>
    <w:rsid w:val="008B073D"/>
    <w:rsid w:val="008B076C"/>
    <w:rsid w:val="008B0878"/>
    <w:rsid w:val="008B0949"/>
    <w:rsid w:val="008B09E8"/>
    <w:rsid w:val="008B0A9B"/>
    <w:rsid w:val="008B0AE0"/>
    <w:rsid w:val="008B0BC9"/>
    <w:rsid w:val="008B0C0B"/>
    <w:rsid w:val="008B0DC3"/>
    <w:rsid w:val="008B0E53"/>
    <w:rsid w:val="008B0E6F"/>
    <w:rsid w:val="008B0EA4"/>
    <w:rsid w:val="008B0ED4"/>
    <w:rsid w:val="008B0F28"/>
    <w:rsid w:val="008B1002"/>
    <w:rsid w:val="008B10E5"/>
    <w:rsid w:val="008B1179"/>
    <w:rsid w:val="008B11FC"/>
    <w:rsid w:val="008B12E4"/>
    <w:rsid w:val="008B1316"/>
    <w:rsid w:val="008B1327"/>
    <w:rsid w:val="008B1436"/>
    <w:rsid w:val="008B14DB"/>
    <w:rsid w:val="008B16FE"/>
    <w:rsid w:val="008B1764"/>
    <w:rsid w:val="008B1778"/>
    <w:rsid w:val="008B17C5"/>
    <w:rsid w:val="008B18D5"/>
    <w:rsid w:val="008B19DA"/>
    <w:rsid w:val="008B1B55"/>
    <w:rsid w:val="008B1B94"/>
    <w:rsid w:val="008B1C42"/>
    <w:rsid w:val="008B1CE5"/>
    <w:rsid w:val="008B1DDD"/>
    <w:rsid w:val="008B1E2B"/>
    <w:rsid w:val="008B1E44"/>
    <w:rsid w:val="008B1EA5"/>
    <w:rsid w:val="008B1EC7"/>
    <w:rsid w:val="008B1F75"/>
    <w:rsid w:val="008B2111"/>
    <w:rsid w:val="008B21BE"/>
    <w:rsid w:val="008B21EB"/>
    <w:rsid w:val="008B2357"/>
    <w:rsid w:val="008B2359"/>
    <w:rsid w:val="008B2387"/>
    <w:rsid w:val="008B24A5"/>
    <w:rsid w:val="008B2519"/>
    <w:rsid w:val="008B25F4"/>
    <w:rsid w:val="008B2613"/>
    <w:rsid w:val="008B2799"/>
    <w:rsid w:val="008B27BE"/>
    <w:rsid w:val="008B287B"/>
    <w:rsid w:val="008B291A"/>
    <w:rsid w:val="008B2943"/>
    <w:rsid w:val="008B29A5"/>
    <w:rsid w:val="008B29AC"/>
    <w:rsid w:val="008B29F2"/>
    <w:rsid w:val="008B2A66"/>
    <w:rsid w:val="008B2B44"/>
    <w:rsid w:val="008B2B60"/>
    <w:rsid w:val="008B2B9E"/>
    <w:rsid w:val="008B2BC9"/>
    <w:rsid w:val="008B2D3F"/>
    <w:rsid w:val="008B2D98"/>
    <w:rsid w:val="008B2DCB"/>
    <w:rsid w:val="008B2DD7"/>
    <w:rsid w:val="008B2E45"/>
    <w:rsid w:val="008B2E5E"/>
    <w:rsid w:val="008B2EA4"/>
    <w:rsid w:val="008B2F7C"/>
    <w:rsid w:val="008B2F8D"/>
    <w:rsid w:val="008B300F"/>
    <w:rsid w:val="008B315F"/>
    <w:rsid w:val="008B3160"/>
    <w:rsid w:val="008B3190"/>
    <w:rsid w:val="008B31F7"/>
    <w:rsid w:val="008B3209"/>
    <w:rsid w:val="008B3277"/>
    <w:rsid w:val="008B32AE"/>
    <w:rsid w:val="008B32FB"/>
    <w:rsid w:val="008B331D"/>
    <w:rsid w:val="008B3491"/>
    <w:rsid w:val="008B34AB"/>
    <w:rsid w:val="008B34B4"/>
    <w:rsid w:val="008B34CE"/>
    <w:rsid w:val="008B3500"/>
    <w:rsid w:val="008B3572"/>
    <w:rsid w:val="008B36C6"/>
    <w:rsid w:val="008B3753"/>
    <w:rsid w:val="008B375E"/>
    <w:rsid w:val="008B37BE"/>
    <w:rsid w:val="008B3980"/>
    <w:rsid w:val="008B39A2"/>
    <w:rsid w:val="008B3AD9"/>
    <w:rsid w:val="008B3AF9"/>
    <w:rsid w:val="008B3C87"/>
    <w:rsid w:val="008B3C98"/>
    <w:rsid w:val="008B3D0A"/>
    <w:rsid w:val="008B3D7D"/>
    <w:rsid w:val="008B3DA6"/>
    <w:rsid w:val="008B3F17"/>
    <w:rsid w:val="008B4014"/>
    <w:rsid w:val="008B404C"/>
    <w:rsid w:val="008B40C0"/>
    <w:rsid w:val="008B40FF"/>
    <w:rsid w:val="008B410B"/>
    <w:rsid w:val="008B41A6"/>
    <w:rsid w:val="008B41F3"/>
    <w:rsid w:val="008B4243"/>
    <w:rsid w:val="008B4382"/>
    <w:rsid w:val="008B4386"/>
    <w:rsid w:val="008B4427"/>
    <w:rsid w:val="008B4439"/>
    <w:rsid w:val="008B44AC"/>
    <w:rsid w:val="008B44F2"/>
    <w:rsid w:val="008B45B4"/>
    <w:rsid w:val="008B4611"/>
    <w:rsid w:val="008B4643"/>
    <w:rsid w:val="008B4665"/>
    <w:rsid w:val="008B466C"/>
    <w:rsid w:val="008B47F4"/>
    <w:rsid w:val="008B484A"/>
    <w:rsid w:val="008B49A8"/>
    <w:rsid w:val="008B49C6"/>
    <w:rsid w:val="008B4A04"/>
    <w:rsid w:val="008B4A69"/>
    <w:rsid w:val="008B4AEF"/>
    <w:rsid w:val="008B4AF1"/>
    <w:rsid w:val="008B4BA5"/>
    <w:rsid w:val="008B4BE0"/>
    <w:rsid w:val="008B4C33"/>
    <w:rsid w:val="008B4CC1"/>
    <w:rsid w:val="008B4F6B"/>
    <w:rsid w:val="008B4F8A"/>
    <w:rsid w:val="008B5019"/>
    <w:rsid w:val="008B502E"/>
    <w:rsid w:val="008B5038"/>
    <w:rsid w:val="008B5122"/>
    <w:rsid w:val="008B518B"/>
    <w:rsid w:val="008B528A"/>
    <w:rsid w:val="008B5339"/>
    <w:rsid w:val="008B5355"/>
    <w:rsid w:val="008B5412"/>
    <w:rsid w:val="008B56C7"/>
    <w:rsid w:val="008B574F"/>
    <w:rsid w:val="008B57D0"/>
    <w:rsid w:val="008B583A"/>
    <w:rsid w:val="008B585E"/>
    <w:rsid w:val="008B5916"/>
    <w:rsid w:val="008B59E9"/>
    <w:rsid w:val="008B59FA"/>
    <w:rsid w:val="008B5AB2"/>
    <w:rsid w:val="008B5B01"/>
    <w:rsid w:val="008B5B48"/>
    <w:rsid w:val="008B5B50"/>
    <w:rsid w:val="008B5B53"/>
    <w:rsid w:val="008B5B61"/>
    <w:rsid w:val="008B5B6E"/>
    <w:rsid w:val="008B5BC4"/>
    <w:rsid w:val="008B5CA3"/>
    <w:rsid w:val="008B5CDF"/>
    <w:rsid w:val="008B5E6A"/>
    <w:rsid w:val="008B5FDB"/>
    <w:rsid w:val="008B6112"/>
    <w:rsid w:val="008B6214"/>
    <w:rsid w:val="008B63FE"/>
    <w:rsid w:val="008B6507"/>
    <w:rsid w:val="008B67DA"/>
    <w:rsid w:val="008B6810"/>
    <w:rsid w:val="008B6850"/>
    <w:rsid w:val="008B6902"/>
    <w:rsid w:val="008B6A8D"/>
    <w:rsid w:val="008B6B06"/>
    <w:rsid w:val="008B6B2B"/>
    <w:rsid w:val="008B6BEB"/>
    <w:rsid w:val="008B6C8B"/>
    <w:rsid w:val="008B6DAC"/>
    <w:rsid w:val="008B6E68"/>
    <w:rsid w:val="008B6E78"/>
    <w:rsid w:val="008B6ECA"/>
    <w:rsid w:val="008B6ED9"/>
    <w:rsid w:val="008B6EE3"/>
    <w:rsid w:val="008B7003"/>
    <w:rsid w:val="008B70F6"/>
    <w:rsid w:val="008B712C"/>
    <w:rsid w:val="008B714D"/>
    <w:rsid w:val="008B731A"/>
    <w:rsid w:val="008B73B8"/>
    <w:rsid w:val="008B740F"/>
    <w:rsid w:val="008B75C2"/>
    <w:rsid w:val="008B771A"/>
    <w:rsid w:val="008B777D"/>
    <w:rsid w:val="008B787C"/>
    <w:rsid w:val="008B78DD"/>
    <w:rsid w:val="008B7994"/>
    <w:rsid w:val="008B7A79"/>
    <w:rsid w:val="008B7A9E"/>
    <w:rsid w:val="008B7AEE"/>
    <w:rsid w:val="008B7B17"/>
    <w:rsid w:val="008B7B41"/>
    <w:rsid w:val="008B7B64"/>
    <w:rsid w:val="008B7BA0"/>
    <w:rsid w:val="008B7BA1"/>
    <w:rsid w:val="008B7D29"/>
    <w:rsid w:val="008B7DE0"/>
    <w:rsid w:val="008B7DF4"/>
    <w:rsid w:val="008B7E0B"/>
    <w:rsid w:val="008B7E24"/>
    <w:rsid w:val="008B7F47"/>
    <w:rsid w:val="008B7F6A"/>
    <w:rsid w:val="008C0003"/>
    <w:rsid w:val="008C00C1"/>
    <w:rsid w:val="008C0116"/>
    <w:rsid w:val="008C017C"/>
    <w:rsid w:val="008C02B3"/>
    <w:rsid w:val="008C02EA"/>
    <w:rsid w:val="008C0614"/>
    <w:rsid w:val="008C061E"/>
    <w:rsid w:val="008C0882"/>
    <w:rsid w:val="008C096E"/>
    <w:rsid w:val="008C0989"/>
    <w:rsid w:val="008C0A18"/>
    <w:rsid w:val="008C0A77"/>
    <w:rsid w:val="008C0BA7"/>
    <w:rsid w:val="008C0CF6"/>
    <w:rsid w:val="008C0D6C"/>
    <w:rsid w:val="008C0E38"/>
    <w:rsid w:val="008C0EBA"/>
    <w:rsid w:val="008C0EF4"/>
    <w:rsid w:val="008C0F37"/>
    <w:rsid w:val="008C0FEE"/>
    <w:rsid w:val="008C0FF0"/>
    <w:rsid w:val="008C105B"/>
    <w:rsid w:val="008C108E"/>
    <w:rsid w:val="008C1103"/>
    <w:rsid w:val="008C12A5"/>
    <w:rsid w:val="008C12CC"/>
    <w:rsid w:val="008C134E"/>
    <w:rsid w:val="008C1370"/>
    <w:rsid w:val="008C14BB"/>
    <w:rsid w:val="008C14D1"/>
    <w:rsid w:val="008C154C"/>
    <w:rsid w:val="008C165A"/>
    <w:rsid w:val="008C17A8"/>
    <w:rsid w:val="008C195B"/>
    <w:rsid w:val="008C199D"/>
    <w:rsid w:val="008C1A64"/>
    <w:rsid w:val="008C1AA5"/>
    <w:rsid w:val="008C1B24"/>
    <w:rsid w:val="008C1C08"/>
    <w:rsid w:val="008C1C38"/>
    <w:rsid w:val="008C1D88"/>
    <w:rsid w:val="008C1D9A"/>
    <w:rsid w:val="008C1DBD"/>
    <w:rsid w:val="008C1DFF"/>
    <w:rsid w:val="008C1E12"/>
    <w:rsid w:val="008C1EC6"/>
    <w:rsid w:val="008C206B"/>
    <w:rsid w:val="008C20D3"/>
    <w:rsid w:val="008C2196"/>
    <w:rsid w:val="008C21AC"/>
    <w:rsid w:val="008C21B9"/>
    <w:rsid w:val="008C2226"/>
    <w:rsid w:val="008C22D1"/>
    <w:rsid w:val="008C2512"/>
    <w:rsid w:val="008C254E"/>
    <w:rsid w:val="008C25B4"/>
    <w:rsid w:val="008C26CC"/>
    <w:rsid w:val="008C270F"/>
    <w:rsid w:val="008C275C"/>
    <w:rsid w:val="008C28A0"/>
    <w:rsid w:val="008C29A9"/>
    <w:rsid w:val="008C29E0"/>
    <w:rsid w:val="008C29E2"/>
    <w:rsid w:val="008C2B9E"/>
    <w:rsid w:val="008C2DC5"/>
    <w:rsid w:val="008C2E59"/>
    <w:rsid w:val="008C2EAE"/>
    <w:rsid w:val="008C2F69"/>
    <w:rsid w:val="008C2F8A"/>
    <w:rsid w:val="008C3058"/>
    <w:rsid w:val="008C3180"/>
    <w:rsid w:val="008C3186"/>
    <w:rsid w:val="008C31DD"/>
    <w:rsid w:val="008C32B2"/>
    <w:rsid w:val="008C336F"/>
    <w:rsid w:val="008C3460"/>
    <w:rsid w:val="008C348D"/>
    <w:rsid w:val="008C3533"/>
    <w:rsid w:val="008C355E"/>
    <w:rsid w:val="008C3590"/>
    <w:rsid w:val="008C36D2"/>
    <w:rsid w:val="008C3722"/>
    <w:rsid w:val="008C37C5"/>
    <w:rsid w:val="008C38B3"/>
    <w:rsid w:val="008C38FC"/>
    <w:rsid w:val="008C395D"/>
    <w:rsid w:val="008C39CF"/>
    <w:rsid w:val="008C3A1E"/>
    <w:rsid w:val="008C3A2F"/>
    <w:rsid w:val="008C3A44"/>
    <w:rsid w:val="008C3B0E"/>
    <w:rsid w:val="008C3B98"/>
    <w:rsid w:val="008C3BB1"/>
    <w:rsid w:val="008C3BC3"/>
    <w:rsid w:val="008C3D86"/>
    <w:rsid w:val="008C3E42"/>
    <w:rsid w:val="008C3EAF"/>
    <w:rsid w:val="008C409C"/>
    <w:rsid w:val="008C4175"/>
    <w:rsid w:val="008C41C2"/>
    <w:rsid w:val="008C4276"/>
    <w:rsid w:val="008C42D5"/>
    <w:rsid w:val="008C4327"/>
    <w:rsid w:val="008C44E3"/>
    <w:rsid w:val="008C4621"/>
    <w:rsid w:val="008C4669"/>
    <w:rsid w:val="008C46AF"/>
    <w:rsid w:val="008C4712"/>
    <w:rsid w:val="008C47BE"/>
    <w:rsid w:val="008C4880"/>
    <w:rsid w:val="008C48DA"/>
    <w:rsid w:val="008C4907"/>
    <w:rsid w:val="008C4975"/>
    <w:rsid w:val="008C49B4"/>
    <w:rsid w:val="008C4A7F"/>
    <w:rsid w:val="008C4A89"/>
    <w:rsid w:val="008C4BFD"/>
    <w:rsid w:val="008C4D31"/>
    <w:rsid w:val="008C4D52"/>
    <w:rsid w:val="008C4E2E"/>
    <w:rsid w:val="008C4E6E"/>
    <w:rsid w:val="008C4EA9"/>
    <w:rsid w:val="008C506D"/>
    <w:rsid w:val="008C5177"/>
    <w:rsid w:val="008C5185"/>
    <w:rsid w:val="008C5352"/>
    <w:rsid w:val="008C5377"/>
    <w:rsid w:val="008C53BE"/>
    <w:rsid w:val="008C549A"/>
    <w:rsid w:val="008C5545"/>
    <w:rsid w:val="008C56F6"/>
    <w:rsid w:val="008C5776"/>
    <w:rsid w:val="008C57F1"/>
    <w:rsid w:val="008C5862"/>
    <w:rsid w:val="008C588B"/>
    <w:rsid w:val="008C5A12"/>
    <w:rsid w:val="008C5A31"/>
    <w:rsid w:val="008C5A67"/>
    <w:rsid w:val="008C5B78"/>
    <w:rsid w:val="008C5C9C"/>
    <w:rsid w:val="008C5C9E"/>
    <w:rsid w:val="008C5D22"/>
    <w:rsid w:val="008C5D2D"/>
    <w:rsid w:val="008C5D7F"/>
    <w:rsid w:val="008C5F9D"/>
    <w:rsid w:val="008C5FD5"/>
    <w:rsid w:val="008C5FF8"/>
    <w:rsid w:val="008C6009"/>
    <w:rsid w:val="008C6022"/>
    <w:rsid w:val="008C60C2"/>
    <w:rsid w:val="008C60D6"/>
    <w:rsid w:val="008C60DA"/>
    <w:rsid w:val="008C6146"/>
    <w:rsid w:val="008C6166"/>
    <w:rsid w:val="008C6273"/>
    <w:rsid w:val="008C6299"/>
    <w:rsid w:val="008C6371"/>
    <w:rsid w:val="008C6410"/>
    <w:rsid w:val="008C6454"/>
    <w:rsid w:val="008C66C3"/>
    <w:rsid w:val="008C672C"/>
    <w:rsid w:val="008C6805"/>
    <w:rsid w:val="008C6829"/>
    <w:rsid w:val="008C6850"/>
    <w:rsid w:val="008C6A30"/>
    <w:rsid w:val="008C6A78"/>
    <w:rsid w:val="008C6A90"/>
    <w:rsid w:val="008C6BB9"/>
    <w:rsid w:val="008C6CAD"/>
    <w:rsid w:val="008C6D27"/>
    <w:rsid w:val="008C6D49"/>
    <w:rsid w:val="008C6D73"/>
    <w:rsid w:val="008C6DE7"/>
    <w:rsid w:val="008C6DFB"/>
    <w:rsid w:val="008C6DFE"/>
    <w:rsid w:val="008C6E15"/>
    <w:rsid w:val="008C6F1A"/>
    <w:rsid w:val="008C706B"/>
    <w:rsid w:val="008C70D1"/>
    <w:rsid w:val="008C7139"/>
    <w:rsid w:val="008C72F8"/>
    <w:rsid w:val="008C730C"/>
    <w:rsid w:val="008C738E"/>
    <w:rsid w:val="008C7436"/>
    <w:rsid w:val="008C74AB"/>
    <w:rsid w:val="008C751E"/>
    <w:rsid w:val="008C757C"/>
    <w:rsid w:val="008C75BD"/>
    <w:rsid w:val="008C770A"/>
    <w:rsid w:val="008C7733"/>
    <w:rsid w:val="008C77A3"/>
    <w:rsid w:val="008C7810"/>
    <w:rsid w:val="008C783C"/>
    <w:rsid w:val="008C788A"/>
    <w:rsid w:val="008C78B1"/>
    <w:rsid w:val="008C795C"/>
    <w:rsid w:val="008C7977"/>
    <w:rsid w:val="008C79DE"/>
    <w:rsid w:val="008C7A85"/>
    <w:rsid w:val="008C7ACC"/>
    <w:rsid w:val="008C7AD0"/>
    <w:rsid w:val="008C7E3C"/>
    <w:rsid w:val="008C7FC3"/>
    <w:rsid w:val="008C7FDE"/>
    <w:rsid w:val="008D0117"/>
    <w:rsid w:val="008D01D7"/>
    <w:rsid w:val="008D02A8"/>
    <w:rsid w:val="008D0398"/>
    <w:rsid w:val="008D03F4"/>
    <w:rsid w:val="008D046E"/>
    <w:rsid w:val="008D04F0"/>
    <w:rsid w:val="008D0515"/>
    <w:rsid w:val="008D05E9"/>
    <w:rsid w:val="008D072F"/>
    <w:rsid w:val="008D086D"/>
    <w:rsid w:val="008D0876"/>
    <w:rsid w:val="008D08FE"/>
    <w:rsid w:val="008D09B1"/>
    <w:rsid w:val="008D0A2A"/>
    <w:rsid w:val="008D0B96"/>
    <w:rsid w:val="008D0B9C"/>
    <w:rsid w:val="008D0BFE"/>
    <w:rsid w:val="008D0CC2"/>
    <w:rsid w:val="008D0D39"/>
    <w:rsid w:val="008D0D40"/>
    <w:rsid w:val="008D0D7B"/>
    <w:rsid w:val="008D0EBB"/>
    <w:rsid w:val="008D0F9A"/>
    <w:rsid w:val="008D0FB2"/>
    <w:rsid w:val="008D1014"/>
    <w:rsid w:val="008D109C"/>
    <w:rsid w:val="008D11AF"/>
    <w:rsid w:val="008D127F"/>
    <w:rsid w:val="008D12BD"/>
    <w:rsid w:val="008D12E4"/>
    <w:rsid w:val="008D145E"/>
    <w:rsid w:val="008D1462"/>
    <w:rsid w:val="008D14DD"/>
    <w:rsid w:val="008D16A0"/>
    <w:rsid w:val="008D17A4"/>
    <w:rsid w:val="008D1A2A"/>
    <w:rsid w:val="008D1A2D"/>
    <w:rsid w:val="008D1A56"/>
    <w:rsid w:val="008D1A96"/>
    <w:rsid w:val="008D1D5C"/>
    <w:rsid w:val="008D1D96"/>
    <w:rsid w:val="008D1DFE"/>
    <w:rsid w:val="008D1E0A"/>
    <w:rsid w:val="008D204F"/>
    <w:rsid w:val="008D20D2"/>
    <w:rsid w:val="008D20D8"/>
    <w:rsid w:val="008D215B"/>
    <w:rsid w:val="008D219D"/>
    <w:rsid w:val="008D21B7"/>
    <w:rsid w:val="008D21BE"/>
    <w:rsid w:val="008D227E"/>
    <w:rsid w:val="008D23E9"/>
    <w:rsid w:val="008D243A"/>
    <w:rsid w:val="008D24A8"/>
    <w:rsid w:val="008D2536"/>
    <w:rsid w:val="008D254C"/>
    <w:rsid w:val="008D25EF"/>
    <w:rsid w:val="008D26D2"/>
    <w:rsid w:val="008D2783"/>
    <w:rsid w:val="008D286B"/>
    <w:rsid w:val="008D28ED"/>
    <w:rsid w:val="008D29BA"/>
    <w:rsid w:val="008D29D8"/>
    <w:rsid w:val="008D2A05"/>
    <w:rsid w:val="008D2B5D"/>
    <w:rsid w:val="008D2C60"/>
    <w:rsid w:val="008D2C81"/>
    <w:rsid w:val="008D2D71"/>
    <w:rsid w:val="008D2D8C"/>
    <w:rsid w:val="008D2F82"/>
    <w:rsid w:val="008D2FBE"/>
    <w:rsid w:val="008D3010"/>
    <w:rsid w:val="008D301C"/>
    <w:rsid w:val="008D30DE"/>
    <w:rsid w:val="008D337B"/>
    <w:rsid w:val="008D3431"/>
    <w:rsid w:val="008D3449"/>
    <w:rsid w:val="008D34CB"/>
    <w:rsid w:val="008D3548"/>
    <w:rsid w:val="008D35F1"/>
    <w:rsid w:val="008D35FE"/>
    <w:rsid w:val="008D36DA"/>
    <w:rsid w:val="008D3864"/>
    <w:rsid w:val="008D393F"/>
    <w:rsid w:val="008D39CB"/>
    <w:rsid w:val="008D3DAD"/>
    <w:rsid w:val="008D3F08"/>
    <w:rsid w:val="008D3F63"/>
    <w:rsid w:val="008D4160"/>
    <w:rsid w:val="008D419A"/>
    <w:rsid w:val="008D41B4"/>
    <w:rsid w:val="008D4219"/>
    <w:rsid w:val="008D4256"/>
    <w:rsid w:val="008D435F"/>
    <w:rsid w:val="008D436E"/>
    <w:rsid w:val="008D4409"/>
    <w:rsid w:val="008D4458"/>
    <w:rsid w:val="008D447F"/>
    <w:rsid w:val="008D45A3"/>
    <w:rsid w:val="008D460A"/>
    <w:rsid w:val="008D46BF"/>
    <w:rsid w:val="008D47B6"/>
    <w:rsid w:val="008D47E0"/>
    <w:rsid w:val="008D4867"/>
    <w:rsid w:val="008D4918"/>
    <w:rsid w:val="008D496C"/>
    <w:rsid w:val="008D49D1"/>
    <w:rsid w:val="008D4ADA"/>
    <w:rsid w:val="008D4B01"/>
    <w:rsid w:val="008D4BA7"/>
    <w:rsid w:val="008D4CD1"/>
    <w:rsid w:val="008D4D82"/>
    <w:rsid w:val="008D4E9C"/>
    <w:rsid w:val="008D500E"/>
    <w:rsid w:val="008D503E"/>
    <w:rsid w:val="008D5042"/>
    <w:rsid w:val="008D5157"/>
    <w:rsid w:val="008D5198"/>
    <w:rsid w:val="008D51A6"/>
    <w:rsid w:val="008D5284"/>
    <w:rsid w:val="008D53E1"/>
    <w:rsid w:val="008D5545"/>
    <w:rsid w:val="008D560D"/>
    <w:rsid w:val="008D5616"/>
    <w:rsid w:val="008D56D6"/>
    <w:rsid w:val="008D5730"/>
    <w:rsid w:val="008D57AD"/>
    <w:rsid w:val="008D57BD"/>
    <w:rsid w:val="008D57EA"/>
    <w:rsid w:val="008D580A"/>
    <w:rsid w:val="008D5826"/>
    <w:rsid w:val="008D595F"/>
    <w:rsid w:val="008D5BBC"/>
    <w:rsid w:val="008D5CAE"/>
    <w:rsid w:val="008D5DB7"/>
    <w:rsid w:val="008D5ED9"/>
    <w:rsid w:val="008D5EEA"/>
    <w:rsid w:val="008D606C"/>
    <w:rsid w:val="008D6074"/>
    <w:rsid w:val="008D60ED"/>
    <w:rsid w:val="008D616F"/>
    <w:rsid w:val="008D6173"/>
    <w:rsid w:val="008D62C5"/>
    <w:rsid w:val="008D6334"/>
    <w:rsid w:val="008D6343"/>
    <w:rsid w:val="008D6356"/>
    <w:rsid w:val="008D6370"/>
    <w:rsid w:val="008D64D7"/>
    <w:rsid w:val="008D6511"/>
    <w:rsid w:val="008D652E"/>
    <w:rsid w:val="008D665F"/>
    <w:rsid w:val="008D6755"/>
    <w:rsid w:val="008D6776"/>
    <w:rsid w:val="008D67BE"/>
    <w:rsid w:val="008D67E2"/>
    <w:rsid w:val="008D6810"/>
    <w:rsid w:val="008D6888"/>
    <w:rsid w:val="008D68E0"/>
    <w:rsid w:val="008D6919"/>
    <w:rsid w:val="008D69AD"/>
    <w:rsid w:val="008D69C5"/>
    <w:rsid w:val="008D6A60"/>
    <w:rsid w:val="008D6A8B"/>
    <w:rsid w:val="008D6ABE"/>
    <w:rsid w:val="008D6BD6"/>
    <w:rsid w:val="008D6D34"/>
    <w:rsid w:val="008D6DA8"/>
    <w:rsid w:val="008D6DB3"/>
    <w:rsid w:val="008D6DE9"/>
    <w:rsid w:val="008D6EA8"/>
    <w:rsid w:val="008D6EF4"/>
    <w:rsid w:val="008D6FBE"/>
    <w:rsid w:val="008D7119"/>
    <w:rsid w:val="008D7173"/>
    <w:rsid w:val="008D7197"/>
    <w:rsid w:val="008D719F"/>
    <w:rsid w:val="008D7287"/>
    <w:rsid w:val="008D7293"/>
    <w:rsid w:val="008D731D"/>
    <w:rsid w:val="008D74F2"/>
    <w:rsid w:val="008D76CA"/>
    <w:rsid w:val="008D76F1"/>
    <w:rsid w:val="008D7797"/>
    <w:rsid w:val="008D782C"/>
    <w:rsid w:val="008D7999"/>
    <w:rsid w:val="008D7A52"/>
    <w:rsid w:val="008D7AAA"/>
    <w:rsid w:val="008D7B76"/>
    <w:rsid w:val="008D7C9A"/>
    <w:rsid w:val="008D7EE6"/>
    <w:rsid w:val="008D7FC7"/>
    <w:rsid w:val="008E0030"/>
    <w:rsid w:val="008E009E"/>
    <w:rsid w:val="008E0113"/>
    <w:rsid w:val="008E01FF"/>
    <w:rsid w:val="008E02DC"/>
    <w:rsid w:val="008E02FA"/>
    <w:rsid w:val="008E038F"/>
    <w:rsid w:val="008E0459"/>
    <w:rsid w:val="008E04BB"/>
    <w:rsid w:val="008E04CF"/>
    <w:rsid w:val="008E05B1"/>
    <w:rsid w:val="008E060F"/>
    <w:rsid w:val="008E076D"/>
    <w:rsid w:val="008E0A41"/>
    <w:rsid w:val="008E0A6C"/>
    <w:rsid w:val="008E0A72"/>
    <w:rsid w:val="008E0A7C"/>
    <w:rsid w:val="008E0B83"/>
    <w:rsid w:val="008E0C35"/>
    <w:rsid w:val="008E0D88"/>
    <w:rsid w:val="008E0DED"/>
    <w:rsid w:val="008E0E29"/>
    <w:rsid w:val="008E0E73"/>
    <w:rsid w:val="008E0ECE"/>
    <w:rsid w:val="008E0EE0"/>
    <w:rsid w:val="008E0FD8"/>
    <w:rsid w:val="008E105E"/>
    <w:rsid w:val="008E10A6"/>
    <w:rsid w:val="008E10E4"/>
    <w:rsid w:val="008E1138"/>
    <w:rsid w:val="008E1149"/>
    <w:rsid w:val="008E133E"/>
    <w:rsid w:val="008E13F5"/>
    <w:rsid w:val="008E148D"/>
    <w:rsid w:val="008E14F7"/>
    <w:rsid w:val="008E15A3"/>
    <w:rsid w:val="008E1612"/>
    <w:rsid w:val="008E1624"/>
    <w:rsid w:val="008E163E"/>
    <w:rsid w:val="008E16CC"/>
    <w:rsid w:val="008E17B8"/>
    <w:rsid w:val="008E183B"/>
    <w:rsid w:val="008E189D"/>
    <w:rsid w:val="008E18BE"/>
    <w:rsid w:val="008E19B7"/>
    <w:rsid w:val="008E19F6"/>
    <w:rsid w:val="008E1B68"/>
    <w:rsid w:val="008E1BC3"/>
    <w:rsid w:val="008E1D1D"/>
    <w:rsid w:val="008E1DBE"/>
    <w:rsid w:val="008E1E0F"/>
    <w:rsid w:val="008E2241"/>
    <w:rsid w:val="008E224D"/>
    <w:rsid w:val="008E22C0"/>
    <w:rsid w:val="008E22FE"/>
    <w:rsid w:val="008E230F"/>
    <w:rsid w:val="008E2353"/>
    <w:rsid w:val="008E23C2"/>
    <w:rsid w:val="008E2595"/>
    <w:rsid w:val="008E25B4"/>
    <w:rsid w:val="008E263C"/>
    <w:rsid w:val="008E26B2"/>
    <w:rsid w:val="008E26F0"/>
    <w:rsid w:val="008E27D4"/>
    <w:rsid w:val="008E282B"/>
    <w:rsid w:val="008E2901"/>
    <w:rsid w:val="008E292B"/>
    <w:rsid w:val="008E2986"/>
    <w:rsid w:val="008E2A35"/>
    <w:rsid w:val="008E2AE7"/>
    <w:rsid w:val="008E2C7A"/>
    <w:rsid w:val="008E2C8C"/>
    <w:rsid w:val="008E2D06"/>
    <w:rsid w:val="008E2D0C"/>
    <w:rsid w:val="008E2E50"/>
    <w:rsid w:val="008E30DB"/>
    <w:rsid w:val="008E31AA"/>
    <w:rsid w:val="008E3216"/>
    <w:rsid w:val="008E32C4"/>
    <w:rsid w:val="008E335F"/>
    <w:rsid w:val="008E358C"/>
    <w:rsid w:val="008E3618"/>
    <w:rsid w:val="008E36A5"/>
    <w:rsid w:val="008E36D6"/>
    <w:rsid w:val="008E37C8"/>
    <w:rsid w:val="008E394B"/>
    <w:rsid w:val="008E395D"/>
    <w:rsid w:val="008E397B"/>
    <w:rsid w:val="008E39FF"/>
    <w:rsid w:val="008E3AEF"/>
    <w:rsid w:val="008E3B42"/>
    <w:rsid w:val="008E3BC8"/>
    <w:rsid w:val="008E3C6D"/>
    <w:rsid w:val="008E3CA7"/>
    <w:rsid w:val="008E3CF7"/>
    <w:rsid w:val="008E3DAE"/>
    <w:rsid w:val="008E3DD4"/>
    <w:rsid w:val="008E3DE7"/>
    <w:rsid w:val="008E4190"/>
    <w:rsid w:val="008E41A1"/>
    <w:rsid w:val="008E41A6"/>
    <w:rsid w:val="008E4241"/>
    <w:rsid w:val="008E42D8"/>
    <w:rsid w:val="008E43CE"/>
    <w:rsid w:val="008E4412"/>
    <w:rsid w:val="008E46D9"/>
    <w:rsid w:val="008E4733"/>
    <w:rsid w:val="008E4789"/>
    <w:rsid w:val="008E47C5"/>
    <w:rsid w:val="008E47CB"/>
    <w:rsid w:val="008E49DD"/>
    <w:rsid w:val="008E49F5"/>
    <w:rsid w:val="008E4B0C"/>
    <w:rsid w:val="008E4B4D"/>
    <w:rsid w:val="008E4C0A"/>
    <w:rsid w:val="008E4C3C"/>
    <w:rsid w:val="008E4C50"/>
    <w:rsid w:val="008E4C9C"/>
    <w:rsid w:val="008E4CA3"/>
    <w:rsid w:val="008E4D58"/>
    <w:rsid w:val="008E4D8A"/>
    <w:rsid w:val="008E4F55"/>
    <w:rsid w:val="008E4FCB"/>
    <w:rsid w:val="008E50D7"/>
    <w:rsid w:val="008E51E8"/>
    <w:rsid w:val="008E5236"/>
    <w:rsid w:val="008E529D"/>
    <w:rsid w:val="008E52DE"/>
    <w:rsid w:val="008E5381"/>
    <w:rsid w:val="008E53D5"/>
    <w:rsid w:val="008E5464"/>
    <w:rsid w:val="008E5468"/>
    <w:rsid w:val="008E549E"/>
    <w:rsid w:val="008E5567"/>
    <w:rsid w:val="008E55AC"/>
    <w:rsid w:val="008E579E"/>
    <w:rsid w:val="008E57F5"/>
    <w:rsid w:val="008E58BE"/>
    <w:rsid w:val="008E5920"/>
    <w:rsid w:val="008E598B"/>
    <w:rsid w:val="008E59A6"/>
    <w:rsid w:val="008E59C6"/>
    <w:rsid w:val="008E5A5D"/>
    <w:rsid w:val="008E5A97"/>
    <w:rsid w:val="008E5A9C"/>
    <w:rsid w:val="008E5B9E"/>
    <w:rsid w:val="008E5CD9"/>
    <w:rsid w:val="008E5CDF"/>
    <w:rsid w:val="008E5CE0"/>
    <w:rsid w:val="008E5D10"/>
    <w:rsid w:val="008E5D1B"/>
    <w:rsid w:val="008E5EE6"/>
    <w:rsid w:val="008E5F5C"/>
    <w:rsid w:val="008E5FA1"/>
    <w:rsid w:val="008E5FFC"/>
    <w:rsid w:val="008E60A1"/>
    <w:rsid w:val="008E610D"/>
    <w:rsid w:val="008E617D"/>
    <w:rsid w:val="008E620A"/>
    <w:rsid w:val="008E62A3"/>
    <w:rsid w:val="008E63E0"/>
    <w:rsid w:val="008E655E"/>
    <w:rsid w:val="008E6733"/>
    <w:rsid w:val="008E67F1"/>
    <w:rsid w:val="008E680C"/>
    <w:rsid w:val="008E6869"/>
    <w:rsid w:val="008E68D7"/>
    <w:rsid w:val="008E69CC"/>
    <w:rsid w:val="008E6A64"/>
    <w:rsid w:val="008E6B3F"/>
    <w:rsid w:val="008E6C69"/>
    <w:rsid w:val="008E6D3E"/>
    <w:rsid w:val="008E6D9B"/>
    <w:rsid w:val="008E6DB3"/>
    <w:rsid w:val="008E6DC7"/>
    <w:rsid w:val="008E6E9F"/>
    <w:rsid w:val="008E6FD4"/>
    <w:rsid w:val="008E70A1"/>
    <w:rsid w:val="008E70D2"/>
    <w:rsid w:val="008E7204"/>
    <w:rsid w:val="008E724B"/>
    <w:rsid w:val="008E72E5"/>
    <w:rsid w:val="008E7507"/>
    <w:rsid w:val="008E75E7"/>
    <w:rsid w:val="008E76C7"/>
    <w:rsid w:val="008E77B8"/>
    <w:rsid w:val="008E781E"/>
    <w:rsid w:val="008E7A97"/>
    <w:rsid w:val="008E7BD4"/>
    <w:rsid w:val="008E7C54"/>
    <w:rsid w:val="008E7CAA"/>
    <w:rsid w:val="008E7DD4"/>
    <w:rsid w:val="008E7EBA"/>
    <w:rsid w:val="008E7F51"/>
    <w:rsid w:val="008E7F96"/>
    <w:rsid w:val="008E7FFD"/>
    <w:rsid w:val="008F0146"/>
    <w:rsid w:val="008F01A2"/>
    <w:rsid w:val="008F01A7"/>
    <w:rsid w:val="008F01B3"/>
    <w:rsid w:val="008F0287"/>
    <w:rsid w:val="008F02D1"/>
    <w:rsid w:val="008F0308"/>
    <w:rsid w:val="008F0350"/>
    <w:rsid w:val="008F03D9"/>
    <w:rsid w:val="008F048D"/>
    <w:rsid w:val="008F04FD"/>
    <w:rsid w:val="008F0586"/>
    <w:rsid w:val="008F05D0"/>
    <w:rsid w:val="008F0692"/>
    <w:rsid w:val="008F06A7"/>
    <w:rsid w:val="008F070C"/>
    <w:rsid w:val="008F0743"/>
    <w:rsid w:val="008F07F8"/>
    <w:rsid w:val="008F096F"/>
    <w:rsid w:val="008F0995"/>
    <w:rsid w:val="008F0A09"/>
    <w:rsid w:val="008F0ABF"/>
    <w:rsid w:val="008F0BE0"/>
    <w:rsid w:val="008F0CAF"/>
    <w:rsid w:val="008F0CFF"/>
    <w:rsid w:val="008F0D49"/>
    <w:rsid w:val="008F0E37"/>
    <w:rsid w:val="008F0F39"/>
    <w:rsid w:val="008F0FB6"/>
    <w:rsid w:val="008F1034"/>
    <w:rsid w:val="008F106E"/>
    <w:rsid w:val="008F1125"/>
    <w:rsid w:val="008F1178"/>
    <w:rsid w:val="008F11D9"/>
    <w:rsid w:val="008F1223"/>
    <w:rsid w:val="008F127B"/>
    <w:rsid w:val="008F136C"/>
    <w:rsid w:val="008F14CC"/>
    <w:rsid w:val="008F1511"/>
    <w:rsid w:val="008F151F"/>
    <w:rsid w:val="008F1550"/>
    <w:rsid w:val="008F15B6"/>
    <w:rsid w:val="008F164F"/>
    <w:rsid w:val="008F184C"/>
    <w:rsid w:val="008F194B"/>
    <w:rsid w:val="008F198D"/>
    <w:rsid w:val="008F19B6"/>
    <w:rsid w:val="008F1A0C"/>
    <w:rsid w:val="008F1AD2"/>
    <w:rsid w:val="008F1C41"/>
    <w:rsid w:val="008F1C98"/>
    <w:rsid w:val="008F1CEB"/>
    <w:rsid w:val="008F1D3F"/>
    <w:rsid w:val="008F1DEA"/>
    <w:rsid w:val="008F1DEB"/>
    <w:rsid w:val="008F1DF1"/>
    <w:rsid w:val="008F1E15"/>
    <w:rsid w:val="008F1E51"/>
    <w:rsid w:val="008F1E97"/>
    <w:rsid w:val="008F1F2A"/>
    <w:rsid w:val="008F1F49"/>
    <w:rsid w:val="008F2123"/>
    <w:rsid w:val="008F214A"/>
    <w:rsid w:val="008F21D0"/>
    <w:rsid w:val="008F22AA"/>
    <w:rsid w:val="008F22DE"/>
    <w:rsid w:val="008F2450"/>
    <w:rsid w:val="008F24B8"/>
    <w:rsid w:val="008F251B"/>
    <w:rsid w:val="008F252F"/>
    <w:rsid w:val="008F2668"/>
    <w:rsid w:val="008F2690"/>
    <w:rsid w:val="008F279B"/>
    <w:rsid w:val="008F2915"/>
    <w:rsid w:val="008F29C7"/>
    <w:rsid w:val="008F2A5A"/>
    <w:rsid w:val="008F2B2E"/>
    <w:rsid w:val="008F2B98"/>
    <w:rsid w:val="008F2CD4"/>
    <w:rsid w:val="008F2CE0"/>
    <w:rsid w:val="008F2D22"/>
    <w:rsid w:val="008F2EBE"/>
    <w:rsid w:val="008F2F92"/>
    <w:rsid w:val="008F2FA9"/>
    <w:rsid w:val="008F2FC9"/>
    <w:rsid w:val="008F3071"/>
    <w:rsid w:val="008F3086"/>
    <w:rsid w:val="008F317F"/>
    <w:rsid w:val="008F3199"/>
    <w:rsid w:val="008F3261"/>
    <w:rsid w:val="008F32E9"/>
    <w:rsid w:val="008F34B4"/>
    <w:rsid w:val="008F3561"/>
    <w:rsid w:val="008F35B9"/>
    <w:rsid w:val="008F362B"/>
    <w:rsid w:val="008F3763"/>
    <w:rsid w:val="008F387A"/>
    <w:rsid w:val="008F38DC"/>
    <w:rsid w:val="008F39DC"/>
    <w:rsid w:val="008F39DD"/>
    <w:rsid w:val="008F3A02"/>
    <w:rsid w:val="008F3A76"/>
    <w:rsid w:val="008F3AEB"/>
    <w:rsid w:val="008F3B25"/>
    <w:rsid w:val="008F3B65"/>
    <w:rsid w:val="008F3BA7"/>
    <w:rsid w:val="008F3D34"/>
    <w:rsid w:val="008F3E0A"/>
    <w:rsid w:val="008F3E62"/>
    <w:rsid w:val="008F413B"/>
    <w:rsid w:val="008F418A"/>
    <w:rsid w:val="008F42F4"/>
    <w:rsid w:val="008F4304"/>
    <w:rsid w:val="008F446E"/>
    <w:rsid w:val="008F447E"/>
    <w:rsid w:val="008F4482"/>
    <w:rsid w:val="008F465D"/>
    <w:rsid w:val="008F46B5"/>
    <w:rsid w:val="008F4733"/>
    <w:rsid w:val="008F4817"/>
    <w:rsid w:val="008F4833"/>
    <w:rsid w:val="008F483A"/>
    <w:rsid w:val="008F4903"/>
    <w:rsid w:val="008F49A5"/>
    <w:rsid w:val="008F4AA8"/>
    <w:rsid w:val="008F4CC3"/>
    <w:rsid w:val="008F4CFD"/>
    <w:rsid w:val="008F4D09"/>
    <w:rsid w:val="008F4D0E"/>
    <w:rsid w:val="008F4D36"/>
    <w:rsid w:val="008F4D79"/>
    <w:rsid w:val="008F4DD8"/>
    <w:rsid w:val="008F4E0E"/>
    <w:rsid w:val="008F4F2F"/>
    <w:rsid w:val="008F4F94"/>
    <w:rsid w:val="008F4FB2"/>
    <w:rsid w:val="008F500A"/>
    <w:rsid w:val="008F515B"/>
    <w:rsid w:val="008F522F"/>
    <w:rsid w:val="008F52C4"/>
    <w:rsid w:val="008F531D"/>
    <w:rsid w:val="008F5545"/>
    <w:rsid w:val="008F55B2"/>
    <w:rsid w:val="008F56A0"/>
    <w:rsid w:val="008F578C"/>
    <w:rsid w:val="008F5793"/>
    <w:rsid w:val="008F5897"/>
    <w:rsid w:val="008F58E4"/>
    <w:rsid w:val="008F5923"/>
    <w:rsid w:val="008F59CA"/>
    <w:rsid w:val="008F5A28"/>
    <w:rsid w:val="008F5AC3"/>
    <w:rsid w:val="008F5B1A"/>
    <w:rsid w:val="008F5B65"/>
    <w:rsid w:val="008F5C01"/>
    <w:rsid w:val="008F5C20"/>
    <w:rsid w:val="008F5D13"/>
    <w:rsid w:val="008F5D37"/>
    <w:rsid w:val="008F5E24"/>
    <w:rsid w:val="008F5E57"/>
    <w:rsid w:val="008F5F1C"/>
    <w:rsid w:val="008F5FED"/>
    <w:rsid w:val="008F6138"/>
    <w:rsid w:val="008F6170"/>
    <w:rsid w:val="008F61D9"/>
    <w:rsid w:val="008F62CB"/>
    <w:rsid w:val="008F63B7"/>
    <w:rsid w:val="008F63FA"/>
    <w:rsid w:val="008F645C"/>
    <w:rsid w:val="008F64A0"/>
    <w:rsid w:val="008F657A"/>
    <w:rsid w:val="008F672C"/>
    <w:rsid w:val="008F6764"/>
    <w:rsid w:val="008F69CE"/>
    <w:rsid w:val="008F6AFF"/>
    <w:rsid w:val="008F6B08"/>
    <w:rsid w:val="008F6B54"/>
    <w:rsid w:val="008F6BC6"/>
    <w:rsid w:val="008F6C32"/>
    <w:rsid w:val="008F6C62"/>
    <w:rsid w:val="008F6DB3"/>
    <w:rsid w:val="008F6ED6"/>
    <w:rsid w:val="008F70AC"/>
    <w:rsid w:val="008F70BE"/>
    <w:rsid w:val="008F70CC"/>
    <w:rsid w:val="008F712B"/>
    <w:rsid w:val="008F716D"/>
    <w:rsid w:val="008F717B"/>
    <w:rsid w:val="008F7267"/>
    <w:rsid w:val="008F7280"/>
    <w:rsid w:val="008F7332"/>
    <w:rsid w:val="008F73AA"/>
    <w:rsid w:val="008F73EC"/>
    <w:rsid w:val="008F740B"/>
    <w:rsid w:val="008F7420"/>
    <w:rsid w:val="008F7453"/>
    <w:rsid w:val="008F74FC"/>
    <w:rsid w:val="008F7563"/>
    <w:rsid w:val="008F7602"/>
    <w:rsid w:val="008F760F"/>
    <w:rsid w:val="008F77C7"/>
    <w:rsid w:val="008F77D0"/>
    <w:rsid w:val="008F77D3"/>
    <w:rsid w:val="008F7AF1"/>
    <w:rsid w:val="008F7B0E"/>
    <w:rsid w:val="008F7C05"/>
    <w:rsid w:val="008F7C10"/>
    <w:rsid w:val="008F7C8E"/>
    <w:rsid w:val="008F7CC6"/>
    <w:rsid w:val="008F7D0D"/>
    <w:rsid w:val="008F7D54"/>
    <w:rsid w:val="008F7D77"/>
    <w:rsid w:val="008F7E83"/>
    <w:rsid w:val="008F7E86"/>
    <w:rsid w:val="0090008A"/>
    <w:rsid w:val="00900123"/>
    <w:rsid w:val="0090014A"/>
    <w:rsid w:val="0090037B"/>
    <w:rsid w:val="00900477"/>
    <w:rsid w:val="00900497"/>
    <w:rsid w:val="009004BF"/>
    <w:rsid w:val="009005E5"/>
    <w:rsid w:val="0090064F"/>
    <w:rsid w:val="00900661"/>
    <w:rsid w:val="00900768"/>
    <w:rsid w:val="00900A40"/>
    <w:rsid w:val="00900A73"/>
    <w:rsid w:val="00900B74"/>
    <w:rsid w:val="00900CA5"/>
    <w:rsid w:val="00900D65"/>
    <w:rsid w:val="00900E00"/>
    <w:rsid w:val="00900EAC"/>
    <w:rsid w:val="0090101C"/>
    <w:rsid w:val="0090104F"/>
    <w:rsid w:val="0090107F"/>
    <w:rsid w:val="009010F4"/>
    <w:rsid w:val="0090110C"/>
    <w:rsid w:val="00901112"/>
    <w:rsid w:val="00901134"/>
    <w:rsid w:val="00901188"/>
    <w:rsid w:val="009011B3"/>
    <w:rsid w:val="009011BD"/>
    <w:rsid w:val="00901256"/>
    <w:rsid w:val="009012B9"/>
    <w:rsid w:val="0090130F"/>
    <w:rsid w:val="0090151C"/>
    <w:rsid w:val="00901531"/>
    <w:rsid w:val="009015E8"/>
    <w:rsid w:val="00901618"/>
    <w:rsid w:val="00901691"/>
    <w:rsid w:val="009016DC"/>
    <w:rsid w:val="009016DF"/>
    <w:rsid w:val="00901711"/>
    <w:rsid w:val="0090172C"/>
    <w:rsid w:val="009017D9"/>
    <w:rsid w:val="009018D6"/>
    <w:rsid w:val="0090199F"/>
    <w:rsid w:val="00901A4E"/>
    <w:rsid w:val="00901AF7"/>
    <w:rsid w:val="00901B0F"/>
    <w:rsid w:val="00901B37"/>
    <w:rsid w:val="00901B74"/>
    <w:rsid w:val="00901B98"/>
    <w:rsid w:val="00901BDC"/>
    <w:rsid w:val="00901CB4"/>
    <w:rsid w:val="00901D77"/>
    <w:rsid w:val="00901EF3"/>
    <w:rsid w:val="00901EF5"/>
    <w:rsid w:val="00901F5D"/>
    <w:rsid w:val="0090201A"/>
    <w:rsid w:val="00902038"/>
    <w:rsid w:val="009021EA"/>
    <w:rsid w:val="0090223A"/>
    <w:rsid w:val="009023DA"/>
    <w:rsid w:val="00902492"/>
    <w:rsid w:val="0090298D"/>
    <w:rsid w:val="00902992"/>
    <w:rsid w:val="00902A7B"/>
    <w:rsid w:val="00902AAA"/>
    <w:rsid w:val="00902AB2"/>
    <w:rsid w:val="00902AD7"/>
    <w:rsid w:val="00902B84"/>
    <w:rsid w:val="00902C12"/>
    <w:rsid w:val="00902D35"/>
    <w:rsid w:val="00902DAF"/>
    <w:rsid w:val="00902E19"/>
    <w:rsid w:val="00902E36"/>
    <w:rsid w:val="00902F45"/>
    <w:rsid w:val="00902FC4"/>
    <w:rsid w:val="00903044"/>
    <w:rsid w:val="009030BC"/>
    <w:rsid w:val="00903100"/>
    <w:rsid w:val="0090310E"/>
    <w:rsid w:val="00903197"/>
    <w:rsid w:val="00903347"/>
    <w:rsid w:val="00903378"/>
    <w:rsid w:val="009035F5"/>
    <w:rsid w:val="0090372E"/>
    <w:rsid w:val="00903862"/>
    <w:rsid w:val="00903988"/>
    <w:rsid w:val="00903A73"/>
    <w:rsid w:val="00903AEE"/>
    <w:rsid w:val="00903B5F"/>
    <w:rsid w:val="00903BCF"/>
    <w:rsid w:val="00903C73"/>
    <w:rsid w:val="00903CAD"/>
    <w:rsid w:val="00903DFA"/>
    <w:rsid w:val="00903E10"/>
    <w:rsid w:val="00903FDC"/>
    <w:rsid w:val="009041CE"/>
    <w:rsid w:val="009041E0"/>
    <w:rsid w:val="009041EB"/>
    <w:rsid w:val="009042B5"/>
    <w:rsid w:val="00904486"/>
    <w:rsid w:val="00904566"/>
    <w:rsid w:val="009046F7"/>
    <w:rsid w:val="0090474F"/>
    <w:rsid w:val="00904779"/>
    <w:rsid w:val="009047D6"/>
    <w:rsid w:val="00904811"/>
    <w:rsid w:val="0090481B"/>
    <w:rsid w:val="0090481C"/>
    <w:rsid w:val="00904992"/>
    <w:rsid w:val="00904A2A"/>
    <w:rsid w:val="00904A72"/>
    <w:rsid w:val="00904AD9"/>
    <w:rsid w:val="00904B3C"/>
    <w:rsid w:val="00904B7A"/>
    <w:rsid w:val="00904B9D"/>
    <w:rsid w:val="00904BA1"/>
    <w:rsid w:val="00904BAF"/>
    <w:rsid w:val="00904BCD"/>
    <w:rsid w:val="00904C02"/>
    <w:rsid w:val="00904C52"/>
    <w:rsid w:val="00904C9C"/>
    <w:rsid w:val="00904CCC"/>
    <w:rsid w:val="00904CFB"/>
    <w:rsid w:val="00904D73"/>
    <w:rsid w:val="00904D74"/>
    <w:rsid w:val="00904D81"/>
    <w:rsid w:val="00904E39"/>
    <w:rsid w:val="00904EE4"/>
    <w:rsid w:val="00904FCB"/>
    <w:rsid w:val="00905067"/>
    <w:rsid w:val="009050BB"/>
    <w:rsid w:val="009052FA"/>
    <w:rsid w:val="00905333"/>
    <w:rsid w:val="0090533D"/>
    <w:rsid w:val="00905361"/>
    <w:rsid w:val="009053CA"/>
    <w:rsid w:val="0090542A"/>
    <w:rsid w:val="0090546C"/>
    <w:rsid w:val="00905727"/>
    <w:rsid w:val="00905803"/>
    <w:rsid w:val="00905972"/>
    <w:rsid w:val="00905A3D"/>
    <w:rsid w:val="00905A4D"/>
    <w:rsid w:val="00905B68"/>
    <w:rsid w:val="00905BC7"/>
    <w:rsid w:val="00905BF6"/>
    <w:rsid w:val="00905D7E"/>
    <w:rsid w:val="00905D82"/>
    <w:rsid w:val="00905ED6"/>
    <w:rsid w:val="00905F1B"/>
    <w:rsid w:val="00906002"/>
    <w:rsid w:val="0090600B"/>
    <w:rsid w:val="0090608F"/>
    <w:rsid w:val="00906284"/>
    <w:rsid w:val="009062FA"/>
    <w:rsid w:val="009063B7"/>
    <w:rsid w:val="009063FC"/>
    <w:rsid w:val="00906463"/>
    <w:rsid w:val="0090650D"/>
    <w:rsid w:val="0090678D"/>
    <w:rsid w:val="009067CD"/>
    <w:rsid w:val="00906855"/>
    <w:rsid w:val="00906893"/>
    <w:rsid w:val="0090695E"/>
    <w:rsid w:val="00906976"/>
    <w:rsid w:val="009069AC"/>
    <w:rsid w:val="009069F4"/>
    <w:rsid w:val="00906A66"/>
    <w:rsid w:val="00906AB8"/>
    <w:rsid w:val="00906ADA"/>
    <w:rsid w:val="00906B53"/>
    <w:rsid w:val="00906BA6"/>
    <w:rsid w:val="00906BC1"/>
    <w:rsid w:val="00906BF6"/>
    <w:rsid w:val="00906ED9"/>
    <w:rsid w:val="00906EF5"/>
    <w:rsid w:val="00906F26"/>
    <w:rsid w:val="00907115"/>
    <w:rsid w:val="0090736F"/>
    <w:rsid w:val="009074B1"/>
    <w:rsid w:val="009074B2"/>
    <w:rsid w:val="00907548"/>
    <w:rsid w:val="009076E0"/>
    <w:rsid w:val="009076E9"/>
    <w:rsid w:val="00907853"/>
    <w:rsid w:val="009079DE"/>
    <w:rsid w:val="00907A7C"/>
    <w:rsid w:val="00907B0A"/>
    <w:rsid w:val="00907BC0"/>
    <w:rsid w:val="00907BF3"/>
    <w:rsid w:val="00907BFF"/>
    <w:rsid w:val="00907D9C"/>
    <w:rsid w:val="00907DD9"/>
    <w:rsid w:val="0091006C"/>
    <w:rsid w:val="009100A4"/>
    <w:rsid w:val="009100B7"/>
    <w:rsid w:val="0091011E"/>
    <w:rsid w:val="0091021C"/>
    <w:rsid w:val="009102A2"/>
    <w:rsid w:val="00910534"/>
    <w:rsid w:val="0091069C"/>
    <w:rsid w:val="0091096C"/>
    <w:rsid w:val="009109AD"/>
    <w:rsid w:val="009109D1"/>
    <w:rsid w:val="009109F6"/>
    <w:rsid w:val="00910AAC"/>
    <w:rsid w:val="00910B01"/>
    <w:rsid w:val="00910C52"/>
    <w:rsid w:val="00910F3A"/>
    <w:rsid w:val="00910F3F"/>
    <w:rsid w:val="00911004"/>
    <w:rsid w:val="00911036"/>
    <w:rsid w:val="009111B9"/>
    <w:rsid w:val="0091123A"/>
    <w:rsid w:val="00911242"/>
    <w:rsid w:val="0091133D"/>
    <w:rsid w:val="00911390"/>
    <w:rsid w:val="0091141F"/>
    <w:rsid w:val="00911521"/>
    <w:rsid w:val="0091156F"/>
    <w:rsid w:val="0091171F"/>
    <w:rsid w:val="0091178C"/>
    <w:rsid w:val="00911999"/>
    <w:rsid w:val="009119EF"/>
    <w:rsid w:val="00911ACB"/>
    <w:rsid w:val="00911B7E"/>
    <w:rsid w:val="00911BD6"/>
    <w:rsid w:val="00911BD9"/>
    <w:rsid w:val="00911C5A"/>
    <w:rsid w:val="00911C92"/>
    <w:rsid w:val="00911CBC"/>
    <w:rsid w:val="00911DB3"/>
    <w:rsid w:val="00911EC2"/>
    <w:rsid w:val="00912378"/>
    <w:rsid w:val="009123E9"/>
    <w:rsid w:val="0091241B"/>
    <w:rsid w:val="0091248F"/>
    <w:rsid w:val="009124B2"/>
    <w:rsid w:val="009124B4"/>
    <w:rsid w:val="00912534"/>
    <w:rsid w:val="00912576"/>
    <w:rsid w:val="009125C3"/>
    <w:rsid w:val="00912628"/>
    <w:rsid w:val="00912738"/>
    <w:rsid w:val="00912766"/>
    <w:rsid w:val="0091282F"/>
    <w:rsid w:val="0091286E"/>
    <w:rsid w:val="00912873"/>
    <w:rsid w:val="00912969"/>
    <w:rsid w:val="009129D4"/>
    <w:rsid w:val="00912A82"/>
    <w:rsid w:val="00912AB9"/>
    <w:rsid w:val="00912B5C"/>
    <w:rsid w:val="00912C68"/>
    <w:rsid w:val="00912CDE"/>
    <w:rsid w:val="00912D48"/>
    <w:rsid w:val="00912DBF"/>
    <w:rsid w:val="00912EF3"/>
    <w:rsid w:val="00912F13"/>
    <w:rsid w:val="00912F33"/>
    <w:rsid w:val="0091309D"/>
    <w:rsid w:val="009130A3"/>
    <w:rsid w:val="009130C7"/>
    <w:rsid w:val="009130F0"/>
    <w:rsid w:val="00913162"/>
    <w:rsid w:val="00913168"/>
    <w:rsid w:val="009131FA"/>
    <w:rsid w:val="00913268"/>
    <w:rsid w:val="0091338E"/>
    <w:rsid w:val="00913569"/>
    <w:rsid w:val="009135CE"/>
    <w:rsid w:val="00913678"/>
    <w:rsid w:val="009136CD"/>
    <w:rsid w:val="009136FF"/>
    <w:rsid w:val="009138E2"/>
    <w:rsid w:val="00913A72"/>
    <w:rsid w:val="00913B0F"/>
    <w:rsid w:val="00913B6F"/>
    <w:rsid w:val="00913BD1"/>
    <w:rsid w:val="00913CC1"/>
    <w:rsid w:val="00913E7C"/>
    <w:rsid w:val="00913E8A"/>
    <w:rsid w:val="00913FD2"/>
    <w:rsid w:val="00914166"/>
    <w:rsid w:val="00914196"/>
    <w:rsid w:val="0091424C"/>
    <w:rsid w:val="00914276"/>
    <w:rsid w:val="009144EC"/>
    <w:rsid w:val="00914514"/>
    <w:rsid w:val="00914672"/>
    <w:rsid w:val="00914711"/>
    <w:rsid w:val="0091475C"/>
    <w:rsid w:val="009148F8"/>
    <w:rsid w:val="00914924"/>
    <w:rsid w:val="00914991"/>
    <w:rsid w:val="009149F0"/>
    <w:rsid w:val="00914A1A"/>
    <w:rsid w:val="00914B29"/>
    <w:rsid w:val="00914C20"/>
    <w:rsid w:val="00914C51"/>
    <w:rsid w:val="00914E1E"/>
    <w:rsid w:val="00914E7F"/>
    <w:rsid w:val="00914EAC"/>
    <w:rsid w:val="00914EBE"/>
    <w:rsid w:val="00914F07"/>
    <w:rsid w:val="00915016"/>
    <w:rsid w:val="00915027"/>
    <w:rsid w:val="00915051"/>
    <w:rsid w:val="009150E7"/>
    <w:rsid w:val="0091520B"/>
    <w:rsid w:val="00915212"/>
    <w:rsid w:val="00915284"/>
    <w:rsid w:val="009153EF"/>
    <w:rsid w:val="009154EF"/>
    <w:rsid w:val="00915525"/>
    <w:rsid w:val="00915580"/>
    <w:rsid w:val="009156DE"/>
    <w:rsid w:val="00915733"/>
    <w:rsid w:val="009157D1"/>
    <w:rsid w:val="00915931"/>
    <w:rsid w:val="009159EB"/>
    <w:rsid w:val="00915BBA"/>
    <w:rsid w:val="00915BCA"/>
    <w:rsid w:val="00915D75"/>
    <w:rsid w:val="00915DC3"/>
    <w:rsid w:val="00915DFA"/>
    <w:rsid w:val="00915E22"/>
    <w:rsid w:val="00915E92"/>
    <w:rsid w:val="00915EDE"/>
    <w:rsid w:val="00915F01"/>
    <w:rsid w:val="00915F63"/>
    <w:rsid w:val="00915F83"/>
    <w:rsid w:val="00916054"/>
    <w:rsid w:val="009160B1"/>
    <w:rsid w:val="00916112"/>
    <w:rsid w:val="009161F5"/>
    <w:rsid w:val="0091629B"/>
    <w:rsid w:val="009162D8"/>
    <w:rsid w:val="009162F7"/>
    <w:rsid w:val="0091637F"/>
    <w:rsid w:val="0091643D"/>
    <w:rsid w:val="009164AF"/>
    <w:rsid w:val="0091662E"/>
    <w:rsid w:val="0091663F"/>
    <w:rsid w:val="009166D9"/>
    <w:rsid w:val="00916827"/>
    <w:rsid w:val="0091684E"/>
    <w:rsid w:val="0091690C"/>
    <w:rsid w:val="00916977"/>
    <w:rsid w:val="009169F4"/>
    <w:rsid w:val="00916AF0"/>
    <w:rsid w:val="00916B66"/>
    <w:rsid w:val="00916C55"/>
    <w:rsid w:val="00916CB4"/>
    <w:rsid w:val="00916ED3"/>
    <w:rsid w:val="00916FD7"/>
    <w:rsid w:val="00917052"/>
    <w:rsid w:val="0091705C"/>
    <w:rsid w:val="0091718C"/>
    <w:rsid w:val="0091718E"/>
    <w:rsid w:val="009171F0"/>
    <w:rsid w:val="009172A2"/>
    <w:rsid w:val="0091734E"/>
    <w:rsid w:val="009173BD"/>
    <w:rsid w:val="009173C4"/>
    <w:rsid w:val="009173CD"/>
    <w:rsid w:val="009173DB"/>
    <w:rsid w:val="00917417"/>
    <w:rsid w:val="009176A2"/>
    <w:rsid w:val="00917768"/>
    <w:rsid w:val="009177CA"/>
    <w:rsid w:val="0091786B"/>
    <w:rsid w:val="00917887"/>
    <w:rsid w:val="0091792E"/>
    <w:rsid w:val="00917976"/>
    <w:rsid w:val="00917A53"/>
    <w:rsid w:val="00917AC5"/>
    <w:rsid w:val="00917B26"/>
    <w:rsid w:val="00917B87"/>
    <w:rsid w:val="00917BFA"/>
    <w:rsid w:val="00917C07"/>
    <w:rsid w:val="00917C11"/>
    <w:rsid w:val="00917C1A"/>
    <w:rsid w:val="00917C4A"/>
    <w:rsid w:val="00917D6D"/>
    <w:rsid w:val="00917F57"/>
    <w:rsid w:val="00920089"/>
    <w:rsid w:val="00920124"/>
    <w:rsid w:val="00920128"/>
    <w:rsid w:val="00920189"/>
    <w:rsid w:val="009201B0"/>
    <w:rsid w:val="009201D8"/>
    <w:rsid w:val="00920209"/>
    <w:rsid w:val="00920219"/>
    <w:rsid w:val="00920281"/>
    <w:rsid w:val="00920319"/>
    <w:rsid w:val="00920347"/>
    <w:rsid w:val="0092038B"/>
    <w:rsid w:val="00920514"/>
    <w:rsid w:val="00920547"/>
    <w:rsid w:val="009207FA"/>
    <w:rsid w:val="00920C47"/>
    <w:rsid w:val="00920DF0"/>
    <w:rsid w:val="00920E27"/>
    <w:rsid w:val="009211AF"/>
    <w:rsid w:val="0092120E"/>
    <w:rsid w:val="00921244"/>
    <w:rsid w:val="00921255"/>
    <w:rsid w:val="0092126C"/>
    <w:rsid w:val="009212E6"/>
    <w:rsid w:val="00921352"/>
    <w:rsid w:val="0092138F"/>
    <w:rsid w:val="009213C6"/>
    <w:rsid w:val="0092160C"/>
    <w:rsid w:val="009216B3"/>
    <w:rsid w:val="00921731"/>
    <w:rsid w:val="0092177C"/>
    <w:rsid w:val="0092181A"/>
    <w:rsid w:val="0092184E"/>
    <w:rsid w:val="00921886"/>
    <w:rsid w:val="00921888"/>
    <w:rsid w:val="009219B4"/>
    <w:rsid w:val="00921A06"/>
    <w:rsid w:val="00921A71"/>
    <w:rsid w:val="00921AD1"/>
    <w:rsid w:val="00921C00"/>
    <w:rsid w:val="00921C38"/>
    <w:rsid w:val="00921D25"/>
    <w:rsid w:val="00921D55"/>
    <w:rsid w:val="00921FE3"/>
    <w:rsid w:val="00921FE8"/>
    <w:rsid w:val="0092203E"/>
    <w:rsid w:val="0092220D"/>
    <w:rsid w:val="00922260"/>
    <w:rsid w:val="00922302"/>
    <w:rsid w:val="00922340"/>
    <w:rsid w:val="00922349"/>
    <w:rsid w:val="0092247F"/>
    <w:rsid w:val="009226CD"/>
    <w:rsid w:val="00922762"/>
    <w:rsid w:val="009227AC"/>
    <w:rsid w:val="009227EF"/>
    <w:rsid w:val="00922866"/>
    <w:rsid w:val="00922953"/>
    <w:rsid w:val="00922A3A"/>
    <w:rsid w:val="00922C73"/>
    <w:rsid w:val="00922CD9"/>
    <w:rsid w:val="00922E74"/>
    <w:rsid w:val="00922EBD"/>
    <w:rsid w:val="00922ECB"/>
    <w:rsid w:val="00922F28"/>
    <w:rsid w:val="00922F39"/>
    <w:rsid w:val="0092301F"/>
    <w:rsid w:val="009230DE"/>
    <w:rsid w:val="00923115"/>
    <w:rsid w:val="00923292"/>
    <w:rsid w:val="00923397"/>
    <w:rsid w:val="009233A5"/>
    <w:rsid w:val="00923447"/>
    <w:rsid w:val="009234B6"/>
    <w:rsid w:val="009234DA"/>
    <w:rsid w:val="00923509"/>
    <w:rsid w:val="009235C9"/>
    <w:rsid w:val="00923649"/>
    <w:rsid w:val="00923840"/>
    <w:rsid w:val="009239E2"/>
    <w:rsid w:val="00923AB3"/>
    <w:rsid w:val="00923B16"/>
    <w:rsid w:val="00923DD5"/>
    <w:rsid w:val="00923E6A"/>
    <w:rsid w:val="00923F67"/>
    <w:rsid w:val="00924010"/>
    <w:rsid w:val="00924116"/>
    <w:rsid w:val="009241A6"/>
    <w:rsid w:val="009241C1"/>
    <w:rsid w:val="009241FC"/>
    <w:rsid w:val="009243B1"/>
    <w:rsid w:val="009243E8"/>
    <w:rsid w:val="0092441A"/>
    <w:rsid w:val="0092446F"/>
    <w:rsid w:val="009244A3"/>
    <w:rsid w:val="00924552"/>
    <w:rsid w:val="009247EC"/>
    <w:rsid w:val="0092480A"/>
    <w:rsid w:val="00924823"/>
    <w:rsid w:val="00924887"/>
    <w:rsid w:val="0092491C"/>
    <w:rsid w:val="00924A42"/>
    <w:rsid w:val="00924A69"/>
    <w:rsid w:val="00924B67"/>
    <w:rsid w:val="00924CCB"/>
    <w:rsid w:val="00924D45"/>
    <w:rsid w:val="00924DBA"/>
    <w:rsid w:val="00924DEF"/>
    <w:rsid w:val="00924E7A"/>
    <w:rsid w:val="00924F2F"/>
    <w:rsid w:val="00924F89"/>
    <w:rsid w:val="0092508C"/>
    <w:rsid w:val="00925103"/>
    <w:rsid w:val="00925162"/>
    <w:rsid w:val="0092521D"/>
    <w:rsid w:val="009254BD"/>
    <w:rsid w:val="00925590"/>
    <w:rsid w:val="009255A7"/>
    <w:rsid w:val="009255AE"/>
    <w:rsid w:val="009255E0"/>
    <w:rsid w:val="009256D9"/>
    <w:rsid w:val="00925708"/>
    <w:rsid w:val="00925769"/>
    <w:rsid w:val="009257BB"/>
    <w:rsid w:val="009258B6"/>
    <w:rsid w:val="009259B6"/>
    <w:rsid w:val="00925A95"/>
    <w:rsid w:val="00925AD5"/>
    <w:rsid w:val="00925ADF"/>
    <w:rsid w:val="00925B84"/>
    <w:rsid w:val="00925C60"/>
    <w:rsid w:val="00925CDD"/>
    <w:rsid w:val="00925CE0"/>
    <w:rsid w:val="00925D3A"/>
    <w:rsid w:val="00925E65"/>
    <w:rsid w:val="00925E84"/>
    <w:rsid w:val="00925F11"/>
    <w:rsid w:val="00926049"/>
    <w:rsid w:val="009260C0"/>
    <w:rsid w:val="009261A8"/>
    <w:rsid w:val="009262AA"/>
    <w:rsid w:val="009262FC"/>
    <w:rsid w:val="00926367"/>
    <w:rsid w:val="009263FE"/>
    <w:rsid w:val="00926412"/>
    <w:rsid w:val="009264E3"/>
    <w:rsid w:val="00926550"/>
    <w:rsid w:val="00926559"/>
    <w:rsid w:val="009265B9"/>
    <w:rsid w:val="00926611"/>
    <w:rsid w:val="00926619"/>
    <w:rsid w:val="00926629"/>
    <w:rsid w:val="009267B7"/>
    <w:rsid w:val="0092685C"/>
    <w:rsid w:val="0092693C"/>
    <w:rsid w:val="00926995"/>
    <w:rsid w:val="009269CB"/>
    <w:rsid w:val="00926A6C"/>
    <w:rsid w:val="00926A89"/>
    <w:rsid w:val="00926B23"/>
    <w:rsid w:val="00926BF7"/>
    <w:rsid w:val="00926D0B"/>
    <w:rsid w:val="00926D44"/>
    <w:rsid w:val="00926DD7"/>
    <w:rsid w:val="00926DDE"/>
    <w:rsid w:val="00926E76"/>
    <w:rsid w:val="00926F03"/>
    <w:rsid w:val="00927095"/>
    <w:rsid w:val="009270DD"/>
    <w:rsid w:val="0092711C"/>
    <w:rsid w:val="00927125"/>
    <w:rsid w:val="0092712D"/>
    <w:rsid w:val="0092727E"/>
    <w:rsid w:val="009273D9"/>
    <w:rsid w:val="0092740A"/>
    <w:rsid w:val="00927498"/>
    <w:rsid w:val="0092764B"/>
    <w:rsid w:val="009276D2"/>
    <w:rsid w:val="009276E5"/>
    <w:rsid w:val="009277C3"/>
    <w:rsid w:val="00927843"/>
    <w:rsid w:val="009278A1"/>
    <w:rsid w:val="009279E6"/>
    <w:rsid w:val="00927C1B"/>
    <w:rsid w:val="00927C1D"/>
    <w:rsid w:val="00927C52"/>
    <w:rsid w:val="00927D0F"/>
    <w:rsid w:val="00927E45"/>
    <w:rsid w:val="00927E8C"/>
    <w:rsid w:val="00927EEB"/>
    <w:rsid w:val="00927F65"/>
    <w:rsid w:val="00927FFE"/>
    <w:rsid w:val="0093003E"/>
    <w:rsid w:val="00930079"/>
    <w:rsid w:val="009300D7"/>
    <w:rsid w:val="00930102"/>
    <w:rsid w:val="0093013A"/>
    <w:rsid w:val="00930255"/>
    <w:rsid w:val="00930346"/>
    <w:rsid w:val="009305AD"/>
    <w:rsid w:val="009305D9"/>
    <w:rsid w:val="009305E0"/>
    <w:rsid w:val="009307FD"/>
    <w:rsid w:val="00930806"/>
    <w:rsid w:val="00930856"/>
    <w:rsid w:val="00930861"/>
    <w:rsid w:val="009308AB"/>
    <w:rsid w:val="009309F9"/>
    <w:rsid w:val="00930B36"/>
    <w:rsid w:val="00930BCC"/>
    <w:rsid w:val="00930C3C"/>
    <w:rsid w:val="00930CA1"/>
    <w:rsid w:val="00930E01"/>
    <w:rsid w:val="00930E6E"/>
    <w:rsid w:val="00930F55"/>
    <w:rsid w:val="00930FC3"/>
    <w:rsid w:val="00931065"/>
    <w:rsid w:val="009310BA"/>
    <w:rsid w:val="009310E5"/>
    <w:rsid w:val="009310E7"/>
    <w:rsid w:val="009310FA"/>
    <w:rsid w:val="0093111E"/>
    <w:rsid w:val="00931132"/>
    <w:rsid w:val="009311C9"/>
    <w:rsid w:val="00931290"/>
    <w:rsid w:val="009313A8"/>
    <w:rsid w:val="009313F5"/>
    <w:rsid w:val="00931648"/>
    <w:rsid w:val="00931679"/>
    <w:rsid w:val="00931697"/>
    <w:rsid w:val="009316AC"/>
    <w:rsid w:val="009316F7"/>
    <w:rsid w:val="0093173C"/>
    <w:rsid w:val="0093174E"/>
    <w:rsid w:val="00931805"/>
    <w:rsid w:val="00931815"/>
    <w:rsid w:val="009318D8"/>
    <w:rsid w:val="009318ED"/>
    <w:rsid w:val="00931912"/>
    <w:rsid w:val="00931936"/>
    <w:rsid w:val="0093197E"/>
    <w:rsid w:val="00931A28"/>
    <w:rsid w:val="00931A6A"/>
    <w:rsid w:val="00931A6B"/>
    <w:rsid w:val="00931B35"/>
    <w:rsid w:val="00931B74"/>
    <w:rsid w:val="00931CDC"/>
    <w:rsid w:val="00931D6F"/>
    <w:rsid w:val="00931D86"/>
    <w:rsid w:val="00931E04"/>
    <w:rsid w:val="00931E36"/>
    <w:rsid w:val="00931F5D"/>
    <w:rsid w:val="00931FA0"/>
    <w:rsid w:val="00931FDA"/>
    <w:rsid w:val="00931FFE"/>
    <w:rsid w:val="00932056"/>
    <w:rsid w:val="0093205D"/>
    <w:rsid w:val="009320FB"/>
    <w:rsid w:val="0093214A"/>
    <w:rsid w:val="009321EB"/>
    <w:rsid w:val="0093223E"/>
    <w:rsid w:val="0093259E"/>
    <w:rsid w:val="00932639"/>
    <w:rsid w:val="009327FD"/>
    <w:rsid w:val="009328D1"/>
    <w:rsid w:val="00932A96"/>
    <w:rsid w:val="00932B8C"/>
    <w:rsid w:val="00932E55"/>
    <w:rsid w:val="00932E5B"/>
    <w:rsid w:val="00932FDE"/>
    <w:rsid w:val="0093310F"/>
    <w:rsid w:val="00933152"/>
    <w:rsid w:val="009331E1"/>
    <w:rsid w:val="00933230"/>
    <w:rsid w:val="00933274"/>
    <w:rsid w:val="009332AA"/>
    <w:rsid w:val="009332CE"/>
    <w:rsid w:val="00933308"/>
    <w:rsid w:val="00933439"/>
    <w:rsid w:val="009334AD"/>
    <w:rsid w:val="00933738"/>
    <w:rsid w:val="00933830"/>
    <w:rsid w:val="00933850"/>
    <w:rsid w:val="0093388C"/>
    <w:rsid w:val="00933AF2"/>
    <w:rsid w:val="00933B4E"/>
    <w:rsid w:val="00933BA2"/>
    <w:rsid w:val="00933D3E"/>
    <w:rsid w:val="00933E26"/>
    <w:rsid w:val="00933F79"/>
    <w:rsid w:val="00933FA7"/>
    <w:rsid w:val="00934038"/>
    <w:rsid w:val="0093415C"/>
    <w:rsid w:val="0093419E"/>
    <w:rsid w:val="0093423A"/>
    <w:rsid w:val="009342A9"/>
    <w:rsid w:val="00934328"/>
    <w:rsid w:val="0093433E"/>
    <w:rsid w:val="0093436C"/>
    <w:rsid w:val="00934386"/>
    <w:rsid w:val="009343F3"/>
    <w:rsid w:val="009345DD"/>
    <w:rsid w:val="00934638"/>
    <w:rsid w:val="00934769"/>
    <w:rsid w:val="009347FF"/>
    <w:rsid w:val="0093487C"/>
    <w:rsid w:val="00934931"/>
    <w:rsid w:val="00934988"/>
    <w:rsid w:val="00934D34"/>
    <w:rsid w:val="00934D79"/>
    <w:rsid w:val="00934E8D"/>
    <w:rsid w:val="00934E90"/>
    <w:rsid w:val="00934ED3"/>
    <w:rsid w:val="00934EFF"/>
    <w:rsid w:val="00934F13"/>
    <w:rsid w:val="00935014"/>
    <w:rsid w:val="0093501F"/>
    <w:rsid w:val="00935076"/>
    <w:rsid w:val="00935143"/>
    <w:rsid w:val="00935174"/>
    <w:rsid w:val="00935391"/>
    <w:rsid w:val="0093544A"/>
    <w:rsid w:val="00935464"/>
    <w:rsid w:val="009354DB"/>
    <w:rsid w:val="00935550"/>
    <w:rsid w:val="009355C6"/>
    <w:rsid w:val="009356D6"/>
    <w:rsid w:val="00935716"/>
    <w:rsid w:val="0093579E"/>
    <w:rsid w:val="0093598C"/>
    <w:rsid w:val="00935A1C"/>
    <w:rsid w:val="00935AC9"/>
    <w:rsid w:val="00935B15"/>
    <w:rsid w:val="00935B3C"/>
    <w:rsid w:val="00935C14"/>
    <w:rsid w:val="00935CA2"/>
    <w:rsid w:val="00935CA7"/>
    <w:rsid w:val="00935D12"/>
    <w:rsid w:val="00935EBA"/>
    <w:rsid w:val="00935F6D"/>
    <w:rsid w:val="00935FE9"/>
    <w:rsid w:val="0093606D"/>
    <w:rsid w:val="00936117"/>
    <w:rsid w:val="0093611A"/>
    <w:rsid w:val="00936156"/>
    <w:rsid w:val="00936216"/>
    <w:rsid w:val="00936227"/>
    <w:rsid w:val="00936292"/>
    <w:rsid w:val="00936298"/>
    <w:rsid w:val="009362C0"/>
    <w:rsid w:val="009363DA"/>
    <w:rsid w:val="00936401"/>
    <w:rsid w:val="00936552"/>
    <w:rsid w:val="00936633"/>
    <w:rsid w:val="0093664F"/>
    <w:rsid w:val="009366EB"/>
    <w:rsid w:val="00936745"/>
    <w:rsid w:val="0093683F"/>
    <w:rsid w:val="00936883"/>
    <w:rsid w:val="00936B52"/>
    <w:rsid w:val="00936C5C"/>
    <w:rsid w:val="00936F1A"/>
    <w:rsid w:val="00936F22"/>
    <w:rsid w:val="00936F2B"/>
    <w:rsid w:val="00936F30"/>
    <w:rsid w:val="0093717D"/>
    <w:rsid w:val="0093717F"/>
    <w:rsid w:val="009372FF"/>
    <w:rsid w:val="0093736E"/>
    <w:rsid w:val="00937389"/>
    <w:rsid w:val="00937406"/>
    <w:rsid w:val="00937428"/>
    <w:rsid w:val="0093753E"/>
    <w:rsid w:val="00937540"/>
    <w:rsid w:val="0093759F"/>
    <w:rsid w:val="00937636"/>
    <w:rsid w:val="0093768A"/>
    <w:rsid w:val="00937709"/>
    <w:rsid w:val="009379CE"/>
    <w:rsid w:val="009379D3"/>
    <w:rsid w:val="00937A62"/>
    <w:rsid w:val="00937AB0"/>
    <w:rsid w:val="00937B0A"/>
    <w:rsid w:val="00937B20"/>
    <w:rsid w:val="00937B78"/>
    <w:rsid w:val="00937B90"/>
    <w:rsid w:val="00937CA4"/>
    <w:rsid w:val="00937D2A"/>
    <w:rsid w:val="00937D3F"/>
    <w:rsid w:val="00937D55"/>
    <w:rsid w:val="00937D74"/>
    <w:rsid w:val="00937D78"/>
    <w:rsid w:val="00937E5D"/>
    <w:rsid w:val="00937F41"/>
    <w:rsid w:val="00937FC9"/>
    <w:rsid w:val="00940001"/>
    <w:rsid w:val="009400F7"/>
    <w:rsid w:val="0094010B"/>
    <w:rsid w:val="00940123"/>
    <w:rsid w:val="00940161"/>
    <w:rsid w:val="00940189"/>
    <w:rsid w:val="009401B1"/>
    <w:rsid w:val="00940267"/>
    <w:rsid w:val="009402B7"/>
    <w:rsid w:val="00940322"/>
    <w:rsid w:val="00940341"/>
    <w:rsid w:val="00940358"/>
    <w:rsid w:val="00940369"/>
    <w:rsid w:val="009404E3"/>
    <w:rsid w:val="009404F5"/>
    <w:rsid w:val="0094063B"/>
    <w:rsid w:val="009406D4"/>
    <w:rsid w:val="00940710"/>
    <w:rsid w:val="00940798"/>
    <w:rsid w:val="009407C7"/>
    <w:rsid w:val="00940889"/>
    <w:rsid w:val="00940906"/>
    <w:rsid w:val="0094099C"/>
    <w:rsid w:val="009409F7"/>
    <w:rsid w:val="00940BA9"/>
    <w:rsid w:val="00940BE5"/>
    <w:rsid w:val="00940C95"/>
    <w:rsid w:val="00940DD8"/>
    <w:rsid w:val="00940E50"/>
    <w:rsid w:val="00940F10"/>
    <w:rsid w:val="00940FEC"/>
    <w:rsid w:val="0094106A"/>
    <w:rsid w:val="009412BE"/>
    <w:rsid w:val="0094136B"/>
    <w:rsid w:val="00941390"/>
    <w:rsid w:val="0094146D"/>
    <w:rsid w:val="0094152B"/>
    <w:rsid w:val="00941596"/>
    <w:rsid w:val="0094164C"/>
    <w:rsid w:val="0094166E"/>
    <w:rsid w:val="009416EA"/>
    <w:rsid w:val="0094185D"/>
    <w:rsid w:val="009418B8"/>
    <w:rsid w:val="009418E0"/>
    <w:rsid w:val="00941972"/>
    <w:rsid w:val="00941988"/>
    <w:rsid w:val="009419A6"/>
    <w:rsid w:val="009419C7"/>
    <w:rsid w:val="00941A61"/>
    <w:rsid w:val="00941CB3"/>
    <w:rsid w:val="00941CC9"/>
    <w:rsid w:val="00941D80"/>
    <w:rsid w:val="00941DDB"/>
    <w:rsid w:val="00941E21"/>
    <w:rsid w:val="00941EA6"/>
    <w:rsid w:val="00941F8B"/>
    <w:rsid w:val="00941FCF"/>
    <w:rsid w:val="0094202D"/>
    <w:rsid w:val="009420D3"/>
    <w:rsid w:val="00942136"/>
    <w:rsid w:val="0094222D"/>
    <w:rsid w:val="0094224E"/>
    <w:rsid w:val="00942308"/>
    <w:rsid w:val="0094243D"/>
    <w:rsid w:val="009425A4"/>
    <w:rsid w:val="009427BA"/>
    <w:rsid w:val="009427C2"/>
    <w:rsid w:val="00942820"/>
    <w:rsid w:val="0094282E"/>
    <w:rsid w:val="009428F3"/>
    <w:rsid w:val="00942935"/>
    <w:rsid w:val="00942984"/>
    <w:rsid w:val="009429A1"/>
    <w:rsid w:val="009429DB"/>
    <w:rsid w:val="00942A0B"/>
    <w:rsid w:val="00942A66"/>
    <w:rsid w:val="00942A78"/>
    <w:rsid w:val="00942A95"/>
    <w:rsid w:val="00942AEA"/>
    <w:rsid w:val="00942B48"/>
    <w:rsid w:val="00942B83"/>
    <w:rsid w:val="00942C5E"/>
    <w:rsid w:val="00942CBD"/>
    <w:rsid w:val="00942DE8"/>
    <w:rsid w:val="0094300C"/>
    <w:rsid w:val="00943058"/>
    <w:rsid w:val="00943186"/>
    <w:rsid w:val="009434E3"/>
    <w:rsid w:val="0094353B"/>
    <w:rsid w:val="009435C5"/>
    <w:rsid w:val="00943675"/>
    <w:rsid w:val="0094372D"/>
    <w:rsid w:val="009437F7"/>
    <w:rsid w:val="009438E2"/>
    <w:rsid w:val="009439E1"/>
    <w:rsid w:val="00943A07"/>
    <w:rsid w:val="00943B3E"/>
    <w:rsid w:val="00943C3F"/>
    <w:rsid w:val="00943C5E"/>
    <w:rsid w:val="00943C79"/>
    <w:rsid w:val="00943CCA"/>
    <w:rsid w:val="00943D21"/>
    <w:rsid w:val="00943E66"/>
    <w:rsid w:val="00943EB1"/>
    <w:rsid w:val="00943FEE"/>
    <w:rsid w:val="00944137"/>
    <w:rsid w:val="009441E9"/>
    <w:rsid w:val="009444E8"/>
    <w:rsid w:val="00944530"/>
    <w:rsid w:val="0094457C"/>
    <w:rsid w:val="00944594"/>
    <w:rsid w:val="00944638"/>
    <w:rsid w:val="009446C6"/>
    <w:rsid w:val="00944866"/>
    <w:rsid w:val="00944AAE"/>
    <w:rsid w:val="00944B6F"/>
    <w:rsid w:val="00944C4A"/>
    <w:rsid w:val="00944C77"/>
    <w:rsid w:val="00944C9B"/>
    <w:rsid w:val="00944DC4"/>
    <w:rsid w:val="00944EFD"/>
    <w:rsid w:val="00945148"/>
    <w:rsid w:val="0094514F"/>
    <w:rsid w:val="00945151"/>
    <w:rsid w:val="009451A7"/>
    <w:rsid w:val="00945222"/>
    <w:rsid w:val="009452D6"/>
    <w:rsid w:val="009453A8"/>
    <w:rsid w:val="009453FB"/>
    <w:rsid w:val="009454EE"/>
    <w:rsid w:val="00945541"/>
    <w:rsid w:val="009455AB"/>
    <w:rsid w:val="009455C8"/>
    <w:rsid w:val="009456EE"/>
    <w:rsid w:val="0094575F"/>
    <w:rsid w:val="009457D5"/>
    <w:rsid w:val="009459E9"/>
    <w:rsid w:val="00945A5E"/>
    <w:rsid w:val="00945AC0"/>
    <w:rsid w:val="00945AE8"/>
    <w:rsid w:val="00945B24"/>
    <w:rsid w:val="00945B66"/>
    <w:rsid w:val="00945B91"/>
    <w:rsid w:val="00945C5A"/>
    <w:rsid w:val="00945D92"/>
    <w:rsid w:val="00945DCB"/>
    <w:rsid w:val="00945EAB"/>
    <w:rsid w:val="00945F1B"/>
    <w:rsid w:val="00945FAC"/>
    <w:rsid w:val="009460BD"/>
    <w:rsid w:val="009463DB"/>
    <w:rsid w:val="00946421"/>
    <w:rsid w:val="00946451"/>
    <w:rsid w:val="009465EC"/>
    <w:rsid w:val="00946684"/>
    <w:rsid w:val="009466C1"/>
    <w:rsid w:val="00946716"/>
    <w:rsid w:val="00946815"/>
    <w:rsid w:val="009468CB"/>
    <w:rsid w:val="00946938"/>
    <w:rsid w:val="00946957"/>
    <w:rsid w:val="00946B3C"/>
    <w:rsid w:val="00946C25"/>
    <w:rsid w:val="00946CA8"/>
    <w:rsid w:val="00946D40"/>
    <w:rsid w:val="00946D8D"/>
    <w:rsid w:val="00946F91"/>
    <w:rsid w:val="00946FDC"/>
    <w:rsid w:val="00947140"/>
    <w:rsid w:val="00947155"/>
    <w:rsid w:val="009471F9"/>
    <w:rsid w:val="00947450"/>
    <w:rsid w:val="00947466"/>
    <w:rsid w:val="00947467"/>
    <w:rsid w:val="00947595"/>
    <w:rsid w:val="0094761A"/>
    <w:rsid w:val="0094778F"/>
    <w:rsid w:val="00947888"/>
    <w:rsid w:val="009478E6"/>
    <w:rsid w:val="0094790E"/>
    <w:rsid w:val="00947A21"/>
    <w:rsid w:val="00947B3A"/>
    <w:rsid w:val="00947B80"/>
    <w:rsid w:val="00947BDF"/>
    <w:rsid w:val="00947CAE"/>
    <w:rsid w:val="00947DC8"/>
    <w:rsid w:val="00947ED6"/>
    <w:rsid w:val="00947EF2"/>
    <w:rsid w:val="00947FBC"/>
    <w:rsid w:val="009500B2"/>
    <w:rsid w:val="00950153"/>
    <w:rsid w:val="00950161"/>
    <w:rsid w:val="00950203"/>
    <w:rsid w:val="00950217"/>
    <w:rsid w:val="00950278"/>
    <w:rsid w:val="009502C2"/>
    <w:rsid w:val="009502F1"/>
    <w:rsid w:val="00950410"/>
    <w:rsid w:val="0095048A"/>
    <w:rsid w:val="00950496"/>
    <w:rsid w:val="009505F7"/>
    <w:rsid w:val="0095061B"/>
    <w:rsid w:val="0095061C"/>
    <w:rsid w:val="009506E7"/>
    <w:rsid w:val="00950770"/>
    <w:rsid w:val="0095095A"/>
    <w:rsid w:val="009509DB"/>
    <w:rsid w:val="00950A4D"/>
    <w:rsid w:val="00950B7E"/>
    <w:rsid w:val="00950C01"/>
    <w:rsid w:val="00950DED"/>
    <w:rsid w:val="00950DFF"/>
    <w:rsid w:val="00950E7C"/>
    <w:rsid w:val="00951235"/>
    <w:rsid w:val="00951361"/>
    <w:rsid w:val="009513B4"/>
    <w:rsid w:val="009513ED"/>
    <w:rsid w:val="00951488"/>
    <w:rsid w:val="009514EF"/>
    <w:rsid w:val="009516E6"/>
    <w:rsid w:val="00951800"/>
    <w:rsid w:val="00951851"/>
    <w:rsid w:val="0095187E"/>
    <w:rsid w:val="00951BFA"/>
    <w:rsid w:val="00951D39"/>
    <w:rsid w:val="00951D6F"/>
    <w:rsid w:val="00951E49"/>
    <w:rsid w:val="00951E60"/>
    <w:rsid w:val="00951EC4"/>
    <w:rsid w:val="00951EEF"/>
    <w:rsid w:val="00951F57"/>
    <w:rsid w:val="00951F5A"/>
    <w:rsid w:val="00951F5D"/>
    <w:rsid w:val="00951FE5"/>
    <w:rsid w:val="0095214D"/>
    <w:rsid w:val="00952210"/>
    <w:rsid w:val="009522DD"/>
    <w:rsid w:val="00952348"/>
    <w:rsid w:val="00952357"/>
    <w:rsid w:val="00952371"/>
    <w:rsid w:val="009523C7"/>
    <w:rsid w:val="00952450"/>
    <w:rsid w:val="009524ED"/>
    <w:rsid w:val="00952504"/>
    <w:rsid w:val="00952630"/>
    <w:rsid w:val="00952639"/>
    <w:rsid w:val="0095263B"/>
    <w:rsid w:val="00952668"/>
    <w:rsid w:val="00952764"/>
    <w:rsid w:val="009529B4"/>
    <w:rsid w:val="00952A5A"/>
    <w:rsid w:val="00952A74"/>
    <w:rsid w:val="00952B98"/>
    <w:rsid w:val="00952BB3"/>
    <w:rsid w:val="00952BEF"/>
    <w:rsid w:val="00952C42"/>
    <w:rsid w:val="00952CFD"/>
    <w:rsid w:val="00952D26"/>
    <w:rsid w:val="00953057"/>
    <w:rsid w:val="00953064"/>
    <w:rsid w:val="0095308D"/>
    <w:rsid w:val="009530AC"/>
    <w:rsid w:val="0095329C"/>
    <w:rsid w:val="009532C4"/>
    <w:rsid w:val="009532E8"/>
    <w:rsid w:val="00953388"/>
    <w:rsid w:val="009533C3"/>
    <w:rsid w:val="009535CA"/>
    <w:rsid w:val="009535D7"/>
    <w:rsid w:val="00953629"/>
    <w:rsid w:val="00953634"/>
    <w:rsid w:val="009536D9"/>
    <w:rsid w:val="00953723"/>
    <w:rsid w:val="00953795"/>
    <w:rsid w:val="009537BA"/>
    <w:rsid w:val="009537F6"/>
    <w:rsid w:val="0095386A"/>
    <w:rsid w:val="009538AE"/>
    <w:rsid w:val="0095393D"/>
    <w:rsid w:val="00953B11"/>
    <w:rsid w:val="00953B83"/>
    <w:rsid w:val="00953BB3"/>
    <w:rsid w:val="00953C68"/>
    <w:rsid w:val="00953CBF"/>
    <w:rsid w:val="00953D3E"/>
    <w:rsid w:val="00953D5D"/>
    <w:rsid w:val="00953D9F"/>
    <w:rsid w:val="00953DA7"/>
    <w:rsid w:val="00953E0F"/>
    <w:rsid w:val="00953EE0"/>
    <w:rsid w:val="00953FF5"/>
    <w:rsid w:val="00954076"/>
    <w:rsid w:val="009540BA"/>
    <w:rsid w:val="009541E5"/>
    <w:rsid w:val="00954315"/>
    <w:rsid w:val="009543B0"/>
    <w:rsid w:val="0095442F"/>
    <w:rsid w:val="009544C5"/>
    <w:rsid w:val="0095468B"/>
    <w:rsid w:val="009546DB"/>
    <w:rsid w:val="00954730"/>
    <w:rsid w:val="00954748"/>
    <w:rsid w:val="0095475E"/>
    <w:rsid w:val="00954763"/>
    <w:rsid w:val="00954804"/>
    <w:rsid w:val="0095480A"/>
    <w:rsid w:val="00954874"/>
    <w:rsid w:val="00954A79"/>
    <w:rsid w:val="00954AA9"/>
    <w:rsid w:val="00954B8A"/>
    <w:rsid w:val="00954B8B"/>
    <w:rsid w:val="00954BA5"/>
    <w:rsid w:val="00954C13"/>
    <w:rsid w:val="00954C60"/>
    <w:rsid w:val="00954DDF"/>
    <w:rsid w:val="00955071"/>
    <w:rsid w:val="009550A2"/>
    <w:rsid w:val="0095522A"/>
    <w:rsid w:val="009554BB"/>
    <w:rsid w:val="009554F3"/>
    <w:rsid w:val="009555F1"/>
    <w:rsid w:val="0095569F"/>
    <w:rsid w:val="009556AC"/>
    <w:rsid w:val="0095572D"/>
    <w:rsid w:val="009557F0"/>
    <w:rsid w:val="0095580B"/>
    <w:rsid w:val="009558CB"/>
    <w:rsid w:val="00955916"/>
    <w:rsid w:val="00955A10"/>
    <w:rsid w:val="00955A46"/>
    <w:rsid w:val="00955B07"/>
    <w:rsid w:val="00955B32"/>
    <w:rsid w:val="00955BB6"/>
    <w:rsid w:val="00955CA6"/>
    <w:rsid w:val="00955D31"/>
    <w:rsid w:val="00955DB5"/>
    <w:rsid w:val="00955E09"/>
    <w:rsid w:val="00955F3D"/>
    <w:rsid w:val="00955F59"/>
    <w:rsid w:val="0095605E"/>
    <w:rsid w:val="0095614E"/>
    <w:rsid w:val="00956231"/>
    <w:rsid w:val="00956264"/>
    <w:rsid w:val="00956273"/>
    <w:rsid w:val="009562AE"/>
    <w:rsid w:val="009564C5"/>
    <w:rsid w:val="009564CC"/>
    <w:rsid w:val="0095657F"/>
    <w:rsid w:val="009565BB"/>
    <w:rsid w:val="009565ED"/>
    <w:rsid w:val="009566CF"/>
    <w:rsid w:val="00956802"/>
    <w:rsid w:val="00956871"/>
    <w:rsid w:val="009568AC"/>
    <w:rsid w:val="009568DD"/>
    <w:rsid w:val="009569FE"/>
    <w:rsid w:val="00956A20"/>
    <w:rsid w:val="00956A78"/>
    <w:rsid w:val="00956A90"/>
    <w:rsid w:val="00956B68"/>
    <w:rsid w:val="00956B7E"/>
    <w:rsid w:val="00956BD0"/>
    <w:rsid w:val="00956D55"/>
    <w:rsid w:val="00956E1F"/>
    <w:rsid w:val="00956E2A"/>
    <w:rsid w:val="00956E97"/>
    <w:rsid w:val="00956EC9"/>
    <w:rsid w:val="00956EDE"/>
    <w:rsid w:val="00956F92"/>
    <w:rsid w:val="00957015"/>
    <w:rsid w:val="0095702A"/>
    <w:rsid w:val="00957119"/>
    <w:rsid w:val="00957130"/>
    <w:rsid w:val="0095717F"/>
    <w:rsid w:val="009571A6"/>
    <w:rsid w:val="00957232"/>
    <w:rsid w:val="0095723A"/>
    <w:rsid w:val="009572DC"/>
    <w:rsid w:val="00957506"/>
    <w:rsid w:val="00957514"/>
    <w:rsid w:val="00957534"/>
    <w:rsid w:val="00957654"/>
    <w:rsid w:val="009576FA"/>
    <w:rsid w:val="009577A9"/>
    <w:rsid w:val="009577E8"/>
    <w:rsid w:val="009579EE"/>
    <w:rsid w:val="009579F9"/>
    <w:rsid w:val="009579FB"/>
    <w:rsid w:val="00957A3B"/>
    <w:rsid w:val="00957A48"/>
    <w:rsid w:val="00957A68"/>
    <w:rsid w:val="00957ABD"/>
    <w:rsid w:val="00957AD6"/>
    <w:rsid w:val="00957CAE"/>
    <w:rsid w:val="00957D4F"/>
    <w:rsid w:val="00957E9F"/>
    <w:rsid w:val="00957F11"/>
    <w:rsid w:val="00957FB4"/>
    <w:rsid w:val="00960078"/>
    <w:rsid w:val="0096009D"/>
    <w:rsid w:val="009600D0"/>
    <w:rsid w:val="0096010C"/>
    <w:rsid w:val="0096019F"/>
    <w:rsid w:val="009601BB"/>
    <w:rsid w:val="009601D4"/>
    <w:rsid w:val="009602C0"/>
    <w:rsid w:val="009603C2"/>
    <w:rsid w:val="0096055B"/>
    <w:rsid w:val="009605DB"/>
    <w:rsid w:val="00960604"/>
    <w:rsid w:val="0096076E"/>
    <w:rsid w:val="009607AF"/>
    <w:rsid w:val="00960908"/>
    <w:rsid w:val="009609CA"/>
    <w:rsid w:val="009609DE"/>
    <w:rsid w:val="00960A93"/>
    <w:rsid w:val="00960ABD"/>
    <w:rsid w:val="00960B59"/>
    <w:rsid w:val="00960C0E"/>
    <w:rsid w:val="00960C8D"/>
    <w:rsid w:val="00960CEA"/>
    <w:rsid w:val="00960EB0"/>
    <w:rsid w:val="00960EED"/>
    <w:rsid w:val="00960EF2"/>
    <w:rsid w:val="00960F0F"/>
    <w:rsid w:val="00960F55"/>
    <w:rsid w:val="00960F64"/>
    <w:rsid w:val="00960FE9"/>
    <w:rsid w:val="00961026"/>
    <w:rsid w:val="00961139"/>
    <w:rsid w:val="009611C0"/>
    <w:rsid w:val="009611EF"/>
    <w:rsid w:val="009613B2"/>
    <w:rsid w:val="0096142C"/>
    <w:rsid w:val="009614AA"/>
    <w:rsid w:val="009614C0"/>
    <w:rsid w:val="00961554"/>
    <w:rsid w:val="009615BD"/>
    <w:rsid w:val="009616E9"/>
    <w:rsid w:val="00961703"/>
    <w:rsid w:val="00961936"/>
    <w:rsid w:val="00961937"/>
    <w:rsid w:val="00961957"/>
    <w:rsid w:val="00961B18"/>
    <w:rsid w:val="00961B8D"/>
    <w:rsid w:val="00961C38"/>
    <w:rsid w:val="00961C7D"/>
    <w:rsid w:val="00961EC8"/>
    <w:rsid w:val="00961F06"/>
    <w:rsid w:val="00961F1E"/>
    <w:rsid w:val="009620DC"/>
    <w:rsid w:val="0096213B"/>
    <w:rsid w:val="0096216F"/>
    <w:rsid w:val="009621F2"/>
    <w:rsid w:val="0096226D"/>
    <w:rsid w:val="009622A1"/>
    <w:rsid w:val="00962308"/>
    <w:rsid w:val="00962417"/>
    <w:rsid w:val="00962421"/>
    <w:rsid w:val="00962464"/>
    <w:rsid w:val="00962488"/>
    <w:rsid w:val="009624BD"/>
    <w:rsid w:val="009624DA"/>
    <w:rsid w:val="00962542"/>
    <w:rsid w:val="0096289D"/>
    <w:rsid w:val="0096295D"/>
    <w:rsid w:val="0096297C"/>
    <w:rsid w:val="00962A6A"/>
    <w:rsid w:val="00962B24"/>
    <w:rsid w:val="00962B2D"/>
    <w:rsid w:val="00962B3C"/>
    <w:rsid w:val="00962BA4"/>
    <w:rsid w:val="00962BDC"/>
    <w:rsid w:val="00963008"/>
    <w:rsid w:val="00963026"/>
    <w:rsid w:val="0096315E"/>
    <w:rsid w:val="00963197"/>
    <w:rsid w:val="009633DE"/>
    <w:rsid w:val="00963497"/>
    <w:rsid w:val="009634D8"/>
    <w:rsid w:val="009634FE"/>
    <w:rsid w:val="009635D1"/>
    <w:rsid w:val="0096364D"/>
    <w:rsid w:val="0096365C"/>
    <w:rsid w:val="0096376F"/>
    <w:rsid w:val="00963773"/>
    <w:rsid w:val="00963837"/>
    <w:rsid w:val="0096385D"/>
    <w:rsid w:val="009638D5"/>
    <w:rsid w:val="00963902"/>
    <w:rsid w:val="009639D1"/>
    <w:rsid w:val="00963A32"/>
    <w:rsid w:val="00963A5E"/>
    <w:rsid w:val="00963B12"/>
    <w:rsid w:val="00963B48"/>
    <w:rsid w:val="00963D61"/>
    <w:rsid w:val="00963ED4"/>
    <w:rsid w:val="00963F0D"/>
    <w:rsid w:val="00963FE1"/>
    <w:rsid w:val="00964007"/>
    <w:rsid w:val="0096402B"/>
    <w:rsid w:val="00964095"/>
    <w:rsid w:val="009640CC"/>
    <w:rsid w:val="009640F4"/>
    <w:rsid w:val="00964220"/>
    <w:rsid w:val="00964278"/>
    <w:rsid w:val="009642B9"/>
    <w:rsid w:val="009643CC"/>
    <w:rsid w:val="00964429"/>
    <w:rsid w:val="00964437"/>
    <w:rsid w:val="0096443D"/>
    <w:rsid w:val="0096450D"/>
    <w:rsid w:val="0096452D"/>
    <w:rsid w:val="00964785"/>
    <w:rsid w:val="009647BB"/>
    <w:rsid w:val="009647C5"/>
    <w:rsid w:val="00964928"/>
    <w:rsid w:val="00964AD8"/>
    <w:rsid w:val="00964B44"/>
    <w:rsid w:val="00964B8A"/>
    <w:rsid w:val="00964B8F"/>
    <w:rsid w:val="00964BB5"/>
    <w:rsid w:val="00964BEC"/>
    <w:rsid w:val="00964D7D"/>
    <w:rsid w:val="00964DE5"/>
    <w:rsid w:val="00964E30"/>
    <w:rsid w:val="00965135"/>
    <w:rsid w:val="00965142"/>
    <w:rsid w:val="0096519B"/>
    <w:rsid w:val="009651A5"/>
    <w:rsid w:val="00965235"/>
    <w:rsid w:val="009653B2"/>
    <w:rsid w:val="009653F7"/>
    <w:rsid w:val="00965569"/>
    <w:rsid w:val="009655AE"/>
    <w:rsid w:val="0096573C"/>
    <w:rsid w:val="009657EB"/>
    <w:rsid w:val="0096586D"/>
    <w:rsid w:val="00965911"/>
    <w:rsid w:val="009659E5"/>
    <w:rsid w:val="00965A39"/>
    <w:rsid w:val="00965A51"/>
    <w:rsid w:val="00965AAD"/>
    <w:rsid w:val="00965AC5"/>
    <w:rsid w:val="00965B30"/>
    <w:rsid w:val="00965B9F"/>
    <w:rsid w:val="00965BDA"/>
    <w:rsid w:val="00965BF7"/>
    <w:rsid w:val="00965D2B"/>
    <w:rsid w:val="009660E9"/>
    <w:rsid w:val="009661BB"/>
    <w:rsid w:val="00966258"/>
    <w:rsid w:val="009663F8"/>
    <w:rsid w:val="00966425"/>
    <w:rsid w:val="00966520"/>
    <w:rsid w:val="00966562"/>
    <w:rsid w:val="00966587"/>
    <w:rsid w:val="009665C4"/>
    <w:rsid w:val="00966631"/>
    <w:rsid w:val="0096666E"/>
    <w:rsid w:val="00966673"/>
    <w:rsid w:val="00966731"/>
    <w:rsid w:val="00966776"/>
    <w:rsid w:val="00966813"/>
    <w:rsid w:val="009668DF"/>
    <w:rsid w:val="00966B89"/>
    <w:rsid w:val="00966BF4"/>
    <w:rsid w:val="00966C35"/>
    <w:rsid w:val="00966C46"/>
    <w:rsid w:val="00966C8C"/>
    <w:rsid w:val="00966CFF"/>
    <w:rsid w:val="00966D29"/>
    <w:rsid w:val="00966E2D"/>
    <w:rsid w:val="00966ED6"/>
    <w:rsid w:val="00966F4F"/>
    <w:rsid w:val="00967091"/>
    <w:rsid w:val="00967097"/>
    <w:rsid w:val="009670CA"/>
    <w:rsid w:val="0096726A"/>
    <w:rsid w:val="00967280"/>
    <w:rsid w:val="009672B9"/>
    <w:rsid w:val="009672F5"/>
    <w:rsid w:val="00967450"/>
    <w:rsid w:val="009674D3"/>
    <w:rsid w:val="00967572"/>
    <w:rsid w:val="0096757E"/>
    <w:rsid w:val="00967658"/>
    <w:rsid w:val="009676F2"/>
    <w:rsid w:val="009676FF"/>
    <w:rsid w:val="00967779"/>
    <w:rsid w:val="009677E0"/>
    <w:rsid w:val="009678C4"/>
    <w:rsid w:val="00967915"/>
    <w:rsid w:val="0096799F"/>
    <w:rsid w:val="00967A50"/>
    <w:rsid w:val="00967AE3"/>
    <w:rsid w:val="00967B78"/>
    <w:rsid w:val="00967C19"/>
    <w:rsid w:val="00967C48"/>
    <w:rsid w:val="00967D41"/>
    <w:rsid w:val="00967E96"/>
    <w:rsid w:val="00967FCF"/>
    <w:rsid w:val="0097005F"/>
    <w:rsid w:val="0097008C"/>
    <w:rsid w:val="009701A9"/>
    <w:rsid w:val="009701BD"/>
    <w:rsid w:val="0097029F"/>
    <w:rsid w:val="00970315"/>
    <w:rsid w:val="00970347"/>
    <w:rsid w:val="009703DF"/>
    <w:rsid w:val="0097045C"/>
    <w:rsid w:val="009704E8"/>
    <w:rsid w:val="009704EC"/>
    <w:rsid w:val="00970517"/>
    <w:rsid w:val="00970590"/>
    <w:rsid w:val="009705BE"/>
    <w:rsid w:val="0097064C"/>
    <w:rsid w:val="00970668"/>
    <w:rsid w:val="0097073A"/>
    <w:rsid w:val="0097073C"/>
    <w:rsid w:val="0097074B"/>
    <w:rsid w:val="0097083B"/>
    <w:rsid w:val="00970874"/>
    <w:rsid w:val="00970958"/>
    <w:rsid w:val="00970994"/>
    <w:rsid w:val="009709DC"/>
    <w:rsid w:val="00970A8A"/>
    <w:rsid w:val="00970BB7"/>
    <w:rsid w:val="00970BEC"/>
    <w:rsid w:val="00970BF7"/>
    <w:rsid w:val="00970E41"/>
    <w:rsid w:val="00970F01"/>
    <w:rsid w:val="0097107F"/>
    <w:rsid w:val="009710AF"/>
    <w:rsid w:val="009711B7"/>
    <w:rsid w:val="009712BD"/>
    <w:rsid w:val="0097145A"/>
    <w:rsid w:val="0097159D"/>
    <w:rsid w:val="009715BB"/>
    <w:rsid w:val="0097160A"/>
    <w:rsid w:val="009717BC"/>
    <w:rsid w:val="009717FF"/>
    <w:rsid w:val="0097186C"/>
    <w:rsid w:val="00971B89"/>
    <w:rsid w:val="00971BAD"/>
    <w:rsid w:val="00971BDD"/>
    <w:rsid w:val="00971C01"/>
    <w:rsid w:val="00971C63"/>
    <w:rsid w:val="00971D42"/>
    <w:rsid w:val="00971EB5"/>
    <w:rsid w:val="00971F8D"/>
    <w:rsid w:val="0097213B"/>
    <w:rsid w:val="009721E2"/>
    <w:rsid w:val="00972306"/>
    <w:rsid w:val="009723BB"/>
    <w:rsid w:val="009723C1"/>
    <w:rsid w:val="00972486"/>
    <w:rsid w:val="00972515"/>
    <w:rsid w:val="0097256A"/>
    <w:rsid w:val="00972623"/>
    <w:rsid w:val="0097268D"/>
    <w:rsid w:val="0097274C"/>
    <w:rsid w:val="00972884"/>
    <w:rsid w:val="009728CF"/>
    <w:rsid w:val="00972968"/>
    <w:rsid w:val="009729A0"/>
    <w:rsid w:val="009729F8"/>
    <w:rsid w:val="00972A44"/>
    <w:rsid w:val="00972ABC"/>
    <w:rsid w:val="00972AC9"/>
    <w:rsid w:val="00972AD4"/>
    <w:rsid w:val="00972BA3"/>
    <w:rsid w:val="00972CB6"/>
    <w:rsid w:val="00972DC0"/>
    <w:rsid w:val="00972DCE"/>
    <w:rsid w:val="00972E03"/>
    <w:rsid w:val="00972E2E"/>
    <w:rsid w:val="00972E6A"/>
    <w:rsid w:val="00972EB8"/>
    <w:rsid w:val="00972FD2"/>
    <w:rsid w:val="0097308B"/>
    <w:rsid w:val="00973252"/>
    <w:rsid w:val="00973264"/>
    <w:rsid w:val="009732ED"/>
    <w:rsid w:val="00973315"/>
    <w:rsid w:val="0097341F"/>
    <w:rsid w:val="00973638"/>
    <w:rsid w:val="0097373A"/>
    <w:rsid w:val="009737EA"/>
    <w:rsid w:val="00973879"/>
    <w:rsid w:val="009738BA"/>
    <w:rsid w:val="00973931"/>
    <w:rsid w:val="00973935"/>
    <w:rsid w:val="00973964"/>
    <w:rsid w:val="009739EC"/>
    <w:rsid w:val="00973A2E"/>
    <w:rsid w:val="00973B90"/>
    <w:rsid w:val="00973CDF"/>
    <w:rsid w:val="00973CE6"/>
    <w:rsid w:val="00973F51"/>
    <w:rsid w:val="00973F68"/>
    <w:rsid w:val="0097411B"/>
    <w:rsid w:val="00974232"/>
    <w:rsid w:val="0097424F"/>
    <w:rsid w:val="00974372"/>
    <w:rsid w:val="00974402"/>
    <w:rsid w:val="0097451F"/>
    <w:rsid w:val="00974590"/>
    <w:rsid w:val="009745D5"/>
    <w:rsid w:val="00974623"/>
    <w:rsid w:val="009747F7"/>
    <w:rsid w:val="0097489E"/>
    <w:rsid w:val="0097492A"/>
    <w:rsid w:val="00974963"/>
    <w:rsid w:val="00974B0E"/>
    <w:rsid w:val="00974B82"/>
    <w:rsid w:val="00974BBF"/>
    <w:rsid w:val="00974BD7"/>
    <w:rsid w:val="00974C10"/>
    <w:rsid w:val="00974D81"/>
    <w:rsid w:val="00974DF1"/>
    <w:rsid w:val="00974E06"/>
    <w:rsid w:val="00974E23"/>
    <w:rsid w:val="00974E6E"/>
    <w:rsid w:val="00974ED6"/>
    <w:rsid w:val="00974F62"/>
    <w:rsid w:val="00975116"/>
    <w:rsid w:val="0097516C"/>
    <w:rsid w:val="0097517F"/>
    <w:rsid w:val="0097531A"/>
    <w:rsid w:val="00975355"/>
    <w:rsid w:val="00975380"/>
    <w:rsid w:val="009753A9"/>
    <w:rsid w:val="00975423"/>
    <w:rsid w:val="00975448"/>
    <w:rsid w:val="0097550B"/>
    <w:rsid w:val="00975588"/>
    <w:rsid w:val="009755DB"/>
    <w:rsid w:val="0097570F"/>
    <w:rsid w:val="00975724"/>
    <w:rsid w:val="00975727"/>
    <w:rsid w:val="0097572C"/>
    <w:rsid w:val="009757C2"/>
    <w:rsid w:val="009757C3"/>
    <w:rsid w:val="00975800"/>
    <w:rsid w:val="00975864"/>
    <w:rsid w:val="0097586A"/>
    <w:rsid w:val="009758B5"/>
    <w:rsid w:val="00975939"/>
    <w:rsid w:val="00975A59"/>
    <w:rsid w:val="00975E51"/>
    <w:rsid w:val="00975F0E"/>
    <w:rsid w:val="00975F35"/>
    <w:rsid w:val="00975F9F"/>
    <w:rsid w:val="00975FBD"/>
    <w:rsid w:val="00975FC0"/>
    <w:rsid w:val="009761C1"/>
    <w:rsid w:val="00976276"/>
    <w:rsid w:val="00976346"/>
    <w:rsid w:val="00976378"/>
    <w:rsid w:val="009764A9"/>
    <w:rsid w:val="0097664C"/>
    <w:rsid w:val="00976746"/>
    <w:rsid w:val="009767AB"/>
    <w:rsid w:val="009767DA"/>
    <w:rsid w:val="00976818"/>
    <w:rsid w:val="0097695A"/>
    <w:rsid w:val="00976994"/>
    <w:rsid w:val="00976A4F"/>
    <w:rsid w:val="00976B62"/>
    <w:rsid w:val="00976B8A"/>
    <w:rsid w:val="00976C2D"/>
    <w:rsid w:val="00976C77"/>
    <w:rsid w:val="00976C9E"/>
    <w:rsid w:val="00976CA4"/>
    <w:rsid w:val="00976CC1"/>
    <w:rsid w:val="00976D73"/>
    <w:rsid w:val="00976DC1"/>
    <w:rsid w:val="00976E3C"/>
    <w:rsid w:val="00976E46"/>
    <w:rsid w:val="00976E6D"/>
    <w:rsid w:val="00976E92"/>
    <w:rsid w:val="00976F41"/>
    <w:rsid w:val="009770F6"/>
    <w:rsid w:val="00977180"/>
    <w:rsid w:val="009771A4"/>
    <w:rsid w:val="009771BC"/>
    <w:rsid w:val="00977237"/>
    <w:rsid w:val="00977254"/>
    <w:rsid w:val="00977274"/>
    <w:rsid w:val="0097728E"/>
    <w:rsid w:val="009772A8"/>
    <w:rsid w:val="009772E9"/>
    <w:rsid w:val="0097733F"/>
    <w:rsid w:val="009773DF"/>
    <w:rsid w:val="009774AE"/>
    <w:rsid w:val="009775BF"/>
    <w:rsid w:val="00977950"/>
    <w:rsid w:val="00977A17"/>
    <w:rsid w:val="00977A50"/>
    <w:rsid w:val="00977BD9"/>
    <w:rsid w:val="00977C42"/>
    <w:rsid w:val="00977C5B"/>
    <w:rsid w:val="00977D87"/>
    <w:rsid w:val="00977E4B"/>
    <w:rsid w:val="00977ECA"/>
    <w:rsid w:val="00977EFF"/>
    <w:rsid w:val="00980032"/>
    <w:rsid w:val="00980041"/>
    <w:rsid w:val="00980113"/>
    <w:rsid w:val="0098015B"/>
    <w:rsid w:val="00980164"/>
    <w:rsid w:val="009801AB"/>
    <w:rsid w:val="009802BE"/>
    <w:rsid w:val="00980334"/>
    <w:rsid w:val="0098033D"/>
    <w:rsid w:val="00980374"/>
    <w:rsid w:val="009803AF"/>
    <w:rsid w:val="00980447"/>
    <w:rsid w:val="009804E7"/>
    <w:rsid w:val="0098056C"/>
    <w:rsid w:val="00980573"/>
    <w:rsid w:val="00980599"/>
    <w:rsid w:val="009805A2"/>
    <w:rsid w:val="009805E9"/>
    <w:rsid w:val="009806C8"/>
    <w:rsid w:val="0098077E"/>
    <w:rsid w:val="00980784"/>
    <w:rsid w:val="0098088C"/>
    <w:rsid w:val="009808B9"/>
    <w:rsid w:val="009809A4"/>
    <w:rsid w:val="009809BC"/>
    <w:rsid w:val="00980AB7"/>
    <w:rsid w:val="00980AF7"/>
    <w:rsid w:val="00980BDD"/>
    <w:rsid w:val="00980C0D"/>
    <w:rsid w:val="00980C2F"/>
    <w:rsid w:val="00980C96"/>
    <w:rsid w:val="00980DE6"/>
    <w:rsid w:val="00980EB3"/>
    <w:rsid w:val="00981064"/>
    <w:rsid w:val="00981124"/>
    <w:rsid w:val="0098113A"/>
    <w:rsid w:val="0098125B"/>
    <w:rsid w:val="00981289"/>
    <w:rsid w:val="0098139F"/>
    <w:rsid w:val="009813C2"/>
    <w:rsid w:val="00981404"/>
    <w:rsid w:val="0098148E"/>
    <w:rsid w:val="009814BF"/>
    <w:rsid w:val="00981558"/>
    <w:rsid w:val="009815E4"/>
    <w:rsid w:val="009815EE"/>
    <w:rsid w:val="009816E0"/>
    <w:rsid w:val="00981734"/>
    <w:rsid w:val="0098174F"/>
    <w:rsid w:val="009817F9"/>
    <w:rsid w:val="00981800"/>
    <w:rsid w:val="0098193F"/>
    <w:rsid w:val="00981A0E"/>
    <w:rsid w:val="00981A44"/>
    <w:rsid w:val="00981B73"/>
    <w:rsid w:val="00981CEF"/>
    <w:rsid w:val="00981D37"/>
    <w:rsid w:val="00981DA4"/>
    <w:rsid w:val="00981E5A"/>
    <w:rsid w:val="00981EFA"/>
    <w:rsid w:val="00981F4C"/>
    <w:rsid w:val="009820C0"/>
    <w:rsid w:val="009821C9"/>
    <w:rsid w:val="0098226F"/>
    <w:rsid w:val="009824EF"/>
    <w:rsid w:val="009825BA"/>
    <w:rsid w:val="009825DE"/>
    <w:rsid w:val="009829E0"/>
    <w:rsid w:val="00982AC0"/>
    <w:rsid w:val="00982B59"/>
    <w:rsid w:val="00982DA3"/>
    <w:rsid w:val="0098301A"/>
    <w:rsid w:val="0098302F"/>
    <w:rsid w:val="00983095"/>
    <w:rsid w:val="00983124"/>
    <w:rsid w:val="00983158"/>
    <w:rsid w:val="0098320A"/>
    <w:rsid w:val="009832DD"/>
    <w:rsid w:val="009832FF"/>
    <w:rsid w:val="009833D6"/>
    <w:rsid w:val="00983487"/>
    <w:rsid w:val="009834A8"/>
    <w:rsid w:val="009834DE"/>
    <w:rsid w:val="009834E4"/>
    <w:rsid w:val="009834EE"/>
    <w:rsid w:val="00983616"/>
    <w:rsid w:val="00983742"/>
    <w:rsid w:val="009837C7"/>
    <w:rsid w:val="009839C0"/>
    <w:rsid w:val="00983A73"/>
    <w:rsid w:val="00983ADD"/>
    <w:rsid w:val="00983B10"/>
    <w:rsid w:val="00983B79"/>
    <w:rsid w:val="00983B9C"/>
    <w:rsid w:val="00983C49"/>
    <w:rsid w:val="00983C63"/>
    <w:rsid w:val="00983CED"/>
    <w:rsid w:val="00983D3C"/>
    <w:rsid w:val="00983EAF"/>
    <w:rsid w:val="00983ECE"/>
    <w:rsid w:val="00983F06"/>
    <w:rsid w:val="00983F70"/>
    <w:rsid w:val="00983FAB"/>
    <w:rsid w:val="00983FB0"/>
    <w:rsid w:val="00983FDA"/>
    <w:rsid w:val="0098410F"/>
    <w:rsid w:val="0098412D"/>
    <w:rsid w:val="0098416C"/>
    <w:rsid w:val="00984172"/>
    <w:rsid w:val="00984188"/>
    <w:rsid w:val="00984234"/>
    <w:rsid w:val="00984259"/>
    <w:rsid w:val="00984320"/>
    <w:rsid w:val="00984321"/>
    <w:rsid w:val="00984424"/>
    <w:rsid w:val="00984524"/>
    <w:rsid w:val="00984656"/>
    <w:rsid w:val="00984767"/>
    <w:rsid w:val="0098477A"/>
    <w:rsid w:val="0098478B"/>
    <w:rsid w:val="00984814"/>
    <w:rsid w:val="00984B5C"/>
    <w:rsid w:val="00984CAB"/>
    <w:rsid w:val="00984DB1"/>
    <w:rsid w:val="00984DF5"/>
    <w:rsid w:val="00984EA6"/>
    <w:rsid w:val="00984F99"/>
    <w:rsid w:val="00984FA8"/>
    <w:rsid w:val="009850C0"/>
    <w:rsid w:val="00985107"/>
    <w:rsid w:val="00985118"/>
    <w:rsid w:val="00985323"/>
    <w:rsid w:val="00985346"/>
    <w:rsid w:val="0098534B"/>
    <w:rsid w:val="0098543F"/>
    <w:rsid w:val="009854F5"/>
    <w:rsid w:val="0098560F"/>
    <w:rsid w:val="00985683"/>
    <w:rsid w:val="0098569A"/>
    <w:rsid w:val="0098577E"/>
    <w:rsid w:val="0098585D"/>
    <w:rsid w:val="0098588C"/>
    <w:rsid w:val="009858D9"/>
    <w:rsid w:val="00985A2C"/>
    <w:rsid w:val="00985A70"/>
    <w:rsid w:val="00985AB3"/>
    <w:rsid w:val="00985B0C"/>
    <w:rsid w:val="00985BDE"/>
    <w:rsid w:val="00985E62"/>
    <w:rsid w:val="00985F5E"/>
    <w:rsid w:val="00985F76"/>
    <w:rsid w:val="009860A0"/>
    <w:rsid w:val="009860C9"/>
    <w:rsid w:val="009861ED"/>
    <w:rsid w:val="009862D9"/>
    <w:rsid w:val="00986333"/>
    <w:rsid w:val="00986355"/>
    <w:rsid w:val="00986480"/>
    <w:rsid w:val="00986481"/>
    <w:rsid w:val="00986515"/>
    <w:rsid w:val="00986637"/>
    <w:rsid w:val="0098667E"/>
    <w:rsid w:val="009866CE"/>
    <w:rsid w:val="00986715"/>
    <w:rsid w:val="009867E5"/>
    <w:rsid w:val="00986972"/>
    <w:rsid w:val="009869B9"/>
    <w:rsid w:val="00986A0A"/>
    <w:rsid w:val="00986B05"/>
    <w:rsid w:val="00986B6E"/>
    <w:rsid w:val="00986CF1"/>
    <w:rsid w:val="00986EA5"/>
    <w:rsid w:val="00986EE6"/>
    <w:rsid w:val="00986F27"/>
    <w:rsid w:val="00986F52"/>
    <w:rsid w:val="00986F79"/>
    <w:rsid w:val="00986FF9"/>
    <w:rsid w:val="00986FFA"/>
    <w:rsid w:val="00986FFF"/>
    <w:rsid w:val="00987035"/>
    <w:rsid w:val="009870FA"/>
    <w:rsid w:val="00987104"/>
    <w:rsid w:val="009872E4"/>
    <w:rsid w:val="00987321"/>
    <w:rsid w:val="0098732C"/>
    <w:rsid w:val="00987426"/>
    <w:rsid w:val="0098753A"/>
    <w:rsid w:val="00987646"/>
    <w:rsid w:val="009876C9"/>
    <w:rsid w:val="0098775E"/>
    <w:rsid w:val="0098776F"/>
    <w:rsid w:val="009877D3"/>
    <w:rsid w:val="009877FE"/>
    <w:rsid w:val="00987850"/>
    <w:rsid w:val="00987986"/>
    <w:rsid w:val="009879C5"/>
    <w:rsid w:val="009879D9"/>
    <w:rsid w:val="00987A23"/>
    <w:rsid w:val="00987A74"/>
    <w:rsid w:val="00987AFD"/>
    <w:rsid w:val="00987B43"/>
    <w:rsid w:val="00987BB7"/>
    <w:rsid w:val="00987C08"/>
    <w:rsid w:val="00987C28"/>
    <w:rsid w:val="00987C69"/>
    <w:rsid w:val="00987CBD"/>
    <w:rsid w:val="00987D7F"/>
    <w:rsid w:val="00987DAF"/>
    <w:rsid w:val="00987E37"/>
    <w:rsid w:val="00987E44"/>
    <w:rsid w:val="00987EF7"/>
    <w:rsid w:val="0099004C"/>
    <w:rsid w:val="009900CE"/>
    <w:rsid w:val="009900E8"/>
    <w:rsid w:val="00990134"/>
    <w:rsid w:val="00990288"/>
    <w:rsid w:val="009902B5"/>
    <w:rsid w:val="00990365"/>
    <w:rsid w:val="0099037E"/>
    <w:rsid w:val="009903EC"/>
    <w:rsid w:val="0099044E"/>
    <w:rsid w:val="0099045D"/>
    <w:rsid w:val="00990501"/>
    <w:rsid w:val="0099052B"/>
    <w:rsid w:val="009905AE"/>
    <w:rsid w:val="009905BF"/>
    <w:rsid w:val="0099071C"/>
    <w:rsid w:val="00990785"/>
    <w:rsid w:val="00990977"/>
    <w:rsid w:val="009909BA"/>
    <w:rsid w:val="00990A30"/>
    <w:rsid w:val="00990C0F"/>
    <w:rsid w:val="00990E97"/>
    <w:rsid w:val="00990E99"/>
    <w:rsid w:val="00990F1C"/>
    <w:rsid w:val="00990F51"/>
    <w:rsid w:val="00990FA8"/>
    <w:rsid w:val="00990FD7"/>
    <w:rsid w:val="0099107F"/>
    <w:rsid w:val="00991127"/>
    <w:rsid w:val="009911A5"/>
    <w:rsid w:val="00991280"/>
    <w:rsid w:val="009912D0"/>
    <w:rsid w:val="009913C8"/>
    <w:rsid w:val="00991506"/>
    <w:rsid w:val="0099155F"/>
    <w:rsid w:val="00991718"/>
    <w:rsid w:val="009917C7"/>
    <w:rsid w:val="009917D9"/>
    <w:rsid w:val="00991826"/>
    <w:rsid w:val="0099186B"/>
    <w:rsid w:val="009919F4"/>
    <w:rsid w:val="00991A74"/>
    <w:rsid w:val="00991A81"/>
    <w:rsid w:val="00991B49"/>
    <w:rsid w:val="00991B71"/>
    <w:rsid w:val="00991C64"/>
    <w:rsid w:val="00991CCE"/>
    <w:rsid w:val="00991D17"/>
    <w:rsid w:val="00991DD9"/>
    <w:rsid w:val="00991E7E"/>
    <w:rsid w:val="00991E96"/>
    <w:rsid w:val="00991EBE"/>
    <w:rsid w:val="00991ED6"/>
    <w:rsid w:val="00991F66"/>
    <w:rsid w:val="00992185"/>
    <w:rsid w:val="0099218B"/>
    <w:rsid w:val="009921B2"/>
    <w:rsid w:val="00992266"/>
    <w:rsid w:val="009922F1"/>
    <w:rsid w:val="00992430"/>
    <w:rsid w:val="00992660"/>
    <w:rsid w:val="00992721"/>
    <w:rsid w:val="009927BB"/>
    <w:rsid w:val="009927CD"/>
    <w:rsid w:val="00992845"/>
    <w:rsid w:val="00992846"/>
    <w:rsid w:val="009928D2"/>
    <w:rsid w:val="00992922"/>
    <w:rsid w:val="00992AD2"/>
    <w:rsid w:val="00992B03"/>
    <w:rsid w:val="00992C1C"/>
    <w:rsid w:val="00992CA7"/>
    <w:rsid w:val="00992D8E"/>
    <w:rsid w:val="00992EB4"/>
    <w:rsid w:val="00992F32"/>
    <w:rsid w:val="00992FB2"/>
    <w:rsid w:val="00993195"/>
    <w:rsid w:val="009931E2"/>
    <w:rsid w:val="0099323A"/>
    <w:rsid w:val="0099333E"/>
    <w:rsid w:val="0099335D"/>
    <w:rsid w:val="009933A9"/>
    <w:rsid w:val="00993419"/>
    <w:rsid w:val="009934DB"/>
    <w:rsid w:val="00993533"/>
    <w:rsid w:val="0099365B"/>
    <w:rsid w:val="009936FA"/>
    <w:rsid w:val="0099381C"/>
    <w:rsid w:val="00993883"/>
    <w:rsid w:val="00993A15"/>
    <w:rsid w:val="00993A24"/>
    <w:rsid w:val="00993A73"/>
    <w:rsid w:val="00993B2D"/>
    <w:rsid w:val="00993B3D"/>
    <w:rsid w:val="00993BCE"/>
    <w:rsid w:val="00993CA6"/>
    <w:rsid w:val="00993E4F"/>
    <w:rsid w:val="00993E9B"/>
    <w:rsid w:val="00993F7E"/>
    <w:rsid w:val="0099403A"/>
    <w:rsid w:val="009940FA"/>
    <w:rsid w:val="0099415C"/>
    <w:rsid w:val="00994199"/>
    <w:rsid w:val="009941CC"/>
    <w:rsid w:val="00994207"/>
    <w:rsid w:val="0099420B"/>
    <w:rsid w:val="00994260"/>
    <w:rsid w:val="00994279"/>
    <w:rsid w:val="009943B8"/>
    <w:rsid w:val="009943C0"/>
    <w:rsid w:val="009943D6"/>
    <w:rsid w:val="009944AF"/>
    <w:rsid w:val="0099450E"/>
    <w:rsid w:val="00994683"/>
    <w:rsid w:val="00994699"/>
    <w:rsid w:val="0099474F"/>
    <w:rsid w:val="00994834"/>
    <w:rsid w:val="009948A6"/>
    <w:rsid w:val="009948BF"/>
    <w:rsid w:val="009948EC"/>
    <w:rsid w:val="00994933"/>
    <w:rsid w:val="009949E1"/>
    <w:rsid w:val="00994AD8"/>
    <w:rsid w:val="00994B08"/>
    <w:rsid w:val="00994B17"/>
    <w:rsid w:val="00994B87"/>
    <w:rsid w:val="00994DD3"/>
    <w:rsid w:val="00994E9F"/>
    <w:rsid w:val="00994F3B"/>
    <w:rsid w:val="00994F86"/>
    <w:rsid w:val="00994FE7"/>
    <w:rsid w:val="009950A9"/>
    <w:rsid w:val="009951DC"/>
    <w:rsid w:val="00995205"/>
    <w:rsid w:val="00995207"/>
    <w:rsid w:val="00995209"/>
    <w:rsid w:val="0099525A"/>
    <w:rsid w:val="009952B8"/>
    <w:rsid w:val="009954AD"/>
    <w:rsid w:val="0099563C"/>
    <w:rsid w:val="0099565B"/>
    <w:rsid w:val="00995676"/>
    <w:rsid w:val="0099571B"/>
    <w:rsid w:val="00995826"/>
    <w:rsid w:val="0099582D"/>
    <w:rsid w:val="00995912"/>
    <w:rsid w:val="00995950"/>
    <w:rsid w:val="00995975"/>
    <w:rsid w:val="00995A75"/>
    <w:rsid w:val="00995B36"/>
    <w:rsid w:val="00995BE1"/>
    <w:rsid w:val="00995C50"/>
    <w:rsid w:val="00995C67"/>
    <w:rsid w:val="00995DCD"/>
    <w:rsid w:val="00995DEC"/>
    <w:rsid w:val="00995E6A"/>
    <w:rsid w:val="00995E7F"/>
    <w:rsid w:val="00995EF5"/>
    <w:rsid w:val="00996094"/>
    <w:rsid w:val="009961A3"/>
    <w:rsid w:val="00996260"/>
    <w:rsid w:val="009962F0"/>
    <w:rsid w:val="009962F2"/>
    <w:rsid w:val="009962F6"/>
    <w:rsid w:val="00996372"/>
    <w:rsid w:val="009964DA"/>
    <w:rsid w:val="00996581"/>
    <w:rsid w:val="00996649"/>
    <w:rsid w:val="0099664A"/>
    <w:rsid w:val="0099668F"/>
    <w:rsid w:val="00996775"/>
    <w:rsid w:val="0099688B"/>
    <w:rsid w:val="009968BD"/>
    <w:rsid w:val="00996B25"/>
    <w:rsid w:val="00996B28"/>
    <w:rsid w:val="00996BD9"/>
    <w:rsid w:val="00996E07"/>
    <w:rsid w:val="00996F8A"/>
    <w:rsid w:val="00996FB2"/>
    <w:rsid w:val="00996FE0"/>
    <w:rsid w:val="00997054"/>
    <w:rsid w:val="00997062"/>
    <w:rsid w:val="00997154"/>
    <w:rsid w:val="0099726E"/>
    <w:rsid w:val="0099740E"/>
    <w:rsid w:val="009974ED"/>
    <w:rsid w:val="00997567"/>
    <w:rsid w:val="0099761D"/>
    <w:rsid w:val="00997647"/>
    <w:rsid w:val="009976F3"/>
    <w:rsid w:val="00997709"/>
    <w:rsid w:val="0099770A"/>
    <w:rsid w:val="0099788F"/>
    <w:rsid w:val="009978D9"/>
    <w:rsid w:val="009978F3"/>
    <w:rsid w:val="0099792F"/>
    <w:rsid w:val="00997952"/>
    <w:rsid w:val="00997977"/>
    <w:rsid w:val="00997A99"/>
    <w:rsid w:val="00997AF0"/>
    <w:rsid w:val="00997BF0"/>
    <w:rsid w:val="00997CC8"/>
    <w:rsid w:val="00997CE0"/>
    <w:rsid w:val="00997D5C"/>
    <w:rsid w:val="00997DC5"/>
    <w:rsid w:val="00997E23"/>
    <w:rsid w:val="00997FBA"/>
    <w:rsid w:val="00997FDC"/>
    <w:rsid w:val="009A0137"/>
    <w:rsid w:val="009A0268"/>
    <w:rsid w:val="009A0319"/>
    <w:rsid w:val="009A0391"/>
    <w:rsid w:val="009A04B3"/>
    <w:rsid w:val="009A04BF"/>
    <w:rsid w:val="009A051C"/>
    <w:rsid w:val="009A051F"/>
    <w:rsid w:val="009A053C"/>
    <w:rsid w:val="009A0578"/>
    <w:rsid w:val="009A0610"/>
    <w:rsid w:val="009A063F"/>
    <w:rsid w:val="009A0759"/>
    <w:rsid w:val="009A0868"/>
    <w:rsid w:val="009A09D6"/>
    <w:rsid w:val="009A0A04"/>
    <w:rsid w:val="009A0A2A"/>
    <w:rsid w:val="009A0C32"/>
    <w:rsid w:val="009A0CB9"/>
    <w:rsid w:val="009A0D70"/>
    <w:rsid w:val="009A0DF3"/>
    <w:rsid w:val="009A0E17"/>
    <w:rsid w:val="009A0E4A"/>
    <w:rsid w:val="009A0E57"/>
    <w:rsid w:val="009A0EDA"/>
    <w:rsid w:val="009A0FA3"/>
    <w:rsid w:val="009A1197"/>
    <w:rsid w:val="009A12FD"/>
    <w:rsid w:val="009A13B9"/>
    <w:rsid w:val="009A1417"/>
    <w:rsid w:val="009A14F3"/>
    <w:rsid w:val="009A155F"/>
    <w:rsid w:val="009A156D"/>
    <w:rsid w:val="009A160A"/>
    <w:rsid w:val="009A1648"/>
    <w:rsid w:val="009A165F"/>
    <w:rsid w:val="009A1728"/>
    <w:rsid w:val="009A175E"/>
    <w:rsid w:val="009A18AA"/>
    <w:rsid w:val="009A1914"/>
    <w:rsid w:val="009A194A"/>
    <w:rsid w:val="009A1C12"/>
    <w:rsid w:val="009A1C55"/>
    <w:rsid w:val="009A1E21"/>
    <w:rsid w:val="009A1F9F"/>
    <w:rsid w:val="009A1FA7"/>
    <w:rsid w:val="009A2027"/>
    <w:rsid w:val="009A2045"/>
    <w:rsid w:val="009A2357"/>
    <w:rsid w:val="009A23CC"/>
    <w:rsid w:val="009A2494"/>
    <w:rsid w:val="009A24C8"/>
    <w:rsid w:val="009A260D"/>
    <w:rsid w:val="009A2648"/>
    <w:rsid w:val="009A26A2"/>
    <w:rsid w:val="009A26E2"/>
    <w:rsid w:val="009A26EC"/>
    <w:rsid w:val="009A26F0"/>
    <w:rsid w:val="009A26FB"/>
    <w:rsid w:val="009A2785"/>
    <w:rsid w:val="009A28A6"/>
    <w:rsid w:val="009A28D3"/>
    <w:rsid w:val="009A2942"/>
    <w:rsid w:val="009A29FB"/>
    <w:rsid w:val="009A2B51"/>
    <w:rsid w:val="009A2B53"/>
    <w:rsid w:val="009A2BF3"/>
    <w:rsid w:val="009A2C6D"/>
    <w:rsid w:val="009A2CF9"/>
    <w:rsid w:val="009A2DB4"/>
    <w:rsid w:val="009A2DEF"/>
    <w:rsid w:val="009A2EAC"/>
    <w:rsid w:val="009A2F32"/>
    <w:rsid w:val="009A2F3C"/>
    <w:rsid w:val="009A2F75"/>
    <w:rsid w:val="009A2FAC"/>
    <w:rsid w:val="009A327D"/>
    <w:rsid w:val="009A32B4"/>
    <w:rsid w:val="009A32D7"/>
    <w:rsid w:val="009A3460"/>
    <w:rsid w:val="009A346C"/>
    <w:rsid w:val="009A3512"/>
    <w:rsid w:val="009A3576"/>
    <w:rsid w:val="009A35C2"/>
    <w:rsid w:val="009A36F5"/>
    <w:rsid w:val="009A3739"/>
    <w:rsid w:val="009A3766"/>
    <w:rsid w:val="009A3877"/>
    <w:rsid w:val="009A3A70"/>
    <w:rsid w:val="009A3AA6"/>
    <w:rsid w:val="009A3ADC"/>
    <w:rsid w:val="009A3AE5"/>
    <w:rsid w:val="009A3B0C"/>
    <w:rsid w:val="009A3D7F"/>
    <w:rsid w:val="009A3DD7"/>
    <w:rsid w:val="009A3E1E"/>
    <w:rsid w:val="009A3E50"/>
    <w:rsid w:val="009A3EEF"/>
    <w:rsid w:val="009A3EFD"/>
    <w:rsid w:val="009A3FC3"/>
    <w:rsid w:val="009A3FD7"/>
    <w:rsid w:val="009A4175"/>
    <w:rsid w:val="009A42FA"/>
    <w:rsid w:val="009A43DA"/>
    <w:rsid w:val="009A44D9"/>
    <w:rsid w:val="009A44DD"/>
    <w:rsid w:val="009A451A"/>
    <w:rsid w:val="009A4649"/>
    <w:rsid w:val="009A46AC"/>
    <w:rsid w:val="009A4765"/>
    <w:rsid w:val="009A47F3"/>
    <w:rsid w:val="009A4820"/>
    <w:rsid w:val="009A4842"/>
    <w:rsid w:val="009A4990"/>
    <w:rsid w:val="009A4996"/>
    <w:rsid w:val="009A4A70"/>
    <w:rsid w:val="009A4B31"/>
    <w:rsid w:val="009A4B67"/>
    <w:rsid w:val="009A4BC3"/>
    <w:rsid w:val="009A4C8D"/>
    <w:rsid w:val="009A4CE7"/>
    <w:rsid w:val="009A50F4"/>
    <w:rsid w:val="009A50F8"/>
    <w:rsid w:val="009A511F"/>
    <w:rsid w:val="009A52A8"/>
    <w:rsid w:val="009A5382"/>
    <w:rsid w:val="009A54BF"/>
    <w:rsid w:val="009A55B3"/>
    <w:rsid w:val="009A55DB"/>
    <w:rsid w:val="009A57E6"/>
    <w:rsid w:val="009A5967"/>
    <w:rsid w:val="009A596C"/>
    <w:rsid w:val="009A5989"/>
    <w:rsid w:val="009A598D"/>
    <w:rsid w:val="009A5AA4"/>
    <w:rsid w:val="009A5B36"/>
    <w:rsid w:val="009A5B60"/>
    <w:rsid w:val="009A5BDE"/>
    <w:rsid w:val="009A5C3A"/>
    <w:rsid w:val="009A5C9A"/>
    <w:rsid w:val="009A5CA3"/>
    <w:rsid w:val="009A5D8A"/>
    <w:rsid w:val="009A5E38"/>
    <w:rsid w:val="009A5F0D"/>
    <w:rsid w:val="009A5FCC"/>
    <w:rsid w:val="009A60AF"/>
    <w:rsid w:val="009A60DE"/>
    <w:rsid w:val="009A6162"/>
    <w:rsid w:val="009A618B"/>
    <w:rsid w:val="009A628B"/>
    <w:rsid w:val="009A62B2"/>
    <w:rsid w:val="009A62D0"/>
    <w:rsid w:val="009A6326"/>
    <w:rsid w:val="009A6393"/>
    <w:rsid w:val="009A63B8"/>
    <w:rsid w:val="009A643A"/>
    <w:rsid w:val="009A64AC"/>
    <w:rsid w:val="009A65CC"/>
    <w:rsid w:val="009A6614"/>
    <w:rsid w:val="009A6660"/>
    <w:rsid w:val="009A66E7"/>
    <w:rsid w:val="009A686E"/>
    <w:rsid w:val="009A688F"/>
    <w:rsid w:val="009A68E5"/>
    <w:rsid w:val="009A6B6A"/>
    <w:rsid w:val="009A6C08"/>
    <w:rsid w:val="009A6CA3"/>
    <w:rsid w:val="009A6CA4"/>
    <w:rsid w:val="009A6CF6"/>
    <w:rsid w:val="009A6EC9"/>
    <w:rsid w:val="009A6EE8"/>
    <w:rsid w:val="009A6F3A"/>
    <w:rsid w:val="009A6F9A"/>
    <w:rsid w:val="009A6FD2"/>
    <w:rsid w:val="009A704B"/>
    <w:rsid w:val="009A70B0"/>
    <w:rsid w:val="009A70CC"/>
    <w:rsid w:val="009A71C1"/>
    <w:rsid w:val="009A72DF"/>
    <w:rsid w:val="009A7393"/>
    <w:rsid w:val="009A74B0"/>
    <w:rsid w:val="009A7576"/>
    <w:rsid w:val="009A7661"/>
    <w:rsid w:val="009A7767"/>
    <w:rsid w:val="009A7798"/>
    <w:rsid w:val="009A78D0"/>
    <w:rsid w:val="009A79C1"/>
    <w:rsid w:val="009A7AC2"/>
    <w:rsid w:val="009A7ADB"/>
    <w:rsid w:val="009A7CB9"/>
    <w:rsid w:val="009A7D16"/>
    <w:rsid w:val="009A7D64"/>
    <w:rsid w:val="009A7D79"/>
    <w:rsid w:val="009A7F27"/>
    <w:rsid w:val="009B0009"/>
    <w:rsid w:val="009B013F"/>
    <w:rsid w:val="009B0251"/>
    <w:rsid w:val="009B02A7"/>
    <w:rsid w:val="009B034A"/>
    <w:rsid w:val="009B03D0"/>
    <w:rsid w:val="009B03E5"/>
    <w:rsid w:val="009B0597"/>
    <w:rsid w:val="009B05C7"/>
    <w:rsid w:val="009B05FC"/>
    <w:rsid w:val="009B06E1"/>
    <w:rsid w:val="009B0797"/>
    <w:rsid w:val="009B0869"/>
    <w:rsid w:val="009B08B3"/>
    <w:rsid w:val="009B098F"/>
    <w:rsid w:val="009B09DC"/>
    <w:rsid w:val="009B0A85"/>
    <w:rsid w:val="009B0AD2"/>
    <w:rsid w:val="009B0AD8"/>
    <w:rsid w:val="009B0B98"/>
    <w:rsid w:val="009B0BAD"/>
    <w:rsid w:val="009B0CEB"/>
    <w:rsid w:val="009B0DAB"/>
    <w:rsid w:val="009B0DC4"/>
    <w:rsid w:val="009B0E97"/>
    <w:rsid w:val="009B0F0A"/>
    <w:rsid w:val="009B0FF4"/>
    <w:rsid w:val="009B0FF8"/>
    <w:rsid w:val="009B1036"/>
    <w:rsid w:val="009B1046"/>
    <w:rsid w:val="009B1104"/>
    <w:rsid w:val="009B113A"/>
    <w:rsid w:val="009B11F2"/>
    <w:rsid w:val="009B1218"/>
    <w:rsid w:val="009B1240"/>
    <w:rsid w:val="009B12BF"/>
    <w:rsid w:val="009B132C"/>
    <w:rsid w:val="009B1422"/>
    <w:rsid w:val="009B142F"/>
    <w:rsid w:val="009B14E1"/>
    <w:rsid w:val="009B150A"/>
    <w:rsid w:val="009B1598"/>
    <w:rsid w:val="009B15B6"/>
    <w:rsid w:val="009B16B9"/>
    <w:rsid w:val="009B1721"/>
    <w:rsid w:val="009B17C4"/>
    <w:rsid w:val="009B1844"/>
    <w:rsid w:val="009B184C"/>
    <w:rsid w:val="009B1A04"/>
    <w:rsid w:val="009B1BE6"/>
    <w:rsid w:val="009B1CF2"/>
    <w:rsid w:val="009B1D9E"/>
    <w:rsid w:val="009B1E5F"/>
    <w:rsid w:val="009B1EF5"/>
    <w:rsid w:val="009B1F4E"/>
    <w:rsid w:val="009B1F6F"/>
    <w:rsid w:val="009B20AA"/>
    <w:rsid w:val="009B20B1"/>
    <w:rsid w:val="009B20D7"/>
    <w:rsid w:val="009B2218"/>
    <w:rsid w:val="009B23BC"/>
    <w:rsid w:val="009B23BF"/>
    <w:rsid w:val="009B24D8"/>
    <w:rsid w:val="009B266C"/>
    <w:rsid w:val="009B2841"/>
    <w:rsid w:val="009B288D"/>
    <w:rsid w:val="009B2A17"/>
    <w:rsid w:val="009B2A37"/>
    <w:rsid w:val="009B2C33"/>
    <w:rsid w:val="009B2C58"/>
    <w:rsid w:val="009B2D2A"/>
    <w:rsid w:val="009B2DC2"/>
    <w:rsid w:val="009B2E91"/>
    <w:rsid w:val="009B3013"/>
    <w:rsid w:val="009B3042"/>
    <w:rsid w:val="009B3147"/>
    <w:rsid w:val="009B31A4"/>
    <w:rsid w:val="009B31AD"/>
    <w:rsid w:val="009B3346"/>
    <w:rsid w:val="009B3365"/>
    <w:rsid w:val="009B3374"/>
    <w:rsid w:val="009B349E"/>
    <w:rsid w:val="009B3582"/>
    <w:rsid w:val="009B3639"/>
    <w:rsid w:val="009B3640"/>
    <w:rsid w:val="009B3783"/>
    <w:rsid w:val="009B38F4"/>
    <w:rsid w:val="009B397A"/>
    <w:rsid w:val="009B3A8B"/>
    <w:rsid w:val="009B3AC5"/>
    <w:rsid w:val="009B3B84"/>
    <w:rsid w:val="009B3BB6"/>
    <w:rsid w:val="009B3C20"/>
    <w:rsid w:val="009B3D52"/>
    <w:rsid w:val="009B3E1F"/>
    <w:rsid w:val="009B3EE0"/>
    <w:rsid w:val="009B3F4A"/>
    <w:rsid w:val="009B4039"/>
    <w:rsid w:val="009B4082"/>
    <w:rsid w:val="009B40AD"/>
    <w:rsid w:val="009B4138"/>
    <w:rsid w:val="009B4176"/>
    <w:rsid w:val="009B41DB"/>
    <w:rsid w:val="009B42FF"/>
    <w:rsid w:val="009B4445"/>
    <w:rsid w:val="009B453B"/>
    <w:rsid w:val="009B453F"/>
    <w:rsid w:val="009B4636"/>
    <w:rsid w:val="009B4664"/>
    <w:rsid w:val="009B4703"/>
    <w:rsid w:val="009B475C"/>
    <w:rsid w:val="009B47A3"/>
    <w:rsid w:val="009B47BC"/>
    <w:rsid w:val="009B4827"/>
    <w:rsid w:val="009B4861"/>
    <w:rsid w:val="009B493D"/>
    <w:rsid w:val="009B49A5"/>
    <w:rsid w:val="009B49D3"/>
    <w:rsid w:val="009B4A05"/>
    <w:rsid w:val="009B4A13"/>
    <w:rsid w:val="009B4A16"/>
    <w:rsid w:val="009B4DBD"/>
    <w:rsid w:val="009B4F8D"/>
    <w:rsid w:val="009B5025"/>
    <w:rsid w:val="009B50BC"/>
    <w:rsid w:val="009B50C6"/>
    <w:rsid w:val="009B50E4"/>
    <w:rsid w:val="009B5108"/>
    <w:rsid w:val="009B51D4"/>
    <w:rsid w:val="009B51E9"/>
    <w:rsid w:val="009B528A"/>
    <w:rsid w:val="009B52D9"/>
    <w:rsid w:val="009B52E2"/>
    <w:rsid w:val="009B53C6"/>
    <w:rsid w:val="009B54E9"/>
    <w:rsid w:val="009B55A3"/>
    <w:rsid w:val="009B5620"/>
    <w:rsid w:val="009B56E5"/>
    <w:rsid w:val="009B5740"/>
    <w:rsid w:val="009B5809"/>
    <w:rsid w:val="009B595D"/>
    <w:rsid w:val="009B5961"/>
    <w:rsid w:val="009B59A1"/>
    <w:rsid w:val="009B5A64"/>
    <w:rsid w:val="009B5ADA"/>
    <w:rsid w:val="009B5AFC"/>
    <w:rsid w:val="009B5B13"/>
    <w:rsid w:val="009B5B2D"/>
    <w:rsid w:val="009B5BED"/>
    <w:rsid w:val="009B5CC4"/>
    <w:rsid w:val="009B5E28"/>
    <w:rsid w:val="009B5F01"/>
    <w:rsid w:val="009B5F35"/>
    <w:rsid w:val="009B6034"/>
    <w:rsid w:val="009B610E"/>
    <w:rsid w:val="009B61D2"/>
    <w:rsid w:val="009B62E1"/>
    <w:rsid w:val="009B6345"/>
    <w:rsid w:val="009B6347"/>
    <w:rsid w:val="009B6430"/>
    <w:rsid w:val="009B6490"/>
    <w:rsid w:val="009B6696"/>
    <w:rsid w:val="009B67D8"/>
    <w:rsid w:val="009B68AA"/>
    <w:rsid w:val="009B68C6"/>
    <w:rsid w:val="009B6995"/>
    <w:rsid w:val="009B69A9"/>
    <w:rsid w:val="009B69E0"/>
    <w:rsid w:val="009B6A3C"/>
    <w:rsid w:val="009B6A86"/>
    <w:rsid w:val="009B6AEB"/>
    <w:rsid w:val="009B6C5B"/>
    <w:rsid w:val="009B6D24"/>
    <w:rsid w:val="009B6E5D"/>
    <w:rsid w:val="009B6EF2"/>
    <w:rsid w:val="009B6F44"/>
    <w:rsid w:val="009B6F9B"/>
    <w:rsid w:val="009B705C"/>
    <w:rsid w:val="009B7065"/>
    <w:rsid w:val="009B7099"/>
    <w:rsid w:val="009B70EA"/>
    <w:rsid w:val="009B710B"/>
    <w:rsid w:val="009B71F4"/>
    <w:rsid w:val="009B721F"/>
    <w:rsid w:val="009B7297"/>
    <w:rsid w:val="009B72E6"/>
    <w:rsid w:val="009B73C2"/>
    <w:rsid w:val="009B7430"/>
    <w:rsid w:val="009B7541"/>
    <w:rsid w:val="009B7549"/>
    <w:rsid w:val="009B768D"/>
    <w:rsid w:val="009B771E"/>
    <w:rsid w:val="009B7742"/>
    <w:rsid w:val="009B774F"/>
    <w:rsid w:val="009B776C"/>
    <w:rsid w:val="009B77AB"/>
    <w:rsid w:val="009B77C4"/>
    <w:rsid w:val="009B7818"/>
    <w:rsid w:val="009B787E"/>
    <w:rsid w:val="009B794D"/>
    <w:rsid w:val="009B794E"/>
    <w:rsid w:val="009B7976"/>
    <w:rsid w:val="009B79F1"/>
    <w:rsid w:val="009B7AF3"/>
    <w:rsid w:val="009B7C0A"/>
    <w:rsid w:val="009B7C25"/>
    <w:rsid w:val="009B7C44"/>
    <w:rsid w:val="009B7C9C"/>
    <w:rsid w:val="009B7D89"/>
    <w:rsid w:val="009B7DF6"/>
    <w:rsid w:val="009B7DF7"/>
    <w:rsid w:val="009B7FA7"/>
    <w:rsid w:val="009C001C"/>
    <w:rsid w:val="009C014D"/>
    <w:rsid w:val="009C02DB"/>
    <w:rsid w:val="009C0418"/>
    <w:rsid w:val="009C048F"/>
    <w:rsid w:val="009C04B7"/>
    <w:rsid w:val="009C04D3"/>
    <w:rsid w:val="009C0540"/>
    <w:rsid w:val="009C063D"/>
    <w:rsid w:val="009C0643"/>
    <w:rsid w:val="009C06C3"/>
    <w:rsid w:val="009C06C5"/>
    <w:rsid w:val="009C0729"/>
    <w:rsid w:val="009C085A"/>
    <w:rsid w:val="009C08F0"/>
    <w:rsid w:val="009C097B"/>
    <w:rsid w:val="009C0980"/>
    <w:rsid w:val="009C09A2"/>
    <w:rsid w:val="009C09C2"/>
    <w:rsid w:val="009C0A5B"/>
    <w:rsid w:val="009C0A67"/>
    <w:rsid w:val="009C0A83"/>
    <w:rsid w:val="009C0AA7"/>
    <w:rsid w:val="009C0B04"/>
    <w:rsid w:val="009C0B0D"/>
    <w:rsid w:val="009C0B16"/>
    <w:rsid w:val="009C0BF7"/>
    <w:rsid w:val="009C0CAF"/>
    <w:rsid w:val="009C0DAF"/>
    <w:rsid w:val="009C0E9A"/>
    <w:rsid w:val="009C0EC9"/>
    <w:rsid w:val="009C0F6D"/>
    <w:rsid w:val="009C0FA7"/>
    <w:rsid w:val="009C0FC3"/>
    <w:rsid w:val="009C1033"/>
    <w:rsid w:val="009C1077"/>
    <w:rsid w:val="009C111D"/>
    <w:rsid w:val="009C1174"/>
    <w:rsid w:val="009C11CC"/>
    <w:rsid w:val="009C1239"/>
    <w:rsid w:val="009C1347"/>
    <w:rsid w:val="009C15A5"/>
    <w:rsid w:val="009C15BE"/>
    <w:rsid w:val="009C15C4"/>
    <w:rsid w:val="009C184D"/>
    <w:rsid w:val="009C185A"/>
    <w:rsid w:val="009C185C"/>
    <w:rsid w:val="009C18A5"/>
    <w:rsid w:val="009C18BF"/>
    <w:rsid w:val="009C1A04"/>
    <w:rsid w:val="009C1A2A"/>
    <w:rsid w:val="009C1A67"/>
    <w:rsid w:val="009C1AD0"/>
    <w:rsid w:val="009C1AFF"/>
    <w:rsid w:val="009C1B3A"/>
    <w:rsid w:val="009C1BAB"/>
    <w:rsid w:val="009C1BB9"/>
    <w:rsid w:val="009C1CDD"/>
    <w:rsid w:val="009C1D71"/>
    <w:rsid w:val="009C1D7F"/>
    <w:rsid w:val="009C1DB1"/>
    <w:rsid w:val="009C1ED6"/>
    <w:rsid w:val="009C1EF6"/>
    <w:rsid w:val="009C2168"/>
    <w:rsid w:val="009C21DC"/>
    <w:rsid w:val="009C220F"/>
    <w:rsid w:val="009C2342"/>
    <w:rsid w:val="009C2355"/>
    <w:rsid w:val="009C24D0"/>
    <w:rsid w:val="009C24F1"/>
    <w:rsid w:val="009C2682"/>
    <w:rsid w:val="009C2759"/>
    <w:rsid w:val="009C27F9"/>
    <w:rsid w:val="009C2811"/>
    <w:rsid w:val="009C283B"/>
    <w:rsid w:val="009C283F"/>
    <w:rsid w:val="009C2845"/>
    <w:rsid w:val="009C2848"/>
    <w:rsid w:val="009C285F"/>
    <w:rsid w:val="009C291E"/>
    <w:rsid w:val="009C2933"/>
    <w:rsid w:val="009C2987"/>
    <w:rsid w:val="009C29D3"/>
    <w:rsid w:val="009C2A03"/>
    <w:rsid w:val="009C2AD0"/>
    <w:rsid w:val="009C2B0D"/>
    <w:rsid w:val="009C2CA6"/>
    <w:rsid w:val="009C2D2F"/>
    <w:rsid w:val="009C2EC9"/>
    <w:rsid w:val="009C2F09"/>
    <w:rsid w:val="009C2F60"/>
    <w:rsid w:val="009C3069"/>
    <w:rsid w:val="009C30DF"/>
    <w:rsid w:val="009C31C4"/>
    <w:rsid w:val="009C32E1"/>
    <w:rsid w:val="009C331B"/>
    <w:rsid w:val="009C33AA"/>
    <w:rsid w:val="009C33CC"/>
    <w:rsid w:val="009C3456"/>
    <w:rsid w:val="009C3642"/>
    <w:rsid w:val="009C3652"/>
    <w:rsid w:val="009C36C7"/>
    <w:rsid w:val="009C36FE"/>
    <w:rsid w:val="009C372C"/>
    <w:rsid w:val="009C3734"/>
    <w:rsid w:val="009C37BA"/>
    <w:rsid w:val="009C37CE"/>
    <w:rsid w:val="009C38BF"/>
    <w:rsid w:val="009C3959"/>
    <w:rsid w:val="009C399F"/>
    <w:rsid w:val="009C39F9"/>
    <w:rsid w:val="009C3AD4"/>
    <w:rsid w:val="009C3B05"/>
    <w:rsid w:val="009C3B40"/>
    <w:rsid w:val="009C3BA2"/>
    <w:rsid w:val="009C3CE6"/>
    <w:rsid w:val="009C3D75"/>
    <w:rsid w:val="009C3D9A"/>
    <w:rsid w:val="009C3DB3"/>
    <w:rsid w:val="009C3F48"/>
    <w:rsid w:val="009C3F98"/>
    <w:rsid w:val="009C3FA2"/>
    <w:rsid w:val="009C401A"/>
    <w:rsid w:val="009C4058"/>
    <w:rsid w:val="009C4165"/>
    <w:rsid w:val="009C42AE"/>
    <w:rsid w:val="009C4351"/>
    <w:rsid w:val="009C435F"/>
    <w:rsid w:val="009C4407"/>
    <w:rsid w:val="009C4408"/>
    <w:rsid w:val="009C441A"/>
    <w:rsid w:val="009C44AE"/>
    <w:rsid w:val="009C4570"/>
    <w:rsid w:val="009C4646"/>
    <w:rsid w:val="009C4955"/>
    <w:rsid w:val="009C4A01"/>
    <w:rsid w:val="009C4A31"/>
    <w:rsid w:val="009C4BA9"/>
    <w:rsid w:val="009C4C4B"/>
    <w:rsid w:val="009C4C52"/>
    <w:rsid w:val="009C4D59"/>
    <w:rsid w:val="009C4DDD"/>
    <w:rsid w:val="009C4E79"/>
    <w:rsid w:val="009C4EDD"/>
    <w:rsid w:val="009C4EE6"/>
    <w:rsid w:val="009C4F71"/>
    <w:rsid w:val="009C5068"/>
    <w:rsid w:val="009C5074"/>
    <w:rsid w:val="009C50ED"/>
    <w:rsid w:val="009C50EE"/>
    <w:rsid w:val="009C50F1"/>
    <w:rsid w:val="009C515C"/>
    <w:rsid w:val="009C51A2"/>
    <w:rsid w:val="009C5273"/>
    <w:rsid w:val="009C53EC"/>
    <w:rsid w:val="009C5472"/>
    <w:rsid w:val="009C551E"/>
    <w:rsid w:val="009C5573"/>
    <w:rsid w:val="009C55E6"/>
    <w:rsid w:val="009C5694"/>
    <w:rsid w:val="009C56A4"/>
    <w:rsid w:val="009C56D3"/>
    <w:rsid w:val="009C5782"/>
    <w:rsid w:val="009C579D"/>
    <w:rsid w:val="009C57DE"/>
    <w:rsid w:val="009C5916"/>
    <w:rsid w:val="009C5957"/>
    <w:rsid w:val="009C5965"/>
    <w:rsid w:val="009C599D"/>
    <w:rsid w:val="009C59B4"/>
    <w:rsid w:val="009C5B31"/>
    <w:rsid w:val="009C5B9E"/>
    <w:rsid w:val="009C5BE9"/>
    <w:rsid w:val="009C5C68"/>
    <w:rsid w:val="009C5D2B"/>
    <w:rsid w:val="009C5D2F"/>
    <w:rsid w:val="009C5D84"/>
    <w:rsid w:val="009C5E31"/>
    <w:rsid w:val="009C5EC6"/>
    <w:rsid w:val="009C5EEB"/>
    <w:rsid w:val="009C5F2D"/>
    <w:rsid w:val="009C5FD6"/>
    <w:rsid w:val="009C6072"/>
    <w:rsid w:val="009C6147"/>
    <w:rsid w:val="009C6238"/>
    <w:rsid w:val="009C6348"/>
    <w:rsid w:val="009C64F4"/>
    <w:rsid w:val="009C6517"/>
    <w:rsid w:val="009C6591"/>
    <w:rsid w:val="009C65C4"/>
    <w:rsid w:val="009C65CA"/>
    <w:rsid w:val="009C6610"/>
    <w:rsid w:val="009C665F"/>
    <w:rsid w:val="009C66F1"/>
    <w:rsid w:val="009C6728"/>
    <w:rsid w:val="009C6756"/>
    <w:rsid w:val="009C697E"/>
    <w:rsid w:val="009C6A20"/>
    <w:rsid w:val="009C6AF8"/>
    <w:rsid w:val="009C6C2C"/>
    <w:rsid w:val="009C6CB7"/>
    <w:rsid w:val="009C6CCB"/>
    <w:rsid w:val="009C6CF1"/>
    <w:rsid w:val="009C6DD9"/>
    <w:rsid w:val="009C6E32"/>
    <w:rsid w:val="009C6EB8"/>
    <w:rsid w:val="009C6EBF"/>
    <w:rsid w:val="009C6EDB"/>
    <w:rsid w:val="009C6F2E"/>
    <w:rsid w:val="009C6FAE"/>
    <w:rsid w:val="009C6FCE"/>
    <w:rsid w:val="009C6FE7"/>
    <w:rsid w:val="009C70DC"/>
    <w:rsid w:val="009C70F5"/>
    <w:rsid w:val="009C70FB"/>
    <w:rsid w:val="009C7184"/>
    <w:rsid w:val="009C7217"/>
    <w:rsid w:val="009C74BD"/>
    <w:rsid w:val="009C7549"/>
    <w:rsid w:val="009C75E3"/>
    <w:rsid w:val="009C76CC"/>
    <w:rsid w:val="009C76D8"/>
    <w:rsid w:val="009C7792"/>
    <w:rsid w:val="009C77C0"/>
    <w:rsid w:val="009C77C8"/>
    <w:rsid w:val="009C783D"/>
    <w:rsid w:val="009C78AE"/>
    <w:rsid w:val="009C78F4"/>
    <w:rsid w:val="009C7915"/>
    <w:rsid w:val="009C7917"/>
    <w:rsid w:val="009C79C3"/>
    <w:rsid w:val="009C7AFD"/>
    <w:rsid w:val="009C7B95"/>
    <w:rsid w:val="009C7EA1"/>
    <w:rsid w:val="009C7F9B"/>
    <w:rsid w:val="009D001E"/>
    <w:rsid w:val="009D009A"/>
    <w:rsid w:val="009D012B"/>
    <w:rsid w:val="009D018A"/>
    <w:rsid w:val="009D0195"/>
    <w:rsid w:val="009D01C2"/>
    <w:rsid w:val="009D024A"/>
    <w:rsid w:val="009D02DA"/>
    <w:rsid w:val="009D032F"/>
    <w:rsid w:val="009D0333"/>
    <w:rsid w:val="009D0377"/>
    <w:rsid w:val="009D03DD"/>
    <w:rsid w:val="009D048B"/>
    <w:rsid w:val="009D04BF"/>
    <w:rsid w:val="009D04E1"/>
    <w:rsid w:val="009D04EA"/>
    <w:rsid w:val="009D050D"/>
    <w:rsid w:val="009D0639"/>
    <w:rsid w:val="009D06BE"/>
    <w:rsid w:val="009D06EA"/>
    <w:rsid w:val="009D0738"/>
    <w:rsid w:val="009D076F"/>
    <w:rsid w:val="009D0781"/>
    <w:rsid w:val="009D078A"/>
    <w:rsid w:val="009D0919"/>
    <w:rsid w:val="009D0ABD"/>
    <w:rsid w:val="009D0B97"/>
    <w:rsid w:val="009D0D32"/>
    <w:rsid w:val="009D0E64"/>
    <w:rsid w:val="009D0EC8"/>
    <w:rsid w:val="009D0F08"/>
    <w:rsid w:val="009D101B"/>
    <w:rsid w:val="009D1140"/>
    <w:rsid w:val="009D115A"/>
    <w:rsid w:val="009D1177"/>
    <w:rsid w:val="009D11BE"/>
    <w:rsid w:val="009D11C9"/>
    <w:rsid w:val="009D1409"/>
    <w:rsid w:val="009D1420"/>
    <w:rsid w:val="009D1562"/>
    <w:rsid w:val="009D1575"/>
    <w:rsid w:val="009D1615"/>
    <w:rsid w:val="009D163B"/>
    <w:rsid w:val="009D1745"/>
    <w:rsid w:val="009D17CB"/>
    <w:rsid w:val="009D1836"/>
    <w:rsid w:val="009D18BF"/>
    <w:rsid w:val="009D1900"/>
    <w:rsid w:val="009D190B"/>
    <w:rsid w:val="009D1939"/>
    <w:rsid w:val="009D19C4"/>
    <w:rsid w:val="009D1A2A"/>
    <w:rsid w:val="009D1A64"/>
    <w:rsid w:val="009D1ABB"/>
    <w:rsid w:val="009D1ADE"/>
    <w:rsid w:val="009D1BCB"/>
    <w:rsid w:val="009D1BEF"/>
    <w:rsid w:val="009D1BF1"/>
    <w:rsid w:val="009D1C21"/>
    <w:rsid w:val="009D1CED"/>
    <w:rsid w:val="009D1D73"/>
    <w:rsid w:val="009D1DBA"/>
    <w:rsid w:val="009D1DFC"/>
    <w:rsid w:val="009D1E2E"/>
    <w:rsid w:val="009D1EF1"/>
    <w:rsid w:val="009D1F4D"/>
    <w:rsid w:val="009D1FA0"/>
    <w:rsid w:val="009D1FBC"/>
    <w:rsid w:val="009D1FEE"/>
    <w:rsid w:val="009D20E1"/>
    <w:rsid w:val="009D217E"/>
    <w:rsid w:val="009D219C"/>
    <w:rsid w:val="009D21F5"/>
    <w:rsid w:val="009D222F"/>
    <w:rsid w:val="009D2267"/>
    <w:rsid w:val="009D22F1"/>
    <w:rsid w:val="009D2358"/>
    <w:rsid w:val="009D2413"/>
    <w:rsid w:val="009D248F"/>
    <w:rsid w:val="009D251F"/>
    <w:rsid w:val="009D253B"/>
    <w:rsid w:val="009D255E"/>
    <w:rsid w:val="009D2591"/>
    <w:rsid w:val="009D2597"/>
    <w:rsid w:val="009D2609"/>
    <w:rsid w:val="009D26B8"/>
    <w:rsid w:val="009D26CB"/>
    <w:rsid w:val="009D2742"/>
    <w:rsid w:val="009D279C"/>
    <w:rsid w:val="009D28D6"/>
    <w:rsid w:val="009D296A"/>
    <w:rsid w:val="009D297C"/>
    <w:rsid w:val="009D297D"/>
    <w:rsid w:val="009D29C8"/>
    <w:rsid w:val="009D2AB3"/>
    <w:rsid w:val="009D2B27"/>
    <w:rsid w:val="009D2B91"/>
    <w:rsid w:val="009D2CCD"/>
    <w:rsid w:val="009D2E0A"/>
    <w:rsid w:val="009D2EBF"/>
    <w:rsid w:val="009D2ED8"/>
    <w:rsid w:val="009D2F67"/>
    <w:rsid w:val="009D30B4"/>
    <w:rsid w:val="009D30C6"/>
    <w:rsid w:val="009D31AB"/>
    <w:rsid w:val="009D3201"/>
    <w:rsid w:val="009D3318"/>
    <w:rsid w:val="009D3506"/>
    <w:rsid w:val="009D3507"/>
    <w:rsid w:val="009D35AA"/>
    <w:rsid w:val="009D3694"/>
    <w:rsid w:val="009D36D1"/>
    <w:rsid w:val="009D3778"/>
    <w:rsid w:val="009D37A0"/>
    <w:rsid w:val="009D37AC"/>
    <w:rsid w:val="009D38FD"/>
    <w:rsid w:val="009D396F"/>
    <w:rsid w:val="009D3978"/>
    <w:rsid w:val="009D39B2"/>
    <w:rsid w:val="009D3ADA"/>
    <w:rsid w:val="009D3BF0"/>
    <w:rsid w:val="009D3C24"/>
    <w:rsid w:val="009D3CAA"/>
    <w:rsid w:val="009D3CEC"/>
    <w:rsid w:val="009D3D3A"/>
    <w:rsid w:val="009D3D6F"/>
    <w:rsid w:val="009D3EEE"/>
    <w:rsid w:val="009D3F0B"/>
    <w:rsid w:val="009D3F30"/>
    <w:rsid w:val="009D4022"/>
    <w:rsid w:val="009D40E3"/>
    <w:rsid w:val="009D4124"/>
    <w:rsid w:val="009D4200"/>
    <w:rsid w:val="009D4206"/>
    <w:rsid w:val="009D422C"/>
    <w:rsid w:val="009D4236"/>
    <w:rsid w:val="009D433F"/>
    <w:rsid w:val="009D438D"/>
    <w:rsid w:val="009D444B"/>
    <w:rsid w:val="009D45E1"/>
    <w:rsid w:val="009D4609"/>
    <w:rsid w:val="009D46F8"/>
    <w:rsid w:val="009D48C0"/>
    <w:rsid w:val="009D48D7"/>
    <w:rsid w:val="009D48F4"/>
    <w:rsid w:val="009D49EB"/>
    <w:rsid w:val="009D4AC9"/>
    <w:rsid w:val="009D4B84"/>
    <w:rsid w:val="009D4F58"/>
    <w:rsid w:val="009D5075"/>
    <w:rsid w:val="009D507A"/>
    <w:rsid w:val="009D50B6"/>
    <w:rsid w:val="009D50E8"/>
    <w:rsid w:val="009D5107"/>
    <w:rsid w:val="009D5157"/>
    <w:rsid w:val="009D5253"/>
    <w:rsid w:val="009D5265"/>
    <w:rsid w:val="009D531F"/>
    <w:rsid w:val="009D537D"/>
    <w:rsid w:val="009D5443"/>
    <w:rsid w:val="009D5476"/>
    <w:rsid w:val="009D55AB"/>
    <w:rsid w:val="009D55C6"/>
    <w:rsid w:val="009D56A8"/>
    <w:rsid w:val="009D56DB"/>
    <w:rsid w:val="009D573D"/>
    <w:rsid w:val="009D5774"/>
    <w:rsid w:val="009D5909"/>
    <w:rsid w:val="009D5959"/>
    <w:rsid w:val="009D59B9"/>
    <w:rsid w:val="009D5A79"/>
    <w:rsid w:val="009D5AFA"/>
    <w:rsid w:val="009D5B39"/>
    <w:rsid w:val="009D5BC8"/>
    <w:rsid w:val="009D5C4D"/>
    <w:rsid w:val="009D5C64"/>
    <w:rsid w:val="009D5D4E"/>
    <w:rsid w:val="009D5D6E"/>
    <w:rsid w:val="009D5D8E"/>
    <w:rsid w:val="009D5DE5"/>
    <w:rsid w:val="009D5E02"/>
    <w:rsid w:val="009D5E44"/>
    <w:rsid w:val="009D5E56"/>
    <w:rsid w:val="009D5F4D"/>
    <w:rsid w:val="009D5FA8"/>
    <w:rsid w:val="009D604D"/>
    <w:rsid w:val="009D60F2"/>
    <w:rsid w:val="009D611E"/>
    <w:rsid w:val="009D616E"/>
    <w:rsid w:val="009D6490"/>
    <w:rsid w:val="009D6583"/>
    <w:rsid w:val="009D6630"/>
    <w:rsid w:val="009D6682"/>
    <w:rsid w:val="009D6714"/>
    <w:rsid w:val="009D6801"/>
    <w:rsid w:val="009D681E"/>
    <w:rsid w:val="009D684A"/>
    <w:rsid w:val="009D68CF"/>
    <w:rsid w:val="009D694D"/>
    <w:rsid w:val="009D698E"/>
    <w:rsid w:val="009D6A5F"/>
    <w:rsid w:val="009D6C03"/>
    <w:rsid w:val="009D6C48"/>
    <w:rsid w:val="009D6C9F"/>
    <w:rsid w:val="009D6CA6"/>
    <w:rsid w:val="009D6CFA"/>
    <w:rsid w:val="009D6D61"/>
    <w:rsid w:val="009D6DC3"/>
    <w:rsid w:val="009D6DF7"/>
    <w:rsid w:val="009D6E2E"/>
    <w:rsid w:val="009D6E83"/>
    <w:rsid w:val="009D6E8B"/>
    <w:rsid w:val="009D6EC3"/>
    <w:rsid w:val="009D6F34"/>
    <w:rsid w:val="009D6F86"/>
    <w:rsid w:val="009D6FBC"/>
    <w:rsid w:val="009D70A4"/>
    <w:rsid w:val="009D71BE"/>
    <w:rsid w:val="009D7327"/>
    <w:rsid w:val="009D7371"/>
    <w:rsid w:val="009D74AB"/>
    <w:rsid w:val="009D7566"/>
    <w:rsid w:val="009D7602"/>
    <w:rsid w:val="009D760A"/>
    <w:rsid w:val="009D762B"/>
    <w:rsid w:val="009D773B"/>
    <w:rsid w:val="009D7753"/>
    <w:rsid w:val="009D77F6"/>
    <w:rsid w:val="009D78DB"/>
    <w:rsid w:val="009D79A6"/>
    <w:rsid w:val="009D79B4"/>
    <w:rsid w:val="009D79BF"/>
    <w:rsid w:val="009D79CE"/>
    <w:rsid w:val="009D79DC"/>
    <w:rsid w:val="009D7B2C"/>
    <w:rsid w:val="009D7CA1"/>
    <w:rsid w:val="009D7CBD"/>
    <w:rsid w:val="009D7CC5"/>
    <w:rsid w:val="009D7D8F"/>
    <w:rsid w:val="009D7DF2"/>
    <w:rsid w:val="009D7F32"/>
    <w:rsid w:val="009D7F3C"/>
    <w:rsid w:val="009D7FAA"/>
    <w:rsid w:val="009D7FB8"/>
    <w:rsid w:val="009E007D"/>
    <w:rsid w:val="009E01A4"/>
    <w:rsid w:val="009E01BA"/>
    <w:rsid w:val="009E027D"/>
    <w:rsid w:val="009E0298"/>
    <w:rsid w:val="009E044D"/>
    <w:rsid w:val="009E047E"/>
    <w:rsid w:val="009E04FD"/>
    <w:rsid w:val="009E0529"/>
    <w:rsid w:val="009E057B"/>
    <w:rsid w:val="009E05F0"/>
    <w:rsid w:val="009E0606"/>
    <w:rsid w:val="009E0668"/>
    <w:rsid w:val="009E06BD"/>
    <w:rsid w:val="009E06C8"/>
    <w:rsid w:val="009E0713"/>
    <w:rsid w:val="009E0788"/>
    <w:rsid w:val="009E07C3"/>
    <w:rsid w:val="009E0902"/>
    <w:rsid w:val="009E0974"/>
    <w:rsid w:val="009E0ACA"/>
    <w:rsid w:val="009E0CD6"/>
    <w:rsid w:val="009E0D75"/>
    <w:rsid w:val="009E0FC1"/>
    <w:rsid w:val="009E0FFE"/>
    <w:rsid w:val="009E10AA"/>
    <w:rsid w:val="009E115C"/>
    <w:rsid w:val="009E1250"/>
    <w:rsid w:val="009E12F2"/>
    <w:rsid w:val="009E1381"/>
    <w:rsid w:val="009E138F"/>
    <w:rsid w:val="009E13F6"/>
    <w:rsid w:val="009E1551"/>
    <w:rsid w:val="009E1562"/>
    <w:rsid w:val="009E166B"/>
    <w:rsid w:val="009E1824"/>
    <w:rsid w:val="009E18CA"/>
    <w:rsid w:val="009E1AC5"/>
    <w:rsid w:val="009E1B0D"/>
    <w:rsid w:val="009E1BAD"/>
    <w:rsid w:val="009E1BC2"/>
    <w:rsid w:val="009E1C33"/>
    <w:rsid w:val="009E1DB3"/>
    <w:rsid w:val="009E1E98"/>
    <w:rsid w:val="009E1E9E"/>
    <w:rsid w:val="009E1ECF"/>
    <w:rsid w:val="009E1F3D"/>
    <w:rsid w:val="009E2009"/>
    <w:rsid w:val="009E2024"/>
    <w:rsid w:val="009E2062"/>
    <w:rsid w:val="009E20DF"/>
    <w:rsid w:val="009E21E1"/>
    <w:rsid w:val="009E223C"/>
    <w:rsid w:val="009E2243"/>
    <w:rsid w:val="009E2288"/>
    <w:rsid w:val="009E22F6"/>
    <w:rsid w:val="009E2340"/>
    <w:rsid w:val="009E2484"/>
    <w:rsid w:val="009E26B5"/>
    <w:rsid w:val="009E270D"/>
    <w:rsid w:val="009E274C"/>
    <w:rsid w:val="009E275E"/>
    <w:rsid w:val="009E27B6"/>
    <w:rsid w:val="009E2867"/>
    <w:rsid w:val="009E286C"/>
    <w:rsid w:val="009E2998"/>
    <w:rsid w:val="009E2AB8"/>
    <w:rsid w:val="009E2B1E"/>
    <w:rsid w:val="009E2B29"/>
    <w:rsid w:val="009E2BEC"/>
    <w:rsid w:val="009E2C01"/>
    <w:rsid w:val="009E2E0D"/>
    <w:rsid w:val="009E2E19"/>
    <w:rsid w:val="009E2F2D"/>
    <w:rsid w:val="009E2F88"/>
    <w:rsid w:val="009E31A3"/>
    <w:rsid w:val="009E323A"/>
    <w:rsid w:val="009E3262"/>
    <w:rsid w:val="009E330D"/>
    <w:rsid w:val="009E336C"/>
    <w:rsid w:val="009E33B3"/>
    <w:rsid w:val="009E34BA"/>
    <w:rsid w:val="009E34D5"/>
    <w:rsid w:val="009E34D9"/>
    <w:rsid w:val="009E3520"/>
    <w:rsid w:val="009E3554"/>
    <w:rsid w:val="009E35B1"/>
    <w:rsid w:val="009E35D0"/>
    <w:rsid w:val="009E3669"/>
    <w:rsid w:val="009E37C9"/>
    <w:rsid w:val="009E38FD"/>
    <w:rsid w:val="009E396E"/>
    <w:rsid w:val="009E3A0E"/>
    <w:rsid w:val="009E3A43"/>
    <w:rsid w:val="009E3AAD"/>
    <w:rsid w:val="009E3B83"/>
    <w:rsid w:val="009E3C28"/>
    <w:rsid w:val="009E3C40"/>
    <w:rsid w:val="009E3D36"/>
    <w:rsid w:val="009E3D48"/>
    <w:rsid w:val="009E3DFB"/>
    <w:rsid w:val="009E3E47"/>
    <w:rsid w:val="009E3E68"/>
    <w:rsid w:val="009E3EC6"/>
    <w:rsid w:val="009E3EF4"/>
    <w:rsid w:val="009E3F88"/>
    <w:rsid w:val="009E40A0"/>
    <w:rsid w:val="009E40FB"/>
    <w:rsid w:val="009E41F2"/>
    <w:rsid w:val="009E4252"/>
    <w:rsid w:val="009E4312"/>
    <w:rsid w:val="009E4334"/>
    <w:rsid w:val="009E4363"/>
    <w:rsid w:val="009E43D7"/>
    <w:rsid w:val="009E45FF"/>
    <w:rsid w:val="009E46A9"/>
    <w:rsid w:val="009E47D4"/>
    <w:rsid w:val="009E47D9"/>
    <w:rsid w:val="009E4802"/>
    <w:rsid w:val="009E484F"/>
    <w:rsid w:val="009E491F"/>
    <w:rsid w:val="009E49F6"/>
    <w:rsid w:val="009E4A07"/>
    <w:rsid w:val="009E4A13"/>
    <w:rsid w:val="009E4A76"/>
    <w:rsid w:val="009E4B6B"/>
    <w:rsid w:val="009E4BDC"/>
    <w:rsid w:val="009E4BF1"/>
    <w:rsid w:val="009E4BF7"/>
    <w:rsid w:val="009E4C2B"/>
    <w:rsid w:val="009E4C54"/>
    <w:rsid w:val="009E4CC6"/>
    <w:rsid w:val="009E4CE2"/>
    <w:rsid w:val="009E4D38"/>
    <w:rsid w:val="009E4D64"/>
    <w:rsid w:val="009E4D95"/>
    <w:rsid w:val="009E4DCA"/>
    <w:rsid w:val="009E4DE3"/>
    <w:rsid w:val="009E4F3E"/>
    <w:rsid w:val="009E50BB"/>
    <w:rsid w:val="009E50C7"/>
    <w:rsid w:val="009E51B5"/>
    <w:rsid w:val="009E5332"/>
    <w:rsid w:val="009E53C7"/>
    <w:rsid w:val="009E53DE"/>
    <w:rsid w:val="009E53F7"/>
    <w:rsid w:val="009E5475"/>
    <w:rsid w:val="009E559C"/>
    <w:rsid w:val="009E55C1"/>
    <w:rsid w:val="009E57EE"/>
    <w:rsid w:val="009E58EB"/>
    <w:rsid w:val="009E5921"/>
    <w:rsid w:val="009E5986"/>
    <w:rsid w:val="009E5988"/>
    <w:rsid w:val="009E59E7"/>
    <w:rsid w:val="009E5AC2"/>
    <w:rsid w:val="009E5B1A"/>
    <w:rsid w:val="009E5B67"/>
    <w:rsid w:val="009E5C76"/>
    <w:rsid w:val="009E5CAA"/>
    <w:rsid w:val="009E5D36"/>
    <w:rsid w:val="009E5DF1"/>
    <w:rsid w:val="009E5EFB"/>
    <w:rsid w:val="009E5F13"/>
    <w:rsid w:val="009E5F4F"/>
    <w:rsid w:val="009E5FCB"/>
    <w:rsid w:val="009E6019"/>
    <w:rsid w:val="009E602B"/>
    <w:rsid w:val="009E602F"/>
    <w:rsid w:val="009E60F6"/>
    <w:rsid w:val="009E613D"/>
    <w:rsid w:val="009E614C"/>
    <w:rsid w:val="009E61CF"/>
    <w:rsid w:val="009E6206"/>
    <w:rsid w:val="009E63C4"/>
    <w:rsid w:val="009E640E"/>
    <w:rsid w:val="009E647E"/>
    <w:rsid w:val="009E64A4"/>
    <w:rsid w:val="009E6502"/>
    <w:rsid w:val="009E6601"/>
    <w:rsid w:val="009E660B"/>
    <w:rsid w:val="009E6640"/>
    <w:rsid w:val="009E6650"/>
    <w:rsid w:val="009E669B"/>
    <w:rsid w:val="009E677A"/>
    <w:rsid w:val="009E679C"/>
    <w:rsid w:val="009E68B7"/>
    <w:rsid w:val="009E6914"/>
    <w:rsid w:val="009E6971"/>
    <w:rsid w:val="009E69A2"/>
    <w:rsid w:val="009E6AE0"/>
    <w:rsid w:val="009E6B3C"/>
    <w:rsid w:val="009E6BAB"/>
    <w:rsid w:val="009E6C8A"/>
    <w:rsid w:val="009E6D0A"/>
    <w:rsid w:val="009E6D63"/>
    <w:rsid w:val="009E6DC2"/>
    <w:rsid w:val="009E6E4F"/>
    <w:rsid w:val="009E6E6A"/>
    <w:rsid w:val="009E6F04"/>
    <w:rsid w:val="009E6F13"/>
    <w:rsid w:val="009E6F7A"/>
    <w:rsid w:val="009E7052"/>
    <w:rsid w:val="009E71DE"/>
    <w:rsid w:val="009E71E3"/>
    <w:rsid w:val="009E7217"/>
    <w:rsid w:val="009E72D3"/>
    <w:rsid w:val="009E7326"/>
    <w:rsid w:val="009E7374"/>
    <w:rsid w:val="009E74FA"/>
    <w:rsid w:val="009E7502"/>
    <w:rsid w:val="009E7548"/>
    <w:rsid w:val="009E75A0"/>
    <w:rsid w:val="009E76D0"/>
    <w:rsid w:val="009E76FE"/>
    <w:rsid w:val="009E78FE"/>
    <w:rsid w:val="009E7A0C"/>
    <w:rsid w:val="009E7A19"/>
    <w:rsid w:val="009E7A27"/>
    <w:rsid w:val="009E7AB5"/>
    <w:rsid w:val="009E7B35"/>
    <w:rsid w:val="009E7D16"/>
    <w:rsid w:val="009E7DAA"/>
    <w:rsid w:val="009E7E8B"/>
    <w:rsid w:val="009E7F81"/>
    <w:rsid w:val="009E7FC9"/>
    <w:rsid w:val="009E7FE4"/>
    <w:rsid w:val="009F000B"/>
    <w:rsid w:val="009F0061"/>
    <w:rsid w:val="009F00EB"/>
    <w:rsid w:val="009F0108"/>
    <w:rsid w:val="009F020A"/>
    <w:rsid w:val="009F022B"/>
    <w:rsid w:val="009F0276"/>
    <w:rsid w:val="009F02C9"/>
    <w:rsid w:val="009F0313"/>
    <w:rsid w:val="009F057B"/>
    <w:rsid w:val="009F057D"/>
    <w:rsid w:val="009F05AD"/>
    <w:rsid w:val="009F05BA"/>
    <w:rsid w:val="009F0648"/>
    <w:rsid w:val="009F06D2"/>
    <w:rsid w:val="009F07A9"/>
    <w:rsid w:val="009F09D5"/>
    <w:rsid w:val="009F0AE6"/>
    <w:rsid w:val="009F0B85"/>
    <w:rsid w:val="009F0C32"/>
    <w:rsid w:val="009F0CF9"/>
    <w:rsid w:val="009F0E88"/>
    <w:rsid w:val="009F0E9E"/>
    <w:rsid w:val="009F0EE6"/>
    <w:rsid w:val="009F0EE7"/>
    <w:rsid w:val="009F0F30"/>
    <w:rsid w:val="009F0F36"/>
    <w:rsid w:val="009F0F54"/>
    <w:rsid w:val="009F0FBF"/>
    <w:rsid w:val="009F0FEC"/>
    <w:rsid w:val="009F10F9"/>
    <w:rsid w:val="009F111A"/>
    <w:rsid w:val="009F116D"/>
    <w:rsid w:val="009F11AC"/>
    <w:rsid w:val="009F1241"/>
    <w:rsid w:val="009F127A"/>
    <w:rsid w:val="009F135B"/>
    <w:rsid w:val="009F13F0"/>
    <w:rsid w:val="009F14DB"/>
    <w:rsid w:val="009F1568"/>
    <w:rsid w:val="009F1847"/>
    <w:rsid w:val="009F18C9"/>
    <w:rsid w:val="009F1A25"/>
    <w:rsid w:val="009F1A4E"/>
    <w:rsid w:val="009F1B9D"/>
    <w:rsid w:val="009F1BDE"/>
    <w:rsid w:val="009F1C39"/>
    <w:rsid w:val="009F1CE7"/>
    <w:rsid w:val="009F1D24"/>
    <w:rsid w:val="009F1E63"/>
    <w:rsid w:val="009F1FD1"/>
    <w:rsid w:val="009F208C"/>
    <w:rsid w:val="009F2098"/>
    <w:rsid w:val="009F20C1"/>
    <w:rsid w:val="009F219C"/>
    <w:rsid w:val="009F2201"/>
    <w:rsid w:val="009F224E"/>
    <w:rsid w:val="009F22A4"/>
    <w:rsid w:val="009F234F"/>
    <w:rsid w:val="009F2426"/>
    <w:rsid w:val="009F2431"/>
    <w:rsid w:val="009F25D1"/>
    <w:rsid w:val="009F2741"/>
    <w:rsid w:val="009F28AB"/>
    <w:rsid w:val="009F28C2"/>
    <w:rsid w:val="009F299C"/>
    <w:rsid w:val="009F29A8"/>
    <w:rsid w:val="009F29DE"/>
    <w:rsid w:val="009F2A51"/>
    <w:rsid w:val="009F2CA3"/>
    <w:rsid w:val="009F2D5E"/>
    <w:rsid w:val="009F2E2C"/>
    <w:rsid w:val="009F2F16"/>
    <w:rsid w:val="009F2F8D"/>
    <w:rsid w:val="009F3049"/>
    <w:rsid w:val="009F3094"/>
    <w:rsid w:val="009F30C2"/>
    <w:rsid w:val="009F3103"/>
    <w:rsid w:val="009F3114"/>
    <w:rsid w:val="009F31CD"/>
    <w:rsid w:val="009F31CF"/>
    <w:rsid w:val="009F3364"/>
    <w:rsid w:val="009F33C6"/>
    <w:rsid w:val="009F3400"/>
    <w:rsid w:val="009F349F"/>
    <w:rsid w:val="009F3677"/>
    <w:rsid w:val="009F36D3"/>
    <w:rsid w:val="009F37F7"/>
    <w:rsid w:val="009F3989"/>
    <w:rsid w:val="009F39CD"/>
    <w:rsid w:val="009F3A41"/>
    <w:rsid w:val="009F3A65"/>
    <w:rsid w:val="009F3ADF"/>
    <w:rsid w:val="009F3B30"/>
    <w:rsid w:val="009F3BD6"/>
    <w:rsid w:val="009F3C0A"/>
    <w:rsid w:val="009F3C45"/>
    <w:rsid w:val="009F3C9B"/>
    <w:rsid w:val="009F3CBD"/>
    <w:rsid w:val="009F3CD5"/>
    <w:rsid w:val="009F3CE7"/>
    <w:rsid w:val="009F3D4F"/>
    <w:rsid w:val="009F3F2F"/>
    <w:rsid w:val="009F4003"/>
    <w:rsid w:val="009F405E"/>
    <w:rsid w:val="009F41EA"/>
    <w:rsid w:val="009F42D2"/>
    <w:rsid w:val="009F4304"/>
    <w:rsid w:val="009F4423"/>
    <w:rsid w:val="009F46EE"/>
    <w:rsid w:val="009F4700"/>
    <w:rsid w:val="009F4750"/>
    <w:rsid w:val="009F479E"/>
    <w:rsid w:val="009F47FE"/>
    <w:rsid w:val="009F4805"/>
    <w:rsid w:val="009F4952"/>
    <w:rsid w:val="009F495F"/>
    <w:rsid w:val="009F49E7"/>
    <w:rsid w:val="009F4A97"/>
    <w:rsid w:val="009F4AD8"/>
    <w:rsid w:val="009F4B96"/>
    <w:rsid w:val="009F4BC7"/>
    <w:rsid w:val="009F4C01"/>
    <w:rsid w:val="009F4CD8"/>
    <w:rsid w:val="009F4DE4"/>
    <w:rsid w:val="009F4E3E"/>
    <w:rsid w:val="009F4E77"/>
    <w:rsid w:val="009F4F01"/>
    <w:rsid w:val="009F4FB8"/>
    <w:rsid w:val="009F4FDC"/>
    <w:rsid w:val="009F5038"/>
    <w:rsid w:val="009F5081"/>
    <w:rsid w:val="009F5119"/>
    <w:rsid w:val="009F522D"/>
    <w:rsid w:val="009F525E"/>
    <w:rsid w:val="009F538A"/>
    <w:rsid w:val="009F5455"/>
    <w:rsid w:val="009F54F4"/>
    <w:rsid w:val="009F556C"/>
    <w:rsid w:val="009F5584"/>
    <w:rsid w:val="009F562E"/>
    <w:rsid w:val="009F581F"/>
    <w:rsid w:val="009F5828"/>
    <w:rsid w:val="009F588E"/>
    <w:rsid w:val="009F59B7"/>
    <w:rsid w:val="009F59B9"/>
    <w:rsid w:val="009F59FF"/>
    <w:rsid w:val="009F5A11"/>
    <w:rsid w:val="009F5AC2"/>
    <w:rsid w:val="009F5B1F"/>
    <w:rsid w:val="009F5C29"/>
    <w:rsid w:val="009F5C9F"/>
    <w:rsid w:val="009F5D2C"/>
    <w:rsid w:val="009F5F5F"/>
    <w:rsid w:val="009F5F85"/>
    <w:rsid w:val="009F5FC3"/>
    <w:rsid w:val="009F6224"/>
    <w:rsid w:val="009F6266"/>
    <w:rsid w:val="009F631D"/>
    <w:rsid w:val="009F63E4"/>
    <w:rsid w:val="009F64B4"/>
    <w:rsid w:val="009F64FD"/>
    <w:rsid w:val="009F6562"/>
    <w:rsid w:val="009F65E0"/>
    <w:rsid w:val="009F65EF"/>
    <w:rsid w:val="009F6650"/>
    <w:rsid w:val="009F6655"/>
    <w:rsid w:val="009F6737"/>
    <w:rsid w:val="009F6782"/>
    <w:rsid w:val="009F67A1"/>
    <w:rsid w:val="009F6940"/>
    <w:rsid w:val="009F6A6D"/>
    <w:rsid w:val="009F6AD1"/>
    <w:rsid w:val="009F6AED"/>
    <w:rsid w:val="009F6AF6"/>
    <w:rsid w:val="009F6BA5"/>
    <w:rsid w:val="009F6CBF"/>
    <w:rsid w:val="009F6CF0"/>
    <w:rsid w:val="009F6D14"/>
    <w:rsid w:val="009F6D8B"/>
    <w:rsid w:val="009F6E7D"/>
    <w:rsid w:val="009F70C5"/>
    <w:rsid w:val="009F70EE"/>
    <w:rsid w:val="009F7146"/>
    <w:rsid w:val="009F7176"/>
    <w:rsid w:val="009F718F"/>
    <w:rsid w:val="009F71C5"/>
    <w:rsid w:val="009F71F4"/>
    <w:rsid w:val="009F7220"/>
    <w:rsid w:val="009F74AE"/>
    <w:rsid w:val="009F74B1"/>
    <w:rsid w:val="009F74BE"/>
    <w:rsid w:val="009F7518"/>
    <w:rsid w:val="009F75B3"/>
    <w:rsid w:val="009F75E2"/>
    <w:rsid w:val="009F763C"/>
    <w:rsid w:val="009F7682"/>
    <w:rsid w:val="009F76C5"/>
    <w:rsid w:val="009F773E"/>
    <w:rsid w:val="009F774D"/>
    <w:rsid w:val="009F7751"/>
    <w:rsid w:val="009F7764"/>
    <w:rsid w:val="009F77CE"/>
    <w:rsid w:val="009F7815"/>
    <w:rsid w:val="009F78CB"/>
    <w:rsid w:val="009F7958"/>
    <w:rsid w:val="009F79DF"/>
    <w:rsid w:val="009F7B07"/>
    <w:rsid w:val="009F7B1D"/>
    <w:rsid w:val="009F7C31"/>
    <w:rsid w:val="009F7CEF"/>
    <w:rsid w:val="009F7E73"/>
    <w:rsid w:val="009F7F1B"/>
    <w:rsid w:val="009F7F3D"/>
    <w:rsid w:val="009F7F58"/>
    <w:rsid w:val="00A000A4"/>
    <w:rsid w:val="00A000AB"/>
    <w:rsid w:val="00A0011B"/>
    <w:rsid w:val="00A001D4"/>
    <w:rsid w:val="00A00280"/>
    <w:rsid w:val="00A00347"/>
    <w:rsid w:val="00A003F7"/>
    <w:rsid w:val="00A00536"/>
    <w:rsid w:val="00A00627"/>
    <w:rsid w:val="00A0077D"/>
    <w:rsid w:val="00A008E1"/>
    <w:rsid w:val="00A008EC"/>
    <w:rsid w:val="00A009C8"/>
    <w:rsid w:val="00A009D5"/>
    <w:rsid w:val="00A00A9B"/>
    <w:rsid w:val="00A00BB3"/>
    <w:rsid w:val="00A00C29"/>
    <w:rsid w:val="00A00D43"/>
    <w:rsid w:val="00A00D93"/>
    <w:rsid w:val="00A00DC5"/>
    <w:rsid w:val="00A00DF2"/>
    <w:rsid w:val="00A00E72"/>
    <w:rsid w:val="00A00E91"/>
    <w:rsid w:val="00A00F1A"/>
    <w:rsid w:val="00A00F2B"/>
    <w:rsid w:val="00A0108D"/>
    <w:rsid w:val="00A0115C"/>
    <w:rsid w:val="00A011E5"/>
    <w:rsid w:val="00A01373"/>
    <w:rsid w:val="00A01528"/>
    <w:rsid w:val="00A01564"/>
    <w:rsid w:val="00A01645"/>
    <w:rsid w:val="00A016B5"/>
    <w:rsid w:val="00A016CE"/>
    <w:rsid w:val="00A01758"/>
    <w:rsid w:val="00A017CD"/>
    <w:rsid w:val="00A0182E"/>
    <w:rsid w:val="00A018EF"/>
    <w:rsid w:val="00A018F9"/>
    <w:rsid w:val="00A01913"/>
    <w:rsid w:val="00A01927"/>
    <w:rsid w:val="00A01932"/>
    <w:rsid w:val="00A0195B"/>
    <w:rsid w:val="00A019EB"/>
    <w:rsid w:val="00A01A49"/>
    <w:rsid w:val="00A01CAB"/>
    <w:rsid w:val="00A01D06"/>
    <w:rsid w:val="00A01DDF"/>
    <w:rsid w:val="00A01DED"/>
    <w:rsid w:val="00A01DF7"/>
    <w:rsid w:val="00A01E1F"/>
    <w:rsid w:val="00A01E9F"/>
    <w:rsid w:val="00A01EE4"/>
    <w:rsid w:val="00A0201A"/>
    <w:rsid w:val="00A0202C"/>
    <w:rsid w:val="00A0214B"/>
    <w:rsid w:val="00A0215F"/>
    <w:rsid w:val="00A0229A"/>
    <w:rsid w:val="00A02400"/>
    <w:rsid w:val="00A024F9"/>
    <w:rsid w:val="00A02507"/>
    <w:rsid w:val="00A02586"/>
    <w:rsid w:val="00A026BF"/>
    <w:rsid w:val="00A0285E"/>
    <w:rsid w:val="00A0288B"/>
    <w:rsid w:val="00A028CF"/>
    <w:rsid w:val="00A029A7"/>
    <w:rsid w:val="00A02A7A"/>
    <w:rsid w:val="00A02ACF"/>
    <w:rsid w:val="00A02C71"/>
    <w:rsid w:val="00A02D14"/>
    <w:rsid w:val="00A02DC3"/>
    <w:rsid w:val="00A02DD6"/>
    <w:rsid w:val="00A02EA5"/>
    <w:rsid w:val="00A02EE0"/>
    <w:rsid w:val="00A02F81"/>
    <w:rsid w:val="00A02FA4"/>
    <w:rsid w:val="00A02FC4"/>
    <w:rsid w:val="00A032FE"/>
    <w:rsid w:val="00A0347E"/>
    <w:rsid w:val="00A034EB"/>
    <w:rsid w:val="00A0354B"/>
    <w:rsid w:val="00A03555"/>
    <w:rsid w:val="00A03569"/>
    <w:rsid w:val="00A03578"/>
    <w:rsid w:val="00A035A7"/>
    <w:rsid w:val="00A0362F"/>
    <w:rsid w:val="00A036BE"/>
    <w:rsid w:val="00A0373A"/>
    <w:rsid w:val="00A037E4"/>
    <w:rsid w:val="00A03857"/>
    <w:rsid w:val="00A038AA"/>
    <w:rsid w:val="00A038E6"/>
    <w:rsid w:val="00A03A0C"/>
    <w:rsid w:val="00A03AF6"/>
    <w:rsid w:val="00A03B00"/>
    <w:rsid w:val="00A03B68"/>
    <w:rsid w:val="00A03B8F"/>
    <w:rsid w:val="00A03BD7"/>
    <w:rsid w:val="00A03CC8"/>
    <w:rsid w:val="00A03EEE"/>
    <w:rsid w:val="00A03FAE"/>
    <w:rsid w:val="00A04077"/>
    <w:rsid w:val="00A0413D"/>
    <w:rsid w:val="00A04143"/>
    <w:rsid w:val="00A041E2"/>
    <w:rsid w:val="00A04205"/>
    <w:rsid w:val="00A0420B"/>
    <w:rsid w:val="00A0427D"/>
    <w:rsid w:val="00A04350"/>
    <w:rsid w:val="00A045B0"/>
    <w:rsid w:val="00A047F4"/>
    <w:rsid w:val="00A04867"/>
    <w:rsid w:val="00A04950"/>
    <w:rsid w:val="00A04A5B"/>
    <w:rsid w:val="00A04A9C"/>
    <w:rsid w:val="00A04B33"/>
    <w:rsid w:val="00A04C33"/>
    <w:rsid w:val="00A04C4E"/>
    <w:rsid w:val="00A04CCC"/>
    <w:rsid w:val="00A04CFC"/>
    <w:rsid w:val="00A04D70"/>
    <w:rsid w:val="00A04F58"/>
    <w:rsid w:val="00A0502E"/>
    <w:rsid w:val="00A0517F"/>
    <w:rsid w:val="00A051D2"/>
    <w:rsid w:val="00A05269"/>
    <w:rsid w:val="00A054FD"/>
    <w:rsid w:val="00A0552B"/>
    <w:rsid w:val="00A0556F"/>
    <w:rsid w:val="00A0564A"/>
    <w:rsid w:val="00A05695"/>
    <w:rsid w:val="00A056A0"/>
    <w:rsid w:val="00A057AD"/>
    <w:rsid w:val="00A057EC"/>
    <w:rsid w:val="00A05972"/>
    <w:rsid w:val="00A05A2D"/>
    <w:rsid w:val="00A05B8D"/>
    <w:rsid w:val="00A05B9F"/>
    <w:rsid w:val="00A05C0E"/>
    <w:rsid w:val="00A05D60"/>
    <w:rsid w:val="00A05D6C"/>
    <w:rsid w:val="00A05DA9"/>
    <w:rsid w:val="00A05DE0"/>
    <w:rsid w:val="00A05E0D"/>
    <w:rsid w:val="00A05E50"/>
    <w:rsid w:val="00A05E5D"/>
    <w:rsid w:val="00A05F62"/>
    <w:rsid w:val="00A05F66"/>
    <w:rsid w:val="00A05FA2"/>
    <w:rsid w:val="00A05FA5"/>
    <w:rsid w:val="00A05FBA"/>
    <w:rsid w:val="00A0633B"/>
    <w:rsid w:val="00A06401"/>
    <w:rsid w:val="00A06481"/>
    <w:rsid w:val="00A06506"/>
    <w:rsid w:val="00A06706"/>
    <w:rsid w:val="00A06708"/>
    <w:rsid w:val="00A06780"/>
    <w:rsid w:val="00A0692E"/>
    <w:rsid w:val="00A06A45"/>
    <w:rsid w:val="00A06AE0"/>
    <w:rsid w:val="00A06B11"/>
    <w:rsid w:val="00A06BAF"/>
    <w:rsid w:val="00A06CEE"/>
    <w:rsid w:val="00A06D51"/>
    <w:rsid w:val="00A06DD6"/>
    <w:rsid w:val="00A06E27"/>
    <w:rsid w:val="00A06E7A"/>
    <w:rsid w:val="00A0703F"/>
    <w:rsid w:val="00A0704B"/>
    <w:rsid w:val="00A0713C"/>
    <w:rsid w:val="00A07170"/>
    <w:rsid w:val="00A0723D"/>
    <w:rsid w:val="00A07500"/>
    <w:rsid w:val="00A075EB"/>
    <w:rsid w:val="00A078D0"/>
    <w:rsid w:val="00A078D2"/>
    <w:rsid w:val="00A07908"/>
    <w:rsid w:val="00A079B9"/>
    <w:rsid w:val="00A07A78"/>
    <w:rsid w:val="00A07AAB"/>
    <w:rsid w:val="00A07BAD"/>
    <w:rsid w:val="00A07C26"/>
    <w:rsid w:val="00A07C49"/>
    <w:rsid w:val="00A07CA6"/>
    <w:rsid w:val="00A07CFE"/>
    <w:rsid w:val="00A07D1E"/>
    <w:rsid w:val="00A07DA8"/>
    <w:rsid w:val="00A07F98"/>
    <w:rsid w:val="00A10084"/>
    <w:rsid w:val="00A1008C"/>
    <w:rsid w:val="00A100B5"/>
    <w:rsid w:val="00A101E6"/>
    <w:rsid w:val="00A10225"/>
    <w:rsid w:val="00A10276"/>
    <w:rsid w:val="00A10293"/>
    <w:rsid w:val="00A102DD"/>
    <w:rsid w:val="00A10373"/>
    <w:rsid w:val="00A10383"/>
    <w:rsid w:val="00A10536"/>
    <w:rsid w:val="00A105D6"/>
    <w:rsid w:val="00A1060E"/>
    <w:rsid w:val="00A106D6"/>
    <w:rsid w:val="00A1090A"/>
    <w:rsid w:val="00A10974"/>
    <w:rsid w:val="00A1099C"/>
    <w:rsid w:val="00A109D2"/>
    <w:rsid w:val="00A10A6E"/>
    <w:rsid w:val="00A10D20"/>
    <w:rsid w:val="00A10D32"/>
    <w:rsid w:val="00A10DCD"/>
    <w:rsid w:val="00A10DD3"/>
    <w:rsid w:val="00A10EAC"/>
    <w:rsid w:val="00A10EBC"/>
    <w:rsid w:val="00A10F27"/>
    <w:rsid w:val="00A10F2A"/>
    <w:rsid w:val="00A10F48"/>
    <w:rsid w:val="00A11051"/>
    <w:rsid w:val="00A11081"/>
    <w:rsid w:val="00A110A6"/>
    <w:rsid w:val="00A11502"/>
    <w:rsid w:val="00A11536"/>
    <w:rsid w:val="00A11570"/>
    <w:rsid w:val="00A1157B"/>
    <w:rsid w:val="00A115A7"/>
    <w:rsid w:val="00A1175B"/>
    <w:rsid w:val="00A1179B"/>
    <w:rsid w:val="00A117B2"/>
    <w:rsid w:val="00A11807"/>
    <w:rsid w:val="00A11885"/>
    <w:rsid w:val="00A11920"/>
    <w:rsid w:val="00A11992"/>
    <w:rsid w:val="00A11A8A"/>
    <w:rsid w:val="00A11AAC"/>
    <w:rsid w:val="00A11B54"/>
    <w:rsid w:val="00A11BC5"/>
    <w:rsid w:val="00A11BF9"/>
    <w:rsid w:val="00A11C2B"/>
    <w:rsid w:val="00A11CA0"/>
    <w:rsid w:val="00A11D4F"/>
    <w:rsid w:val="00A11DA3"/>
    <w:rsid w:val="00A11DBE"/>
    <w:rsid w:val="00A11DC9"/>
    <w:rsid w:val="00A11F6C"/>
    <w:rsid w:val="00A11FC2"/>
    <w:rsid w:val="00A12013"/>
    <w:rsid w:val="00A12059"/>
    <w:rsid w:val="00A12140"/>
    <w:rsid w:val="00A1214C"/>
    <w:rsid w:val="00A12152"/>
    <w:rsid w:val="00A12212"/>
    <w:rsid w:val="00A1223B"/>
    <w:rsid w:val="00A122F4"/>
    <w:rsid w:val="00A124AB"/>
    <w:rsid w:val="00A12514"/>
    <w:rsid w:val="00A1253E"/>
    <w:rsid w:val="00A12557"/>
    <w:rsid w:val="00A12585"/>
    <w:rsid w:val="00A125CF"/>
    <w:rsid w:val="00A12662"/>
    <w:rsid w:val="00A1270A"/>
    <w:rsid w:val="00A12780"/>
    <w:rsid w:val="00A127B0"/>
    <w:rsid w:val="00A127F8"/>
    <w:rsid w:val="00A1293D"/>
    <w:rsid w:val="00A12949"/>
    <w:rsid w:val="00A12951"/>
    <w:rsid w:val="00A12955"/>
    <w:rsid w:val="00A129C0"/>
    <w:rsid w:val="00A129F3"/>
    <w:rsid w:val="00A129FA"/>
    <w:rsid w:val="00A12AE6"/>
    <w:rsid w:val="00A12B2E"/>
    <w:rsid w:val="00A12B70"/>
    <w:rsid w:val="00A12C29"/>
    <w:rsid w:val="00A12C5A"/>
    <w:rsid w:val="00A12CCD"/>
    <w:rsid w:val="00A12D38"/>
    <w:rsid w:val="00A12DB2"/>
    <w:rsid w:val="00A12EFD"/>
    <w:rsid w:val="00A12F69"/>
    <w:rsid w:val="00A12F9E"/>
    <w:rsid w:val="00A13048"/>
    <w:rsid w:val="00A13112"/>
    <w:rsid w:val="00A131B9"/>
    <w:rsid w:val="00A1321F"/>
    <w:rsid w:val="00A1328E"/>
    <w:rsid w:val="00A132B0"/>
    <w:rsid w:val="00A13333"/>
    <w:rsid w:val="00A13427"/>
    <w:rsid w:val="00A1343F"/>
    <w:rsid w:val="00A1350A"/>
    <w:rsid w:val="00A1358B"/>
    <w:rsid w:val="00A135B5"/>
    <w:rsid w:val="00A1360F"/>
    <w:rsid w:val="00A13620"/>
    <w:rsid w:val="00A136D9"/>
    <w:rsid w:val="00A136EC"/>
    <w:rsid w:val="00A13786"/>
    <w:rsid w:val="00A137A9"/>
    <w:rsid w:val="00A1380E"/>
    <w:rsid w:val="00A1382B"/>
    <w:rsid w:val="00A1390C"/>
    <w:rsid w:val="00A13976"/>
    <w:rsid w:val="00A139EF"/>
    <w:rsid w:val="00A13A7A"/>
    <w:rsid w:val="00A13AA5"/>
    <w:rsid w:val="00A13AFB"/>
    <w:rsid w:val="00A13B63"/>
    <w:rsid w:val="00A13C07"/>
    <w:rsid w:val="00A13CAC"/>
    <w:rsid w:val="00A13D63"/>
    <w:rsid w:val="00A13D76"/>
    <w:rsid w:val="00A13DA1"/>
    <w:rsid w:val="00A13DCF"/>
    <w:rsid w:val="00A13DEE"/>
    <w:rsid w:val="00A13E87"/>
    <w:rsid w:val="00A13EC5"/>
    <w:rsid w:val="00A13FED"/>
    <w:rsid w:val="00A14005"/>
    <w:rsid w:val="00A1402D"/>
    <w:rsid w:val="00A140BA"/>
    <w:rsid w:val="00A14212"/>
    <w:rsid w:val="00A142B5"/>
    <w:rsid w:val="00A14394"/>
    <w:rsid w:val="00A143B7"/>
    <w:rsid w:val="00A143E3"/>
    <w:rsid w:val="00A14499"/>
    <w:rsid w:val="00A144E4"/>
    <w:rsid w:val="00A14564"/>
    <w:rsid w:val="00A1477F"/>
    <w:rsid w:val="00A147E6"/>
    <w:rsid w:val="00A14808"/>
    <w:rsid w:val="00A14912"/>
    <w:rsid w:val="00A14944"/>
    <w:rsid w:val="00A1495E"/>
    <w:rsid w:val="00A1498B"/>
    <w:rsid w:val="00A14A2E"/>
    <w:rsid w:val="00A14B20"/>
    <w:rsid w:val="00A14C31"/>
    <w:rsid w:val="00A14D14"/>
    <w:rsid w:val="00A14DE6"/>
    <w:rsid w:val="00A14E2B"/>
    <w:rsid w:val="00A14F7C"/>
    <w:rsid w:val="00A14F8D"/>
    <w:rsid w:val="00A1502D"/>
    <w:rsid w:val="00A15079"/>
    <w:rsid w:val="00A150A9"/>
    <w:rsid w:val="00A150B9"/>
    <w:rsid w:val="00A150C3"/>
    <w:rsid w:val="00A152B1"/>
    <w:rsid w:val="00A152D2"/>
    <w:rsid w:val="00A153AC"/>
    <w:rsid w:val="00A1540F"/>
    <w:rsid w:val="00A15410"/>
    <w:rsid w:val="00A154A8"/>
    <w:rsid w:val="00A154B6"/>
    <w:rsid w:val="00A154EC"/>
    <w:rsid w:val="00A154F4"/>
    <w:rsid w:val="00A1564B"/>
    <w:rsid w:val="00A1568F"/>
    <w:rsid w:val="00A156DD"/>
    <w:rsid w:val="00A15854"/>
    <w:rsid w:val="00A159F2"/>
    <w:rsid w:val="00A15A43"/>
    <w:rsid w:val="00A15AE3"/>
    <w:rsid w:val="00A15BE7"/>
    <w:rsid w:val="00A15C67"/>
    <w:rsid w:val="00A15C7A"/>
    <w:rsid w:val="00A15D34"/>
    <w:rsid w:val="00A15DA0"/>
    <w:rsid w:val="00A15DC6"/>
    <w:rsid w:val="00A15E43"/>
    <w:rsid w:val="00A15E4B"/>
    <w:rsid w:val="00A15ED7"/>
    <w:rsid w:val="00A15EDC"/>
    <w:rsid w:val="00A15F7B"/>
    <w:rsid w:val="00A15FC4"/>
    <w:rsid w:val="00A160A7"/>
    <w:rsid w:val="00A160B0"/>
    <w:rsid w:val="00A1615A"/>
    <w:rsid w:val="00A161C4"/>
    <w:rsid w:val="00A16252"/>
    <w:rsid w:val="00A16317"/>
    <w:rsid w:val="00A16359"/>
    <w:rsid w:val="00A1644F"/>
    <w:rsid w:val="00A164F5"/>
    <w:rsid w:val="00A16554"/>
    <w:rsid w:val="00A165E7"/>
    <w:rsid w:val="00A16630"/>
    <w:rsid w:val="00A16665"/>
    <w:rsid w:val="00A1671B"/>
    <w:rsid w:val="00A16779"/>
    <w:rsid w:val="00A1679D"/>
    <w:rsid w:val="00A167F9"/>
    <w:rsid w:val="00A168BD"/>
    <w:rsid w:val="00A1694C"/>
    <w:rsid w:val="00A1695B"/>
    <w:rsid w:val="00A1697D"/>
    <w:rsid w:val="00A16993"/>
    <w:rsid w:val="00A169FA"/>
    <w:rsid w:val="00A16A12"/>
    <w:rsid w:val="00A16B5B"/>
    <w:rsid w:val="00A16E38"/>
    <w:rsid w:val="00A16E42"/>
    <w:rsid w:val="00A16EBB"/>
    <w:rsid w:val="00A16F1E"/>
    <w:rsid w:val="00A17041"/>
    <w:rsid w:val="00A1706B"/>
    <w:rsid w:val="00A17071"/>
    <w:rsid w:val="00A1710D"/>
    <w:rsid w:val="00A172A2"/>
    <w:rsid w:val="00A1732A"/>
    <w:rsid w:val="00A17338"/>
    <w:rsid w:val="00A1733D"/>
    <w:rsid w:val="00A174A9"/>
    <w:rsid w:val="00A174DE"/>
    <w:rsid w:val="00A1758A"/>
    <w:rsid w:val="00A175B4"/>
    <w:rsid w:val="00A1769F"/>
    <w:rsid w:val="00A1771A"/>
    <w:rsid w:val="00A17853"/>
    <w:rsid w:val="00A1791D"/>
    <w:rsid w:val="00A17CBB"/>
    <w:rsid w:val="00A17CC4"/>
    <w:rsid w:val="00A17D0D"/>
    <w:rsid w:val="00A17E97"/>
    <w:rsid w:val="00A17F68"/>
    <w:rsid w:val="00A17F81"/>
    <w:rsid w:val="00A17F98"/>
    <w:rsid w:val="00A17FBA"/>
    <w:rsid w:val="00A17FFA"/>
    <w:rsid w:val="00A200E4"/>
    <w:rsid w:val="00A200E9"/>
    <w:rsid w:val="00A20135"/>
    <w:rsid w:val="00A2014D"/>
    <w:rsid w:val="00A20156"/>
    <w:rsid w:val="00A201E0"/>
    <w:rsid w:val="00A2022E"/>
    <w:rsid w:val="00A20233"/>
    <w:rsid w:val="00A20329"/>
    <w:rsid w:val="00A20385"/>
    <w:rsid w:val="00A2045E"/>
    <w:rsid w:val="00A20487"/>
    <w:rsid w:val="00A204FF"/>
    <w:rsid w:val="00A20549"/>
    <w:rsid w:val="00A20833"/>
    <w:rsid w:val="00A20908"/>
    <w:rsid w:val="00A20958"/>
    <w:rsid w:val="00A20A9D"/>
    <w:rsid w:val="00A20AD1"/>
    <w:rsid w:val="00A20B01"/>
    <w:rsid w:val="00A20B25"/>
    <w:rsid w:val="00A20CB4"/>
    <w:rsid w:val="00A20CEE"/>
    <w:rsid w:val="00A20D53"/>
    <w:rsid w:val="00A20D84"/>
    <w:rsid w:val="00A20DBB"/>
    <w:rsid w:val="00A20E56"/>
    <w:rsid w:val="00A20E98"/>
    <w:rsid w:val="00A20EA7"/>
    <w:rsid w:val="00A20ED1"/>
    <w:rsid w:val="00A20F87"/>
    <w:rsid w:val="00A20FD6"/>
    <w:rsid w:val="00A20FF5"/>
    <w:rsid w:val="00A2103C"/>
    <w:rsid w:val="00A21255"/>
    <w:rsid w:val="00A21380"/>
    <w:rsid w:val="00A213A0"/>
    <w:rsid w:val="00A21453"/>
    <w:rsid w:val="00A21564"/>
    <w:rsid w:val="00A217F2"/>
    <w:rsid w:val="00A21904"/>
    <w:rsid w:val="00A21922"/>
    <w:rsid w:val="00A219FB"/>
    <w:rsid w:val="00A21A79"/>
    <w:rsid w:val="00A21C67"/>
    <w:rsid w:val="00A21D5E"/>
    <w:rsid w:val="00A21D72"/>
    <w:rsid w:val="00A21DDA"/>
    <w:rsid w:val="00A21DE1"/>
    <w:rsid w:val="00A21F73"/>
    <w:rsid w:val="00A2212C"/>
    <w:rsid w:val="00A221B7"/>
    <w:rsid w:val="00A22258"/>
    <w:rsid w:val="00A22292"/>
    <w:rsid w:val="00A222A0"/>
    <w:rsid w:val="00A222FD"/>
    <w:rsid w:val="00A222FF"/>
    <w:rsid w:val="00A22396"/>
    <w:rsid w:val="00A2243C"/>
    <w:rsid w:val="00A2243E"/>
    <w:rsid w:val="00A22450"/>
    <w:rsid w:val="00A224DF"/>
    <w:rsid w:val="00A224FA"/>
    <w:rsid w:val="00A22525"/>
    <w:rsid w:val="00A22702"/>
    <w:rsid w:val="00A22735"/>
    <w:rsid w:val="00A2273D"/>
    <w:rsid w:val="00A227B0"/>
    <w:rsid w:val="00A22889"/>
    <w:rsid w:val="00A228BB"/>
    <w:rsid w:val="00A22945"/>
    <w:rsid w:val="00A2295E"/>
    <w:rsid w:val="00A22992"/>
    <w:rsid w:val="00A22A50"/>
    <w:rsid w:val="00A22B66"/>
    <w:rsid w:val="00A22C30"/>
    <w:rsid w:val="00A22C98"/>
    <w:rsid w:val="00A22CFD"/>
    <w:rsid w:val="00A22D53"/>
    <w:rsid w:val="00A22D85"/>
    <w:rsid w:val="00A22ECE"/>
    <w:rsid w:val="00A22FEA"/>
    <w:rsid w:val="00A23164"/>
    <w:rsid w:val="00A2322A"/>
    <w:rsid w:val="00A23377"/>
    <w:rsid w:val="00A23398"/>
    <w:rsid w:val="00A233C9"/>
    <w:rsid w:val="00A2361C"/>
    <w:rsid w:val="00A23626"/>
    <w:rsid w:val="00A23700"/>
    <w:rsid w:val="00A237B5"/>
    <w:rsid w:val="00A237BF"/>
    <w:rsid w:val="00A2382D"/>
    <w:rsid w:val="00A23894"/>
    <w:rsid w:val="00A238B1"/>
    <w:rsid w:val="00A239A3"/>
    <w:rsid w:val="00A23A6A"/>
    <w:rsid w:val="00A23B30"/>
    <w:rsid w:val="00A23B59"/>
    <w:rsid w:val="00A23B9F"/>
    <w:rsid w:val="00A23C4C"/>
    <w:rsid w:val="00A23C78"/>
    <w:rsid w:val="00A23C84"/>
    <w:rsid w:val="00A23CAF"/>
    <w:rsid w:val="00A23E2E"/>
    <w:rsid w:val="00A23E99"/>
    <w:rsid w:val="00A23EEB"/>
    <w:rsid w:val="00A23F45"/>
    <w:rsid w:val="00A24096"/>
    <w:rsid w:val="00A24200"/>
    <w:rsid w:val="00A24375"/>
    <w:rsid w:val="00A2437B"/>
    <w:rsid w:val="00A243D9"/>
    <w:rsid w:val="00A2445B"/>
    <w:rsid w:val="00A24542"/>
    <w:rsid w:val="00A245B3"/>
    <w:rsid w:val="00A246BE"/>
    <w:rsid w:val="00A24704"/>
    <w:rsid w:val="00A247A9"/>
    <w:rsid w:val="00A2486C"/>
    <w:rsid w:val="00A248EB"/>
    <w:rsid w:val="00A24A79"/>
    <w:rsid w:val="00A24AAB"/>
    <w:rsid w:val="00A24AAF"/>
    <w:rsid w:val="00A24BA5"/>
    <w:rsid w:val="00A24CBF"/>
    <w:rsid w:val="00A24CDD"/>
    <w:rsid w:val="00A24D60"/>
    <w:rsid w:val="00A24D93"/>
    <w:rsid w:val="00A24DAE"/>
    <w:rsid w:val="00A24E27"/>
    <w:rsid w:val="00A2509D"/>
    <w:rsid w:val="00A2511F"/>
    <w:rsid w:val="00A25120"/>
    <w:rsid w:val="00A25224"/>
    <w:rsid w:val="00A2522D"/>
    <w:rsid w:val="00A25582"/>
    <w:rsid w:val="00A2561B"/>
    <w:rsid w:val="00A25682"/>
    <w:rsid w:val="00A25701"/>
    <w:rsid w:val="00A25760"/>
    <w:rsid w:val="00A257F1"/>
    <w:rsid w:val="00A25908"/>
    <w:rsid w:val="00A25968"/>
    <w:rsid w:val="00A259F8"/>
    <w:rsid w:val="00A25C2F"/>
    <w:rsid w:val="00A25C66"/>
    <w:rsid w:val="00A25D30"/>
    <w:rsid w:val="00A25DC5"/>
    <w:rsid w:val="00A26036"/>
    <w:rsid w:val="00A261B5"/>
    <w:rsid w:val="00A261BA"/>
    <w:rsid w:val="00A2626D"/>
    <w:rsid w:val="00A264BD"/>
    <w:rsid w:val="00A2650E"/>
    <w:rsid w:val="00A26579"/>
    <w:rsid w:val="00A265B6"/>
    <w:rsid w:val="00A2677C"/>
    <w:rsid w:val="00A267D0"/>
    <w:rsid w:val="00A267D3"/>
    <w:rsid w:val="00A26860"/>
    <w:rsid w:val="00A2686A"/>
    <w:rsid w:val="00A269A6"/>
    <w:rsid w:val="00A26A11"/>
    <w:rsid w:val="00A26A8C"/>
    <w:rsid w:val="00A26AD7"/>
    <w:rsid w:val="00A26B0E"/>
    <w:rsid w:val="00A26C2E"/>
    <w:rsid w:val="00A26C78"/>
    <w:rsid w:val="00A26F18"/>
    <w:rsid w:val="00A26F1E"/>
    <w:rsid w:val="00A26F85"/>
    <w:rsid w:val="00A26FFB"/>
    <w:rsid w:val="00A27104"/>
    <w:rsid w:val="00A27167"/>
    <w:rsid w:val="00A2716E"/>
    <w:rsid w:val="00A27173"/>
    <w:rsid w:val="00A271F9"/>
    <w:rsid w:val="00A27216"/>
    <w:rsid w:val="00A27298"/>
    <w:rsid w:val="00A27334"/>
    <w:rsid w:val="00A27411"/>
    <w:rsid w:val="00A27435"/>
    <w:rsid w:val="00A2754C"/>
    <w:rsid w:val="00A27750"/>
    <w:rsid w:val="00A2777E"/>
    <w:rsid w:val="00A2778C"/>
    <w:rsid w:val="00A277A8"/>
    <w:rsid w:val="00A278E4"/>
    <w:rsid w:val="00A27A9A"/>
    <w:rsid w:val="00A27B32"/>
    <w:rsid w:val="00A27C58"/>
    <w:rsid w:val="00A27C5A"/>
    <w:rsid w:val="00A27C9A"/>
    <w:rsid w:val="00A27E4D"/>
    <w:rsid w:val="00A27F78"/>
    <w:rsid w:val="00A27FDF"/>
    <w:rsid w:val="00A27FE3"/>
    <w:rsid w:val="00A3000D"/>
    <w:rsid w:val="00A3005A"/>
    <w:rsid w:val="00A300B4"/>
    <w:rsid w:val="00A3012C"/>
    <w:rsid w:val="00A301B0"/>
    <w:rsid w:val="00A30241"/>
    <w:rsid w:val="00A302B8"/>
    <w:rsid w:val="00A30324"/>
    <w:rsid w:val="00A30366"/>
    <w:rsid w:val="00A303E9"/>
    <w:rsid w:val="00A303EC"/>
    <w:rsid w:val="00A303FC"/>
    <w:rsid w:val="00A305A0"/>
    <w:rsid w:val="00A3060B"/>
    <w:rsid w:val="00A307EE"/>
    <w:rsid w:val="00A30874"/>
    <w:rsid w:val="00A30960"/>
    <w:rsid w:val="00A30B5C"/>
    <w:rsid w:val="00A30D35"/>
    <w:rsid w:val="00A30D94"/>
    <w:rsid w:val="00A30E63"/>
    <w:rsid w:val="00A31043"/>
    <w:rsid w:val="00A3107E"/>
    <w:rsid w:val="00A312E5"/>
    <w:rsid w:val="00A313C0"/>
    <w:rsid w:val="00A314AF"/>
    <w:rsid w:val="00A31721"/>
    <w:rsid w:val="00A31754"/>
    <w:rsid w:val="00A318C3"/>
    <w:rsid w:val="00A31974"/>
    <w:rsid w:val="00A31ACF"/>
    <w:rsid w:val="00A31B02"/>
    <w:rsid w:val="00A31B36"/>
    <w:rsid w:val="00A31B4F"/>
    <w:rsid w:val="00A31CC8"/>
    <w:rsid w:val="00A31CC9"/>
    <w:rsid w:val="00A31D1F"/>
    <w:rsid w:val="00A31EF7"/>
    <w:rsid w:val="00A31F06"/>
    <w:rsid w:val="00A31FBE"/>
    <w:rsid w:val="00A32048"/>
    <w:rsid w:val="00A32138"/>
    <w:rsid w:val="00A3214E"/>
    <w:rsid w:val="00A32161"/>
    <w:rsid w:val="00A321C4"/>
    <w:rsid w:val="00A32201"/>
    <w:rsid w:val="00A322BC"/>
    <w:rsid w:val="00A32303"/>
    <w:rsid w:val="00A32345"/>
    <w:rsid w:val="00A323A5"/>
    <w:rsid w:val="00A323B6"/>
    <w:rsid w:val="00A324F4"/>
    <w:rsid w:val="00A3250B"/>
    <w:rsid w:val="00A325A7"/>
    <w:rsid w:val="00A325EA"/>
    <w:rsid w:val="00A3266C"/>
    <w:rsid w:val="00A3267C"/>
    <w:rsid w:val="00A326DF"/>
    <w:rsid w:val="00A326F0"/>
    <w:rsid w:val="00A3290D"/>
    <w:rsid w:val="00A32A3D"/>
    <w:rsid w:val="00A32C0F"/>
    <w:rsid w:val="00A32C94"/>
    <w:rsid w:val="00A32CDA"/>
    <w:rsid w:val="00A32CE2"/>
    <w:rsid w:val="00A32E3C"/>
    <w:rsid w:val="00A32E49"/>
    <w:rsid w:val="00A32E79"/>
    <w:rsid w:val="00A32EA6"/>
    <w:rsid w:val="00A32EAA"/>
    <w:rsid w:val="00A32EBE"/>
    <w:rsid w:val="00A32ED8"/>
    <w:rsid w:val="00A3303B"/>
    <w:rsid w:val="00A3311D"/>
    <w:rsid w:val="00A33124"/>
    <w:rsid w:val="00A3327F"/>
    <w:rsid w:val="00A332AE"/>
    <w:rsid w:val="00A333CD"/>
    <w:rsid w:val="00A333E4"/>
    <w:rsid w:val="00A333EB"/>
    <w:rsid w:val="00A3340E"/>
    <w:rsid w:val="00A3343F"/>
    <w:rsid w:val="00A33482"/>
    <w:rsid w:val="00A33496"/>
    <w:rsid w:val="00A334ED"/>
    <w:rsid w:val="00A3354C"/>
    <w:rsid w:val="00A335D8"/>
    <w:rsid w:val="00A336B2"/>
    <w:rsid w:val="00A33741"/>
    <w:rsid w:val="00A337F9"/>
    <w:rsid w:val="00A337FA"/>
    <w:rsid w:val="00A338A3"/>
    <w:rsid w:val="00A33C91"/>
    <w:rsid w:val="00A33D88"/>
    <w:rsid w:val="00A33D9B"/>
    <w:rsid w:val="00A33FC4"/>
    <w:rsid w:val="00A33FDC"/>
    <w:rsid w:val="00A34127"/>
    <w:rsid w:val="00A3418F"/>
    <w:rsid w:val="00A341D3"/>
    <w:rsid w:val="00A34333"/>
    <w:rsid w:val="00A3433D"/>
    <w:rsid w:val="00A343CB"/>
    <w:rsid w:val="00A3443E"/>
    <w:rsid w:val="00A34455"/>
    <w:rsid w:val="00A344BA"/>
    <w:rsid w:val="00A344BF"/>
    <w:rsid w:val="00A3462D"/>
    <w:rsid w:val="00A3479A"/>
    <w:rsid w:val="00A3480A"/>
    <w:rsid w:val="00A34868"/>
    <w:rsid w:val="00A348C0"/>
    <w:rsid w:val="00A34AC6"/>
    <w:rsid w:val="00A34BCC"/>
    <w:rsid w:val="00A34BE3"/>
    <w:rsid w:val="00A34D4F"/>
    <w:rsid w:val="00A34E03"/>
    <w:rsid w:val="00A34E9E"/>
    <w:rsid w:val="00A34EA4"/>
    <w:rsid w:val="00A34EAD"/>
    <w:rsid w:val="00A35008"/>
    <w:rsid w:val="00A350BD"/>
    <w:rsid w:val="00A35167"/>
    <w:rsid w:val="00A3522C"/>
    <w:rsid w:val="00A35256"/>
    <w:rsid w:val="00A35319"/>
    <w:rsid w:val="00A3537E"/>
    <w:rsid w:val="00A35409"/>
    <w:rsid w:val="00A3541C"/>
    <w:rsid w:val="00A3542E"/>
    <w:rsid w:val="00A3550A"/>
    <w:rsid w:val="00A3550D"/>
    <w:rsid w:val="00A355E0"/>
    <w:rsid w:val="00A35800"/>
    <w:rsid w:val="00A35868"/>
    <w:rsid w:val="00A3588C"/>
    <w:rsid w:val="00A35930"/>
    <w:rsid w:val="00A35983"/>
    <w:rsid w:val="00A35ABA"/>
    <w:rsid w:val="00A35CB8"/>
    <w:rsid w:val="00A35E51"/>
    <w:rsid w:val="00A35EBD"/>
    <w:rsid w:val="00A35ED8"/>
    <w:rsid w:val="00A35F38"/>
    <w:rsid w:val="00A35F7B"/>
    <w:rsid w:val="00A35F90"/>
    <w:rsid w:val="00A35F91"/>
    <w:rsid w:val="00A360DE"/>
    <w:rsid w:val="00A360E7"/>
    <w:rsid w:val="00A36115"/>
    <w:rsid w:val="00A3611C"/>
    <w:rsid w:val="00A362BB"/>
    <w:rsid w:val="00A3637B"/>
    <w:rsid w:val="00A36475"/>
    <w:rsid w:val="00A364C9"/>
    <w:rsid w:val="00A36626"/>
    <w:rsid w:val="00A36708"/>
    <w:rsid w:val="00A36797"/>
    <w:rsid w:val="00A367F2"/>
    <w:rsid w:val="00A367F3"/>
    <w:rsid w:val="00A368C7"/>
    <w:rsid w:val="00A36906"/>
    <w:rsid w:val="00A36910"/>
    <w:rsid w:val="00A3695E"/>
    <w:rsid w:val="00A3697D"/>
    <w:rsid w:val="00A36A59"/>
    <w:rsid w:val="00A36AD3"/>
    <w:rsid w:val="00A36B3B"/>
    <w:rsid w:val="00A36BCD"/>
    <w:rsid w:val="00A36BED"/>
    <w:rsid w:val="00A36C0C"/>
    <w:rsid w:val="00A36CE5"/>
    <w:rsid w:val="00A36CF6"/>
    <w:rsid w:val="00A36D04"/>
    <w:rsid w:val="00A36D86"/>
    <w:rsid w:val="00A36E43"/>
    <w:rsid w:val="00A36E93"/>
    <w:rsid w:val="00A36F7A"/>
    <w:rsid w:val="00A37044"/>
    <w:rsid w:val="00A37125"/>
    <w:rsid w:val="00A37463"/>
    <w:rsid w:val="00A3756C"/>
    <w:rsid w:val="00A37579"/>
    <w:rsid w:val="00A37642"/>
    <w:rsid w:val="00A37772"/>
    <w:rsid w:val="00A377EF"/>
    <w:rsid w:val="00A377FE"/>
    <w:rsid w:val="00A37919"/>
    <w:rsid w:val="00A37A85"/>
    <w:rsid w:val="00A37BF5"/>
    <w:rsid w:val="00A37C3D"/>
    <w:rsid w:val="00A37CEC"/>
    <w:rsid w:val="00A37D15"/>
    <w:rsid w:val="00A37E67"/>
    <w:rsid w:val="00A400A8"/>
    <w:rsid w:val="00A400C7"/>
    <w:rsid w:val="00A401B4"/>
    <w:rsid w:val="00A401E6"/>
    <w:rsid w:val="00A4021E"/>
    <w:rsid w:val="00A40250"/>
    <w:rsid w:val="00A403A1"/>
    <w:rsid w:val="00A403B6"/>
    <w:rsid w:val="00A4047A"/>
    <w:rsid w:val="00A40486"/>
    <w:rsid w:val="00A4048B"/>
    <w:rsid w:val="00A404CE"/>
    <w:rsid w:val="00A4054A"/>
    <w:rsid w:val="00A4054D"/>
    <w:rsid w:val="00A407B2"/>
    <w:rsid w:val="00A4092C"/>
    <w:rsid w:val="00A4098A"/>
    <w:rsid w:val="00A40A2C"/>
    <w:rsid w:val="00A40ACD"/>
    <w:rsid w:val="00A40C09"/>
    <w:rsid w:val="00A40C39"/>
    <w:rsid w:val="00A40CCB"/>
    <w:rsid w:val="00A40DB9"/>
    <w:rsid w:val="00A40DF8"/>
    <w:rsid w:val="00A40E7A"/>
    <w:rsid w:val="00A40E7F"/>
    <w:rsid w:val="00A40EF0"/>
    <w:rsid w:val="00A40F7F"/>
    <w:rsid w:val="00A40FFB"/>
    <w:rsid w:val="00A41128"/>
    <w:rsid w:val="00A41136"/>
    <w:rsid w:val="00A4114E"/>
    <w:rsid w:val="00A411CE"/>
    <w:rsid w:val="00A41295"/>
    <w:rsid w:val="00A413A6"/>
    <w:rsid w:val="00A41529"/>
    <w:rsid w:val="00A4176D"/>
    <w:rsid w:val="00A41882"/>
    <w:rsid w:val="00A418B0"/>
    <w:rsid w:val="00A418CA"/>
    <w:rsid w:val="00A4192F"/>
    <w:rsid w:val="00A4196C"/>
    <w:rsid w:val="00A41971"/>
    <w:rsid w:val="00A4198C"/>
    <w:rsid w:val="00A419BC"/>
    <w:rsid w:val="00A41BAF"/>
    <w:rsid w:val="00A41C27"/>
    <w:rsid w:val="00A41C4E"/>
    <w:rsid w:val="00A41C62"/>
    <w:rsid w:val="00A41C82"/>
    <w:rsid w:val="00A41C96"/>
    <w:rsid w:val="00A41CD5"/>
    <w:rsid w:val="00A41D36"/>
    <w:rsid w:val="00A41D60"/>
    <w:rsid w:val="00A41DE8"/>
    <w:rsid w:val="00A41F02"/>
    <w:rsid w:val="00A41F80"/>
    <w:rsid w:val="00A41FD2"/>
    <w:rsid w:val="00A420D5"/>
    <w:rsid w:val="00A420D7"/>
    <w:rsid w:val="00A42175"/>
    <w:rsid w:val="00A421AE"/>
    <w:rsid w:val="00A421E1"/>
    <w:rsid w:val="00A42364"/>
    <w:rsid w:val="00A4242A"/>
    <w:rsid w:val="00A4246A"/>
    <w:rsid w:val="00A42480"/>
    <w:rsid w:val="00A424C0"/>
    <w:rsid w:val="00A425EB"/>
    <w:rsid w:val="00A4260C"/>
    <w:rsid w:val="00A426AC"/>
    <w:rsid w:val="00A42764"/>
    <w:rsid w:val="00A427B1"/>
    <w:rsid w:val="00A4286A"/>
    <w:rsid w:val="00A4294C"/>
    <w:rsid w:val="00A429DE"/>
    <w:rsid w:val="00A42A14"/>
    <w:rsid w:val="00A42A6A"/>
    <w:rsid w:val="00A42A80"/>
    <w:rsid w:val="00A42AA6"/>
    <w:rsid w:val="00A42AB1"/>
    <w:rsid w:val="00A42AB5"/>
    <w:rsid w:val="00A42B08"/>
    <w:rsid w:val="00A42B15"/>
    <w:rsid w:val="00A42B50"/>
    <w:rsid w:val="00A42B57"/>
    <w:rsid w:val="00A42B5B"/>
    <w:rsid w:val="00A42C93"/>
    <w:rsid w:val="00A42CB7"/>
    <w:rsid w:val="00A42D42"/>
    <w:rsid w:val="00A42D55"/>
    <w:rsid w:val="00A42F9E"/>
    <w:rsid w:val="00A43024"/>
    <w:rsid w:val="00A430B8"/>
    <w:rsid w:val="00A432D0"/>
    <w:rsid w:val="00A43457"/>
    <w:rsid w:val="00A434B0"/>
    <w:rsid w:val="00A436AC"/>
    <w:rsid w:val="00A438AA"/>
    <w:rsid w:val="00A438ED"/>
    <w:rsid w:val="00A43AFA"/>
    <w:rsid w:val="00A43C32"/>
    <w:rsid w:val="00A43CE9"/>
    <w:rsid w:val="00A43DAB"/>
    <w:rsid w:val="00A43DB4"/>
    <w:rsid w:val="00A43E4E"/>
    <w:rsid w:val="00A43EB8"/>
    <w:rsid w:val="00A43FDE"/>
    <w:rsid w:val="00A4410D"/>
    <w:rsid w:val="00A44166"/>
    <w:rsid w:val="00A4416D"/>
    <w:rsid w:val="00A44192"/>
    <w:rsid w:val="00A441F5"/>
    <w:rsid w:val="00A44245"/>
    <w:rsid w:val="00A44255"/>
    <w:rsid w:val="00A442C0"/>
    <w:rsid w:val="00A4431B"/>
    <w:rsid w:val="00A44435"/>
    <w:rsid w:val="00A4443E"/>
    <w:rsid w:val="00A4468C"/>
    <w:rsid w:val="00A44721"/>
    <w:rsid w:val="00A44765"/>
    <w:rsid w:val="00A447BD"/>
    <w:rsid w:val="00A447CC"/>
    <w:rsid w:val="00A44834"/>
    <w:rsid w:val="00A4493A"/>
    <w:rsid w:val="00A449BB"/>
    <w:rsid w:val="00A449E2"/>
    <w:rsid w:val="00A44BAB"/>
    <w:rsid w:val="00A44BAD"/>
    <w:rsid w:val="00A44C12"/>
    <w:rsid w:val="00A44C25"/>
    <w:rsid w:val="00A44C7A"/>
    <w:rsid w:val="00A44CFF"/>
    <w:rsid w:val="00A44DCB"/>
    <w:rsid w:val="00A44F4A"/>
    <w:rsid w:val="00A45094"/>
    <w:rsid w:val="00A45116"/>
    <w:rsid w:val="00A4514F"/>
    <w:rsid w:val="00A45161"/>
    <w:rsid w:val="00A4516D"/>
    <w:rsid w:val="00A451D0"/>
    <w:rsid w:val="00A45260"/>
    <w:rsid w:val="00A4527D"/>
    <w:rsid w:val="00A45339"/>
    <w:rsid w:val="00A453FA"/>
    <w:rsid w:val="00A45467"/>
    <w:rsid w:val="00A454DF"/>
    <w:rsid w:val="00A45555"/>
    <w:rsid w:val="00A45581"/>
    <w:rsid w:val="00A455BC"/>
    <w:rsid w:val="00A4563E"/>
    <w:rsid w:val="00A456E2"/>
    <w:rsid w:val="00A4573D"/>
    <w:rsid w:val="00A4581E"/>
    <w:rsid w:val="00A45968"/>
    <w:rsid w:val="00A459CF"/>
    <w:rsid w:val="00A459E1"/>
    <w:rsid w:val="00A459F5"/>
    <w:rsid w:val="00A45B70"/>
    <w:rsid w:val="00A45C51"/>
    <w:rsid w:val="00A45C7D"/>
    <w:rsid w:val="00A45D51"/>
    <w:rsid w:val="00A45D85"/>
    <w:rsid w:val="00A45DCF"/>
    <w:rsid w:val="00A45EC8"/>
    <w:rsid w:val="00A45EE8"/>
    <w:rsid w:val="00A45F5C"/>
    <w:rsid w:val="00A45F9A"/>
    <w:rsid w:val="00A45F9E"/>
    <w:rsid w:val="00A46054"/>
    <w:rsid w:val="00A4619C"/>
    <w:rsid w:val="00A461A2"/>
    <w:rsid w:val="00A4624F"/>
    <w:rsid w:val="00A4627B"/>
    <w:rsid w:val="00A462A1"/>
    <w:rsid w:val="00A462CB"/>
    <w:rsid w:val="00A46332"/>
    <w:rsid w:val="00A463E5"/>
    <w:rsid w:val="00A464AB"/>
    <w:rsid w:val="00A466B9"/>
    <w:rsid w:val="00A46726"/>
    <w:rsid w:val="00A4680B"/>
    <w:rsid w:val="00A468A9"/>
    <w:rsid w:val="00A468D5"/>
    <w:rsid w:val="00A468DF"/>
    <w:rsid w:val="00A46923"/>
    <w:rsid w:val="00A46A4C"/>
    <w:rsid w:val="00A46D09"/>
    <w:rsid w:val="00A46E3F"/>
    <w:rsid w:val="00A4704A"/>
    <w:rsid w:val="00A47084"/>
    <w:rsid w:val="00A470FC"/>
    <w:rsid w:val="00A47178"/>
    <w:rsid w:val="00A4733A"/>
    <w:rsid w:val="00A47376"/>
    <w:rsid w:val="00A47465"/>
    <w:rsid w:val="00A474B2"/>
    <w:rsid w:val="00A47500"/>
    <w:rsid w:val="00A4751C"/>
    <w:rsid w:val="00A47603"/>
    <w:rsid w:val="00A47637"/>
    <w:rsid w:val="00A476CD"/>
    <w:rsid w:val="00A4771E"/>
    <w:rsid w:val="00A47845"/>
    <w:rsid w:val="00A478A2"/>
    <w:rsid w:val="00A478BA"/>
    <w:rsid w:val="00A47922"/>
    <w:rsid w:val="00A47978"/>
    <w:rsid w:val="00A479E5"/>
    <w:rsid w:val="00A47A17"/>
    <w:rsid w:val="00A47A43"/>
    <w:rsid w:val="00A47A83"/>
    <w:rsid w:val="00A47AF2"/>
    <w:rsid w:val="00A47B0B"/>
    <w:rsid w:val="00A47B6C"/>
    <w:rsid w:val="00A47B6E"/>
    <w:rsid w:val="00A47B94"/>
    <w:rsid w:val="00A50027"/>
    <w:rsid w:val="00A5006E"/>
    <w:rsid w:val="00A500E7"/>
    <w:rsid w:val="00A50111"/>
    <w:rsid w:val="00A5011E"/>
    <w:rsid w:val="00A5023F"/>
    <w:rsid w:val="00A5031E"/>
    <w:rsid w:val="00A5032E"/>
    <w:rsid w:val="00A50392"/>
    <w:rsid w:val="00A50475"/>
    <w:rsid w:val="00A504DD"/>
    <w:rsid w:val="00A505B6"/>
    <w:rsid w:val="00A50640"/>
    <w:rsid w:val="00A507D3"/>
    <w:rsid w:val="00A50814"/>
    <w:rsid w:val="00A508BD"/>
    <w:rsid w:val="00A509A5"/>
    <w:rsid w:val="00A50A25"/>
    <w:rsid w:val="00A50A34"/>
    <w:rsid w:val="00A50B4C"/>
    <w:rsid w:val="00A50BCE"/>
    <w:rsid w:val="00A50C07"/>
    <w:rsid w:val="00A50E13"/>
    <w:rsid w:val="00A50E3E"/>
    <w:rsid w:val="00A5100F"/>
    <w:rsid w:val="00A510BB"/>
    <w:rsid w:val="00A5115F"/>
    <w:rsid w:val="00A511B6"/>
    <w:rsid w:val="00A511C0"/>
    <w:rsid w:val="00A5124A"/>
    <w:rsid w:val="00A512EE"/>
    <w:rsid w:val="00A51439"/>
    <w:rsid w:val="00A5144E"/>
    <w:rsid w:val="00A514BC"/>
    <w:rsid w:val="00A51598"/>
    <w:rsid w:val="00A515C3"/>
    <w:rsid w:val="00A515FB"/>
    <w:rsid w:val="00A51645"/>
    <w:rsid w:val="00A5170F"/>
    <w:rsid w:val="00A51724"/>
    <w:rsid w:val="00A51763"/>
    <w:rsid w:val="00A51797"/>
    <w:rsid w:val="00A51900"/>
    <w:rsid w:val="00A51985"/>
    <w:rsid w:val="00A51A0E"/>
    <w:rsid w:val="00A51A46"/>
    <w:rsid w:val="00A51AB2"/>
    <w:rsid w:val="00A51E2B"/>
    <w:rsid w:val="00A51E47"/>
    <w:rsid w:val="00A51FDD"/>
    <w:rsid w:val="00A52055"/>
    <w:rsid w:val="00A521CC"/>
    <w:rsid w:val="00A52201"/>
    <w:rsid w:val="00A52204"/>
    <w:rsid w:val="00A5220F"/>
    <w:rsid w:val="00A522AA"/>
    <w:rsid w:val="00A522C5"/>
    <w:rsid w:val="00A5236F"/>
    <w:rsid w:val="00A52370"/>
    <w:rsid w:val="00A5240C"/>
    <w:rsid w:val="00A5242C"/>
    <w:rsid w:val="00A524A4"/>
    <w:rsid w:val="00A524AB"/>
    <w:rsid w:val="00A525EB"/>
    <w:rsid w:val="00A52603"/>
    <w:rsid w:val="00A52606"/>
    <w:rsid w:val="00A526E8"/>
    <w:rsid w:val="00A5271A"/>
    <w:rsid w:val="00A5274A"/>
    <w:rsid w:val="00A527C8"/>
    <w:rsid w:val="00A528D3"/>
    <w:rsid w:val="00A5296B"/>
    <w:rsid w:val="00A52A48"/>
    <w:rsid w:val="00A52A49"/>
    <w:rsid w:val="00A52B20"/>
    <w:rsid w:val="00A52B35"/>
    <w:rsid w:val="00A52BFE"/>
    <w:rsid w:val="00A52C31"/>
    <w:rsid w:val="00A52CD4"/>
    <w:rsid w:val="00A52E28"/>
    <w:rsid w:val="00A52EC3"/>
    <w:rsid w:val="00A52F2E"/>
    <w:rsid w:val="00A52F91"/>
    <w:rsid w:val="00A52FD2"/>
    <w:rsid w:val="00A5304C"/>
    <w:rsid w:val="00A530A4"/>
    <w:rsid w:val="00A5311B"/>
    <w:rsid w:val="00A5319C"/>
    <w:rsid w:val="00A53305"/>
    <w:rsid w:val="00A53317"/>
    <w:rsid w:val="00A5335B"/>
    <w:rsid w:val="00A53420"/>
    <w:rsid w:val="00A53486"/>
    <w:rsid w:val="00A5365F"/>
    <w:rsid w:val="00A537AA"/>
    <w:rsid w:val="00A5388F"/>
    <w:rsid w:val="00A539EE"/>
    <w:rsid w:val="00A539F5"/>
    <w:rsid w:val="00A53B2B"/>
    <w:rsid w:val="00A53C0E"/>
    <w:rsid w:val="00A53CD8"/>
    <w:rsid w:val="00A53CDD"/>
    <w:rsid w:val="00A53D00"/>
    <w:rsid w:val="00A53D0E"/>
    <w:rsid w:val="00A53EB1"/>
    <w:rsid w:val="00A53EC0"/>
    <w:rsid w:val="00A53F47"/>
    <w:rsid w:val="00A5405C"/>
    <w:rsid w:val="00A541C8"/>
    <w:rsid w:val="00A541E0"/>
    <w:rsid w:val="00A54206"/>
    <w:rsid w:val="00A5427A"/>
    <w:rsid w:val="00A543F7"/>
    <w:rsid w:val="00A54525"/>
    <w:rsid w:val="00A54590"/>
    <w:rsid w:val="00A545B7"/>
    <w:rsid w:val="00A547E8"/>
    <w:rsid w:val="00A54873"/>
    <w:rsid w:val="00A5489B"/>
    <w:rsid w:val="00A5496E"/>
    <w:rsid w:val="00A54A2F"/>
    <w:rsid w:val="00A54B08"/>
    <w:rsid w:val="00A54B8C"/>
    <w:rsid w:val="00A54C2E"/>
    <w:rsid w:val="00A54C5B"/>
    <w:rsid w:val="00A54CB5"/>
    <w:rsid w:val="00A54D2E"/>
    <w:rsid w:val="00A54D51"/>
    <w:rsid w:val="00A54D54"/>
    <w:rsid w:val="00A54D9E"/>
    <w:rsid w:val="00A54E25"/>
    <w:rsid w:val="00A54E96"/>
    <w:rsid w:val="00A54EB3"/>
    <w:rsid w:val="00A55065"/>
    <w:rsid w:val="00A550D1"/>
    <w:rsid w:val="00A550E3"/>
    <w:rsid w:val="00A552E9"/>
    <w:rsid w:val="00A55367"/>
    <w:rsid w:val="00A553AC"/>
    <w:rsid w:val="00A55439"/>
    <w:rsid w:val="00A5549D"/>
    <w:rsid w:val="00A554B0"/>
    <w:rsid w:val="00A555B5"/>
    <w:rsid w:val="00A5573F"/>
    <w:rsid w:val="00A55780"/>
    <w:rsid w:val="00A55790"/>
    <w:rsid w:val="00A557B3"/>
    <w:rsid w:val="00A5582C"/>
    <w:rsid w:val="00A5583B"/>
    <w:rsid w:val="00A5589E"/>
    <w:rsid w:val="00A558A9"/>
    <w:rsid w:val="00A558D0"/>
    <w:rsid w:val="00A5590F"/>
    <w:rsid w:val="00A55950"/>
    <w:rsid w:val="00A559A6"/>
    <w:rsid w:val="00A559B3"/>
    <w:rsid w:val="00A55A49"/>
    <w:rsid w:val="00A55A53"/>
    <w:rsid w:val="00A55A7E"/>
    <w:rsid w:val="00A55CA7"/>
    <w:rsid w:val="00A55E03"/>
    <w:rsid w:val="00A55E23"/>
    <w:rsid w:val="00A55EB0"/>
    <w:rsid w:val="00A55ED3"/>
    <w:rsid w:val="00A55F1A"/>
    <w:rsid w:val="00A5609F"/>
    <w:rsid w:val="00A56165"/>
    <w:rsid w:val="00A561BF"/>
    <w:rsid w:val="00A5625C"/>
    <w:rsid w:val="00A5638F"/>
    <w:rsid w:val="00A56422"/>
    <w:rsid w:val="00A56444"/>
    <w:rsid w:val="00A565FC"/>
    <w:rsid w:val="00A5665B"/>
    <w:rsid w:val="00A56688"/>
    <w:rsid w:val="00A5670F"/>
    <w:rsid w:val="00A56775"/>
    <w:rsid w:val="00A567A1"/>
    <w:rsid w:val="00A56A74"/>
    <w:rsid w:val="00A56ADC"/>
    <w:rsid w:val="00A56AF2"/>
    <w:rsid w:val="00A56B45"/>
    <w:rsid w:val="00A56BC3"/>
    <w:rsid w:val="00A56C55"/>
    <w:rsid w:val="00A56CCA"/>
    <w:rsid w:val="00A56D2E"/>
    <w:rsid w:val="00A56D71"/>
    <w:rsid w:val="00A56DEC"/>
    <w:rsid w:val="00A56F35"/>
    <w:rsid w:val="00A57033"/>
    <w:rsid w:val="00A570C1"/>
    <w:rsid w:val="00A570C4"/>
    <w:rsid w:val="00A570EA"/>
    <w:rsid w:val="00A5714D"/>
    <w:rsid w:val="00A572F6"/>
    <w:rsid w:val="00A57344"/>
    <w:rsid w:val="00A573F8"/>
    <w:rsid w:val="00A574B5"/>
    <w:rsid w:val="00A574C4"/>
    <w:rsid w:val="00A5753A"/>
    <w:rsid w:val="00A57586"/>
    <w:rsid w:val="00A575D8"/>
    <w:rsid w:val="00A57717"/>
    <w:rsid w:val="00A57856"/>
    <w:rsid w:val="00A57947"/>
    <w:rsid w:val="00A57A72"/>
    <w:rsid w:val="00A57AF8"/>
    <w:rsid w:val="00A57C19"/>
    <w:rsid w:val="00A57C73"/>
    <w:rsid w:val="00A57D69"/>
    <w:rsid w:val="00A57E0F"/>
    <w:rsid w:val="00A57F47"/>
    <w:rsid w:val="00A57FC7"/>
    <w:rsid w:val="00A57FF7"/>
    <w:rsid w:val="00A60034"/>
    <w:rsid w:val="00A60073"/>
    <w:rsid w:val="00A60174"/>
    <w:rsid w:val="00A601A8"/>
    <w:rsid w:val="00A60268"/>
    <w:rsid w:val="00A602D4"/>
    <w:rsid w:val="00A60412"/>
    <w:rsid w:val="00A60463"/>
    <w:rsid w:val="00A60489"/>
    <w:rsid w:val="00A60581"/>
    <w:rsid w:val="00A60608"/>
    <w:rsid w:val="00A6068B"/>
    <w:rsid w:val="00A606C3"/>
    <w:rsid w:val="00A606C7"/>
    <w:rsid w:val="00A60739"/>
    <w:rsid w:val="00A60777"/>
    <w:rsid w:val="00A60810"/>
    <w:rsid w:val="00A6081C"/>
    <w:rsid w:val="00A60985"/>
    <w:rsid w:val="00A60A67"/>
    <w:rsid w:val="00A60A8E"/>
    <w:rsid w:val="00A60B07"/>
    <w:rsid w:val="00A60B2E"/>
    <w:rsid w:val="00A60B88"/>
    <w:rsid w:val="00A60B8A"/>
    <w:rsid w:val="00A60BE9"/>
    <w:rsid w:val="00A60C96"/>
    <w:rsid w:val="00A60D94"/>
    <w:rsid w:val="00A60D98"/>
    <w:rsid w:val="00A60DAA"/>
    <w:rsid w:val="00A60E22"/>
    <w:rsid w:val="00A60E83"/>
    <w:rsid w:val="00A60EDB"/>
    <w:rsid w:val="00A60F22"/>
    <w:rsid w:val="00A60F48"/>
    <w:rsid w:val="00A61153"/>
    <w:rsid w:val="00A61169"/>
    <w:rsid w:val="00A6126A"/>
    <w:rsid w:val="00A61315"/>
    <w:rsid w:val="00A61394"/>
    <w:rsid w:val="00A614CD"/>
    <w:rsid w:val="00A6156E"/>
    <w:rsid w:val="00A61625"/>
    <w:rsid w:val="00A61628"/>
    <w:rsid w:val="00A61633"/>
    <w:rsid w:val="00A61694"/>
    <w:rsid w:val="00A616CE"/>
    <w:rsid w:val="00A61788"/>
    <w:rsid w:val="00A61862"/>
    <w:rsid w:val="00A61A43"/>
    <w:rsid w:val="00A61A56"/>
    <w:rsid w:val="00A61A86"/>
    <w:rsid w:val="00A61C05"/>
    <w:rsid w:val="00A61C72"/>
    <w:rsid w:val="00A61CC8"/>
    <w:rsid w:val="00A61CFE"/>
    <w:rsid w:val="00A61D08"/>
    <w:rsid w:val="00A61E32"/>
    <w:rsid w:val="00A61E72"/>
    <w:rsid w:val="00A61E78"/>
    <w:rsid w:val="00A61F52"/>
    <w:rsid w:val="00A61FF1"/>
    <w:rsid w:val="00A620D2"/>
    <w:rsid w:val="00A621D5"/>
    <w:rsid w:val="00A621F5"/>
    <w:rsid w:val="00A62245"/>
    <w:rsid w:val="00A6241D"/>
    <w:rsid w:val="00A6255C"/>
    <w:rsid w:val="00A62602"/>
    <w:rsid w:val="00A62A25"/>
    <w:rsid w:val="00A62AB7"/>
    <w:rsid w:val="00A62ACD"/>
    <w:rsid w:val="00A62B4A"/>
    <w:rsid w:val="00A62BFB"/>
    <w:rsid w:val="00A62D0C"/>
    <w:rsid w:val="00A62D3C"/>
    <w:rsid w:val="00A62D5C"/>
    <w:rsid w:val="00A62D62"/>
    <w:rsid w:val="00A62D75"/>
    <w:rsid w:val="00A62EEE"/>
    <w:rsid w:val="00A62F03"/>
    <w:rsid w:val="00A62F39"/>
    <w:rsid w:val="00A630F3"/>
    <w:rsid w:val="00A63184"/>
    <w:rsid w:val="00A63343"/>
    <w:rsid w:val="00A63474"/>
    <w:rsid w:val="00A63490"/>
    <w:rsid w:val="00A634B0"/>
    <w:rsid w:val="00A634E5"/>
    <w:rsid w:val="00A63667"/>
    <w:rsid w:val="00A63687"/>
    <w:rsid w:val="00A636FC"/>
    <w:rsid w:val="00A63714"/>
    <w:rsid w:val="00A6374C"/>
    <w:rsid w:val="00A637C6"/>
    <w:rsid w:val="00A63868"/>
    <w:rsid w:val="00A63877"/>
    <w:rsid w:val="00A6394B"/>
    <w:rsid w:val="00A6398F"/>
    <w:rsid w:val="00A639FD"/>
    <w:rsid w:val="00A63ADF"/>
    <w:rsid w:val="00A63AF8"/>
    <w:rsid w:val="00A63BB9"/>
    <w:rsid w:val="00A63BD9"/>
    <w:rsid w:val="00A63BE4"/>
    <w:rsid w:val="00A63CDC"/>
    <w:rsid w:val="00A63EA1"/>
    <w:rsid w:val="00A63F6C"/>
    <w:rsid w:val="00A64054"/>
    <w:rsid w:val="00A640DF"/>
    <w:rsid w:val="00A640F9"/>
    <w:rsid w:val="00A64156"/>
    <w:rsid w:val="00A641D0"/>
    <w:rsid w:val="00A64297"/>
    <w:rsid w:val="00A64421"/>
    <w:rsid w:val="00A64583"/>
    <w:rsid w:val="00A64792"/>
    <w:rsid w:val="00A647D4"/>
    <w:rsid w:val="00A64904"/>
    <w:rsid w:val="00A64976"/>
    <w:rsid w:val="00A649C9"/>
    <w:rsid w:val="00A64EB5"/>
    <w:rsid w:val="00A64ED9"/>
    <w:rsid w:val="00A64F86"/>
    <w:rsid w:val="00A650A2"/>
    <w:rsid w:val="00A650A8"/>
    <w:rsid w:val="00A65120"/>
    <w:rsid w:val="00A65144"/>
    <w:rsid w:val="00A65214"/>
    <w:rsid w:val="00A6522A"/>
    <w:rsid w:val="00A6527E"/>
    <w:rsid w:val="00A65300"/>
    <w:rsid w:val="00A6547D"/>
    <w:rsid w:val="00A65482"/>
    <w:rsid w:val="00A655D2"/>
    <w:rsid w:val="00A65635"/>
    <w:rsid w:val="00A656A5"/>
    <w:rsid w:val="00A6571E"/>
    <w:rsid w:val="00A657BF"/>
    <w:rsid w:val="00A657D9"/>
    <w:rsid w:val="00A659C5"/>
    <w:rsid w:val="00A65A11"/>
    <w:rsid w:val="00A65AB1"/>
    <w:rsid w:val="00A65C44"/>
    <w:rsid w:val="00A65C46"/>
    <w:rsid w:val="00A65C4E"/>
    <w:rsid w:val="00A65D21"/>
    <w:rsid w:val="00A65D29"/>
    <w:rsid w:val="00A65D4A"/>
    <w:rsid w:val="00A66000"/>
    <w:rsid w:val="00A660EE"/>
    <w:rsid w:val="00A661A8"/>
    <w:rsid w:val="00A66315"/>
    <w:rsid w:val="00A66379"/>
    <w:rsid w:val="00A66400"/>
    <w:rsid w:val="00A6648D"/>
    <w:rsid w:val="00A664F2"/>
    <w:rsid w:val="00A664F7"/>
    <w:rsid w:val="00A6650D"/>
    <w:rsid w:val="00A6656C"/>
    <w:rsid w:val="00A665A3"/>
    <w:rsid w:val="00A665F3"/>
    <w:rsid w:val="00A66645"/>
    <w:rsid w:val="00A66655"/>
    <w:rsid w:val="00A667E1"/>
    <w:rsid w:val="00A6696C"/>
    <w:rsid w:val="00A66978"/>
    <w:rsid w:val="00A669D7"/>
    <w:rsid w:val="00A66A46"/>
    <w:rsid w:val="00A66A8A"/>
    <w:rsid w:val="00A66C33"/>
    <w:rsid w:val="00A66CEA"/>
    <w:rsid w:val="00A66D42"/>
    <w:rsid w:val="00A66D54"/>
    <w:rsid w:val="00A66D60"/>
    <w:rsid w:val="00A66E0E"/>
    <w:rsid w:val="00A66EF6"/>
    <w:rsid w:val="00A66F75"/>
    <w:rsid w:val="00A66F81"/>
    <w:rsid w:val="00A670A0"/>
    <w:rsid w:val="00A670BC"/>
    <w:rsid w:val="00A67104"/>
    <w:rsid w:val="00A67127"/>
    <w:rsid w:val="00A6714D"/>
    <w:rsid w:val="00A672F4"/>
    <w:rsid w:val="00A673E5"/>
    <w:rsid w:val="00A67599"/>
    <w:rsid w:val="00A675BA"/>
    <w:rsid w:val="00A6766E"/>
    <w:rsid w:val="00A67670"/>
    <w:rsid w:val="00A676B2"/>
    <w:rsid w:val="00A67737"/>
    <w:rsid w:val="00A6782C"/>
    <w:rsid w:val="00A6788B"/>
    <w:rsid w:val="00A678E9"/>
    <w:rsid w:val="00A67947"/>
    <w:rsid w:val="00A67A0A"/>
    <w:rsid w:val="00A67AFC"/>
    <w:rsid w:val="00A67D34"/>
    <w:rsid w:val="00A67D61"/>
    <w:rsid w:val="00A67D64"/>
    <w:rsid w:val="00A67EAE"/>
    <w:rsid w:val="00A67F37"/>
    <w:rsid w:val="00A67FCA"/>
    <w:rsid w:val="00A70115"/>
    <w:rsid w:val="00A70191"/>
    <w:rsid w:val="00A70200"/>
    <w:rsid w:val="00A7026E"/>
    <w:rsid w:val="00A702F8"/>
    <w:rsid w:val="00A703C8"/>
    <w:rsid w:val="00A70480"/>
    <w:rsid w:val="00A70529"/>
    <w:rsid w:val="00A70595"/>
    <w:rsid w:val="00A70597"/>
    <w:rsid w:val="00A70694"/>
    <w:rsid w:val="00A7075B"/>
    <w:rsid w:val="00A70769"/>
    <w:rsid w:val="00A70828"/>
    <w:rsid w:val="00A708D6"/>
    <w:rsid w:val="00A70924"/>
    <w:rsid w:val="00A709A4"/>
    <w:rsid w:val="00A70A8B"/>
    <w:rsid w:val="00A70B72"/>
    <w:rsid w:val="00A70C3C"/>
    <w:rsid w:val="00A70C3D"/>
    <w:rsid w:val="00A70C8B"/>
    <w:rsid w:val="00A70DE3"/>
    <w:rsid w:val="00A70DF4"/>
    <w:rsid w:val="00A70EB8"/>
    <w:rsid w:val="00A70ED9"/>
    <w:rsid w:val="00A711A1"/>
    <w:rsid w:val="00A7148B"/>
    <w:rsid w:val="00A715F1"/>
    <w:rsid w:val="00A7162B"/>
    <w:rsid w:val="00A716A3"/>
    <w:rsid w:val="00A71724"/>
    <w:rsid w:val="00A7173A"/>
    <w:rsid w:val="00A71757"/>
    <w:rsid w:val="00A71792"/>
    <w:rsid w:val="00A717CD"/>
    <w:rsid w:val="00A7180D"/>
    <w:rsid w:val="00A71868"/>
    <w:rsid w:val="00A718D3"/>
    <w:rsid w:val="00A7193A"/>
    <w:rsid w:val="00A7194B"/>
    <w:rsid w:val="00A7197C"/>
    <w:rsid w:val="00A71989"/>
    <w:rsid w:val="00A71AAD"/>
    <w:rsid w:val="00A71BE0"/>
    <w:rsid w:val="00A71D6E"/>
    <w:rsid w:val="00A71E0C"/>
    <w:rsid w:val="00A71E1D"/>
    <w:rsid w:val="00A71ECB"/>
    <w:rsid w:val="00A71FB0"/>
    <w:rsid w:val="00A71FBD"/>
    <w:rsid w:val="00A72075"/>
    <w:rsid w:val="00A72273"/>
    <w:rsid w:val="00A72312"/>
    <w:rsid w:val="00A7231D"/>
    <w:rsid w:val="00A72329"/>
    <w:rsid w:val="00A7256D"/>
    <w:rsid w:val="00A72778"/>
    <w:rsid w:val="00A7284B"/>
    <w:rsid w:val="00A72992"/>
    <w:rsid w:val="00A72C81"/>
    <w:rsid w:val="00A72F5E"/>
    <w:rsid w:val="00A72FBD"/>
    <w:rsid w:val="00A72FFB"/>
    <w:rsid w:val="00A7327A"/>
    <w:rsid w:val="00A732BB"/>
    <w:rsid w:val="00A73315"/>
    <w:rsid w:val="00A734CA"/>
    <w:rsid w:val="00A73519"/>
    <w:rsid w:val="00A7352C"/>
    <w:rsid w:val="00A735BA"/>
    <w:rsid w:val="00A735D1"/>
    <w:rsid w:val="00A73712"/>
    <w:rsid w:val="00A73752"/>
    <w:rsid w:val="00A737A2"/>
    <w:rsid w:val="00A73925"/>
    <w:rsid w:val="00A7393F"/>
    <w:rsid w:val="00A73973"/>
    <w:rsid w:val="00A73996"/>
    <w:rsid w:val="00A73A8C"/>
    <w:rsid w:val="00A73B14"/>
    <w:rsid w:val="00A73B4C"/>
    <w:rsid w:val="00A73CB3"/>
    <w:rsid w:val="00A73CD1"/>
    <w:rsid w:val="00A73D01"/>
    <w:rsid w:val="00A73D6B"/>
    <w:rsid w:val="00A73D96"/>
    <w:rsid w:val="00A73DDE"/>
    <w:rsid w:val="00A73DED"/>
    <w:rsid w:val="00A73E6D"/>
    <w:rsid w:val="00A73F2C"/>
    <w:rsid w:val="00A73FC2"/>
    <w:rsid w:val="00A74164"/>
    <w:rsid w:val="00A741C1"/>
    <w:rsid w:val="00A74249"/>
    <w:rsid w:val="00A7427F"/>
    <w:rsid w:val="00A7429D"/>
    <w:rsid w:val="00A74325"/>
    <w:rsid w:val="00A74366"/>
    <w:rsid w:val="00A743B1"/>
    <w:rsid w:val="00A74614"/>
    <w:rsid w:val="00A74805"/>
    <w:rsid w:val="00A74903"/>
    <w:rsid w:val="00A74985"/>
    <w:rsid w:val="00A74A12"/>
    <w:rsid w:val="00A74A28"/>
    <w:rsid w:val="00A74BAD"/>
    <w:rsid w:val="00A74BB0"/>
    <w:rsid w:val="00A74C2B"/>
    <w:rsid w:val="00A74C2E"/>
    <w:rsid w:val="00A74C77"/>
    <w:rsid w:val="00A74CBA"/>
    <w:rsid w:val="00A74D8E"/>
    <w:rsid w:val="00A74DBC"/>
    <w:rsid w:val="00A74DC3"/>
    <w:rsid w:val="00A74F19"/>
    <w:rsid w:val="00A74FA7"/>
    <w:rsid w:val="00A74FED"/>
    <w:rsid w:val="00A75007"/>
    <w:rsid w:val="00A750E7"/>
    <w:rsid w:val="00A750F5"/>
    <w:rsid w:val="00A75267"/>
    <w:rsid w:val="00A75297"/>
    <w:rsid w:val="00A752A1"/>
    <w:rsid w:val="00A7535B"/>
    <w:rsid w:val="00A753E5"/>
    <w:rsid w:val="00A7549F"/>
    <w:rsid w:val="00A75621"/>
    <w:rsid w:val="00A7565C"/>
    <w:rsid w:val="00A75724"/>
    <w:rsid w:val="00A75749"/>
    <w:rsid w:val="00A75A25"/>
    <w:rsid w:val="00A75B3C"/>
    <w:rsid w:val="00A75DA3"/>
    <w:rsid w:val="00A75DF8"/>
    <w:rsid w:val="00A75E0D"/>
    <w:rsid w:val="00A75F27"/>
    <w:rsid w:val="00A7601B"/>
    <w:rsid w:val="00A76060"/>
    <w:rsid w:val="00A760F7"/>
    <w:rsid w:val="00A76168"/>
    <w:rsid w:val="00A761E7"/>
    <w:rsid w:val="00A7628B"/>
    <w:rsid w:val="00A762A0"/>
    <w:rsid w:val="00A762D2"/>
    <w:rsid w:val="00A76337"/>
    <w:rsid w:val="00A7637E"/>
    <w:rsid w:val="00A763AB"/>
    <w:rsid w:val="00A7640B"/>
    <w:rsid w:val="00A76457"/>
    <w:rsid w:val="00A7655D"/>
    <w:rsid w:val="00A76839"/>
    <w:rsid w:val="00A76A45"/>
    <w:rsid w:val="00A76A48"/>
    <w:rsid w:val="00A76B28"/>
    <w:rsid w:val="00A76BC3"/>
    <w:rsid w:val="00A76BD5"/>
    <w:rsid w:val="00A76C21"/>
    <w:rsid w:val="00A76CBF"/>
    <w:rsid w:val="00A76D44"/>
    <w:rsid w:val="00A76E6D"/>
    <w:rsid w:val="00A76EE6"/>
    <w:rsid w:val="00A77073"/>
    <w:rsid w:val="00A772BB"/>
    <w:rsid w:val="00A7732F"/>
    <w:rsid w:val="00A77392"/>
    <w:rsid w:val="00A7745D"/>
    <w:rsid w:val="00A77508"/>
    <w:rsid w:val="00A77518"/>
    <w:rsid w:val="00A7767E"/>
    <w:rsid w:val="00A7770D"/>
    <w:rsid w:val="00A77734"/>
    <w:rsid w:val="00A77761"/>
    <w:rsid w:val="00A77795"/>
    <w:rsid w:val="00A777B2"/>
    <w:rsid w:val="00A777DE"/>
    <w:rsid w:val="00A77A68"/>
    <w:rsid w:val="00A77BAB"/>
    <w:rsid w:val="00A77BB9"/>
    <w:rsid w:val="00A77BCC"/>
    <w:rsid w:val="00A77CAE"/>
    <w:rsid w:val="00A77F2C"/>
    <w:rsid w:val="00A80217"/>
    <w:rsid w:val="00A80271"/>
    <w:rsid w:val="00A80476"/>
    <w:rsid w:val="00A80485"/>
    <w:rsid w:val="00A80600"/>
    <w:rsid w:val="00A80863"/>
    <w:rsid w:val="00A808BF"/>
    <w:rsid w:val="00A80AEF"/>
    <w:rsid w:val="00A80B50"/>
    <w:rsid w:val="00A80BB0"/>
    <w:rsid w:val="00A80D25"/>
    <w:rsid w:val="00A80D36"/>
    <w:rsid w:val="00A80D70"/>
    <w:rsid w:val="00A80E31"/>
    <w:rsid w:val="00A80F1D"/>
    <w:rsid w:val="00A80F2B"/>
    <w:rsid w:val="00A810EF"/>
    <w:rsid w:val="00A81109"/>
    <w:rsid w:val="00A811E0"/>
    <w:rsid w:val="00A81251"/>
    <w:rsid w:val="00A813AB"/>
    <w:rsid w:val="00A813EB"/>
    <w:rsid w:val="00A813F6"/>
    <w:rsid w:val="00A8152F"/>
    <w:rsid w:val="00A815E0"/>
    <w:rsid w:val="00A815E1"/>
    <w:rsid w:val="00A815FC"/>
    <w:rsid w:val="00A81695"/>
    <w:rsid w:val="00A817E8"/>
    <w:rsid w:val="00A8185D"/>
    <w:rsid w:val="00A818BD"/>
    <w:rsid w:val="00A819A3"/>
    <w:rsid w:val="00A81A05"/>
    <w:rsid w:val="00A81AD1"/>
    <w:rsid w:val="00A81B0B"/>
    <w:rsid w:val="00A81C98"/>
    <w:rsid w:val="00A81CD3"/>
    <w:rsid w:val="00A81D32"/>
    <w:rsid w:val="00A81D37"/>
    <w:rsid w:val="00A81E63"/>
    <w:rsid w:val="00A81E94"/>
    <w:rsid w:val="00A81F75"/>
    <w:rsid w:val="00A81FDB"/>
    <w:rsid w:val="00A82074"/>
    <w:rsid w:val="00A82077"/>
    <w:rsid w:val="00A820E5"/>
    <w:rsid w:val="00A82142"/>
    <w:rsid w:val="00A82213"/>
    <w:rsid w:val="00A8236C"/>
    <w:rsid w:val="00A823BA"/>
    <w:rsid w:val="00A82403"/>
    <w:rsid w:val="00A824ED"/>
    <w:rsid w:val="00A8258A"/>
    <w:rsid w:val="00A8259D"/>
    <w:rsid w:val="00A82730"/>
    <w:rsid w:val="00A82985"/>
    <w:rsid w:val="00A82A0B"/>
    <w:rsid w:val="00A82A4E"/>
    <w:rsid w:val="00A82ADF"/>
    <w:rsid w:val="00A82AFB"/>
    <w:rsid w:val="00A82B14"/>
    <w:rsid w:val="00A82B4B"/>
    <w:rsid w:val="00A82C6C"/>
    <w:rsid w:val="00A82C99"/>
    <w:rsid w:val="00A82C9E"/>
    <w:rsid w:val="00A82CA0"/>
    <w:rsid w:val="00A82E43"/>
    <w:rsid w:val="00A82E5B"/>
    <w:rsid w:val="00A82ED3"/>
    <w:rsid w:val="00A82FB4"/>
    <w:rsid w:val="00A83023"/>
    <w:rsid w:val="00A831FC"/>
    <w:rsid w:val="00A832A1"/>
    <w:rsid w:val="00A832B6"/>
    <w:rsid w:val="00A83312"/>
    <w:rsid w:val="00A833D9"/>
    <w:rsid w:val="00A834DF"/>
    <w:rsid w:val="00A83507"/>
    <w:rsid w:val="00A83597"/>
    <w:rsid w:val="00A83634"/>
    <w:rsid w:val="00A8364E"/>
    <w:rsid w:val="00A83681"/>
    <w:rsid w:val="00A83761"/>
    <w:rsid w:val="00A8387C"/>
    <w:rsid w:val="00A838BC"/>
    <w:rsid w:val="00A838D8"/>
    <w:rsid w:val="00A839AA"/>
    <w:rsid w:val="00A83A11"/>
    <w:rsid w:val="00A83A5D"/>
    <w:rsid w:val="00A83AF3"/>
    <w:rsid w:val="00A83B08"/>
    <w:rsid w:val="00A83C3B"/>
    <w:rsid w:val="00A83C99"/>
    <w:rsid w:val="00A83E2C"/>
    <w:rsid w:val="00A83E87"/>
    <w:rsid w:val="00A83F66"/>
    <w:rsid w:val="00A84010"/>
    <w:rsid w:val="00A84063"/>
    <w:rsid w:val="00A840E4"/>
    <w:rsid w:val="00A8424C"/>
    <w:rsid w:val="00A842B1"/>
    <w:rsid w:val="00A84311"/>
    <w:rsid w:val="00A843FE"/>
    <w:rsid w:val="00A8450F"/>
    <w:rsid w:val="00A84568"/>
    <w:rsid w:val="00A846BF"/>
    <w:rsid w:val="00A846DC"/>
    <w:rsid w:val="00A84731"/>
    <w:rsid w:val="00A8478F"/>
    <w:rsid w:val="00A847D5"/>
    <w:rsid w:val="00A848C7"/>
    <w:rsid w:val="00A848D1"/>
    <w:rsid w:val="00A848DC"/>
    <w:rsid w:val="00A84901"/>
    <w:rsid w:val="00A8490D"/>
    <w:rsid w:val="00A84913"/>
    <w:rsid w:val="00A849F8"/>
    <w:rsid w:val="00A84A1C"/>
    <w:rsid w:val="00A84A4E"/>
    <w:rsid w:val="00A84B85"/>
    <w:rsid w:val="00A84C86"/>
    <w:rsid w:val="00A84F0F"/>
    <w:rsid w:val="00A850C0"/>
    <w:rsid w:val="00A850F6"/>
    <w:rsid w:val="00A8517F"/>
    <w:rsid w:val="00A8519F"/>
    <w:rsid w:val="00A8525A"/>
    <w:rsid w:val="00A85275"/>
    <w:rsid w:val="00A8535C"/>
    <w:rsid w:val="00A8537E"/>
    <w:rsid w:val="00A85424"/>
    <w:rsid w:val="00A85487"/>
    <w:rsid w:val="00A8548F"/>
    <w:rsid w:val="00A856ED"/>
    <w:rsid w:val="00A8572D"/>
    <w:rsid w:val="00A85767"/>
    <w:rsid w:val="00A857F9"/>
    <w:rsid w:val="00A85979"/>
    <w:rsid w:val="00A85A8F"/>
    <w:rsid w:val="00A85B49"/>
    <w:rsid w:val="00A85CDC"/>
    <w:rsid w:val="00A85D42"/>
    <w:rsid w:val="00A85EAA"/>
    <w:rsid w:val="00A85EDD"/>
    <w:rsid w:val="00A85F7C"/>
    <w:rsid w:val="00A85F94"/>
    <w:rsid w:val="00A86037"/>
    <w:rsid w:val="00A860BE"/>
    <w:rsid w:val="00A86142"/>
    <w:rsid w:val="00A86192"/>
    <w:rsid w:val="00A861A1"/>
    <w:rsid w:val="00A86212"/>
    <w:rsid w:val="00A862E1"/>
    <w:rsid w:val="00A862F4"/>
    <w:rsid w:val="00A86352"/>
    <w:rsid w:val="00A86414"/>
    <w:rsid w:val="00A86425"/>
    <w:rsid w:val="00A86528"/>
    <w:rsid w:val="00A86552"/>
    <w:rsid w:val="00A86572"/>
    <w:rsid w:val="00A8684A"/>
    <w:rsid w:val="00A868CA"/>
    <w:rsid w:val="00A869F7"/>
    <w:rsid w:val="00A86A5E"/>
    <w:rsid w:val="00A86B30"/>
    <w:rsid w:val="00A86C6B"/>
    <w:rsid w:val="00A86CAD"/>
    <w:rsid w:val="00A86D40"/>
    <w:rsid w:val="00A86E0C"/>
    <w:rsid w:val="00A86EF6"/>
    <w:rsid w:val="00A870C5"/>
    <w:rsid w:val="00A871F8"/>
    <w:rsid w:val="00A872AD"/>
    <w:rsid w:val="00A87336"/>
    <w:rsid w:val="00A873D9"/>
    <w:rsid w:val="00A87522"/>
    <w:rsid w:val="00A875A2"/>
    <w:rsid w:val="00A875F7"/>
    <w:rsid w:val="00A87613"/>
    <w:rsid w:val="00A87757"/>
    <w:rsid w:val="00A87774"/>
    <w:rsid w:val="00A87A6B"/>
    <w:rsid w:val="00A87A80"/>
    <w:rsid w:val="00A87AF5"/>
    <w:rsid w:val="00A87B58"/>
    <w:rsid w:val="00A87BB6"/>
    <w:rsid w:val="00A87C15"/>
    <w:rsid w:val="00A87C2C"/>
    <w:rsid w:val="00A87C3C"/>
    <w:rsid w:val="00A87DFB"/>
    <w:rsid w:val="00A87E08"/>
    <w:rsid w:val="00A87E1E"/>
    <w:rsid w:val="00A87E99"/>
    <w:rsid w:val="00A87FEE"/>
    <w:rsid w:val="00A90062"/>
    <w:rsid w:val="00A901A8"/>
    <w:rsid w:val="00A901ED"/>
    <w:rsid w:val="00A9020E"/>
    <w:rsid w:val="00A90399"/>
    <w:rsid w:val="00A9053F"/>
    <w:rsid w:val="00A90565"/>
    <w:rsid w:val="00A90619"/>
    <w:rsid w:val="00A90668"/>
    <w:rsid w:val="00A90782"/>
    <w:rsid w:val="00A908C9"/>
    <w:rsid w:val="00A90950"/>
    <w:rsid w:val="00A909E6"/>
    <w:rsid w:val="00A90B6B"/>
    <w:rsid w:val="00A90C3D"/>
    <w:rsid w:val="00A90CE1"/>
    <w:rsid w:val="00A90D29"/>
    <w:rsid w:val="00A90DAD"/>
    <w:rsid w:val="00A90E25"/>
    <w:rsid w:val="00A90E54"/>
    <w:rsid w:val="00A90EC1"/>
    <w:rsid w:val="00A91044"/>
    <w:rsid w:val="00A910BA"/>
    <w:rsid w:val="00A91103"/>
    <w:rsid w:val="00A9113B"/>
    <w:rsid w:val="00A91151"/>
    <w:rsid w:val="00A91178"/>
    <w:rsid w:val="00A9124C"/>
    <w:rsid w:val="00A9125E"/>
    <w:rsid w:val="00A91272"/>
    <w:rsid w:val="00A913FF"/>
    <w:rsid w:val="00A9143F"/>
    <w:rsid w:val="00A91464"/>
    <w:rsid w:val="00A914DD"/>
    <w:rsid w:val="00A916DA"/>
    <w:rsid w:val="00A91733"/>
    <w:rsid w:val="00A91897"/>
    <w:rsid w:val="00A918CC"/>
    <w:rsid w:val="00A918CE"/>
    <w:rsid w:val="00A9194F"/>
    <w:rsid w:val="00A9199B"/>
    <w:rsid w:val="00A91A17"/>
    <w:rsid w:val="00A91A7D"/>
    <w:rsid w:val="00A91B1A"/>
    <w:rsid w:val="00A91C7E"/>
    <w:rsid w:val="00A91D3A"/>
    <w:rsid w:val="00A91D9C"/>
    <w:rsid w:val="00A91F4A"/>
    <w:rsid w:val="00A91FA1"/>
    <w:rsid w:val="00A91FD6"/>
    <w:rsid w:val="00A91FFD"/>
    <w:rsid w:val="00A92076"/>
    <w:rsid w:val="00A9218B"/>
    <w:rsid w:val="00A921C9"/>
    <w:rsid w:val="00A92302"/>
    <w:rsid w:val="00A92383"/>
    <w:rsid w:val="00A923D3"/>
    <w:rsid w:val="00A9248B"/>
    <w:rsid w:val="00A924FA"/>
    <w:rsid w:val="00A9255A"/>
    <w:rsid w:val="00A9263D"/>
    <w:rsid w:val="00A92667"/>
    <w:rsid w:val="00A926F7"/>
    <w:rsid w:val="00A92746"/>
    <w:rsid w:val="00A927E4"/>
    <w:rsid w:val="00A92942"/>
    <w:rsid w:val="00A92A0D"/>
    <w:rsid w:val="00A92AF0"/>
    <w:rsid w:val="00A92B12"/>
    <w:rsid w:val="00A92B56"/>
    <w:rsid w:val="00A92B59"/>
    <w:rsid w:val="00A92C23"/>
    <w:rsid w:val="00A92C27"/>
    <w:rsid w:val="00A92C8D"/>
    <w:rsid w:val="00A92CBF"/>
    <w:rsid w:val="00A92E42"/>
    <w:rsid w:val="00A92E4E"/>
    <w:rsid w:val="00A92F43"/>
    <w:rsid w:val="00A92F4E"/>
    <w:rsid w:val="00A92F54"/>
    <w:rsid w:val="00A92F9D"/>
    <w:rsid w:val="00A92FD2"/>
    <w:rsid w:val="00A92FDD"/>
    <w:rsid w:val="00A93078"/>
    <w:rsid w:val="00A9309D"/>
    <w:rsid w:val="00A93133"/>
    <w:rsid w:val="00A93151"/>
    <w:rsid w:val="00A9321B"/>
    <w:rsid w:val="00A932C2"/>
    <w:rsid w:val="00A933CF"/>
    <w:rsid w:val="00A933D8"/>
    <w:rsid w:val="00A93447"/>
    <w:rsid w:val="00A93485"/>
    <w:rsid w:val="00A934D2"/>
    <w:rsid w:val="00A934DD"/>
    <w:rsid w:val="00A93585"/>
    <w:rsid w:val="00A935E6"/>
    <w:rsid w:val="00A93618"/>
    <w:rsid w:val="00A9367C"/>
    <w:rsid w:val="00A936D9"/>
    <w:rsid w:val="00A937A4"/>
    <w:rsid w:val="00A939BF"/>
    <w:rsid w:val="00A93B50"/>
    <w:rsid w:val="00A93BF3"/>
    <w:rsid w:val="00A93CC8"/>
    <w:rsid w:val="00A93DC1"/>
    <w:rsid w:val="00A93E27"/>
    <w:rsid w:val="00A93F1E"/>
    <w:rsid w:val="00A93F84"/>
    <w:rsid w:val="00A940D0"/>
    <w:rsid w:val="00A940D2"/>
    <w:rsid w:val="00A94148"/>
    <w:rsid w:val="00A94170"/>
    <w:rsid w:val="00A942CF"/>
    <w:rsid w:val="00A9437D"/>
    <w:rsid w:val="00A94389"/>
    <w:rsid w:val="00A9441A"/>
    <w:rsid w:val="00A9445B"/>
    <w:rsid w:val="00A944AA"/>
    <w:rsid w:val="00A94552"/>
    <w:rsid w:val="00A94560"/>
    <w:rsid w:val="00A9463A"/>
    <w:rsid w:val="00A946FC"/>
    <w:rsid w:val="00A94721"/>
    <w:rsid w:val="00A947D7"/>
    <w:rsid w:val="00A948A2"/>
    <w:rsid w:val="00A94AF2"/>
    <w:rsid w:val="00A94B23"/>
    <w:rsid w:val="00A94B2D"/>
    <w:rsid w:val="00A94B35"/>
    <w:rsid w:val="00A94B78"/>
    <w:rsid w:val="00A94C1F"/>
    <w:rsid w:val="00A94C22"/>
    <w:rsid w:val="00A94C51"/>
    <w:rsid w:val="00A94CCE"/>
    <w:rsid w:val="00A94CD8"/>
    <w:rsid w:val="00A94D0F"/>
    <w:rsid w:val="00A94D63"/>
    <w:rsid w:val="00A94DD6"/>
    <w:rsid w:val="00A94E01"/>
    <w:rsid w:val="00A94F62"/>
    <w:rsid w:val="00A95021"/>
    <w:rsid w:val="00A950D9"/>
    <w:rsid w:val="00A9510B"/>
    <w:rsid w:val="00A95192"/>
    <w:rsid w:val="00A952DB"/>
    <w:rsid w:val="00A952E6"/>
    <w:rsid w:val="00A952EE"/>
    <w:rsid w:val="00A953C9"/>
    <w:rsid w:val="00A953CB"/>
    <w:rsid w:val="00A953E4"/>
    <w:rsid w:val="00A9546B"/>
    <w:rsid w:val="00A954CA"/>
    <w:rsid w:val="00A95682"/>
    <w:rsid w:val="00A9571F"/>
    <w:rsid w:val="00A95742"/>
    <w:rsid w:val="00A9585B"/>
    <w:rsid w:val="00A9590F"/>
    <w:rsid w:val="00A9594F"/>
    <w:rsid w:val="00A95A00"/>
    <w:rsid w:val="00A95A15"/>
    <w:rsid w:val="00A95A6D"/>
    <w:rsid w:val="00A95BAD"/>
    <w:rsid w:val="00A95BF0"/>
    <w:rsid w:val="00A95C65"/>
    <w:rsid w:val="00A95C9F"/>
    <w:rsid w:val="00A95F1B"/>
    <w:rsid w:val="00A95F96"/>
    <w:rsid w:val="00A96160"/>
    <w:rsid w:val="00A961D8"/>
    <w:rsid w:val="00A9622A"/>
    <w:rsid w:val="00A962E7"/>
    <w:rsid w:val="00A962EA"/>
    <w:rsid w:val="00A96378"/>
    <w:rsid w:val="00A96497"/>
    <w:rsid w:val="00A965C8"/>
    <w:rsid w:val="00A9677C"/>
    <w:rsid w:val="00A96926"/>
    <w:rsid w:val="00A96A82"/>
    <w:rsid w:val="00A96ADE"/>
    <w:rsid w:val="00A96AE9"/>
    <w:rsid w:val="00A96B30"/>
    <w:rsid w:val="00A96B97"/>
    <w:rsid w:val="00A96BED"/>
    <w:rsid w:val="00A96C58"/>
    <w:rsid w:val="00A96D16"/>
    <w:rsid w:val="00A96DB7"/>
    <w:rsid w:val="00A96E53"/>
    <w:rsid w:val="00A96ED6"/>
    <w:rsid w:val="00A96F67"/>
    <w:rsid w:val="00A96FE4"/>
    <w:rsid w:val="00A97243"/>
    <w:rsid w:val="00A972CE"/>
    <w:rsid w:val="00A973BD"/>
    <w:rsid w:val="00A973D5"/>
    <w:rsid w:val="00A973E9"/>
    <w:rsid w:val="00A9741B"/>
    <w:rsid w:val="00A97429"/>
    <w:rsid w:val="00A97452"/>
    <w:rsid w:val="00A97456"/>
    <w:rsid w:val="00A97478"/>
    <w:rsid w:val="00A9748D"/>
    <w:rsid w:val="00A974EB"/>
    <w:rsid w:val="00A9750E"/>
    <w:rsid w:val="00A97520"/>
    <w:rsid w:val="00A97583"/>
    <w:rsid w:val="00A975BD"/>
    <w:rsid w:val="00A97622"/>
    <w:rsid w:val="00A97625"/>
    <w:rsid w:val="00A97703"/>
    <w:rsid w:val="00A9781E"/>
    <w:rsid w:val="00A978FF"/>
    <w:rsid w:val="00A9797B"/>
    <w:rsid w:val="00A97B20"/>
    <w:rsid w:val="00A97C41"/>
    <w:rsid w:val="00A97CF7"/>
    <w:rsid w:val="00A97D1F"/>
    <w:rsid w:val="00A97F31"/>
    <w:rsid w:val="00A97F64"/>
    <w:rsid w:val="00A97FF5"/>
    <w:rsid w:val="00AA0105"/>
    <w:rsid w:val="00AA01FE"/>
    <w:rsid w:val="00AA0231"/>
    <w:rsid w:val="00AA02D1"/>
    <w:rsid w:val="00AA0340"/>
    <w:rsid w:val="00AA03EC"/>
    <w:rsid w:val="00AA03ED"/>
    <w:rsid w:val="00AA0434"/>
    <w:rsid w:val="00AA05D9"/>
    <w:rsid w:val="00AA07F2"/>
    <w:rsid w:val="00AA094C"/>
    <w:rsid w:val="00AA099D"/>
    <w:rsid w:val="00AA0A8E"/>
    <w:rsid w:val="00AA0B0B"/>
    <w:rsid w:val="00AA0B42"/>
    <w:rsid w:val="00AA0B51"/>
    <w:rsid w:val="00AA0E10"/>
    <w:rsid w:val="00AA0E1D"/>
    <w:rsid w:val="00AA0EC9"/>
    <w:rsid w:val="00AA0ED1"/>
    <w:rsid w:val="00AA0F57"/>
    <w:rsid w:val="00AA0FBE"/>
    <w:rsid w:val="00AA1054"/>
    <w:rsid w:val="00AA11AB"/>
    <w:rsid w:val="00AA11C4"/>
    <w:rsid w:val="00AA1407"/>
    <w:rsid w:val="00AA1440"/>
    <w:rsid w:val="00AA14D8"/>
    <w:rsid w:val="00AA158E"/>
    <w:rsid w:val="00AA15C1"/>
    <w:rsid w:val="00AA1609"/>
    <w:rsid w:val="00AA16F5"/>
    <w:rsid w:val="00AA1713"/>
    <w:rsid w:val="00AA174B"/>
    <w:rsid w:val="00AA1843"/>
    <w:rsid w:val="00AA19D2"/>
    <w:rsid w:val="00AA1B3A"/>
    <w:rsid w:val="00AA1B52"/>
    <w:rsid w:val="00AA1C64"/>
    <w:rsid w:val="00AA1D4F"/>
    <w:rsid w:val="00AA1DD7"/>
    <w:rsid w:val="00AA1DE0"/>
    <w:rsid w:val="00AA1E15"/>
    <w:rsid w:val="00AA1EDC"/>
    <w:rsid w:val="00AA1F22"/>
    <w:rsid w:val="00AA1F42"/>
    <w:rsid w:val="00AA1F4E"/>
    <w:rsid w:val="00AA1F57"/>
    <w:rsid w:val="00AA2002"/>
    <w:rsid w:val="00AA2065"/>
    <w:rsid w:val="00AA20AA"/>
    <w:rsid w:val="00AA213B"/>
    <w:rsid w:val="00AA2146"/>
    <w:rsid w:val="00AA2210"/>
    <w:rsid w:val="00AA2249"/>
    <w:rsid w:val="00AA2293"/>
    <w:rsid w:val="00AA23CC"/>
    <w:rsid w:val="00AA248E"/>
    <w:rsid w:val="00AA2537"/>
    <w:rsid w:val="00AA2544"/>
    <w:rsid w:val="00AA257C"/>
    <w:rsid w:val="00AA275C"/>
    <w:rsid w:val="00AA27A4"/>
    <w:rsid w:val="00AA2815"/>
    <w:rsid w:val="00AA28E2"/>
    <w:rsid w:val="00AA2A9E"/>
    <w:rsid w:val="00AA2BF3"/>
    <w:rsid w:val="00AA2D2C"/>
    <w:rsid w:val="00AA2F12"/>
    <w:rsid w:val="00AA2F65"/>
    <w:rsid w:val="00AA3356"/>
    <w:rsid w:val="00AA335A"/>
    <w:rsid w:val="00AA33F9"/>
    <w:rsid w:val="00AA353F"/>
    <w:rsid w:val="00AA360D"/>
    <w:rsid w:val="00AA3780"/>
    <w:rsid w:val="00AA3799"/>
    <w:rsid w:val="00AA379A"/>
    <w:rsid w:val="00AA3801"/>
    <w:rsid w:val="00AA3892"/>
    <w:rsid w:val="00AA38CB"/>
    <w:rsid w:val="00AA398A"/>
    <w:rsid w:val="00AA39F4"/>
    <w:rsid w:val="00AA3A5C"/>
    <w:rsid w:val="00AA3A5F"/>
    <w:rsid w:val="00AA3B09"/>
    <w:rsid w:val="00AA3B46"/>
    <w:rsid w:val="00AA3BC7"/>
    <w:rsid w:val="00AA3BCF"/>
    <w:rsid w:val="00AA3D35"/>
    <w:rsid w:val="00AA3ED8"/>
    <w:rsid w:val="00AA3EFB"/>
    <w:rsid w:val="00AA3FA4"/>
    <w:rsid w:val="00AA40BE"/>
    <w:rsid w:val="00AA4148"/>
    <w:rsid w:val="00AA4499"/>
    <w:rsid w:val="00AA449F"/>
    <w:rsid w:val="00AA451D"/>
    <w:rsid w:val="00AA452D"/>
    <w:rsid w:val="00AA4580"/>
    <w:rsid w:val="00AA46CC"/>
    <w:rsid w:val="00AA46DE"/>
    <w:rsid w:val="00AA4725"/>
    <w:rsid w:val="00AA47CD"/>
    <w:rsid w:val="00AA4837"/>
    <w:rsid w:val="00AA49DF"/>
    <w:rsid w:val="00AA4A0A"/>
    <w:rsid w:val="00AA4A77"/>
    <w:rsid w:val="00AA4AB4"/>
    <w:rsid w:val="00AA4B45"/>
    <w:rsid w:val="00AA4B52"/>
    <w:rsid w:val="00AA4B8F"/>
    <w:rsid w:val="00AA4CFE"/>
    <w:rsid w:val="00AA4D14"/>
    <w:rsid w:val="00AA5169"/>
    <w:rsid w:val="00AA5237"/>
    <w:rsid w:val="00AA526A"/>
    <w:rsid w:val="00AA537C"/>
    <w:rsid w:val="00AA53C9"/>
    <w:rsid w:val="00AA5432"/>
    <w:rsid w:val="00AA54B0"/>
    <w:rsid w:val="00AA54F5"/>
    <w:rsid w:val="00AA54FA"/>
    <w:rsid w:val="00AA5669"/>
    <w:rsid w:val="00AA5812"/>
    <w:rsid w:val="00AA584D"/>
    <w:rsid w:val="00AA592B"/>
    <w:rsid w:val="00AA59DE"/>
    <w:rsid w:val="00AA5AEE"/>
    <w:rsid w:val="00AA5B4E"/>
    <w:rsid w:val="00AA5BD0"/>
    <w:rsid w:val="00AA5C25"/>
    <w:rsid w:val="00AA5C2A"/>
    <w:rsid w:val="00AA5CEE"/>
    <w:rsid w:val="00AA5D28"/>
    <w:rsid w:val="00AA5FFF"/>
    <w:rsid w:val="00AA610B"/>
    <w:rsid w:val="00AA6340"/>
    <w:rsid w:val="00AA63FE"/>
    <w:rsid w:val="00AA64FE"/>
    <w:rsid w:val="00AA659F"/>
    <w:rsid w:val="00AA65D0"/>
    <w:rsid w:val="00AA6701"/>
    <w:rsid w:val="00AA67DF"/>
    <w:rsid w:val="00AA6987"/>
    <w:rsid w:val="00AA69C5"/>
    <w:rsid w:val="00AA69E1"/>
    <w:rsid w:val="00AA69E4"/>
    <w:rsid w:val="00AA6AA0"/>
    <w:rsid w:val="00AA6AB2"/>
    <w:rsid w:val="00AA6AB8"/>
    <w:rsid w:val="00AA6B9E"/>
    <w:rsid w:val="00AA6C30"/>
    <w:rsid w:val="00AA6C93"/>
    <w:rsid w:val="00AA6CA1"/>
    <w:rsid w:val="00AA6CA4"/>
    <w:rsid w:val="00AA6CD5"/>
    <w:rsid w:val="00AA6CEE"/>
    <w:rsid w:val="00AA6D1D"/>
    <w:rsid w:val="00AA6D60"/>
    <w:rsid w:val="00AA6D76"/>
    <w:rsid w:val="00AA6E49"/>
    <w:rsid w:val="00AA6E5B"/>
    <w:rsid w:val="00AA6EBE"/>
    <w:rsid w:val="00AA7081"/>
    <w:rsid w:val="00AA71BA"/>
    <w:rsid w:val="00AA71C0"/>
    <w:rsid w:val="00AA71D7"/>
    <w:rsid w:val="00AA71E0"/>
    <w:rsid w:val="00AA72F9"/>
    <w:rsid w:val="00AA73A6"/>
    <w:rsid w:val="00AA748D"/>
    <w:rsid w:val="00AA74E2"/>
    <w:rsid w:val="00AA752D"/>
    <w:rsid w:val="00AA75C0"/>
    <w:rsid w:val="00AA766A"/>
    <w:rsid w:val="00AA76B4"/>
    <w:rsid w:val="00AA79DD"/>
    <w:rsid w:val="00AA7A4B"/>
    <w:rsid w:val="00AA7BA0"/>
    <w:rsid w:val="00AA7BBB"/>
    <w:rsid w:val="00AA7BDF"/>
    <w:rsid w:val="00AA7E51"/>
    <w:rsid w:val="00AA7FFB"/>
    <w:rsid w:val="00AB0042"/>
    <w:rsid w:val="00AB00F6"/>
    <w:rsid w:val="00AB018C"/>
    <w:rsid w:val="00AB01DD"/>
    <w:rsid w:val="00AB01FD"/>
    <w:rsid w:val="00AB021E"/>
    <w:rsid w:val="00AB02CB"/>
    <w:rsid w:val="00AB0358"/>
    <w:rsid w:val="00AB0365"/>
    <w:rsid w:val="00AB03D6"/>
    <w:rsid w:val="00AB03EA"/>
    <w:rsid w:val="00AB0434"/>
    <w:rsid w:val="00AB04A2"/>
    <w:rsid w:val="00AB04C1"/>
    <w:rsid w:val="00AB0577"/>
    <w:rsid w:val="00AB05E2"/>
    <w:rsid w:val="00AB05E6"/>
    <w:rsid w:val="00AB05F5"/>
    <w:rsid w:val="00AB06FF"/>
    <w:rsid w:val="00AB08FC"/>
    <w:rsid w:val="00AB094E"/>
    <w:rsid w:val="00AB0981"/>
    <w:rsid w:val="00AB09D7"/>
    <w:rsid w:val="00AB0A18"/>
    <w:rsid w:val="00AB0A3B"/>
    <w:rsid w:val="00AB0A43"/>
    <w:rsid w:val="00AB0A92"/>
    <w:rsid w:val="00AB0C56"/>
    <w:rsid w:val="00AB0D99"/>
    <w:rsid w:val="00AB0F9A"/>
    <w:rsid w:val="00AB0FD2"/>
    <w:rsid w:val="00AB1040"/>
    <w:rsid w:val="00AB10F4"/>
    <w:rsid w:val="00AB1202"/>
    <w:rsid w:val="00AB125C"/>
    <w:rsid w:val="00AB12D9"/>
    <w:rsid w:val="00AB1313"/>
    <w:rsid w:val="00AB136C"/>
    <w:rsid w:val="00AB14B1"/>
    <w:rsid w:val="00AB14C8"/>
    <w:rsid w:val="00AB14FF"/>
    <w:rsid w:val="00AB1588"/>
    <w:rsid w:val="00AB15FC"/>
    <w:rsid w:val="00AB1668"/>
    <w:rsid w:val="00AB1684"/>
    <w:rsid w:val="00AB1773"/>
    <w:rsid w:val="00AB17EB"/>
    <w:rsid w:val="00AB180A"/>
    <w:rsid w:val="00AB1910"/>
    <w:rsid w:val="00AB1A64"/>
    <w:rsid w:val="00AB1ACB"/>
    <w:rsid w:val="00AB1B63"/>
    <w:rsid w:val="00AB1BE7"/>
    <w:rsid w:val="00AB1C0B"/>
    <w:rsid w:val="00AB1C68"/>
    <w:rsid w:val="00AB1C7B"/>
    <w:rsid w:val="00AB1D1A"/>
    <w:rsid w:val="00AB1DAE"/>
    <w:rsid w:val="00AB1DEE"/>
    <w:rsid w:val="00AB1EF8"/>
    <w:rsid w:val="00AB1FBF"/>
    <w:rsid w:val="00AB206B"/>
    <w:rsid w:val="00AB2199"/>
    <w:rsid w:val="00AB21DF"/>
    <w:rsid w:val="00AB2239"/>
    <w:rsid w:val="00AB224F"/>
    <w:rsid w:val="00AB22C8"/>
    <w:rsid w:val="00AB2382"/>
    <w:rsid w:val="00AB246B"/>
    <w:rsid w:val="00AB256D"/>
    <w:rsid w:val="00AB2580"/>
    <w:rsid w:val="00AB25C5"/>
    <w:rsid w:val="00AB25D3"/>
    <w:rsid w:val="00AB2602"/>
    <w:rsid w:val="00AB27A9"/>
    <w:rsid w:val="00AB28D6"/>
    <w:rsid w:val="00AB296E"/>
    <w:rsid w:val="00AB2ABD"/>
    <w:rsid w:val="00AB2B54"/>
    <w:rsid w:val="00AB2BC8"/>
    <w:rsid w:val="00AB2BCC"/>
    <w:rsid w:val="00AB2C23"/>
    <w:rsid w:val="00AB2C97"/>
    <w:rsid w:val="00AB2EB6"/>
    <w:rsid w:val="00AB2F9E"/>
    <w:rsid w:val="00AB2FF9"/>
    <w:rsid w:val="00AB3059"/>
    <w:rsid w:val="00AB305F"/>
    <w:rsid w:val="00AB30AF"/>
    <w:rsid w:val="00AB30EF"/>
    <w:rsid w:val="00AB3171"/>
    <w:rsid w:val="00AB330C"/>
    <w:rsid w:val="00AB3366"/>
    <w:rsid w:val="00AB33B4"/>
    <w:rsid w:val="00AB346A"/>
    <w:rsid w:val="00AB3493"/>
    <w:rsid w:val="00AB34A8"/>
    <w:rsid w:val="00AB34D3"/>
    <w:rsid w:val="00AB34E0"/>
    <w:rsid w:val="00AB3506"/>
    <w:rsid w:val="00AB3709"/>
    <w:rsid w:val="00AB3764"/>
    <w:rsid w:val="00AB37A8"/>
    <w:rsid w:val="00AB37AF"/>
    <w:rsid w:val="00AB37BF"/>
    <w:rsid w:val="00AB37F0"/>
    <w:rsid w:val="00AB385D"/>
    <w:rsid w:val="00AB396F"/>
    <w:rsid w:val="00AB39C2"/>
    <w:rsid w:val="00AB3A30"/>
    <w:rsid w:val="00AB3AE5"/>
    <w:rsid w:val="00AB3BF5"/>
    <w:rsid w:val="00AB3C0B"/>
    <w:rsid w:val="00AB3D20"/>
    <w:rsid w:val="00AB3D3A"/>
    <w:rsid w:val="00AB3DB1"/>
    <w:rsid w:val="00AB3E8F"/>
    <w:rsid w:val="00AB3EC8"/>
    <w:rsid w:val="00AB3FAA"/>
    <w:rsid w:val="00AB3FE9"/>
    <w:rsid w:val="00AB4069"/>
    <w:rsid w:val="00AB4294"/>
    <w:rsid w:val="00AB429A"/>
    <w:rsid w:val="00AB4341"/>
    <w:rsid w:val="00AB4396"/>
    <w:rsid w:val="00AB43CA"/>
    <w:rsid w:val="00AB452B"/>
    <w:rsid w:val="00AB4590"/>
    <w:rsid w:val="00AB4698"/>
    <w:rsid w:val="00AB47DE"/>
    <w:rsid w:val="00AB480A"/>
    <w:rsid w:val="00AB480B"/>
    <w:rsid w:val="00AB4882"/>
    <w:rsid w:val="00AB4914"/>
    <w:rsid w:val="00AB4926"/>
    <w:rsid w:val="00AB4ABD"/>
    <w:rsid w:val="00AB4BC6"/>
    <w:rsid w:val="00AB4C0F"/>
    <w:rsid w:val="00AB4D12"/>
    <w:rsid w:val="00AB4F0B"/>
    <w:rsid w:val="00AB4F2F"/>
    <w:rsid w:val="00AB4FDB"/>
    <w:rsid w:val="00AB5007"/>
    <w:rsid w:val="00AB508C"/>
    <w:rsid w:val="00AB50CB"/>
    <w:rsid w:val="00AB51C7"/>
    <w:rsid w:val="00AB53FF"/>
    <w:rsid w:val="00AB5410"/>
    <w:rsid w:val="00AB5451"/>
    <w:rsid w:val="00AB563A"/>
    <w:rsid w:val="00AB5654"/>
    <w:rsid w:val="00AB5710"/>
    <w:rsid w:val="00AB572E"/>
    <w:rsid w:val="00AB57A2"/>
    <w:rsid w:val="00AB57B2"/>
    <w:rsid w:val="00AB584C"/>
    <w:rsid w:val="00AB588E"/>
    <w:rsid w:val="00AB591A"/>
    <w:rsid w:val="00AB59CB"/>
    <w:rsid w:val="00AB59F3"/>
    <w:rsid w:val="00AB5A63"/>
    <w:rsid w:val="00AB5ADF"/>
    <w:rsid w:val="00AB5AFE"/>
    <w:rsid w:val="00AB5B0D"/>
    <w:rsid w:val="00AB5B7E"/>
    <w:rsid w:val="00AB5BAB"/>
    <w:rsid w:val="00AB5BE7"/>
    <w:rsid w:val="00AB5BFE"/>
    <w:rsid w:val="00AB5D1E"/>
    <w:rsid w:val="00AB5D9E"/>
    <w:rsid w:val="00AB5E59"/>
    <w:rsid w:val="00AB5F22"/>
    <w:rsid w:val="00AB5FB1"/>
    <w:rsid w:val="00AB6090"/>
    <w:rsid w:val="00AB6186"/>
    <w:rsid w:val="00AB6221"/>
    <w:rsid w:val="00AB6389"/>
    <w:rsid w:val="00AB63CA"/>
    <w:rsid w:val="00AB63D2"/>
    <w:rsid w:val="00AB6608"/>
    <w:rsid w:val="00AB6790"/>
    <w:rsid w:val="00AB6810"/>
    <w:rsid w:val="00AB6811"/>
    <w:rsid w:val="00AB68D5"/>
    <w:rsid w:val="00AB6961"/>
    <w:rsid w:val="00AB69D7"/>
    <w:rsid w:val="00AB6A93"/>
    <w:rsid w:val="00AB6AD4"/>
    <w:rsid w:val="00AB6AF7"/>
    <w:rsid w:val="00AB6B44"/>
    <w:rsid w:val="00AB6D25"/>
    <w:rsid w:val="00AB6DB8"/>
    <w:rsid w:val="00AB6F35"/>
    <w:rsid w:val="00AB6FF4"/>
    <w:rsid w:val="00AB7037"/>
    <w:rsid w:val="00AB7103"/>
    <w:rsid w:val="00AB7339"/>
    <w:rsid w:val="00AB741B"/>
    <w:rsid w:val="00AB755D"/>
    <w:rsid w:val="00AB776B"/>
    <w:rsid w:val="00AB7889"/>
    <w:rsid w:val="00AB7ABF"/>
    <w:rsid w:val="00AB7BE2"/>
    <w:rsid w:val="00AB7C21"/>
    <w:rsid w:val="00AB7E30"/>
    <w:rsid w:val="00AB7EFC"/>
    <w:rsid w:val="00AB7F1E"/>
    <w:rsid w:val="00AB7FF5"/>
    <w:rsid w:val="00AC0030"/>
    <w:rsid w:val="00AC00B1"/>
    <w:rsid w:val="00AC0105"/>
    <w:rsid w:val="00AC0335"/>
    <w:rsid w:val="00AC0365"/>
    <w:rsid w:val="00AC0637"/>
    <w:rsid w:val="00AC064D"/>
    <w:rsid w:val="00AC06CD"/>
    <w:rsid w:val="00AC06D6"/>
    <w:rsid w:val="00AC0754"/>
    <w:rsid w:val="00AC09E6"/>
    <w:rsid w:val="00AC0CAD"/>
    <w:rsid w:val="00AC0CC7"/>
    <w:rsid w:val="00AC0DC9"/>
    <w:rsid w:val="00AC0DD2"/>
    <w:rsid w:val="00AC0E76"/>
    <w:rsid w:val="00AC0E94"/>
    <w:rsid w:val="00AC0F2F"/>
    <w:rsid w:val="00AC0F94"/>
    <w:rsid w:val="00AC0FBD"/>
    <w:rsid w:val="00AC1032"/>
    <w:rsid w:val="00AC1135"/>
    <w:rsid w:val="00AC121A"/>
    <w:rsid w:val="00AC1250"/>
    <w:rsid w:val="00AC13A2"/>
    <w:rsid w:val="00AC152A"/>
    <w:rsid w:val="00AC154D"/>
    <w:rsid w:val="00AC16A5"/>
    <w:rsid w:val="00AC16C0"/>
    <w:rsid w:val="00AC1793"/>
    <w:rsid w:val="00AC17E3"/>
    <w:rsid w:val="00AC1810"/>
    <w:rsid w:val="00AC182C"/>
    <w:rsid w:val="00AC18FD"/>
    <w:rsid w:val="00AC19FE"/>
    <w:rsid w:val="00AC1A60"/>
    <w:rsid w:val="00AC1ACD"/>
    <w:rsid w:val="00AC1AFE"/>
    <w:rsid w:val="00AC1B09"/>
    <w:rsid w:val="00AC1B42"/>
    <w:rsid w:val="00AC1B43"/>
    <w:rsid w:val="00AC1B50"/>
    <w:rsid w:val="00AC1B8D"/>
    <w:rsid w:val="00AC1C73"/>
    <w:rsid w:val="00AC1CFF"/>
    <w:rsid w:val="00AC1DE0"/>
    <w:rsid w:val="00AC1ED5"/>
    <w:rsid w:val="00AC2051"/>
    <w:rsid w:val="00AC20CE"/>
    <w:rsid w:val="00AC213F"/>
    <w:rsid w:val="00AC2211"/>
    <w:rsid w:val="00AC2216"/>
    <w:rsid w:val="00AC2350"/>
    <w:rsid w:val="00AC2373"/>
    <w:rsid w:val="00AC2512"/>
    <w:rsid w:val="00AC2658"/>
    <w:rsid w:val="00AC28AD"/>
    <w:rsid w:val="00AC292F"/>
    <w:rsid w:val="00AC2A3F"/>
    <w:rsid w:val="00AC2A43"/>
    <w:rsid w:val="00AC2B55"/>
    <w:rsid w:val="00AC2B84"/>
    <w:rsid w:val="00AC2C55"/>
    <w:rsid w:val="00AC2CEC"/>
    <w:rsid w:val="00AC2D15"/>
    <w:rsid w:val="00AC2D59"/>
    <w:rsid w:val="00AC2DDD"/>
    <w:rsid w:val="00AC2E06"/>
    <w:rsid w:val="00AC3003"/>
    <w:rsid w:val="00AC30AB"/>
    <w:rsid w:val="00AC30E1"/>
    <w:rsid w:val="00AC3187"/>
    <w:rsid w:val="00AC31B0"/>
    <w:rsid w:val="00AC3243"/>
    <w:rsid w:val="00AC3298"/>
    <w:rsid w:val="00AC3308"/>
    <w:rsid w:val="00AC3330"/>
    <w:rsid w:val="00AC337F"/>
    <w:rsid w:val="00AC33F7"/>
    <w:rsid w:val="00AC3424"/>
    <w:rsid w:val="00AC3716"/>
    <w:rsid w:val="00AC374F"/>
    <w:rsid w:val="00AC378A"/>
    <w:rsid w:val="00AC37BA"/>
    <w:rsid w:val="00AC3857"/>
    <w:rsid w:val="00AC38D6"/>
    <w:rsid w:val="00AC38FC"/>
    <w:rsid w:val="00AC3940"/>
    <w:rsid w:val="00AC399A"/>
    <w:rsid w:val="00AC39BD"/>
    <w:rsid w:val="00AC3A21"/>
    <w:rsid w:val="00AC3B00"/>
    <w:rsid w:val="00AC3B87"/>
    <w:rsid w:val="00AC3BB9"/>
    <w:rsid w:val="00AC3C6E"/>
    <w:rsid w:val="00AC3C92"/>
    <w:rsid w:val="00AC3ECA"/>
    <w:rsid w:val="00AC3F20"/>
    <w:rsid w:val="00AC3FD9"/>
    <w:rsid w:val="00AC4087"/>
    <w:rsid w:val="00AC40D0"/>
    <w:rsid w:val="00AC40FC"/>
    <w:rsid w:val="00AC411D"/>
    <w:rsid w:val="00AC419E"/>
    <w:rsid w:val="00AC41C2"/>
    <w:rsid w:val="00AC4206"/>
    <w:rsid w:val="00AC425E"/>
    <w:rsid w:val="00AC4315"/>
    <w:rsid w:val="00AC4331"/>
    <w:rsid w:val="00AC4373"/>
    <w:rsid w:val="00AC43E6"/>
    <w:rsid w:val="00AC443B"/>
    <w:rsid w:val="00AC44B5"/>
    <w:rsid w:val="00AC454E"/>
    <w:rsid w:val="00AC465C"/>
    <w:rsid w:val="00AC4690"/>
    <w:rsid w:val="00AC46CB"/>
    <w:rsid w:val="00AC4709"/>
    <w:rsid w:val="00AC4716"/>
    <w:rsid w:val="00AC47CC"/>
    <w:rsid w:val="00AC482A"/>
    <w:rsid w:val="00AC4886"/>
    <w:rsid w:val="00AC48CD"/>
    <w:rsid w:val="00AC496C"/>
    <w:rsid w:val="00AC4A7C"/>
    <w:rsid w:val="00AC4BB0"/>
    <w:rsid w:val="00AC4C5E"/>
    <w:rsid w:val="00AC4C78"/>
    <w:rsid w:val="00AC4E0B"/>
    <w:rsid w:val="00AC4F77"/>
    <w:rsid w:val="00AC4F83"/>
    <w:rsid w:val="00AC504E"/>
    <w:rsid w:val="00AC5220"/>
    <w:rsid w:val="00AC5223"/>
    <w:rsid w:val="00AC529C"/>
    <w:rsid w:val="00AC52D9"/>
    <w:rsid w:val="00AC5330"/>
    <w:rsid w:val="00AC53E0"/>
    <w:rsid w:val="00AC5408"/>
    <w:rsid w:val="00AC56C0"/>
    <w:rsid w:val="00AC56E7"/>
    <w:rsid w:val="00AC575A"/>
    <w:rsid w:val="00AC57C7"/>
    <w:rsid w:val="00AC580F"/>
    <w:rsid w:val="00AC58F2"/>
    <w:rsid w:val="00AC5BD1"/>
    <w:rsid w:val="00AC5C7F"/>
    <w:rsid w:val="00AC5CF7"/>
    <w:rsid w:val="00AC5D18"/>
    <w:rsid w:val="00AC5E0C"/>
    <w:rsid w:val="00AC5E49"/>
    <w:rsid w:val="00AC5F2B"/>
    <w:rsid w:val="00AC5FAA"/>
    <w:rsid w:val="00AC5FCA"/>
    <w:rsid w:val="00AC5FD4"/>
    <w:rsid w:val="00AC6007"/>
    <w:rsid w:val="00AC603E"/>
    <w:rsid w:val="00AC60BB"/>
    <w:rsid w:val="00AC612A"/>
    <w:rsid w:val="00AC619B"/>
    <w:rsid w:val="00AC61B0"/>
    <w:rsid w:val="00AC629B"/>
    <w:rsid w:val="00AC62AE"/>
    <w:rsid w:val="00AC62DD"/>
    <w:rsid w:val="00AC6362"/>
    <w:rsid w:val="00AC63A0"/>
    <w:rsid w:val="00AC63FC"/>
    <w:rsid w:val="00AC644F"/>
    <w:rsid w:val="00AC6511"/>
    <w:rsid w:val="00AC6558"/>
    <w:rsid w:val="00AC665D"/>
    <w:rsid w:val="00AC66B5"/>
    <w:rsid w:val="00AC66BE"/>
    <w:rsid w:val="00AC6726"/>
    <w:rsid w:val="00AC67FF"/>
    <w:rsid w:val="00AC6818"/>
    <w:rsid w:val="00AC6841"/>
    <w:rsid w:val="00AC68F8"/>
    <w:rsid w:val="00AC690F"/>
    <w:rsid w:val="00AC692D"/>
    <w:rsid w:val="00AC6B60"/>
    <w:rsid w:val="00AC6B97"/>
    <w:rsid w:val="00AC6C34"/>
    <w:rsid w:val="00AC6C3D"/>
    <w:rsid w:val="00AC6DE1"/>
    <w:rsid w:val="00AC6ECC"/>
    <w:rsid w:val="00AC6F64"/>
    <w:rsid w:val="00AC6F8B"/>
    <w:rsid w:val="00AC6FA5"/>
    <w:rsid w:val="00AC6FFF"/>
    <w:rsid w:val="00AC7052"/>
    <w:rsid w:val="00AC71E5"/>
    <w:rsid w:val="00AC7302"/>
    <w:rsid w:val="00AC730B"/>
    <w:rsid w:val="00AC743F"/>
    <w:rsid w:val="00AC7470"/>
    <w:rsid w:val="00AC7489"/>
    <w:rsid w:val="00AC75B8"/>
    <w:rsid w:val="00AC7612"/>
    <w:rsid w:val="00AC761C"/>
    <w:rsid w:val="00AC76A3"/>
    <w:rsid w:val="00AC76D9"/>
    <w:rsid w:val="00AC771C"/>
    <w:rsid w:val="00AC772B"/>
    <w:rsid w:val="00AC78BB"/>
    <w:rsid w:val="00AC79D9"/>
    <w:rsid w:val="00AC7A26"/>
    <w:rsid w:val="00AC7AA0"/>
    <w:rsid w:val="00AC7AA6"/>
    <w:rsid w:val="00AC7B85"/>
    <w:rsid w:val="00AC7CD3"/>
    <w:rsid w:val="00AC7D1B"/>
    <w:rsid w:val="00AC7D4C"/>
    <w:rsid w:val="00AC7E18"/>
    <w:rsid w:val="00AC7E5E"/>
    <w:rsid w:val="00AC7E7C"/>
    <w:rsid w:val="00AC7ED3"/>
    <w:rsid w:val="00AC7EDA"/>
    <w:rsid w:val="00AC7F08"/>
    <w:rsid w:val="00AC7F77"/>
    <w:rsid w:val="00AD00DE"/>
    <w:rsid w:val="00AD0107"/>
    <w:rsid w:val="00AD0284"/>
    <w:rsid w:val="00AD0506"/>
    <w:rsid w:val="00AD058C"/>
    <w:rsid w:val="00AD058E"/>
    <w:rsid w:val="00AD05BE"/>
    <w:rsid w:val="00AD0681"/>
    <w:rsid w:val="00AD06DD"/>
    <w:rsid w:val="00AD0757"/>
    <w:rsid w:val="00AD07E1"/>
    <w:rsid w:val="00AD08DE"/>
    <w:rsid w:val="00AD08F1"/>
    <w:rsid w:val="00AD0976"/>
    <w:rsid w:val="00AD0ABB"/>
    <w:rsid w:val="00AD0B6B"/>
    <w:rsid w:val="00AD0D41"/>
    <w:rsid w:val="00AD0DD1"/>
    <w:rsid w:val="00AD0E91"/>
    <w:rsid w:val="00AD0F8D"/>
    <w:rsid w:val="00AD1033"/>
    <w:rsid w:val="00AD1090"/>
    <w:rsid w:val="00AD1258"/>
    <w:rsid w:val="00AD12B2"/>
    <w:rsid w:val="00AD136F"/>
    <w:rsid w:val="00AD142F"/>
    <w:rsid w:val="00AD14D7"/>
    <w:rsid w:val="00AD14FE"/>
    <w:rsid w:val="00AD1612"/>
    <w:rsid w:val="00AD1836"/>
    <w:rsid w:val="00AD1852"/>
    <w:rsid w:val="00AD189E"/>
    <w:rsid w:val="00AD19DB"/>
    <w:rsid w:val="00AD19E9"/>
    <w:rsid w:val="00AD1AB7"/>
    <w:rsid w:val="00AD1B18"/>
    <w:rsid w:val="00AD1B49"/>
    <w:rsid w:val="00AD1B5E"/>
    <w:rsid w:val="00AD1D60"/>
    <w:rsid w:val="00AD1D9E"/>
    <w:rsid w:val="00AD1DDB"/>
    <w:rsid w:val="00AD1E25"/>
    <w:rsid w:val="00AD1E99"/>
    <w:rsid w:val="00AD1F90"/>
    <w:rsid w:val="00AD2124"/>
    <w:rsid w:val="00AD2136"/>
    <w:rsid w:val="00AD21F0"/>
    <w:rsid w:val="00AD225D"/>
    <w:rsid w:val="00AD227F"/>
    <w:rsid w:val="00AD2283"/>
    <w:rsid w:val="00AD22D2"/>
    <w:rsid w:val="00AD245A"/>
    <w:rsid w:val="00AD24DE"/>
    <w:rsid w:val="00AD264E"/>
    <w:rsid w:val="00AD2738"/>
    <w:rsid w:val="00AD2749"/>
    <w:rsid w:val="00AD275D"/>
    <w:rsid w:val="00AD278C"/>
    <w:rsid w:val="00AD27BC"/>
    <w:rsid w:val="00AD29C1"/>
    <w:rsid w:val="00AD2A12"/>
    <w:rsid w:val="00AD2E14"/>
    <w:rsid w:val="00AD2FF2"/>
    <w:rsid w:val="00AD30C9"/>
    <w:rsid w:val="00AD31D5"/>
    <w:rsid w:val="00AD33D8"/>
    <w:rsid w:val="00AD357E"/>
    <w:rsid w:val="00AD37F7"/>
    <w:rsid w:val="00AD39ED"/>
    <w:rsid w:val="00AD3BAB"/>
    <w:rsid w:val="00AD3BFA"/>
    <w:rsid w:val="00AD3C1C"/>
    <w:rsid w:val="00AD3D0C"/>
    <w:rsid w:val="00AD3E41"/>
    <w:rsid w:val="00AD3F28"/>
    <w:rsid w:val="00AD4043"/>
    <w:rsid w:val="00AD40BE"/>
    <w:rsid w:val="00AD4173"/>
    <w:rsid w:val="00AD419B"/>
    <w:rsid w:val="00AD41A3"/>
    <w:rsid w:val="00AD422A"/>
    <w:rsid w:val="00AD424B"/>
    <w:rsid w:val="00AD4293"/>
    <w:rsid w:val="00AD434E"/>
    <w:rsid w:val="00AD43D9"/>
    <w:rsid w:val="00AD4538"/>
    <w:rsid w:val="00AD458E"/>
    <w:rsid w:val="00AD46D0"/>
    <w:rsid w:val="00AD47AC"/>
    <w:rsid w:val="00AD47B4"/>
    <w:rsid w:val="00AD487E"/>
    <w:rsid w:val="00AD49F5"/>
    <w:rsid w:val="00AD4AE9"/>
    <w:rsid w:val="00AD4B3B"/>
    <w:rsid w:val="00AD4C1D"/>
    <w:rsid w:val="00AD4E76"/>
    <w:rsid w:val="00AD4F01"/>
    <w:rsid w:val="00AD4F63"/>
    <w:rsid w:val="00AD4F70"/>
    <w:rsid w:val="00AD4FB1"/>
    <w:rsid w:val="00AD5137"/>
    <w:rsid w:val="00AD5157"/>
    <w:rsid w:val="00AD5195"/>
    <w:rsid w:val="00AD51DE"/>
    <w:rsid w:val="00AD5249"/>
    <w:rsid w:val="00AD5407"/>
    <w:rsid w:val="00AD542E"/>
    <w:rsid w:val="00AD5475"/>
    <w:rsid w:val="00AD5485"/>
    <w:rsid w:val="00AD551A"/>
    <w:rsid w:val="00AD555C"/>
    <w:rsid w:val="00AD5580"/>
    <w:rsid w:val="00AD5593"/>
    <w:rsid w:val="00AD55FB"/>
    <w:rsid w:val="00AD5764"/>
    <w:rsid w:val="00AD57F6"/>
    <w:rsid w:val="00AD580C"/>
    <w:rsid w:val="00AD58AE"/>
    <w:rsid w:val="00AD58F0"/>
    <w:rsid w:val="00AD5924"/>
    <w:rsid w:val="00AD594F"/>
    <w:rsid w:val="00AD5A62"/>
    <w:rsid w:val="00AD5AB8"/>
    <w:rsid w:val="00AD5B58"/>
    <w:rsid w:val="00AD5C3E"/>
    <w:rsid w:val="00AD5D4A"/>
    <w:rsid w:val="00AD5E3B"/>
    <w:rsid w:val="00AD5E47"/>
    <w:rsid w:val="00AD5EE1"/>
    <w:rsid w:val="00AD5F0B"/>
    <w:rsid w:val="00AD5F30"/>
    <w:rsid w:val="00AD5F3E"/>
    <w:rsid w:val="00AD60C3"/>
    <w:rsid w:val="00AD60F1"/>
    <w:rsid w:val="00AD6101"/>
    <w:rsid w:val="00AD619F"/>
    <w:rsid w:val="00AD62E6"/>
    <w:rsid w:val="00AD62F0"/>
    <w:rsid w:val="00AD630C"/>
    <w:rsid w:val="00AD631C"/>
    <w:rsid w:val="00AD633C"/>
    <w:rsid w:val="00AD6351"/>
    <w:rsid w:val="00AD6590"/>
    <w:rsid w:val="00AD661B"/>
    <w:rsid w:val="00AD666A"/>
    <w:rsid w:val="00AD6702"/>
    <w:rsid w:val="00AD67E1"/>
    <w:rsid w:val="00AD68B4"/>
    <w:rsid w:val="00AD691E"/>
    <w:rsid w:val="00AD69DC"/>
    <w:rsid w:val="00AD6A3A"/>
    <w:rsid w:val="00AD6B4E"/>
    <w:rsid w:val="00AD6B57"/>
    <w:rsid w:val="00AD6C43"/>
    <w:rsid w:val="00AD6D1A"/>
    <w:rsid w:val="00AD6D57"/>
    <w:rsid w:val="00AD6DEE"/>
    <w:rsid w:val="00AD6E3A"/>
    <w:rsid w:val="00AD6E68"/>
    <w:rsid w:val="00AD6F9B"/>
    <w:rsid w:val="00AD7025"/>
    <w:rsid w:val="00AD7194"/>
    <w:rsid w:val="00AD71AA"/>
    <w:rsid w:val="00AD71FA"/>
    <w:rsid w:val="00AD726E"/>
    <w:rsid w:val="00AD72A1"/>
    <w:rsid w:val="00AD72B4"/>
    <w:rsid w:val="00AD7306"/>
    <w:rsid w:val="00AD7318"/>
    <w:rsid w:val="00AD7330"/>
    <w:rsid w:val="00AD7438"/>
    <w:rsid w:val="00AD7552"/>
    <w:rsid w:val="00AD756A"/>
    <w:rsid w:val="00AD75AB"/>
    <w:rsid w:val="00AD76D3"/>
    <w:rsid w:val="00AD77A9"/>
    <w:rsid w:val="00AD782B"/>
    <w:rsid w:val="00AD7835"/>
    <w:rsid w:val="00AD7A92"/>
    <w:rsid w:val="00AD7ADA"/>
    <w:rsid w:val="00AD7B03"/>
    <w:rsid w:val="00AD7B3C"/>
    <w:rsid w:val="00AD7B4C"/>
    <w:rsid w:val="00AD7BDE"/>
    <w:rsid w:val="00AD7D38"/>
    <w:rsid w:val="00AD7D46"/>
    <w:rsid w:val="00AD7DEC"/>
    <w:rsid w:val="00AD7E5D"/>
    <w:rsid w:val="00AD7F78"/>
    <w:rsid w:val="00AD7F96"/>
    <w:rsid w:val="00AE002D"/>
    <w:rsid w:val="00AE0064"/>
    <w:rsid w:val="00AE017A"/>
    <w:rsid w:val="00AE036B"/>
    <w:rsid w:val="00AE0397"/>
    <w:rsid w:val="00AE0486"/>
    <w:rsid w:val="00AE05F2"/>
    <w:rsid w:val="00AE0609"/>
    <w:rsid w:val="00AE065C"/>
    <w:rsid w:val="00AE06D1"/>
    <w:rsid w:val="00AE0792"/>
    <w:rsid w:val="00AE07A4"/>
    <w:rsid w:val="00AE07F9"/>
    <w:rsid w:val="00AE0823"/>
    <w:rsid w:val="00AE084E"/>
    <w:rsid w:val="00AE08C5"/>
    <w:rsid w:val="00AE0958"/>
    <w:rsid w:val="00AE0A98"/>
    <w:rsid w:val="00AE0C82"/>
    <w:rsid w:val="00AE0DDB"/>
    <w:rsid w:val="00AE0F26"/>
    <w:rsid w:val="00AE0F42"/>
    <w:rsid w:val="00AE0F6F"/>
    <w:rsid w:val="00AE1083"/>
    <w:rsid w:val="00AE10D6"/>
    <w:rsid w:val="00AE111E"/>
    <w:rsid w:val="00AE117E"/>
    <w:rsid w:val="00AE1310"/>
    <w:rsid w:val="00AE1345"/>
    <w:rsid w:val="00AE1352"/>
    <w:rsid w:val="00AE15A7"/>
    <w:rsid w:val="00AE16B3"/>
    <w:rsid w:val="00AE1908"/>
    <w:rsid w:val="00AE19CC"/>
    <w:rsid w:val="00AE19EC"/>
    <w:rsid w:val="00AE1A33"/>
    <w:rsid w:val="00AE1A5F"/>
    <w:rsid w:val="00AE1A92"/>
    <w:rsid w:val="00AE1B42"/>
    <w:rsid w:val="00AE1D9E"/>
    <w:rsid w:val="00AE1DC2"/>
    <w:rsid w:val="00AE1E3E"/>
    <w:rsid w:val="00AE1E8E"/>
    <w:rsid w:val="00AE1F31"/>
    <w:rsid w:val="00AE1FF3"/>
    <w:rsid w:val="00AE2068"/>
    <w:rsid w:val="00AE2229"/>
    <w:rsid w:val="00AE2369"/>
    <w:rsid w:val="00AE23D4"/>
    <w:rsid w:val="00AE2464"/>
    <w:rsid w:val="00AE2538"/>
    <w:rsid w:val="00AE253E"/>
    <w:rsid w:val="00AE25EB"/>
    <w:rsid w:val="00AE2721"/>
    <w:rsid w:val="00AE2743"/>
    <w:rsid w:val="00AE2795"/>
    <w:rsid w:val="00AE2862"/>
    <w:rsid w:val="00AE2878"/>
    <w:rsid w:val="00AE296C"/>
    <w:rsid w:val="00AE2994"/>
    <w:rsid w:val="00AE2A8A"/>
    <w:rsid w:val="00AE2AD6"/>
    <w:rsid w:val="00AE2AF4"/>
    <w:rsid w:val="00AE2BDA"/>
    <w:rsid w:val="00AE2EAF"/>
    <w:rsid w:val="00AE2EBC"/>
    <w:rsid w:val="00AE2F75"/>
    <w:rsid w:val="00AE3099"/>
    <w:rsid w:val="00AE30AC"/>
    <w:rsid w:val="00AE30C2"/>
    <w:rsid w:val="00AE30EA"/>
    <w:rsid w:val="00AE313B"/>
    <w:rsid w:val="00AE326D"/>
    <w:rsid w:val="00AE33AC"/>
    <w:rsid w:val="00AE33FE"/>
    <w:rsid w:val="00AE3410"/>
    <w:rsid w:val="00AE3465"/>
    <w:rsid w:val="00AE3654"/>
    <w:rsid w:val="00AE3696"/>
    <w:rsid w:val="00AE36AD"/>
    <w:rsid w:val="00AE36D3"/>
    <w:rsid w:val="00AE36EE"/>
    <w:rsid w:val="00AE376B"/>
    <w:rsid w:val="00AE3770"/>
    <w:rsid w:val="00AE37F0"/>
    <w:rsid w:val="00AE3875"/>
    <w:rsid w:val="00AE387C"/>
    <w:rsid w:val="00AE38BC"/>
    <w:rsid w:val="00AE38C8"/>
    <w:rsid w:val="00AE396C"/>
    <w:rsid w:val="00AE39D5"/>
    <w:rsid w:val="00AE3A8C"/>
    <w:rsid w:val="00AE3B5C"/>
    <w:rsid w:val="00AE3C57"/>
    <w:rsid w:val="00AE3D4D"/>
    <w:rsid w:val="00AE3E00"/>
    <w:rsid w:val="00AE3E20"/>
    <w:rsid w:val="00AE3E53"/>
    <w:rsid w:val="00AE3E7A"/>
    <w:rsid w:val="00AE3EED"/>
    <w:rsid w:val="00AE3FC1"/>
    <w:rsid w:val="00AE40A7"/>
    <w:rsid w:val="00AE40CF"/>
    <w:rsid w:val="00AE40D9"/>
    <w:rsid w:val="00AE414C"/>
    <w:rsid w:val="00AE42C6"/>
    <w:rsid w:val="00AE4333"/>
    <w:rsid w:val="00AE4548"/>
    <w:rsid w:val="00AE46AB"/>
    <w:rsid w:val="00AE46EC"/>
    <w:rsid w:val="00AE4755"/>
    <w:rsid w:val="00AE4778"/>
    <w:rsid w:val="00AE4789"/>
    <w:rsid w:val="00AE47F5"/>
    <w:rsid w:val="00AE488B"/>
    <w:rsid w:val="00AE488F"/>
    <w:rsid w:val="00AE48D6"/>
    <w:rsid w:val="00AE4907"/>
    <w:rsid w:val="00AE492C"/>
    <w:rsid w:val="00AE4945"/>
    <w:rsid w:val="00AE49F0"/>
    <w:rsid w:val="00AE4A2F"/>
    <w:rsid w:val="00AE4AAF"/>
    <w:rsid w:val="00AE4B1D"/>
    <w:rsid w:val="00AE4CE7"/>
    <w:rsid w:val="00AE4D36"/>
    <w:rsid w:val="00AE4D69"/>
    <w:rsid w:val="00AE4DA8"/>
    <w:rsid w:val="00AE4DAF"/>
    <w:rsid w:val="00AE4DF6"/>
    <w:rsid w:val="00AE4E10"/>
    <w:rsid w:val="00AE4ED2"/>
    <w:rsid w:val="00AE4F63"/>
    <w:rsid w:val="00AE4F95"/>
    <w:rsid w:val="00AE5078"/>
    <w:rsid w:val="00AE5079"/>
    <w:rsid w:val="00AE5080"/>
    <w:rsid w:val="00AE517F"/>
    <w:rsid w:val="00AE5184"/>
    <w:rsid w:val="00AE51C2"/>
    <w:rsid w:val="00AE520A"/>
    <w:rsid w:val="00AE52F6"/>
    <w:rsid w:val="00AE52F7"/>
    <w:rsid w:val="00AE53CB"/>
    <w:rsid w:val="00AE545C"/>
    <w:rsid w:val="00AE548A"/>
    <w:rsid w:val="00AE560A"/>
    <w:rsid w:val="00AE5614"/>
    <w:rsid w:val="00AE56BB"/>
    <w:rsid w:val="00AE572E"/>
    <w:rsid w:val="00AE57DC"/>
    <w:rsid w:val="00AE59AE"/>
    <w:rsid w:val="00AE59DF"/>
    <w:rsid w:val="00AE5A2B"/>
    <w:rsid w:val="00AE5A65"/>
    <w:rsid w:val="00AE5A81"/>
    <w:rsid w:val="00AE5AFB"/>
    <w:rsid w:val="00AE5BD0"/>
    <w:rsid w:val="00AE5C06"/>
    <w:rsid w:val="00AE5C78"/>
    <w:rsid w:val="00AE5CC3"/>
    <w:rsid w:val="00AE5D3F"/>
    <w:rsid w:val="00AE5D80"/>
    <w:rsid w:val="00AE5DD3"/>
    <w:rsid w:val="00AE5DDA"/>
    <w:rsid w:val="00AE5E46"/>
    <w:rsid w:val="00AE5F13"/>
    <w:rsid w:val="00AE5FA3"/>
    <w:rsid w:val="00AE6022"/>
    <w:rsid w:val="00AE6062"/>
    <w:rsid w:val="00AE6113"/>
    <w:rsid w:val="00AE61DE"/>
    <w:rsid w:val="00AE62A9"/>
    <w:rsid w:val="00AE6325"/>
    <w:rsid w:val="00AE6360"/>
    <w:rsid w:val="00AE6447"/>
    <w:rsid w:val="00AE644B"/>
    <w:rsid w:val="00AE6459"/>
    <w:rsid w:val="00AE649C"/>
    <w:rsid w:val="00AE64B3"/>
    <w:rsid w:val="00AE6566"/>
    <w:rsid w:val="00AE663C"/>
    <w:rsid w:val="00AE6658"/>
    <w:rsid w:val="00AE689F"/>
    <w:rsid w:val="00AE69C4"/>
    <w:rsid w:val="00AE69D9"/>
    <w:rsid w:val="00AE6BCA"/>
    <w:rsid w:val="00AE6C01"/>
    <w:rsid w:val="00AE6CE7"/>
    <w:rsid w:val="00AE6D85"/>
    <w:rsid w:val="00AE6DFA"/>
    <w:rsid w:val="00AE6E2E"/>
    <w:rsid w:val="00AE6EF3"/>
    <w:rsid w:val="00AE6F7D"/>
    <w:rsid w:val="00AE7196"/>
    <w:rsid w:val="00AE7290"/>
    <w:rsid w:val="00AE732D"/>
    <w:rsid w:val="00AE7377"/>
    <w:rsid w:val="00AE73BE"/>
    <w:rsid w:val="00AE74BB"/>
    <w:rsid w:val="00AE7538"/>
    <w:rsid w:val="00AE76CC"/>
    <w:rsid w:val="00AE76D8"/>
    <w:rsid w:val="00AE7703"/>
    <w:rsid w:val="00AE7740"/>
    <w:rsid w:val="00AE77B2"/>
    <w:rsid w:val="00AE77EA"/>
    <w:rsid w:val="00AE7824"/>
    <w:rsid w:val="00AE7853"/>
    <w:rsid w:val="00AE786B"/>
    <w:rsid w:val="00AE788D"/>
    <w:rsid w:val="00AE7974"/>
    <w:rsid w:val="00AE7A11"/>
    <w:rsid w:val="00AE7AE0"/>
    <w:rsid w:val="00AE7B3D"/>
    <w:rsid w:val="00AE7B9A"/>
    <w:rsid w:val="00AE7DF6"/>
    <w:rsid w:val="00AE7E80"/>
    <w:rsid w:val="00AE7F7F"/>
    <w:rsid w:val="00AF0022"/>
    <w:rsid w:val="00AF002F"/>
    <w:rsid w:val="00AF008A"/>
    <w:rsid w:val="00AF009A"/>
    <w:rsid w:val="00AF00B0"/>
    <w:rsid w:val="00AF01E4"/>
    <w:rsid w:val="00AF029D"/>
    <w:rsid w:val="00AF02C4"/>
    <w:rsid w:val="00AF0302"/>
    <w:rsid w:val="00AF031E"/>
    <w:rsid w:val="00AF03CB"/>
    <w:rsid w:val="00AF04A7"/>
    <w:rsid w:val="00AF0518"/>
    <w:rsid w:val="00AF064C"/>
    <w:rsid w:val="00AF0802"/>
    <w:rsid w:val="00AF0A3B"/>
    <w:rsid w:val="00AF0A49"/>
    <w:rsid w:val="00AF0A8B"/>
    <w:rsid w:val="00AF0B33"/>
    <w:rsid w:val="00AF0B3E"/>
    <w:rsid w:val="00AF0BCC"/>
    <w:rsid w:val="00AF0BF5"/>
    <w:rsid w:val="00AF0CA0"/>
    <w:rsid w:val="00AF0D15"/>
    <w:rsid w:val="00AF0D64"/>
    <w:rsid w:val="00AF0DC0"/>
    <w:rsid w:val="00AF0EC4"/>
    <w:rsid w:val="00AF0F84"/>
    <w:rsid w:val="00AF0F85"/>
    <w:rsid w:val="00AF1006"/>
    <w:rsid w:val="00AF109E"/>
    <w:rsid w:val="00AF10F7"/>
    <w:rsid w:val="00AF114F"/>
    <w:rsid w:val="00AF11FC"/>
    <w:rsid w:val="00AF1230"/>
    <w:rsid w:val="00AF1250"/>
    <w:rsid w:val="00AF1416"/>
    <w:rsid w:val="00AF142A"/>
    <w:rsid w:val="00AF144D"/>
    <w:rsid w:val="00AF150A"/>
    <w:rsid w:val="00AF1594"/>
    <w:rsid w:val="00AF17D7"/>
    <w:rsid w:val="00AF18D7"/>
    <w:rsid w:val="00AF1A74"/>
    <w:rsid w:val="00AF1AD2"/>
    <w:rsid w:val="00AF1B01"/>
    <w:rsid w:val="00AF1BB3"/>
    <w:rsid w:val="00AF1D0A"/>
    <w:rsid w:val="00AF1F30"/>
    <w:rsid w:val="00AF206C"/>
    <w:rsid w:val="00AF20F7"/>
    <w:rsid w:val="00AF21A9"/>
    <w:rsid w:val="00AF21B7"/>
    <w:rsid w:val="00AF21C0"/>
    <w:rsid w:val="00AF21F6"/>
    <w:rsid w:val="00AF221E"/>
    <w:rsid w:val="00AF24AA"/>
    <w:rsid w:val="00AF27BE"/>
    <w:rsid w:val="00AF2875"/>
    <w:rsid w:val="00AF2914"/>
    <w:rsid w:val="00AF29BB"/>
    <w:rsid w:val="00AF2A04"/>
    <w:rsid w:val="00AF2A4D"/>
    <w:rsid w:val="00AF2AB8"/>
    <w:rsid w:val="00AF2AED"/>
    <w:rsid w:val="00AF2B14"/>
    <w:rsid w:val="00AF2B46"/>
    <w:rsid w:val="00AF2C71"/>
    <w:rsid w:val="00AF2CF5"/>
    <w:rsid w:val="00AF2E78"/>
    <w:rsid w:val="00AF2E84"/>
    <w:rsid w:val="00AF2F36"/>
    <w:rsid w:val="00AF2F7A"/>
    <w:rsid w:val="00AF302C"/>
    <w:rsid w:val="00AF3030"/>
    <w:rsid w:val="00AF3057"/>
    <w:rsid w:val="00AF3072"/>
    <w:rsid w:val="00AF3088"/>
    <w:rsid w:val="00AF30F3"/>
    <w:rsid w:val="00AF30F9"/>
    <w:rsid w:val="00AF320A"/>
    <w:rsid w:val="00AF3246"/>
    <w:rsid w:val="00AF32F5"/>
    <w:rsid w:val="00AF3307"/>
    <w:rsid w:val="00AF33B6"/>
    <w:rsid w:val="00AF3424"/>
    <w:rsid w:val="00AF3432"/>
    <w:rsid w:val="00AF3485"/>
    <w:rsid w:val="00AF3498"/>
    <w:rsid w:val="00AF3636"/>
    <w:rsid w:val="00AF3669"/>
    <w:rsid w:val="00AF3820"/>
    <w:rsid w:val="00AF389B"/>
    <w:rsid w:val="00AF392D"/>
    <w:rsid w:val="00AF3935"/>
    <w:rsid w:val="00AF3943"/>
    <w:rsid w:val="00AF3A34"/>
    <w:rsid w:val="00AF3AE9"/>
    <w:rsid w:val="00AF3B63"/>
    <w:rsid w:val="00AF3C9D"/>
    <w:rsid w:val="00AF3D50"/>
    <w:rsid w:val="00AF3D9B"/>
    <w:rsid w:val="00AF3DE4"/>
    <w:rsid w:val="00AF3DFA"/>
    <w:rsid w:val="00AF3FDC"/>
    <w:rsid w:val="00AF4021"/>
    <w:rsid w:val="00AF4088"/>
    <w:rsid w:val="00AF40EF"/>
    <w:rsid w:val="00AF4102"/>
    <w:rsid w:val="00AF42E9"/>
    <w:rsid w:val="00AF4341"/>
    <w:rsid w:val="00AF43F6"/>
    <w:rsid w:val="00AF444C"/>
    <w:rsid w:val="00AF44C2"/>
    <w:rsid w:val="00AF45A0"/>
    <w:rsid w:val="00AF45B9"/>
    <w:rsid w:val="00AF46A3"/>
    <w:rsid w:val="00AF46EA"/>
    <w:rsid w:val="00AF4701"/>
    <w:rsid w:val="00AF4748"/>
    <w:rsid w:val="00AF4828"/>
    <w:rsid w:val="00AF4944"/>
    <w:rsid w:val="00AF4948"/>
    <w:rsid w:val="00AF4AFB"/>
    <w:rsid w:val="00AF4B25"/>
    <w:rsid w:val="00AF4C7A"/>
    <w:rsid w:val="00AF4D10"/>
    <w:rsid w:val="00AF4DE0"/>
    <w:rsid w:val="00AF4E83"/>
    <w:rsid w:val="00AF4ED7"/>
    <w:rsid w:val="00AF5034"/>
    <w:rsid w:val="00AF5141"/>
    <w:rsid w:val="00AF53D9"/>
    <w:rsid w:val="00AF5423"/>
    <w:rsid w:val="00AF543F"/>
    <w:rsid w:val="00AF5628"/>
    <w:rsid w:val="00AF5713"/>
    <w:rsid w:val="00AF57BB"/>
    <w:rsid w:val="00AF57C7"/>
    <w:rsid w:val="00AF57D3"/>
    <w:rsid w:val="00AF5815"/>
    <w:rsid w:val="00AF5834"/>
    <w:rsid w:val="00AF58C8"/>
    <w:rsid w:val="00AF58D2"/>
    <w:rsid w:val="00AF5A5B"/>
    <w:rsid w:val="00AF5B31"/>
    <w:rsid w:val="00AF5CB1"/>
    <w:rsid w:val="00AF5D7E"/>
    <w:rsid w:val="00AF5E1A"/>
    <w:rsid w:val="00AF5E76"/>
    <w:rsid w:val="00AF5EDD"/>
    <w:rsid w:val="00AF5FB3"/>
    <w:rsid w:val="00AF5FF5"/>
    <w:rsid w:val="00AF6128"/>
    <w:rsid w:val="00AF6333"/>
    <w:rsid w:val="00AF6428"/>
    <w:rsid w:val="00AF64BA"/>
    <w:rsid w:val="00AF6508"/>
    <w:rsid w:val="00AF65B3"/>
    <w:rsid w:val="00AF66F0"/>
    <w:rsid w:val="00AF6717"/>
    <w:rsid w:val="00AF696D"/>
    <w:rsid w:val="00AF6981"/>
    <w:rsid w:val="00AF6B01"/>
    <w:rsid w:val="00AF6B98"/>
    <w:rsid w:val="00AF6B9F"/>
    <w:rsid w:val="00AF6BA9"/>
    <w:rsid w:val="00AF6D65"/>
    <w:rsid w:val="00AF709D"/>
    <w:rsid w:val="00AF711A"/>
    <w:rsid w:val="00AF7386"/>
    <w:rsid w:val="00AF745F"/>
    <w:rsid w:val="00AF74A8"/>
    <w:rsid w:val="00AF7597"/>
    <w:rsid w:val="00AF75A6"/>
    <w:rsid w:val="00AF7609"/>
    <w:rsid w:val="00AF769D"/>
    <w:rsid w:val="00AF771D"/>
    <w:rsid w:val="00AF782B"/>
    <w:rsid w:val="00AF78B5"/>
    <w:rsid w:val="00AF78D0"/>
    <w:rsid w:val="00AF79AA"/>
    <w:rsid w:val="00AF79F5"/>
    <w:rsid w:val="00AF7A61"/>
    <w:rsid w:val="00AF7AFF"/>
    <w:rsid w:val="00AF7C3F"/>
    <w:rsid w:val="00AF7C80"/>
    <w:rsid w:val="00AF7D08"/>
    <w:rsid w:val="00AF7D41"/>
    <w:rsid w:val="00AF7EE7"/>
    <w:rsid w:val="00AF7FA7"/>
    <w:rsid w:val="00AF7FE9"/>
    <w:rsid w:val="00B0017A"/>
    <w:rsid w:val="00B0018F"/>
    <w:rsid w:val="00B002DC"/>
    <w:rsid w:val="00B003CC"/>
    <w:rsid w:val="00B00558"/>
    <w:rsid w:val="00B007DD"/>
    <w:rsid w:val="00B0091C"/>
    <w:rsid w:val="00B00930"/>
    <w:rsid w:val="00B009AB"/>
    <w:rsid w:val="00B009B0"/>
    <w:rsid w:val="00B00A5E"/>
    <w:rsid w:val="00B00A6F"/>
    <w:rsid w:val="00B00B00"/>
    <w:rsid w:val="00B00C43"/>
    <w:rsid w:val="00B00D21"/>
    <w:rsid w:val="00B00D6C"/>
    <w:rsid w:val="00B00F6C"/>
    <w:rsid w:val="00B01014"/>
    <w:rsid w:val="00B010FE"/>
    <w:rsid w:val="00B01203"/>
    <w:rsid w:val="00B01489"/>
    <w:rsid w:val="00B0151C"/>
    <w:rsid w:val="00B015A6"/>
    <w:rsid w:val="00B0169B"/>
    <w:rsid w:val="00B016B8"/>
    <w:rsid w:val="00B01718"/>
    <w:rsid w:val="00B01745"/>
    <w:rsid w:val="00B01766"/>
    <w:rsid w:val="00B017BC"/>
    <w:rsid w:val="00B017BF"/>
    <w:rsid w:val="00B01854"/>
    <w:rsid w:val="00B01905"/>
    <w:rsid w:val="00B0195B"/>
    <w:rsid w:val="00B01A47"/>
    <w:rsid w:val="00B01BA2"/>
    <w:rsid w:val="00B01C81"/>
    <w:rsid w:val="00B01CB6"/>
    <w:rsid w:val="00B01D40"/>
    <w:rsid w:val="00B01DEA"/>
    <w:rsid w:val="00B01E3A"/>
    <w:rsid w:val="00B01E9B"/>
    <w:rsid w:val="00B01ED0"/>
    <w:rsid w:val="00B01EE8"/>
    <w:rsid w:val="00B01EFE"/>
    <w:rsid w:val="00B01F0F"/>
    <w:rsid w:val="00B01F90"/>
    <w:rsid w:val="00B0217A"/>
    <w:rsid w:val="00B02183"/>
    <w:rsid w:val="00B02186"/>
    <w:rsid w:val="00B0218E"/>
    <w:rsid w:val="00B02544"/>
    <w:rsid w:val="00B0255C"/>
    <w:rsid w:val="00B026A0"/>
    <w:rsid w:val="00B026E1"/>
    <w:rsid w:val="00B026E2"/>
    <w:rsid w:val="00B02744"/>
    <w:rsid w:val="00B027DA"/>
    <w:rsid w:val="00B02902"/>
    <w:rsid w:val="00B029A6"/>
    <w:rsid w:val="00B02A54"/>
    <w:rsid w:val="00B02A67"/>
    <w:rsid w:val="00B02AC7"/>
    <w:rsid w:val="00B02AD7"/>
    <w:rsid w:val="00B02B03"/>
    <w:rsid w:val="00B02B63"/>
    <w:rsid w:val="00B02B77"/>
    <w:rsid w:val="00B02C20"/>
    <w:rsid w:val="00B02C41"/>
    <w:rsid w:val="00B02CF5"/>
    <w:rsid w:val="00B02DCC"/>
    <w:rsid w:val="00B02F57"/>
    <w:rsid w:val="00B0313F"/>
    <w:rsid w:val="00B03325"/>
    <w:rsid w:val="00B0332D"/>
    <w:rsid w:val="00B0339B"/>
    <w:rsid w:val="00B03419"/>
    <w:rsid w:val="00B03429"/>
    <w:rsid w:val="00B03434"/>
    <w:rsid w:val="00B03499"/>
    <w:rsid w:val="00B0349A"/>
    <w:rsid w:val="00B034B2"/>
    <w:rsid w:val="00B035C2"/>
    <w:rsid w:val="00B03657"/>
    <w:rsid w:val="00B0373D"/>
    <w:rsid w:val="00B03869"/>
    <w:rsid w:val="00B039E1"/>
    <w:rsid w:val="00B03A0C"/>
    <w:rsid w:val="00B03AE0"/>
    <w:rsid w:val="00B03BEF"/>
    <w:rsid w:val="00B03C61"/>
    <w:rsid w:val="00B03CAB"/>
    <w:rsid w:val="00B03F5B"/>
    <w:rsid w:val="00B04061"/>
    <w:rsid w:val="00B04099"/>
    <w:rsid w:val="00B04162"/>
    <w:rsid w:val="00B042C3"/>
    <w:rsid w:val="00B04449"/>
    <w:rsid w:val="00B044AC"/>
    <w:rsid w:val="00B04568"/>
    <w:rsid w:val="00B045DF"/>
    <w:rsid w:val="00B0462C"/>
    <w:rsid w:val="00B046B3"/>
    <w:rsid w:val="00B0474B"/>
    <w:rsid w:val="00B047C2"/>
    <w:rsid w:val="00B048ED"/>
    <w:rsid w:val="00B04B84"/>
    <w:rsid w:val="00B04CF7"/>
    <w:rsid w:val="00B04D71"/>
    <w:rsid w:val="00B04D77"/>
    <w:rsid w:val="00B04DFF"/>
    <w:rsid w:val="00B04E6A"/>
    <w:rsid w:val="00B04F1A"/>
    <w:rsid w:val="00B04F89"/>
    <w:rsid w:val="00B04FBA"/>
    <w:rsid w:val="00B05059"/>
    <w:rsid w:val="00B0506F"/>
    <w:rsid w:val="00B05131"/>
    <w:rsid w:val="00B05160"/>
    <w:rsid w:val="00B051A8"/>
    <w:rsid w:val="00B05231"/>
    <w:rsid w:val="00B0523C"/>
    <w:rsid w:val="00B05279"/>
    <w:rsid w:val="00B052F1"/>
    <w:rsid w:val="00B05393"/>
    <w:rsid w:val="00B053E8"/>
    <w:rsid w:val="00B054EA"/>
    <w:rsid w:val="00B0554A"/>
    <w:rsid w:val="00B056D5"/>
    <w:rsid w:val="00B0575C"/>
    <w:rsid w:val="00B05883"/>
    <w:rsid w:val="00B0589B"/>
    <w:rsid w:val="00B058AB"/>
    <w:rsid w:val="00B058BD"/>
    <w:rsid w:val="00B058EE"/>
    <w:rsid w:val="00B05954"/>
    <w:rsid w:val="00B05AA1"/>
    <w:rsid w:val="00B05BC2"/>
    <w:rsid w:val="00B05DC2"/>
    <w:rsid w:val="00B05EBA"/>
    <w:rsid w:val="00B05F30"/>
    <w:rsid w:val="00B05F38"/>
    <w:rsid w:val="00B05F51"/>
    <w:rsid w:val="00B060A0"/>
    <w:rsid w:val="00B061B8"/>
    <w:rsid w:val="00B06247"/>
    <w:rsid w:val="00B06249"/>
    <w:rsid w:val="00B062D0"/>
    <w:rsid w:val="00B064C3"/>
    <w:rsid w:val="00B064FF"/>
    <w:rsid w:val="00B0651F"/>
    <w:rsid w:val="00B06545"/>
    <w:rsid w:val="00B065CF"/>
    <w:rsid w:val="00B065F2"/>
    <w:rsid w:val="00B06659"/>
    <w:rsid w:val="00B06864"/>
    <w:rsid w:val="00B068C1"/>
    <w:rsid w:val="00B06946"/>
    <w:rsid w:val="00B06949"/>
    <w:rsid w:val="00B06999"/>
    <w:rsid w:val="00B06B52"/>
    <w:rsid w:val="00B06BED"/>
    <w:rsid w:val="00B06CD6"/>
    <w:rsid w:val="00B06D44"/>
    <w:rsid w:val="00B06EA9"/>
    <w:rsid w:val="00B0714B"/>
    <w:rsid w:val="00B071E6"/>
    <w:rsid w:val="00B072DB"/>
    <w:rsid w:val="00B07394"/>
    <w:rsid w:val="00B07481"/>
    <w:rsid w:val="00B075F3"/>
    <w:rsid w:val="00B07719"/>
    <w:rsid w:val="00B07876"/>
    <w:rsid w:val="00B07892"/>
    <w:rsid w:val="00B07BA8"/>
    <w:rsid w:val="00B07CB1"/>
    <w:rsid w:val="00B07E53"/>
    <w:rsid w:val="00B10039"/>
    <w:rsid w:val="00B101AD"/>
    <w:rsid w:val="00B1027F"/>
    <w:rsid w:val="00B1028A"/>
    <w:rsid w:val="00B1037A"/>
    <w:rsid w:val="00B1038E"/>
    <w:rsid w:val="00B103D2"/>
    <w:rsid w:val="00B10420"/>
    <w:rsid w:val="00B106C4"/>
    <w:rsid w:val="00B106D1"/>
    <w:rsid w:val="00B106E3"/>
    <w:rsid w:val="00B10997"/>
    <w:rsid w:val="00B109C2"/>
    <w:rsid w:val="00B109CE"/>
    <w:rsid w:val="00B10A1C"/>
    <w:rsid w:val="00B10A20"/>
    <w:rsid w:val="00B10B60"/>
    <w:rsid w:val="00B10C09"/>
    <w:rsid w:val="00B10C3C"/>
    <w:rsid w:val="00B10C66"/>
    <w:rsid w:val="00B10D2E"/>
    <w:rsid w:val="00B10D47"/>
    <w:rsid w:val="00B10EF3"/>
    <w:rsid w:val="00B10F24"/>
    <w:rsid w:val="00B11038"/>
    <w:rsid w:val="00B111DF"/>
    <w:rsid w:val="00B1123B"/>
    <w:rsid w:val="00B11335"/>
    <w:rsid w:val="00B11336"/>
    <w:rsid w:val="00B1135F"/>
    <w:rsid w:val="00B113BF"/>
    <w:rsid w:val="00B11540"/>
    <w:rsid w:val="00B11547"/>
    <w:rsid w:val="00B1157B"/>
    <w:rsid w:val="00B11593"/>
    <w:rsid w:val="00B11650"/>
    <w:rsid w:val="00B118AD"/>
    <w:rsid w:val="00B118C9"/>
    <w:rsid w:val="00B1190D"/>
    <w:rsid w:val="00B11926"/>
    <w:rsid w:val="00B1197D"/>
    <w:rsid w:val="00B119BD"/>
    <w:rsid w:val="00B119F8"/>
    <w:rsid w:val="00B11A52"/>
    <w:rsid w:val="00B11AD4"/>
    <w:rsid w:val="00B11AEE"/>
    <w:rsid w:val="00B11B57"/>
    <w:rsid w:val="00B11B76"/>
    <w:rsid w:val="00B11BFC"/>
    <w:rsid w:val="00B11BFD"/>
    <w:rsid w:val="00B11C8F"/>
    <w:rsid w:val="00B11D34"/>
    <w:rsid w:val="00B11DC3"/>
    <w:rsid w:val="00B11E12"/>
    <w:rsid w:val="00B11E63"/>
    <w:rsid w:val="00B11E65"/>
    <w:rsid w:val="00B11EC6"/>
    <w:rsid w:val="00B11ED2"/>
    <w:rsid w:val="00B11F1A"/>
    <w:rsid w:val="00B11F2D"/>
    <w:rsid w:val="00B1212C"/>
    <w:rsid w:val="00B1216D"/>
    <w:rsid w:val="00B1244A"/>
    <w:rsid w:val="00B125A4"/>
    <w:rsid w:val="00B1268C"/>
    <w:rsid w:val="00B1272B"/>
    <w:rsid w:val="00B12764"/>
    <w:rsid w:val="00B12787"/>
    <w:rsid w:val="00B127B9"/>
    <w:rsid w:val="00B128D1"/>
    <w:rsid w:val="00B129CD"/>
    <w:rsid w:val="00B12A92"/>
    <w:rsid w:val="00B12ABF"/>
    <w:rsid w:val="00B12B08"/>
    <w:rsid w:val="00B12BAF"/>
    <w:rsid w:val="00B12C06"/>
    <w:rsid w:val="00B12C76"/>
    <w:rsid w:val="00B12DDA"/>
    <w:rsid w:val="00B12E32"/>
    <w:rsid w:val="00B12F73"/>
    <w:rsid w:val="00B12FF4"/>
    <w:rsid w:val="00B13035"/>
    <w:rsid w:val="00B1321E"/>
    <w:rsid w:val="00B13277"/>
    <w:rsid w:val="00B132BA"/>
    <w:rsid w:val="00B13428"/>
    <w:rsid w:val="00B134AA"/>
    <w:rsid w:val="00B134B9"/>
    <w:rsid w:val="00B1363F"/>
    <w:rsid w:val="00B136AA"/>
    <w:rsid w:val="00B137FD"/>
    <w:rsid w:val="00B1381E"/>
    <w:rsid w:val="00B1391C"/>
    <w:rsid w:val="00B139AF"/>
    <w:rsid w:val="00B13A54"/>
    <w:rsid w:val="00B13B56"/>
    <w:rsid w:val="00B13C19"/>
    <w:rsid w:val="00B13C1F"/>
    <w:rsid w:val="00B13D30"/>
    <w:rsid w:val="00B13D32"/>
    <w:rsid w:val="00B13EB9"/>
    <w:rsid w:val="00B13EDA"/>
    <w:rsid w:val="00B13FD9"/>
    <w:rsid w:val="00B140F8"/>
    <w:rsid w:val="00B1412D"/>
    <w:rsid w:val="00B1425C"/>
    <w:rsid w:val="00B142FA"/>
    <w:rsid w:val="00B1435B"/>
    <w:rsid w:val="00B14464"/>
    <w:rsid w:val="00B14479"/>
    <w:rsid w:val="00B144D4"/>
    <w:rsid w:val="00B1453B"/>
    <w:rsid w:val="00B1457B"/>
    <w:rsid w:val="00B14589"/>
    <w:rsid w:val="00B145BA"/>
    <w:rsid w:val="00B145F3"/>
    <w:rsid w:val="00B1469E"/>
    <w:rsid w:val="00B14728"/>
    <w:rsid w:val="00B14751"/>
    <w:rsid w:val="00B147CA"/>
    <w:rsid w:val="00B1489B"/>
    <w:rsid w:val="00B148FA"/>
    <w:rsid w:val="00B1491F"/>
    <w:rsid w:val="00B149FC"/>
    <w:rsid w:val="00B14A0A"/>
    <w:rsid w:val="00B14BD1"/>
    <w:rsid w:val="00B14C52"/>
    <w:rsid w:val="00B14C5F"/>
    <w:rsid w:val="00B14CE6"/>
    <w:rsid w:val="00B14D72"/>
    <w:rsid w:val="00B14D89"/>
    <w:rsid w:val="00B14E14"/>
    <w:rsid w:val="00B14E9C"/>
    <w:rsid w:val="00B14EA9"/>
    <w:rsid w:val="00B14EEC"/>
    <w:rsid w:val="00B14F80"/>
    <w:rsid w:val="00B15014"/>
    <w:rsid w:val="00B15055"/>
    <w:rsid w:val="00B15065"/>
    <w:rsid w:val="00B1508C"/>
    <w:rsid w:val="00B15199"/>
    <w:rsid w:val="00B1522A"/>
    <w:rsid w:val="00B152C2"/>
    <w:rsid w:val="00B1547F"/>
    <w:rsid w:val="00B1549B"/>
    <w:rsid w:val="00B15506"/>
    <w:rsid w:val="00B1550C"/>
    <w:rsid w:val="00B1557C"/>
    <w:rsid w:val="00B15697"/>
    <w:rsid w:val="00B156BE"/>
    <w:rsid w:val="00B1582E"/>
    <w:rsid w:val="00B15845"/>
    <w:rsid w:val="00B15898"/>
    <w:rsid w:val="00B15933"/>
    <w:rsid w:val="00B159A7"/>
    <w:rsid w:val="00B159B8"/>
    <w:rsid w:val="00B159C5"/>
    <w:rsid w:val="00B15A1F"/>
    <w:rsid w:val="00B15CD5"/>
    <w:rsid w:val="00B15D0B"/>
    <w:rsid w:val="00B15D73"/>
    <w:rsid w:val="00B15D98"/>
    <w:rsid w:val="00B15F4F"/>
    <w:rsid w:val="00B15F7A"/>
    <w:rsid w:val="00B1624B"/>
    <w:rsid w:val="00B1625C"/>
    <w:rsid w:val="00B1625E"/>
    <w:rsid w:val="00B1629D"/>
    <w:rsid w:val="00B164D6"/>
    <w:rsid w:val="00B16524"/>
    <w:rsid w:val="00B1655E"/>
    <w:rsid w:val="00B165F5"/>
    <w:rsid w:val="00B1662A"/>
    <w:rsid w:val="00B16796"/>
    <w:rsid w:val="00B167EB"/>
    <w:rsid w:val="00B16902"/>
    <w:rsid w:val="00B16979"/>
    <w:rsid w:val="00B16987"/>
    <w:rsid w:val="00B16B06"/>
    <w:rsid w:val="00B16BD7"/>
    <w:rsid w:val="00B16C02"/>
    <w:rsid w:val="00B16D4E"/>
    <w:rsid w:val="00B16E81"/>
    <w:rsid w:val="00B16E91"/>
    <w:rsid w:val="00B17125"/>
    <w:rsid w:val="00B17199"/>
    <w:rsid w:val="00B17245"/>
    <w:rsid w:val="00B172BC"/>
    <w:rsid w:val="00B17324"/>
    <w:rsid w:val="00B17340"/>
    <w:rsid w:val="00B17375"/>
    <w:rsid w:val="00B17382"/>
    <w:rsid w:val="00B173C1"/>
    <w:rsid w:val="00B173E4"/>
    <w:rsid w:val="00B17509"/>
    <w:rsid w:val="00B1754B"/>
    <w:rsid w:val="00B1767F"/>
    <w:rsid w:val="00B17696"/>
    <w:rsid w:val="00B176D0"/>
    <w:rsid w:val="00B176D2"/>
    <w:rsid w:val="00B176FF"/>
    <w:rsid w:val="00B177F6"/>
    <w:rsid w:val="00B179A4"/>
    <w:rsid w:val="00B17A2A"/>
    <w:rsid w:val="00B17BA0"/>
    <w:rsid w:val="00B17C06"/>
    <w:rsid w:val="00B17C19"/>
    <w:rsid w:val="00B17D17"/>
    <w:rsid w:val="00B17D91"/>
    <w:rsid w:val="00B17E08"/>
    <w:rsid w:val="00B17F27"/>
    <w:rsid w:val="00B17F91"/>
    <w:rsid w:val="00B17FA5"/>
    <w:rsid w:val="00B17FF7"/>
    <w:rsid w:val="00B2005D"/>
    <w:rsid w:val="00B200AD"/>
    <w:rsid w:val="00B20180"/>
    <w:rsid w:val="00B2021E"/>
    <w:rsid w:val="00B2026E"/>
    <w:rsid w:val="00B20296"/>
    <w:rsid w:val="00B20298"/>
    <w:rsid w:val="00B20360"/>
    <w:rsid w:val="00B2048A"/>
    <w:rsid w:val="00B20542"/>
    <w:rsid w:val="00B20590"/>
    <w:rsid w:val="00B20603"/>
    <w:rsid w:val="00B20795"/>
    <w:rsid w:val="00B20864"/>
    <w:rsid w:val="00B20898"/>
    <w:rsid w:val="00B208CF"/>
    <w:rsid w:val="00B208D9"/>
    <w:rsid w:val="00B20A2C"/>
    <w:rsid w:val="00B20A47"/>
    <w:rsid w:val="00B20A68"/>
    <w:rsid w:val="00B20A6C"/>
    <w:rsid w:val="00B20AB8"/>
    <w:rsid w:val="00B20B46"/>
    <w:rsid w:val="00B20C44"/>
    <w:rsid w:val="00B20CFF"/>
    <w:rsid w:val="00B20D00"/>
    <w:rsid w:val="00B20ED6"/>
    <w:rsid w:val="00B20FB8"/>
    <w:rsid w:val="00B20FF7"/>
    <w:rsid w:val="00B210E7"/>
    <w:rsid w:val="00B211C2"/>
    <w:rsid w:val="00B212EF"/>
    <w:rsid w:val="00B21318"/>
    <w:rsid w:val="00B2133F"/>
    <w:rsid w:val="00B2134C"/>
    <w:rsid w:val="00B21357"/>
    <w:rsid w:val="00B2136D"/>
    <w:rsid w:val="00B213A7"/>
    <w:rsid w:val="00B213AF"/>
    <w:rsid w:val="00B213DB"/>
    <w:rsid w:val="00B213FF"/>
    <w:rsid w:val="00B21483"/>
    <w:rsid w:val="00B21751"/>
    <w:rsid w:val="00B21801"/>
    <w:rsid w:val="00B21818"/>
    <w:rsid w:val="00B21862"/>
    <w:rsid w:val="00B21868"/>
    <w:rsid w:val="00B218AD"/>
    <w:rsid w:val="00B21901"/>
    <w:rsid w:val="00B21968"/>
    <w:rsid w:val="00B21B7E"/>
    <w:rsid w:val="00B21BBA"/>
    <w:rsid w:val="00B21BED"/>
    <w:rsid w:val="00B21C3B"/>
    <w:rsid w:val="00B21E04"/>
    <w:rsid w:val="00B21ED0"/>
    <w:rsid w:val="00B21F32"/>
    <w:rsid w:val="00B22040"/>
    <w:rsid w:val="00B2206D"/>
    <w:rsid w:val="00B221EB"/>
    <w:rsid w:val="00B2222E"/>
    <w:rsid w:val="00B22311"/>
    <w:rsid w:val="00B22321"/>
    <w:rsid w:val="00B224F8"/>
    <w:rsid w:val="00B2250A"/>
    <w:rsid w:val="00B22534"/>
    <w:rsid w:val="00B22554"/>
    <w:rsid w:val="00B22693"/>
    <w:rsid w:val="00B22737"/>
    <w:rsid w:val="00B22760"/>
    <w:rsid w:val="00B22989"/>
    <w:rsid w:val="00B22A7A"/>
    <w:rsid w:val="00B22B7B"/>
    <w:rsid w:val="00B22C6D"/>
    <w:rsid w:val="00B22CF7"/>
    <w:rsid w:val="00B22D48"/>
    <w:rsid w:val="00B22DD7"/>
    <w:rsid w:val="00B22E0E"/>
    <w:rsid w:val="00B22E3A"/>
    <w:rsid w:val="00B22EFA"/>
    <w:rsid w:val="00B22F92"/>
    <w:rsid w:val="00B23068"/>
    <w:rsid w:val="00B2313B"/>
    <w:rsid w:val="00B231E0"/>
    <w:rsid w:val="00B23209"/>
    <w:rsid w:val="00B233CB"/>
    <w:rsid w:val="00B233E1"/>
    <w:rsid w:val="00B23406"/>
    <w:rsid w:val="00B2355A"/>
    <w:rsid w:val="00B23662"/>
    <w:rsid w:val="00B23872"/>
    <w:rsid w:val="00B238FA"/>
    <w:rsid w:val="00B2396D"/>
    <w:rsid w:val="00B23990"/>
    <w:rsid w:val="00B239ED"/>
    <w:rsid w:val="00B23A09"/>
    <w:rsid w:val="00B23A0F"/>
    <w:rsid w:val="00B23A94"/>
    <w:rsid w:val="00B23AF9"/>
    <w:rsid w:val="00B23D9A"/>
    <w:rsid w:val="00B23DE5"/>
    <w:rsid w:val="00B23E7B"/>
    <w:rsid w:val="00B23F6B"/>
    <w:rsid w:val="00B2405F"/>
    <w:rsid w:val="00B24186"/>
    <w:rsid w:val="00B24221"/>
    <w:rsid w:val="00B24248"/>
    <w:rsid w:val="00B242BA"/>
    <w:rsid w:val="00B242D8"/>
    <w:rsid w:val="00B2438F"/>
    <w:rsid w:val="00B244E8"/>
    <w:rsid w:val="00B24669"/>
    <w:rsid w:val="00B246AE"/>
    <w:rsid w:val="00B246D4"/>
    <w:rsid w:val="00B2478B"/>
    <w:rsid w:val="00B247CD"/>
    <w:rsid w:val="00B24843"/>
    <w:rsid w:val="00B24B98"/>
    <w:rsid w:val="00B24C4F"/>
    <w:rsid w:val="00B24C75"/>
    <w:rsid w:val="00B24D37"/>
    <w:rsid w:val="00B24D86"/>
    <w:rsid w:val="00B24E9A"/>
    <w:rsid w:val="00B24F93"/>
    <w:rsid w:val="00B250D2"/>
    <w:rsid w:val="00B250D4"/>
    <w:rsid w:val="00B250E8"/>
    <w:rsid w:val="00B25241"/>
    <w:rsid w:val="00B25395"/>
    <w:rsid w:val="00B253FB"/>
    <w:rsid w:val="00B25400"/>
    <w:rsid w:val="00B254DC"/>
    <w:rsid w:val="00B25519"/>
    <w:rsid w:val="00B25776"/>
    <w:rsid w:val="00B257E0"/>
    <w:rsid w:val="00B25868"/>
    <w:rsid w:val="00B2588B"/>
    <w:rsid w:val="00B258CA"/>
    <w:rsid w:val="00B258F2"/>
    <w:rsid w:val="00B25962"/>
    <w:rsid w:val="00B25979"/>
    <w:rsid w:val="00B25A95"/>
    <w:rsid w:val="00B25B5F"/>
    <w:rsid w:val="00B25D44"/>
    <w:rsid w:val="00B25E12"/>
    <w:rsid w:val="00B25F33"/>
    <w:rsid w:val="00B26014"/>
    <w:rsid w:val="00B26039"/>
    <w:rsid w:val="00B26098"/>
    <w:rsid w:val="00B26142"/>
    <w:rsid w:val="00B261C7"/>
    <w:rsid w:val="00B262C8"/>
    <w:rsid w:val="00B262F7"/>
    <w:rsid w:val="00B263AD"/>
    <w:rsid w:val="00B264C1"/>
    <w:rsid w:val="00B2653F"/>
    <w:rsid w:val="00B2660B"/>
    <w:rsid w:val="00B26619"/>
    <w:rsid w:val="00B26735"/>
    <w:rsid w:val="00B268D1"/>
    <w:rsid w:val="00B26A40"/>
    <w:rsid w:val="00B26B4F"/>
    <w:rsid w:val="00B26B8D"/>
    <w:rsid w:val="00B26C1F"/>
    <w:rsid w:val="00B26CDC"/>
    <w:rsid w:val="00B26CF5"/>
    <w:rsid w:val="00B26D2A"/>
    <w:rsid w:val="00B26D94"/>
    <w:rsid w:val="00B26DA7"/>
    <w:rsid w:val="00B26EBB"/>
    <w:rsid w:val="00B26EC9"/>
    <w:rsid w:val="00B26EDE"/>
    <w:rsid w:val="00B26F96"/>
    <w:rsid w:val="00B26FC4"/>
    <w:rsid w:val="00B27049"/>
    <w:rsid w:val="00B271C4"/>
    <w:rsid w:val="00B272A2"/>
    <w:rsid w:val="00B273D5"/>
    <w:rsid w:val="00B273FC"/>
    <w:rsid w:val="00B274A5"/>
    <w:rsid w:val="00B274C1"/>
    <w:rsid w:val="00B27559"/>
    <w:rsid w:val="00B27665"/>
    <w:rsid w:val="00B278AE"/>
    <w:rsid w:val="00B279EA"/>
    <w:rsid w:val="00B27B53"/>
    <w:rsid w:val="00B27C4D"/>
    <w:rsid w:val="00B27D28"/>
    <w:rsid w:val="00B27E5B"/>
    <w:rsid w:val="00B27EE8"/>
    <w:rsid w:val="00B27F53"/>
    <w:rsid w:val="00B30058"/>
    <w:rsid w:val="00B30080"/>
    <w:rsid w:val="00B300E6"/>
    <w:rsid w:val="00B300F0"/>
    <w:rsid w:val="00B3014C"/>
    <w:rsid w:val="00B3017A"/>
    <w:rsid w:val="00B30243"/>
    <w:rsid w:val="00B3027B"/>
    <w:rsid w:val="00B3035A"/>
    <w:rsid w:val="00B3046C"/>
    <w:rsid w:val="00B30558"/>
    <w:rsid w:val="00B30589"/>
    <w:rsid w:val="00B305EC"/>
    <w:rsid w:val="00B305ED"/>
    <w:rsid w:val="00B306AF"/>
    <w:rsid w:val="00B30786"/>
    <w:rsid w:val="00B307EC"/>
    <w:rsid w:val="00B30886"/>
    <w:rsid w:val="00B30955"/>
    <w:rsid w:val="00B30A1F"/>
    <w:rsid w:val="00B30A3A"/>
    <w:rsid w:val="00B30B0C"/>
    <w:rsid w:val="00B30B5B"/>
    <w:rsid w:val="00B30BDE"/>
    <w:rsid w:val="00B30CB9"/>
    <w:rsid w:val="00B30CC8"/>
    <w:rsid w:val="00B30D22"/>
    <w:rsid w:val="00B30DA5"/>
    <w:rsid w:val="00B30DDD"/>
    <w:rsid w:val="00B30EAF"/>
    <w:rsid w:val="00B30F57"/>
    <w:rsid w:val="00B3102C"/>
    <w:rsid w:val="00B3103F"/>
    <w:rsid w:val="00B310E7"/>
    <w:rsid w:val="00B31119"/>
    <w:rsid w:val="00B313E3"/>
    <w:rsid w:val="00B31618"/>
    <w:rsid w:val="00B31630"/>
    <w:rsid w:val="00B3173C"/>
    <w:rsid w:val="00B3175C"/>
    <w:rsid w:val="00B317F9"/>
    <w:rsid w:val="00B31839"/>
    <w:rsid w:val="00B318BD"/>
    <w:rsid w:val="00B318E7"/>
    <w:rsid w:val="00B319C9"/>
    <w:rsid w:val="00B31A19"/>
    <w:rsid w:val="00B31BC0"/>
    <w:rsid w:val="00B31BD2"/>
    <w:rsid w:val="00B31C8B"/>
    <w:rsid w:val="00B31CCD"/>
    <w:rsid w:val="00B31D3D"/>
    <w:rsid w:val="00B31E41"/>
    <w:rsid w:val="00B31ED7"/>
    <w:rsid w:val="00B31F99"/>
    <w:rsid w:val="00B320F5"/>
    <w:rsid w:val="00B321C3"/>
    <w:rsid w:val="00B321F8"/>
    <w:rsid w:val="00B32260"/>
    <w:rsid w:val="00B32316"/>
    <w:rsid w:val="00B324B1"/>
    <w:rsid w:val="00B32579"/>
    <w:rsid w:val="00B325D8"/>
    <w:rsid w:val="00B32618"/>
    <w:rsid w:val="00B32652"/>
    <w:rsid w:val="00B326EF"/>
    <w:rsid w:val="00B32771"/>
    <w:rsid w:val="00B327ED"/>
    <w:rsid w:val="00B328B4"/>
    <w:rsid w:val="00B32A0A"/>
    <w:rsid w:val="00B32A16"/>
    <w:rsid w:val="00B32C23"/>
    <w:rsid w:val="00B32C41"/>
    <w:rsid w:val="00B32C61"/>
    <w:rsid w:val="00B32C94"/>
    <w:rsid w:val="00B32CA8"/>
    <w:rsid w:val="00B32CE6"/>
    <w:rsid w:val="00B32D4B"/>
    <w:rsid w:val="00B32DFA"/>
    <w:rsid w:val="00B32F48"/>
    <w:rsid w:val="00B32FB9"/>
    <w:rsid w:val="00B33072"/>
    <w:rsid w:val="00B3312D"/>
    <w:rsid w:val="00B33169"/>
    <w:rsid w:val="00B3318B"/>
    <w:rsid w:val="00B33191"/>
    <w:rsid w:val="00B331AD"/>
    <w:rsid w:val="00B3320D"/>
    <w:rsid w:val="00B332DD"/>
    <w:rsid w:val="00B332F0"/>
    <w:rsid w:val="00B33362"/>
    <w:rsid w:val="00B333B1"/>
    <w:rsid w:val="00B333B9"/>
    <w:rsid w:val="00B3345E"/>
    <w:rsid w:val="00B334FC"/>
    <w:rsid w:val="00B335FD"/>
    <w:rsid w:val="00B336FF"/>
    <w:rsid w:val="00B33781"/>
    <w:rsid w:val="00B3388A"/>
    <w:rsid w:val="00B3394F"/>
    <w:rsid w:val="00B3395E"/>
    <w:rsid w:val="00B33A30"/>
    <w:rsid w:val="00B33A38"/>
    <w:rsid w:val="00B33A94"/>
    <w:rsid w:val="00B33B1D"/>
    <w:rsid w:val="00B33B5C"/>
    <w:rsid w:val="00B33B81"/>
    <w:rsid w:val="00B33CFA"/>
    <w:rsid w:val="00B33F19"/>
    <w:rsid w:val="00B33FB8"/>
    <w:rsid w:val="00B34018"/>
    <w:rsid w:val="00B34022"/>
    <w:rsid w:val="00B3406A"/>
    <w:rsid w:val="00B3436B"/>
    <w:rsid w:val="00B34498"/>
    <w:rsid w:val="00B3458E"/>
    <w:rsid w:val="00B34595"/>
    <w:rsid w:val="00B34841"/>
    <w:rsid w:val="00B349B8"/>
    <w:rsid w:val="00B34A22"/>
    <w:rsid w:val="00B34AB0"/>
    <w:rsid w:val="00B34B07"/>
    <w:rsid w:val="00B34BB0"/>
    <w:rsid w:val="00B34C38"/>
    <w:rsid w:val="00B34D88"/>
    <w:rsid w:val="00B34D90"/>
    <w:rsid w:val="00B34DDB"/>
    <w:rsid w:val="00B34E4F"/>
    <w:rsid w:val="00B34E79"/>
    <w:rsid w:val="00B34E84"/>
    <w:rsid w:val="00B34E8E"/>
    <w:rsid w:val="00B34F24"/>
    <w:rsid w:val="00B34F98"/>
    <w:rsid w:val="00B35043"/>
    <w:rsid w:val="00B350D4"/>
    <w:rsid w:val="00B3512D"/>
    <w:rsid w:val="00B35175"/>
    <w:rsid w:val="00B351CE"/>
    <w:rsid w:val="00B351F2"/>
    <w:rsid w:val="00B3524F"/>
    <w:rsid w:val="00B35334"/>
    <w:rsid w:val="00B3534F"/>
    <w:rsid w:val="00B3539C"/>
    <w:rsid w:val="00B3543A"/>
    <w:rsid w:val="00B354CE"/>
    <w:rsid w:val="00B354D1"/>
    <w:rsid w:val="00B35789"/>
    <w:rsid w:val="00B35861"/>
    <w:rsid w:val="00B35877"/>
    <w:rsid w:val="00B3589C"/>
    <w:rsid w:val="00B35918"/>
    <w:rsid w:val="00B35931"/>
    <w:rsid w:val="00B359BC"/>
    <w:rsid w:val="00B359D1"/>
    <w:rsid w:val="00B35B53"/>
    <w:rsid w:val="00B35C69"/>
    <w:rsid w:val="00B35C7E"/>
    <w:rsid w:val="00B35CBC"/>
    <w:rsid w:val="00B35D07"/>
    <w:rsid w:val="00B35D4D"/>
    <w:rsid w:val="00B35E34"/>
    <w:rsid w:val="00B3605B"/>
    <w:rsid w:val="00B36109"/>
    <w:rsid w:val="00B3617B"/>
    <w:rsid w:val="00B3618A"/>
    <w:rsid w:val="00B362D1"/>
    <w:rsid w:val="00B363E8"/>
    <w:rsid w:val="00B363FE"/>
    <w:rsid w:val="00B36437"/>
    <w:rsid w:val="00B36443"/>
    <w:rsid w:val="00B364B3"/>
    <w:rsid w:val="00B36517"/>
    <w:rsid w:val="00B365F6"/>
    <w:rsid w:val="00B3666F"/>
    <w:rsid w:val="00B366A0"/>
    <w:rsid w:val="00B366A3"/>
    <w:rsid w:val="00B36727"/>
    <w:rsid w:val="00B367EE"/>
    <w:rsid w:val="00B369BD"/>
    <w:rsid w:val="00B369DA"/>
    <w:rsid w:val="00B369EC"/>
    <w:rsid w:val="00B36A20"/>
    <w:rsid w:val="00B36BC5"/>
    <w:rsid w:val="00B36D90"/>
    <w:rsid w:val="00B36DB6"/>
    <w:rsid w:val="00B36F0B"/>
    <w:rsid w:val="00B36FA7"/>
    <w:rsid w:val="00B36FB4"/>
    <w:rsid w:val="00B370D0"/>
    <w:rsid w:val="00B371BB"/>
    <w:rsid w:val="00B37265"/>
    <w:rsid w:val="00B372C5"/>
    <w:rsid w:val="00B372E3"/>
    <w:rsid w:val="00B372ED"/>
    <w:rsid w:val="00B373DB"/>
    <w:rsid w:val="00B375EF"/>
    <w:rsid w:val="00B37621"/>
    <w:rsid w:val="00B37643"/>
    <w:rsid w:val="00B376BA"/>
    <w:rsid w:val="00B376D6"/>
    <w:rsid w:val="00B377E1"/>
    <w:rsid w:val="00B378A7"/>
    <w:rsid w:val="00B378B9"/>
    <w:rsid w:val="00B378C6"/>
    <w:rsid w:val="00B379EF"/>
    <w:rsid w:val="00B37AB6"/>
    <w:rsid w:val="00B37ABF"/>
    <w:rsid w:val="00B37B96"/>
    <w:rsid w:val="00B37BE8"/>
    <w:rsid w:val="00B37D67"/>
    <w:rsid w:val="00B37D78"/>
    <w:rsid w:val="00B37E2E"/>
    <w:rsid w:val="00B37EB0"/>
    <w:rsid w:val="00B37F93"/>
    <w:rsid w:val="00B37FB7"/>
    <w:rsid w:val="00B40001"/>
    <w:rsid w:val="00B4006C"/>
    <w:rsid w:val="00B4008D"/>
    <w:rsid w:val="00B40096"/>
    <w:rsid w:val="00B400EE"/>
    <w:rsid w:val="00B40201"/>
    <w:rsid w:val="00B40207"/>
    <w:rsid w:val="00B403FB"/>
    <w:rsid w:val="00B404F3"/>
    <w:rsid w:val="00B404FC"/>
    <w:rsid w:val="00B4053A"/>
    <w:rsid w:val="00B40807"/>
    <w:rsid w:val="00B40835"/>
    <w:rsid w:val="00B40982"/>
    <w:rsid w:val="00B40B31"/>
    <w:rsid w:val="00B40B63"/>
    <w:rsid w:val="00B40B6A"/>
    <w:rsid w:val="00B40BF1"/>
    <w:rsid w:val="00B40C41"/>
    <w:rsid w:val="00B40D48"/>
    <w:rsid w:val="00B40E11"/>
    <w:rsid w:val="00B40EB7"/>
    <w:rsid w:val="00B40FC3"/>
    <w:rsid w:val="00B41057"/>
    <w:rsid w:val="00B41064"/>
    <w:rsid w:val="00B41080"/>
    <w:rsid w:val="00B410D5"/>
    <w:rsid w:val="00B4140C"/>
    <w:rsid w:val="00B4146F"/>
    <w:rsid w:val="00B41524"/>
    <w:rsid w:val="00B4171C"/>
    <w:rsid w:val="00B41753"/>
    <w:rsid w:val="00B4180B"/>
    <w:rsid w:val="00B41853"/>
    <w:rsid w:val="00B41A3F"/>
    <w:rsid w:val="00B41AA0"/>
    <w:rsid w:val="00B41B63"/>
    <w:rsid w:val="00B41D9A"/>
    <w:rsid w:val="00B41DEF"/>
    <w:rsid w:val="00B41DF1"/>
    <w:rsid w:val="00B41E19"/>
    <w:rsid w:val="00B41E61"/>
    <w:rsid w:val="00B41E97"/>
    <w:rsid w:val="00B41EC8"/>
    <w:rsid w:val="00B41F9A"/>
    <w:rsid w:val="00B4201F"/>
    <w:rsid w:val="00B42081"/>
    <w:rsid w:val="00B42098"/>
    <w:rsid w:val="00B421F7"/>
    <w:rsid w:val="00B42231"/>
    <w:rsid w:val="00B423C1"/>
    <w:rsid w:val="00B42457"/>
    <w:rsid w:val="00B424AC"/>
    <w:rsid w:val="00B424EF"/>
    <w:rsid w:val="00B426F6"/>
    <w:rsid w:val="00B42715"/>
    <w:rsid w:val="00B42794"/>
    <w:rsid w:val="00B4279F"/>
    <w:rsid w:val="00B427F4"/>
    <w:rsid w:val="00B4298A"/>
    <w:rsid w:val="00B42A8F"/>
    <w:rsid w:val="00B42A9E"/>
    <w:rsid w:val="00B42AB0"/>
    <w:rsid w:val="00B42BB4"/>
    <w:rsid w:val="00B42BD1"/>
    <w:rsid w:val="00B42C82"/>
    <w:rsid w:val="00B42C97"/>
    <w:rsid w:val="00B42CAE"/>
    <w:rsid w:val="00B42DEC"/>
    <w:rsid w:val="00B42E24"/>
    <w:rsid w:val="00B42E94"/>
    <w:rsid w:val="00B42EA3"/>
    <w:rsid w:val="00B42EE9"/>
    <w:rsid w:val="00B42F22"/>
    <w:rsid w:val="00B42F71"/>
    <w:rsid w:val="00B42F83"/>
    <w:rsid w:val="00B430ED"/>
    <w:rsid w:val="00B4312D"/>
    <w:rsid w:val="00B43271"/>
    <w:rsid w:val="00B43322"/>
    <w:rsid w:val="00B43348"/>
    <w:rsid w:val="00B433A7"/>
    <w:rsid w:val="00B4349F"/>
    <w:rsid w:val="00B434D1"/>
    <w:rsid w:val="00B43653"/>
    <w:rsid w:val="00B437B3"/>
    <w:rsid w:val="00B43994"/>
    <w:rsid w:val="00B43997"/>
    <w:rsid w:val="00B439E8"/>
    <w:rsid w:val="00B43ABF"/>
    <w:rsid w:val="00B43B0B"/>
    <w:rsid w:val="00B43C2B"/>
    <w:rsid w:val="00B43CDB"/>
    <w:rsid w:val="00B43D31"/>
    <w:rsid w:val="00B43F97"/>
    <w:rsid w:val="00B4411C"/>
    <w:rsid w:val="00B441BB"/>
    <w:rsid w:val="00B44336"/>
    <w:rsid w:val="00B44419"/>
    <w:rsid w:val="00B44470"/>
    <w:rsid w:val="00B44529"/>
    <w:rsid w:val="00B445CB"/>
    <w:rsid w:val="00B4462D"/>
    <w:rsid w:val="00B44715"/>
    <w:rsid w:val="00B4480C"/>
    <w:rsid w:val="00B44887"/>
    <w:rsid w:val="00B44898"/>
    <w:rsid w:val="00B448CB"/>
    <w:rsid w:val="00B449D8"/>
    <w:rsid w:val="00B44A01"/>
    <w:rsid w:val="00B44AAC"/>
    <w:rsid w:val="00B44B40"/>
    <w:rsid w:val="00B44BC4"/>
    <w:rsid w:val="00B44C88"/>
    <w:rsid w:val="00B44DA3"/>
    <w:rsid w:val="00B45076"/>
    <w:rsid w:val="00B45083"/>
    <w:rsid w:val="00B4519D"/>
    <w:rsid w:val="00B4525A"/>
    <w:rsid w:val="00B452D7"/>
    <w:rsid w:val="00B45321"/>
    <w:rsid w:val="00B45354"/>
    <w:rsid w:val="00B454B0"/>
    <w:rsid w:val="00B45550"/>
    <w:rsid w:val="00B455AA"/>
    <w:rsid w:val="00B45627"/>
    <w:rsid w:val="00B456A1"/>
    <w:rsid w:val="00B456F9"/>
    <w:rsid w:val="00B45720"/>
    <w:rsid w:val="00B457C1"/>
    <w:rsid w:val="00B458FB"/>
    <w:rsid w:val="00B4591E"/>
    <w:rsid w:val="00B4596E"/>
    <w:rsid w:val="00B45A92"/>
    <w:rsid w:val="00B45B60"/>
    <w:rsid w:val="00B45CED"/>
    <w:rsid w:val="00B45D51"/>
    <w:rsid w:val="00B45D68"/>
    <w:rsid w:val="00B45D77"/>
    <w:rsid w:val="00B45E0C"/>
    <w:rsid w:val="00B45E8A"/>
    <w:rsid w:val="00B45F9E"/>
    <w:rsid w:val="00B46199"/>
    <w:rsid w:val="00B462A0"/>
    <w:rsid w:val="00B462CD"/>
    <w:rsid w:val="00B46376"/>
    <w:rsid w:val="00B46430"/>
    <w:rsid w:val="00B46740"/>
    <w:rsid w:val="00B46757"/>
    <w:rsid w:val="00B467A9"/>
    <w:rsid w:val="00B468D1"/>
    <w:rsid w:val="00B46981"/>
    <w:rsid w:val="00B469DF"/>
    <w:rsid w:val="00B469F9"/>
    <w:rsid w:val="00B46A43"/>
    <w:rsid w:val="00B46AA2"/>
    <w:rsid w:val="00B46C14"/>
    <w:rsid w:val="00B46C39"/>
    <w:rsid w:val="00B46C5A"/>
    <w:rsid w:val="00B46C5C"/>
    <w:rsid w:val="00B46DD7"/>
    <w:rsid w:val="00B46EFB"/>
    <w:rsid w:val="00B46F4C"/>
    <w:rsid w:val="00B46F58"/>
    <w:rsid w:val="00B46F6F"/>
    <w:rsid w:val="00B46FE7"/>
    <w:rsid w:val="00B4707F"/>
    <w:rsid w:val="00B470C7"/>
    <w:rsid w:val="00B47139"/>
    <w:rsid w:val="00B47188"/>
    <w:rsid w:val="00B471E9"/>
    <w:rsid w:val="00B47263"/>
    <w:rsid w:val="00B47315"/>
    <w:rsid w:val="00B473F5"/>
    <w:rsid w:val="00B47432"/>
    <w:rsid w:val="00B47465"/>
    <w:rsid w:val="00B4747A"/>
    <w:rsid w:val="00B47550"/>
    <w:rsid w:val="00B47665"/>
    <w:rsid w:val="00B4775E"/>
    <w:rsid w:val="00B4779D"/>
    <w:rsid w:val="00B47926"/>
    <w:rsid w:val="00B47AE2"/>
    <w:rsid w:val="00B47B55"/>
    <w:rsid w:val="00B47BD1"/>
    <w:rsid w:val="00B47DC7"/>
    <w:rsid w:val="00B47E3C"/>
    <w:rsid w:val="00B47E9A"/>
    <w:rsid w:val="00B50011"/>
    <w:rsid w:val="00B50047"/>
    <w:rsid w:val="00B500BB"/>
    <w:rsid w:val="00B501AB"/>
    <w:rsid w:val="00B50396"/>
    <w:rsid w:val="00B503D9"/>
    <w:rsid w:val="00B50400"/>
    <w:rsid w:val="00B50479"/>
    <w:rsid w:val="00B50522"/>
    <w:rsid w:val="00B50577"/>
    <w:rsid w:val="00B50619"/>
    <w:rsid w:val="00B506FC"/>
    <w:rsid w:val="00B507DF"/>
    <w:rsid w:val="00B50857"/>
    <w:rsid w:val="00B50A2E"/>
    <w:rsid w:val="00B50A7F"/>
    <w:rsid w:val="00B50A9D"/>
    <w:rsid w:val="00B50B0E"/>
    <w:rsid w:val="00B50B11"/>
    <w:rsid w:val="00B50B94"/>
    <w:rsid w:val="00B50BCF"/>
    <w:rsid w:val="00B50C96"/>
    <w:rsid w:val="00B50CB5"/>
    <w:rsid w:val="00B50CD2"/>
    <w:rsid w:val="00B50D5F"/>
    <w:rsid w:val="00B50DBA"/>
    <w:rsid w:val="00B50E1C"/>
    <w:rsid w:val="00B50EDA"/>
    <w:rsid w:val="00B50FB8"/>
    <w:rsid w:val="00B5105C"/>
    <w:rsid w:val="00B51227"/>
    <w:rsid w:val="00B512F9"/>
    <w:rsid w:val="00B51305"/>
    <w:rsid w:val="00B51316"/>
    <w:rsid w:val="00B513BC"/>
    <w:rsid w:val="00B5154B"/>
    <w:rsid w:val="00B516E4"/>
    <w:rsid w:val="00B5185E"/>
    <w:rsid w:val="00B51A0D"/>
    <w:rsid w:val="00B51A1C"/>
    <w:rsid w:val="00B51C3B"/>
    <w:rsid w:val="00B51C43"/>
    <w:rsid w:val="00B51DBC"/>
    <w:rsid w:val="00B51F47"/>
    <w:rsid w:val="00B51F68"/>
    <w:rsid w:val="00B521CA"/>
    <w:rsid w:val="00B521DE"/>
    <w:rsid w:val="00B521EC"/>
    <w:rsid w:val="00B5220F"/>
    <w:rsid w:val="00B52220"/>
    <w:rsid w:val="00B52231"/>
    <w:rsid w:val="00B52264"/>
    <w:rsid w:val="00B5229D"/>
    <w:rsid w:val="00B522A2"/>
    <w:rsid w:val="00B5243A"/>
    <w:rsid w:val="00B52450"/>
    <w:rsid w:val="00B52474"/>
    <w:rsid w:val="00B524C5"/>
    <w:rsid w:val="00B52536"/>
    <w:rsid w:val="00B52644"/>
    <w:rsid w:val="00B5273C"/>
    <w:rsid w:val="00B527BE"/>
    <w:rsid w:val="00B527C4"/>
    <w:rsid w:val="00B52830"/>
    <w:rsid w:val="00B528D0"/>
    <w:rsid w:val="00B529F5"/>
    <w:rsid w:val="00B52BE0"/>
    <w:rsid w:val="00B52DCF"/>
    <w:rsid w:val="00B52E06"/>
    <w:rsid w:val="00B52EB3"/>
    <w:rsid w:val="00B52F0A"/>
    <w:rsid w:val="00B52F2E"/>
    <w:rsid w:val="00B52FF1"/>
    <w:rsid w:val="00B53136"/>
    <w:rsid w:val="00B53151"/>
    <w:rsid w:val="00B53475"/>
    <w:rsid w:val="00B534EA"/>
    <w:rsid w:val="00B53562"/>
    <w:rsid w:val="00B53575"/>
    <w:rsid w:val="00B53589"/>
    <w:rsid w:val="00B535E9"/>
    <w:rsid w:val="00B53600"/>
    <w:rsid w:val="00B53602"/>
    <w:rsid w:val="00B53752"/>
    <w:rsid w:val="00B5382B"/>
    <w:rsid w:val="00B538E8"/>
    <w:rsid w:val="00B5391E"/>
    <w:rsid w:val="00B53971"/>
    <w:rsid w:val="00B53989"/>
    <w:rsid w:val="00B539AB"/>
    <w:rsid w:val="00B539E9"/>
    <w:rsid w:val="00B53B0B"/>
    <w:rsid w:val="00B53B25"/>
    <w:rsid w:val="00B53BBD"/>
    <w:rsid w:val="00B53CBE"/>
    <w:rsid w:val="00B53DAF"/>
    <w:rsid w:val="00B53E2B"/>
    <w:rsid w:val="00B53FDE"/>
    <w:rsid w:val="00B53FF5"/>
    <w:rsid w:val="00B540D0"/>
    <w:rsid w:val="00B540FA"/>
    <w:rsid w:val="00B54365"/>
    <w:rsid w:val="00B543BD"/>
    <w:rsid w:val="00B543E4"/>
    <w:rsid w:val="00B54517"/>
    <w:rsid w:val="00B54594"/>
    <w:rsid w:val="00B546D3"/>
    <w:rsid w:val="00B546EA"/>
    <w:rsid w:val="00B5476B"/>
    <w:rsid w:val="00B547AC"/>
    <w:rsid w:val="00B547E3"/>
    <w:rsid w:val="00B547F7"/>
    <w:rsid w:val="00B5487F"/>
    <w:rsid w:val="00B548C1"/>
    <w:rsid w:val="00B548C6"/>
    <w:rsid w:val="00B5492E"/>
    <w:rsid w:val="00B5495D"/>
    <w:rsid w:val="00B54BD8"/>
    <w:rsid w:val="00B54C03"/>
    <w:rsid w:val="00B54C9B"/>
    <w:rsid w:val="00B54CE3"/>
    <w:rsid w:val="00B54D51"/>
    <w:rsid w:val="00B54DB5"/>
    <w:rsid w:val="00B54DF0"/>
    <w:rsid w:val="00B54E05"/>
    <w:rsid w:val="00B54E55"/>
    <w:rsid w:val="00B54F01"/>
    <w:rsid w:val="00B5503B"/>
    <w:rsid w:val="00B55125"/>
    <w:rsid w:val="00B55137"/>
    <w:rsid w:val="00B551A7"/>
    <w:rsid w:val="00B55202"/>
    <w:rsid w:val="00B55227"/>
    <w:rsid w:val="00B5525F"/>
    <w:rsid w:val="00B5529B"/>
    <w:rsid w:val="00B55393"/>
    <w:rsid w:val="00B553B1"/>
    <w:rsid w:val="00B553CA"/>
    <w:rsid w:val="00B55403"/>
    <w:rsid w:val="00B55447"/>
    <w:rsid w:val="00B5544F"/>
    <w:rsid w:val="00B55619"/>
    <w:rsid w:val="00B556BD"/>
    <w:rsid w:val="00B55804"/>
    <w:rsid w:val="00B558E2"/>
    <w:rsid w:val="00B5594D"/>
    <w:rsid w:val="00B55A75"/>
    <w:rsid w:val="00B55ACC"/>
    <w:rsid w:val="00B55B52"/>
    <w:rsid w:val="00B55C5D"/>
    <w:rsid w:val="00B55C63"/>
    <w:rsid w:val="00B55C85"/>
    <w:rsid w:val="00B55CB1"/>
    <w:rsid w:val="00B55CD6"/>
    <w:rsid w:val="00B55F09"/>
    <w:rsid w:val="00B55FE7"/>
    <w:rsid w:val="00B56146"/>
    <w:rsid w:val="00B56202"/>
    <w:rsid w:val="00B5638A"/>
    <w:rsid w:val="00B56426"/>
    <w:rsid w:val="00B565E0"/>
    <w:rsid w:val="00B56632"/>
    <w:rsid w:val="00B566C7"/>
    <w:rsid w:val="00B5674C"/>
    <w:rsid w:val="00B56785"/>
    <w:rsid w:val="00B56871"/>
    <w:rsid w:val="00B568B0"/>
    <w:rsid w:val="00B569E7"/>
    <w:rsid w:val="00B56A6B"/>
    <w:rsid w:val="00B56A85"/>
    <w:rsid w:val="00B56A9F"/>
    <w:rsid w:val="00B56AAA"/>
    <w:rsid w:val="00B56BAC"/>
    <w:rsid w:val="00B56C37"/>
    <w:rsid w:val="00B56D36"/>
    <w:rsid w:val="00B56D63"/>
    <w:rsid w:val="00B570E5"/>
    <w:rsid w:val="00B572B4"/>
    <w:rsid w:val="00B57389"/>
    <w:rsid w:val="00B574D3"/>
    <w:rsid w:val="00B5755E"/>
    <w:rsid w:val="00B57581"/>
    <w:rsid w:val="00B575B3"/>
    <w:rsid w:val="00B57712"/>
    <w:rsid w:val="00B578C2"/>
    <w:rsid w:val="00B5794D"/>
    <w:rsid w:val="00B579A2"/>
    <w:rsid w:val="00B57AF1"/>
    <w:rsid w:val="00B57ECC"/>
    <w:rsid w:val="00B57EDB"/>
    <w:rsid w:val="00B60028"/>
    <w:rsid w:val="00B600F0"/>
    <w:rsid w:val="00B6014F"/>
    <w:rsid w:val="00B601EF"/>
    <w:rsid w:val="00B60207"/>
    <w:rsid w:val="00B602CC"/>
    <w:rsid w:val="00B602EA"/>
    <w:rsid w:val="00B6035D"/>
    <w:rsid w:val="00B6036B"/>
    <w:rsid w:val="00B604C8"/>
    <w:rsid w:val="00B604CD"/>
    <w:rsid w:val="00B6056C"/>
    <w:rsid w:val="00B60627"/>
    <w:rsid w:val="00B6074D"/>
    <w:rsid w:val="00B609D6"/>
    <w:rsid w:val="00B609E1"/>
    <w:rsid w:val="00B60A1D"/>
    <w:rsid w:val="00B60AB2"/>
    <w:rsid w:val="00B60B7F"/>
    <w:rsid w:val="00B60BDB"/>
    <w:rsid w:val="00B60C07"/>
    <w:rsid w:val="00B60CC1"/>
    <w:rsid w:val="00B60CDA"/>
    <w:rsid w:val="00B60DDA"/>
    <w:rsid w:val="00B60E1F"/>
    <w:rsid w:val="00B61105"/>
    <w:rsid w:val="00B61109"/>
    <w:rsid w:val="00B611A8"/>
    <w:rsid w:val="00B61258"/>
    <w:rsid w:val="00B61388"/>
    <w:rsid w:val="00B61395"/>
    <w:rsid w:val="00B613FD"/>
    <w:rsid w:val="00B615C6"/>
    <w:rsid w:val="00B615C9"/>
    <w:rsid w:val="00B616B4"/>
    <w:rsid w:val="00B616EC"/>
    <w:rsid w:val="00B61702"/>
    <w:rsid w:val="00B61767"/>
    <w:rsid w:val="00B617DF"/>
    <w:rsid w:val="00B619AF"/>
    <w:rsid w:val="00B619F9"/>
    <w:rsid w:val="00B619FD"/>
    <w:rsid w:val="00B61B10"/>
    <w:rsid w:val="00B61B35"/>
    <w:rsid w:val="00B61BEE"/>
    <w:rsid w:val="00B61C76"/>
    <w:rsid w:val="00B61D16"/>
    <w:rsid w:val="00B61D31"/>
    <w:rsid w:val="00B61F81"/>
    <w:rsid w:val="00B61F8C"/>
    <w:rsid w:val="00B61FAD"/>
    <w:rsid w:val="00B61FE9"/>
    <w:rsid w:val="00B61FFE"/>
    <w:rsid w:val="00B62160"/>
    <w:rsid w:val="00B622E5"/>
    <w:rsid w:val="00B62419"/>
    <w:rsid w:val="00B62484"/>
    <w:rsid w:val="00B6253D"/>
    <w:rsid w:val="00B62577"/>
    <w:rsid w:val="00B625E7"/>
    <w:rsid w:val="00B626D8"/>
    <w:rsid w:val="00B62808"/>
    <w:rsid w:val="00B6290D"/>
    <w:rsid w:val="00B6293B"/>
    <w:rsid w:val="00B629C9"/>
    <w:rsid w:val="00B62A12"/>
    <w:rsid w:val="00B62A81"/>
    <w:rsid w:val="00B62B36"/>
    <w:rsid w:val="00B62B46"/>
    <w:rsid w:val="00B62C8A"/>
    <w:rsid w:val="00B62C94"/>
    <w:rsid w:val="00B62CCE"/>
    <w:rsid w:val="00B62D65"/>
    <w:rsid w:val="00B62DC4"/>
    <w:rsid w:val="00B62EE0"/>
    <w:rsid w:val="00B62F7E"/>
    <w:rsid w:val="00B62F8C"/>
    <w:rsid w:val="00B63000"/>
    <w:rsid w:val="00B6300C"/>
    <w:rsid w:val="00B6301A"/>
    <w:rsid w:val="00B63088"/>
    <w:rsid w:val="00B630B1"/>
    <w:rsid w:val="00B631F4"/>
    <w:rsid w:val="00B63355"/>
    <w:rsid w:val="00B633CE"/>
    <w:rsid w:val="00B633DA"/>
    <w:rsid w:val="00B63413"/>
    <w:rsid w:val="00B63441"/>
    <w:rsid w:val="00B63484"/>
    <w:rsid w:val="00B63569"/>
    <w:rsid w:val="00B635BD"/>
    <w:rsid w:val="00B638DE"/>
    <w:rsid w:val="00B63A5D"/>
    <w:rsid w:val="00B63BC3"/>
    <w:rsid w:val="00B63D2F"/>
    <w:rsid w:val="00B63DD8"/>
    <w:rsid w:val="00B63F4D"/>
    <w:rsid w:val="00B63FC8"/>
    <w:rsid w:val="00B640D0"/>
    <w:rsid w:val="00B64303"/>
    <w:rsid w:val="00B6458F"/>
    <w:rsid w:val="00B647CF"/>
    <w:rsid w:val="00B6496E"/>
    <w:rsid w:val="00B649FF"/>
    <w:rsid w:val="00B64A3C"/>
    <w:rsid w:val="00B64A46"/>
    <w:rsid w:val="00B64A50"/>
    <w:rsid w:val="00B64BAC"/>
    <w:rsid w:val="00B64BFA"/>
    <w:rsid w:val="00B64C2B"/>
    <w:rsid w:val="00B64C3F"/>
    <w:rsid w:val="00B64CD5"/>
    <w:rsid w:val="00B64E58"/>
    <w:rsid w:val="00B64E84"/>
    <w:rsid w:val="00B64F0E"/>
    <w:rsid w:val="00B64F10"/>
    <w:rsid w:val="00B64FFD"/>
    <w:rsid w:val="00B650AE"/>
    <w:rsid w:val="00B650AF"/>
    <w:rsid w:val="00B650E3"/>
    <w:rsid w:val="00B65186"/>
    <w:rsid w:val="00B65222"/>
    <w:rsid w:val="00B65368"/>
    <w:rsid w:val="00B654B7"/>
    <w:rsid w:val="00B65566"/>
    <w:rsid w:val="00B65800"/>
    <w:rsid w:val="00B658B0"/>
    <w:rsid w:val="00B658C8"/>
    <w:rsid w:val="00B658EC"/>
    <w:rsid w:val="00B659AB"/>
    <w:rsid w:val="00B659DD"/>
    <w:rsid w:val="00B659DE"/>
    <w:rsid w:val="00B65B20"/>
    <w:rsid w:val="00B65C5E"/>
    <w:rsid w:val="00B65D25"/>
    <w:rsid w:val="00B65D8A"/>
    <w:rsid w:val="00B65DDC"/>
    <w:rsid w:val="00B65F2C"/>
    <w:rsid w:val="00B65F4E"/>
    <w:rsid w:val="00B65FAA"/>
    <w:rsid w:val="00B65FAB"/>
    <w:rsid w:val="00B65FF6"/>
    <w:rsid w:val="00B66061"/>
    <w:rsid w:val="00B66075"/>
    <w:rsid w:val="00B660A6"/>
    <w:rsid w:val="00B66200"/>
    <w:rsid w:val="00B66351"/>
    <w:rsid w:val="00B66488"/>
    <w:rsid w:val="00B66491"/>
    <w:rsid w:val="00B664DE"/>
    <w:rsid w:val="00B66685"/>
    <w:rsid w:val="00B666AB"/>
    <w:rsid w:val="00B666D1"/>
    <w:rsid w:val="00B666DA"/>
    <w:rsid w:val="00B667E5"/>
    <w:rsid w:val="00B66844"/>
    <w:rsid w:val="00B668A7"/>
    <w:rsid w:val="00B668B8"/>
    <w:rsid w:val="00B66A3D"/>
    <w:rsid w:val="00B66A53"/>
    <w:rsid w:val="00B66B87"/>
    <w:rsid w:val="00B66B8C"/>
    <w:rsid w:val="00B66BBD"/>
    <w:rsid w:val="00B66D84"/>
    <w:rsid w:val="00B67066"/>
    <w:rsid w:val="00B67174"/>
    <w:rsid w:val="00B671B3"/>
    <w:rsid w:val="00B671D7"/>
    <w:rsid w:val="00B672C6"/>
    <w:rsid w:val="00B67457"/>
    <w:rsid w:val="00B6749A"/>
    <w:rsid w:val="00B67686"/>
    <w:rsid w:val="00B676A2"/>
    <w:rsid w:val="00B67707"/>
    <w:rsid w:val="00B67788"/>
    <w:rsid w:val="00B6793C"/>
    <w:rsid w:val="00B67A40"/>
    <w:rsid w:val="00B67A47"/>
    <w:rsid w:val="00B67A72"/>
    <w:rsid w:val="00B67AB8"/>
    <w:rsid w:val="00B67B60"/>
    <w:rsid w:val="00B67C40"/>
    <w:rsid w:val="00B67CDD"/>
    <w:rsid w:val="00B67D1A"/>
    <w:rsid w:val="00B67D61"/>
    <w:rsid w:val="00B67E5B"/>
    <w:rsid w:val="00B67E78"/>
    <w:rsid w:val="00B67EA1"/>
    <w:rsid w:val="00B67FA1"/>
    <w:rsid w:val="00B67FF8"/>
    <w:rsid w:val="00B70090"/>
    <w:rsid w:val="00B700C8"/>
    <w:rsid w:val="00B70189"/>
    <w:rsid w:val="00B70416"/>
    <w:rsid w:val="00B7046F"/>
    <w:rsid w:val="00B704AC"/>
    <w:rsid w:val="00B70626"/>
    <w:rsid w:val="00B70669"/>
    <w:rsid w:val="00B706C5"/>
    <w:rsid w:val="00B70785"/>
    <w:rsid w:val="00B70824"/>
    <w:rsid w:val="00B70A31"/>
    <w:rsid w:val="00B70D01"/>
    <w:rsid w:val="00B70F34"/>
    <w:rsid w:val="00B70F8F"/>
    <w:rsid w:val="00B70F92"/>
    <w:rsid w:val="00B70FC2"/>
    <w:rsid w:val="00B71017"/>
    <w:rsid w:val="00B71473"/>
    <w:rsid w:val="00B714C9"/>
    <w:rsid w:val="00B71503"/>
    <w:rsid w:val="00B716E3"/>
    <w:rsid w:val="00B71868"/>
    <w:rsid w:val="00B7188A"/>
    <w:rsid w:val="00B718B5"/>
    <w:rsid w:val="00B7190F"/>
    <w:rsid w:val="00B71B44"/>
    <w:rsid w:val="00B71B62"/>
    <w:rsid w:val="00B71BF1"/>
    <w:rsid w:val="00B71BF4"/>
    <w:rsid w:val="00B71CCC"/>
    <w:rsid w:val="00B71CE1"/>
    <w:rsid w:val="00B71D12"/>
    <w:rsid w:val="00B71D59"/>
    <w:rsid w:val="00B71DB3"/>
    <w:rsid w:val="00B71E8D"/>
    <w:rsid w:val="00B71EDF"/>
    <w:rsid w:val="00B72039"/>
    <w:rsid w:val="00B720C9"/>
    <w:rsid w:val="00B721E7"/>
    <w:rsid w:val="00B7221A"/>
    <w:rsid w:val="00B722E5"/>
    <w:rsid w:val="00B723DC"/>
    <w:rsid w:val="00B724AB"/>
    <w:rsid w:val="00B724C8"/>
    <w:rsid w:val="00B724E2"/>
    <w:rsid w:val="00B7256E"/>
    <w:rsid w:val="00B726C8"/>
    <w:rsid w:val="00B726D0"/>
    <w:rsid w:val="00B726FE"/>
    <w:rsid w:val="00B72763"/>
    <w:rsid w:val="00B727B8"/>
    <w:rsid w:val="00B72878"/>
    <w:rsid w:val="00B72A18"/>
    <w:rsid w:val="00B72A3D"/>
    <w:rsid w:val="00B72A7E"/>
    <w:rsid w:val="00B72B03"/>
    <w:rsid w:val="00B72BB9"/>
    <w:rsid w:val="00B72BFB"/>
    <w:rsid w:val="00B72CE0"/>
    <w:rsid w:val="00B72D08"/>
    <w:rsid w:val="00B72DB7"/>
    <w:rsid w:val="00B72EF8"/>
    <w:rsid w:val="00B72F76"/>
    <w:rsid w:val="00B72FA0"/>
    <w:rsid w:val="00B730DB"/>
    <w:rsid w:val="00B73106"/>
    <w:rsid w:val="00B73130"/>
    <w:rsid w:val="00B733D2"/>
    <w:rsid w:val="00B733F6"/>
    <w:rsid w:val="00B7346D"/>
    <w:rsid w:val="00B73478"/>
    <w:rsid w:val="00B734F1"/>
    <w:rsid w:val="00B736EA"/>
    <w:rsid w:val="00B736F2"/>
    <w:rsid w:val="00B7370D"/>
    <w:rsid w:val="00B73734"/>
    <w:rsid w:val="00B7382C"/>
    <w:rsid w:val="00B73894"/>
    <w:rsid w:val="00B7394B"/>
    <w:rsid w:val="00B73E1B"/>
    <w:rsid w:val="00B73F67"/>
    <w:rsid w:val="00B73FCE"/>
    <w:rsid w:val="00B74076"/>
    <w:rsid w:val="00B74127"/>
    <w:rsid w:val="00B7415B"/>
    <w:rsid w:val="00B74307"/>
    <w:rsid w:val="00B74349"/>
    <w:rsid w:val="00B743C7"/>
    <w:rsid w:val="00B743CB"/>
    <w:rsid w:val="00B74407"/>
    <w:rsid w:val="00B74457"/>
    <w:rsid w:val="00B745E6"/>
    <w:rsid w:val="00B74646"/>
    <w:rsid w:val="00B74799"/>
    <w:rsid w:val="00B74911"/>
    <w:rsid w:val="00B74932"/>
    <w:rsid w:val="00B74A3F"/>
    <w:rsid w:val="00B74C94"/>
    <w:rsid w:val="00B74D71"/>
    <w:rsid w:val="00B74F22"/>
    <w:rsid w:val="00B74F4F"/>
    <w:rsid w:val="00B74FCB"/>
    <w:rsid w:val="00B74FE0"/>
    <w:rsid w:val="00B74FEE"/>
    <w:rsid w:val="00B75000"/>
    <w:rsid w:val="00B75002"/>
    <w:rsid w:val="00B7504E"/>
    <w:rsid w:val="00B751E2"/>
    <w:rsid w:val="00B751E4"/>
    <w:rsid w:val="00B752A1"/>
    <w:rsid w:val="00B7536C"/>
    <w:rsid w:val="00B754A2"/>
    <w:rsid w:val="00B75523"/>
    <w:rsid w:val="00B756D0"/>
    <w:rsid w:val="00B7578D"/>
    <w:rsid w:val="00B757AE"/>
    <w:rsid w:val="00B757E3"/>
    <w:rsid w:val="00B75820"/>
    <w:rsid w:val="00B75826"/>
    <w:rsid w:val="00B75875"/>
    <w:rsid w:val="00B759AC"/>
    <w:rsid w:val="00B75A1B"/>
    <w:rsid w:val="00B75B69"/>
    <w:rsid w:val="00B75C6D"/>
    <w:rsid w:val="00B75C9C"/>
    <w:rsid w:val="00B75CBC"/>
    <w:rsid w:val="00B75CD2"/>
    <w:rsid w:val="00B75D45"/>
    <w:rsid w:val="00B75D61"/>
    <w:rsid w:val="00B75DE2"/>
    <w:rsid w:val="00B75E92"/>
    <w:rsid w:val="00B75EA1"/>
    <w:rsid w:val="00B75EC4"/>
    <w:rsid w:val="00B75F18"/>
    <w:rsid w:val="00B75F77"/>
    <w:rsid w:val="00B7602C"/>
    <w:rsid w:val="00B7607F"/>
    <w:rsid w:val="00B7611F"/>
    <w:rsid w:val="00B76166"/>
    <w:rsid w:val="00B7619A"/>
    <w:rsid w:val="00B761C9"/>
    <w:rsid w:val="00B761FC"/>
    <w:rsid w:val="00B762AB"/>
    <w:rsid w:val="00B7637F"/>
    <w:rsid w:val="00B7638C"/>
    <w:rsid w:val="00B76406"/>
    <w:rsid w:val="00B7662A"/>
    <w:rsid w:val="00B76644"/>
    <w:rsid w:val="00B76677"/>
    <w:rsid w:val="00B766D5"/>
    <w:rsid w:val="00B76836"/>
    <w:rsid w:val="00B76998"/>
    <w:rsid w:val="00B76A37"/>
    <w:rsid w:val="00B76B79"/>
    <w:rsid w:val="00B76C49"/>
    <w:rsid w:val="00B76CC8"/>
    <w:rsid w:val="00B76D4E"/>
    <w:rsid w:val="00B76E08"/>
    <w:rsid w:val="00B76E14"/>
    <w:rsid w:val="00B76E51"/>
    <w:rsid w:val="00B76EB3"/>
    <w:rsid w:val="00B76EC3"/>
    <w:rsid w:val="00B76EE2"/>
    <w:rsid w:val="00B76EF4"/>
    <w:rsid w:val="00B76F90"/>
    <w:rsid w:val="00B76F94"/>
    <w:rsid w:val="00B76FB5"/>
    <w:rsid w:val="00B770F6"/>
    <w:rsid w:val="00B77155"/>
    <w:rsid w:val="00B7718F"/>
    <w:rsid w:val="00B77190"/>
    <w:rsid w:val="00B77208"/>
    <w:rsid w:val="00B773BF"/>
    <w:rsid w:val="00B774C9"/>
    <w:rsid w:val="00B774DB"/>
    <w:rsid w:val="00B77758"/>
    <w:rsid w:val="00B777E1"/>
    <w:rsid w:val="00B77843"/>
    <w:rsid w:val="00B77896"/>
    <w:rsid w:val="00B778A3"/>
    <w:rsid w:val="00B77B45"/>
    <w:rsid w:val="00B77BD9"/>
    <w:rsid w:val="00B77D90"/>
    <w:rsid w:val="00B77DE1"/>
    <w:rsid w:val="00B77E50"/>
    <w:rsid w:val="00B77E5A"/>
    <w:rsid w:val="00B77EB1"/>
    <w:rsid w:val="00B77EE4"/>
    <w:rsid w:val="00B77FBD"/>
    <w:rsid w:val="00B80091"/>
    <w:rsid w:val="00B80209"/>
    <w:rsid w:val="00B802F1"/>
    <w:rsid w:val="00B80311"/>
    <w:rsid w:val="00B803A9"/>
    <w:rsid w:val="00B80447"/>
    <w:rsid w:val="00B8048B"/>
    <w:rsid w:val="00B80492"/>
    <w:rsid w:val="00B805C1"/>
    <w:rsid w:val="00B80642"/>
    <w:rsid w:val="00B80645"/>
    <w:rsid w:val="00B80698"/>
    <w:rsid w:val="00B80764"/>
    <w:rsid w:val="00B807CD"/>
    <w:rsid w:val="00B8080B"/>
    <w:rsid w:val="00B8086E"/>
    <w:rsid w:val="00B80969"/>
    <w:rsid w:val="00B809D1"/>
    <w:rsid w:val="00B80A4A"/>
    <w:rsid w:val="00B80A66"/>
    <w:rsid w:val="00B80B05"/>
    <w:rsid w:val="00B80B79"/>
    <w:rsid w:val="00B80BBD"/>
    <w:rsid w:val="00B80CB7"/>
    <w:rsid w:val="00B80D05"/>
    <w:rsid w:val="00B80D9E"/>
    <w:rsid w:val="00B80DE7"/>
    <w:rsid w:val="00B80F16"/>
    <w:rsid w:val="00B80FD1"/>
    <w:rsid w:val="00B810B2"/>
    <w:rsid w:val="00B8122A"/>
    <w:rsid w:val="00B81268"/>
    <w:rsid w:val="00B81365"/>
    <w:rsid w:val="00B813D4"/>
    <w:rsid w:val="00B81460"/>
    <w:rsid w:val="00B8146C"/>
    <w:rsid w:val="00B814BC"/>
    <w:rsid w:val="00B8159C"/>
    <w:rsid w:val="00B816A5"/>
    <w:rsid w:val="00B8187E"/>
    <w:rsid w:val="00B818EC"/>
    <w:rsid w:val="00B81A62"/>
    <w:rsid w:val="00B81A9C"/>
    <w:rsid w:val="00B81B13"/>
    <w:rsid w:val="00B81C56"/>
    <w:rsid w:val="00B81C95"/>
    <w:rsid w:val="00B81DDE"/>
    <w:rsid w:val="00B81EAE"/>
    <w:rsid w:val="00B81EC9"/>
    <w:rsid w:val="00B81F09"/>
    <w:rsid w:val="00B81FD4"/>
    <w:rsid w:val="00B8212B"/>
    <w:rsid w:val="00B82175"/>
    <w:rsid w:val="00B8220C"/>
    <w:rsid w:val="00B8222A"/>
    <w:rsid w:val="00B82310"/>
    <w:rsid w:val="00B82330"/>
    <w:rsid w:val="00B8268B"/>
    <w:rsid w:val="00B8271C"/>
    <w:rsid w:val="00B8274C"/>
    <w:rsid w:val="00B82785"/>
    <w:rsid w:val="00B828C2"/>
    <w:rsid w:val="00B82B15"/>
    <w:rsid w:val="00B82BAF"/>
    <w:rsid w:val="00B82D08"/>
    <w:rsid w:val="00B82EF6"/>
    <w:rsid w:val="00B82F0B"/>
    <w:rsid w:val="00B82F8C"/>
    <w:rsid w:val="00B82FBC"/>
    <w:rsid w:val="00B83050"/>
    <w:rsid w:val="00B8309D"/>
    <w:rsid w:val="00B830A8"/>
    <w:rsid w:val="00B830F2"/>
    <w:rsid w:val="00B8310B"/>
    <w:rsid w:val="00B831E8"/>
    <w:rsid w:val="00B831EF"/>
    <w:rsid w:val="00B83228"/>
    <w:rsid w:val="00B8324B"/>
    <w:rsid w:val="00B834F9"/>
    <w:rsid w:val="00B83696"/>
    <w:rsid w:val="00B83744"/>
    <w:rsid w:val="00B8375A"/>
    <w:rsid w:val="00B837A8"/>
    <w:rsid w:val="00B83837"/>
    <w:rsid w:val="00B838E8"/>
    <w:rsid w:val="00B83932"/>
    <w:rsid w:val="00B83950"/>
    <w:rsid w:val="00B839C1"/>
    <w:rsid w:val="00B83A2A"/>
    <w:rsid w:val="00B83B8C"/>
    <w:rsid w:val="00B83BC0"/>
    <w:rsid w:val="00B83BFB"/>
    <w:rsid w:val="00B83C6A"/>
    <w:rsid w:val="00B83D70"/>
    <w:rsid w:val="00B83D8B"/>
    <w:rsid w:val="00B83DC7"/>
    <w:rsid w:val="00B83E1D"/>
    <w:rsid w:val="00B83F69"/>
    <w:rsid w:val="00B83F6F"/>
    <w:rsid w:val="00B83F8D"/>
    <w:rsid w:val="00B840EB"/>
    <w:rsid w:val="00B840ED"/>
    <w:rsid w:val="00B84129"/>
    <w:rsid w:val="00B841E7"/>
    <w:rsid w:val="00B84240"/>
    <w:rsid w:val="00B84372"/>
    <w:rsid w:val="00B84398"/>
    <w:rsid w:val="00B84462"/>
    <w:rsid w:val="00B84572"/>
    <w:rsid w:val="00B8465D"/>
    <w:rsid w:val="00B84661"/>
    <w:rsid w:val="00B84760"/>
    <w:rsid w:val="00B847DD"/>
    <w:rsid w:val="00B847F2"/>
    <w:rsid w:val="00B84BC6"/>
    <w:rsid w:val="00B84C3B"/>
    <w:rsid w:val="00B84CDD"/>
    <w:rsid w:val="00B84DD9"/>
    <w:rsid w:val="00B84E29"/>
    <w:rsid w:val="00B84EF0"/>
    <w:rsid w:val="00B84F73"/>
    <w:rsid w:val="00B85093"/>
    <w:rsid w:val="00B85095"/>
    <w:rsid w:val="00B85183"/>
    <w:rsid w:val="00B851A4"/>
    <w:rsid w:val="00B85200"/>
    <w:rsid w:val="00B85260"/>
    <w:rsid w:val="00B852F7"/>
    <w:rsid w:val="00B85402"/>
    <w:rsid w:val="00B8543F"/>
    <w:rsid w:val="00B854E0"/>
    <w:rsid w:val="00B855E8"/>
    <w:rsid w:val="00B85668"/>
    <w:rsid w:val="00B8590C"/>
    <w:rsid w:val="00B85958"/>
    <w:rsid w:val="00B8597F"/>
    <w:rsid w:val="00B85AC7"/>
    <w:rsid w:val="00B85C4B"/>
    <w:rsid w:val="00B85CBE"/>
    <w:rsid w:val="00B85D1F"/>
    <w:rsid w:val="00B85D72"/>
    <w:rsid w:val="00B85DD2"/>
    <w:rsid w:val="00B85E0E"/>
    <w:rsid w:val="00B85F8C"/>
    <w:rsid w:val="00B8605D"/>
    <w:rsid w:val="00B86068"/>
    <w:rsid w:val="00B861A7"/>
    <w:rsid w:val="00B86363"/>
    <w:rsid w:val="00B86425"/>
    <w:rsid w:val="00B865AA"/>
    <w:rsid w:val="00B8667F"/>
    <w:rsid w:val="00B866A9"/>
    <w:rsid w:val="00B8673C"/>
    <w:rsid w:val="00B8673F"/>
    <w:rsid w:val="00B869A2"/>
    <w:rsid w:val="00B869FE"/>
    <w:rsid w:val="00B86ACC"/>
    <w:rsid w:val="00B86BA9"/>
    <w:rsid w:val="00B86DCC"/>
    <w:rsid w:val="00B86DD5"/>
    <w:rsid w:val="00B86E6C"/>
    <w:rsid w:val="00B87195"/>
    <w:rsid w:val="00B871D8"/>
    <w:rsid w:val="00B87215"/>
    <w:rsid w:val="00B872B8"/>
    <w:rsid w:val="00B87611"/>
    <w:rsid w:val="00B8761E"/>
    <w:rsid w:val="00B877FA"/>
    <w:rsid w:val="00B87803"/>
    <w:rsid w:val="00B87805"/>
    <w:rsid w:val="00B87831"/>
    <w:rsid w:val="00B87877"/>
    <w:rsid w:val="00B878FD"/>
    <w:rsid w:val="00B8791B"/>
    <w:rsid w:val="00B87929"/>
    <w:rsid w:val="00B87988"/>
    <w:rsid w:val="00B87A4C"/>
    <w:rsid w:val="00B87BAB"/>
    <w:rsid w:val="00B87C28"/>
    <w:rsid w:val="00B87C9C"/>
    <w:rsid w:val="00B87DB3"/>
    <w:rsid w:val="00B87E16"/>
    <w:rsid w:val="00B87FA4"/>
    <w:rsid w:val="00B90025"/>
    <w:rsid w:val="00B900BE"/>
    <w:rsid w:val="00B900EB"/>
    <w:rsid w:val="00B9013B"/>
    <w:rsid w:val="00B90197"/>
    <w:rsid w:val="00B90259"/>
    <w:rsid w:val="00B90264"/>
    <w:rsid w:val="00B90304"/>
    <w:rsid w:val="00B9039C"/>
    <w:rsid w:val="00B90470"/>
    <w:rsid w:val="00B90471"/>
    <w:rsid w:val="00B90516"/>
    <w:rsid w:val="00B9054F"/>
    <w:rsid w:val="00B905E5"/>
    <w:rsid w:val="00B90613"/>
    <w:rsid w:val="00B90749"/>
    <w:rsid w:val="00B9086A"/>
    <w:rsid w:val="00B90919"/>
    <w:rsid w:val="00B909C3"/>
    <w:rsid w:val="00B909F5"/>
    <w:rsid w:val="00B90A42"/>
    <w:rsid w:val="00B90B39"/>
    <w:rsid w:val="00B90B91"/>
    <w:rsid w:val="00B90BB8"/>
    <w:rsid w:val="00B90E46"/>
    <w:rsid w:val="00B90E84"/>
    <w:rsid w:val="00B90FCA"/>
    <w:rsid w:val="00B91010"/>
    <w:rsid w:val="00B91182"/>
    <w:rsid w:val="00B911A6"/>
    <w:rsid w:val="00B91210"/>
    <w:rsid w:val="00B91211"/>
    <w:rsid w:val="00B91262"/>
    <w:rsid w:val="00B9134D"/>
    <w:rsid w:val="00B91459"/>
    <w:rsid w:val="00B914A6"/>
    <w:rsid w:val="00B91515"/>
    <w:rsid w:val="00B91595"/>
    <w:rsid w:val="00B916C3"/>
    <w:rsid w:val="00B916FA"/>
    <w:rsid w:val="00B91702"/>
    <w:rsid w:val="00B9172C"/>
    <w:rsid w:val="00B917B9"/>
    <w:rsid w:val="00B917D7"/>
    <w:rsid w:val="00B91814"/>
    <w:rsid w:val="00B9192D"/>
    <w:rsid w:val="00B919F4"/>
    <w:rsid w:val="00B91A24"/>
    <w:rsid w:val="00B91A71"/>
    <w:rsid w:val="00B91C2B"/>
    <w:rsid w:val="00B91C40"/>
    <w:rsid w:val="00B91C98"/>
    <w:rsid w:val="00B91E4C"/>
    <w:rsid w:val="00B91E5F"/>
    <w:rsid w:val="00B91E60"/>
    <w:rsid w:val="00B91FCB"/>
    <w:rsid w:val="00B92035"/>
    <w:rsid w:val="00B920BD"/>
    <w:rsid w:val="00B9213C"/>
    <w:rsid w:val="00B92253"/>
    <w:rsid w:val="00B922DE"/>
    <w:rsid w:val="00B92313"/>
    <w:rsid w:val="00B9239A"/>
    <w:rsid w:val="00B924A0"/>
    <w:rsid w:val="00B925A9"/>
    <w:rsid w:val="00B925B1"/>
    <w:rsid w:val="00B925CB"/>
    <w:rsid w:val="00B925CC"/>
    <w:rsid w:val="00B9270A"/>
    <w:rsid w:val="00B9275D"/>
    <w:rsid w:val="00B92765"/>
    <w:rsid w:val="00B928EE"/>
    <w:rsid w:val="00B928F0"/>
    <w:rsid w:val="00B92918"/>
    <w:rsid w:val="00B92B6D"/>
    <w:rsid w:val="00B92BDE"/>
    <w:rsid w:val="00B92BF3"/>
    <w:rsid w:val="00B92C6B"/>
    <w:rsid w:val="00B92D17"/>
    <w:rsid w:val="00B92D31"/>
    <w:rsid w:val="00B92E5B"/>
    <w:rsid w:val="00B92F48"/>
    <w:rsid w:val="00B92F5B"/>
    <w:rsid w:val="00B92F7B"/>
    <w:rsid w:val="00B92FC2"/>
    <w:rsid w:val="00B9303D"/>
    <w:rsid w:val="00B9310D"/>
    <w:rsid w:val="00B93135"/>
    <w:rsid w:val="00B9318A"/>
    <w:rsid w:val="00B9318B"/>
    <w:rsid w:val="00B931F2"/>
    <w:rsid w:val="00B932C0"/>
    <w:rsid w:val="00B932C7"/>
    <w:rsid w:val="00B93481"/>
    <w:rsid w:val="00B934F6"/>
    <w:rsid w:val="00B9361B"/>
    <w:rsid w:val="00B93748"/>
    <w:rsid w:val="00B9374E"/>
    <w:rsid w:val="00B93765"/>
    <w:rsid w:val="00B938A8"/>
    <w:rsid w:val="00B93924"/>
    <w:rsid w:val="00B93976"/>
    <w:rsid w:val="00B939AA"/>
    <w:rsid w:val="00B93A7A"/>
    <w:rsid w:val="00B93B31"/>
    <w:rsid w:val="00B93B5E"/>
    <w:rsid w:val="00B93C8A"/>
    <w:rsid w:val="00B93F29"/>
    <w:rsid w:val="00B93F55"/>
    <w:rsid w:val="00B93FDE"/>
    <w:rsid w:val="00B94021"/>
    <w:rsid w:val="00B940E3"/>
    <w:rsid w:val="00B94185"/>
    <w:rsid w:val="00B941C1"/>
    <w:rsid w:val="00B94212"/>
    <w:rsid w:val="00B9433F"/>
    <w:rsid w:val="00B9434D"/>
    <w:rsid w:val="00B94352"/>
    <w:rsid w:val="00B943A7"/>
    <w:rsid w:val="00B943D9"/>
    <w:rsid w:val="00B9457A"/>
    <w:rsid w:val="00B9458C"/>
    <w:rsid w:val="00B94603"/>
    <w:rsid w:val="00B94654"/>
    <w:rsid w:val="00B9466A"/>
    <w:rsid w:val="00B9467A"/>
    <w:rsid w:val="00B946AF"/>
    <w:rsid w:val="00B946E3"/>
    <w:rsid w:val="00B94755"/>
    <w:rsid w:val="00B9484F"/>
    <w:rsid w:val="00B94992"/>
    <w:rsid w:val="00B94A03"/>
    <w:rsid w:val="00B94ACD"/>
    <w:rsid w:val="00B94AEC"/>
    <w:rsid w:val="00B94B84"/>
    <w:rsid w:val="00B94BFA"/>
    <w:rsid w:val="00B94CA2"/>
    <w:rsid w:val="00B94D59"/>
    <w:rsid w:val="00B94D62"/>
    <w:rsid w:val="00B94E4B"/>
    <w:rsid w:val="00B94E95"/>
    <w:rsid w:val="00B94F66"/>
    <w:rsid w:val="00B94FD2"/>
    <w:rsid w:val="00B94FE6"/>
    <w:rsid w:val="00B94FEE"/>
    <w:rsid w:val="00B9500A"/>
    <w:rsid w:val="00B950D2"/>
    <w:rsid w:val="00B9510C"/>
    <w:rsid w:val="00B95234"/>
    <w:rsid w:val="00B95268"/>
    <w:rsid w:val="00B95276"/>
    <w:rsid w:val="00B95321"/>
    <w:rsid w:val="00B95403"/>
    <w:rsid w:val="00B9572C"/>
    <w:rsid w:val="00B958AD"/>
    <w:rsid w:val="00B958BD"/>
    <w:rsid w:val="00B958E4"/>
    <w:rsid w:val="00B95C14"/>
    <w:rsid w:val="00B95D0D"/>
    <w:rsid w:val="00B95E3F"/>
    <w:rsid w:val="00B95F29"/>
    <w:rsid w:val="00B95F50"/>
    <w:rsid w:val="00B95FD4"/>
    <w:rsid w:val="00B95FE3"/>
    <w:rsid w:val="00B96019"/>
    <w:rsid w:val="00B9606F"/>
    <w:rsid w:val="00B96101"/>
    <w:rsid w:val="00B961C2"/>
    <w:rsid w:val="00B961EC"/>
    <w:rsid w:val="00B96277"/>
    <w:rsid w:val="00B96356"/>
    <w:rsid w:val="00B965BC"/>
    <w:rsid w:val="00B965F1"/>
    <w:rsid w:val="00B9668F"/>
    <w:rsid w:val="00B96AB2"/>
    <w:rsid w:val="00B96B7F"/>
    <w:rsid w:val="00B96C72"/>
    <w:rsid w:val="00B96D3F"/>
    <w:rsid w:val="00B96E03"/>
    <w:rsid w:val="00B96E1F"/>
    <w:rsid w:val="00B96E40"/>
    <w:rsid w:val="00B96E9D"/>
    <w:rsid w:val="00B96EAB"/>
    <w:rsid w:val="00B96F9E"/>
    <w:rsid w:val="00B96FD9"/>
    <w:rsid w:val="00B96FDE"/>
    <w:rsid w:val="00B971C3"/>
    <w:rsid w:val="00B9725E"/>
    <w:rsid w:val="00B9727C"/>
    <w:rsid w:val="00B9730E"/>
    <w:rsid w:val="00B97378"/>
    <w:rsid w:val="00B973A6"/>
    <w:rsid w:val="00B974DA"/>
    <w:rsid w:val="00B97579"/>
    <w:rsid w:val="00B9757A"/>
    <w:rsid w:val="00B975DA"/>
    <w:rsid w:val="00B976ED"/>
    <w:rsid w:val="00B97811"/>
    <w:rsid w:val="00B978FB"/>
    <w:rsid w:val="00B97936"/>
    <w:rsid w:val="00B97B40"/>
    <w:rsid w:val="00B97B67"/>
    <w:rsid w:val="00B97D45"/>
    <w:rsid w:val="00B97EA0"/>
    <w:rsid w:val="00B97EDC"/>
    <w:rsid w:val="00BA0015"/>
    <w:rsid w:val="00BA0061"/>
    <w:rsid w:val="00BA008D"/>
    <w:rsid w:val="00BA01D4"/>
    <w:rsid w:val="00BA020F"/>
    <w:rsid w:val="00BA02BA"/>
    <w:rsid w:val="00BA02DE"/>
    <w:rsid w:val="00BA0336"/>
    <w:rsid w:val="00BA033E"/>
    <w:rsid w:val="00BA056E"/>
    <w:rsid w:val="00BA0676"/>
    <w:rsid w:val="00BA071C"/>
    <w:rsid w:val="00BA096F"/>
    <w:rsid w:val="00BA0992"/>
    <w:rsid w:val="00BA0B04"/>
    <w:rsid w:val="00BA0B87"/>
    <w:rsid w:val="00BA0C3B"/>
    <w:rsid w:val="00BA0E25"/>
    <w:rsid w:val="00BA0E30"/>
    <w:rsid w:val="00BA0E63"/>
    <w:rsid w:val="00BA0EC8"/>
    <w:rsid w:val="00BA0F99"/>
    <w:rsid w:val="00BA0FA2"/>
    <w:rsid w:val="00BA0FAA"/>
    <w:rsid w:val="00BA1030"/>
    <w:rsid w:val="00BA1035"/>
    <w:rsid w:val="00BA1038"/>
    <w:rsid w:val="00BA114C"/>
    <w:rsid w:val="00BA121D"/>
    <w:rsid w:val="00BA1273"/>
    <w:rsid w:val="00BA12D7"/>
    <w:rsid w:val="00BA144C"/>
    <w:rsid w:val="00BA1476"/>
    <w:rsid w:val="00BA1494"/>
    <w:rsid w:val="00BA14A6"/>
    <w:rsid w:val="00BA1527"/>
    <w:rsid w:val="00BA15F5"/>
    <w:rsid w:val="00BA1687"/>
    <w:rsid w:val="00BA16AA"/>
    <w:rsid w:val="00BA1761"/>
    <w:rsid w:val="00BA1769"/>
    <w:rsid w:val="00BA1783"/>
    <w:rsid w:val="00BA1864"/>
    <w:rsid w:val="00BA189C"/>
    <w:rsid w:val="00BA192F"/>
    <w:rsid w:val="00BA1A35"/>
    <w:rsid w:val="00BA1A3F"/>
    <w:rsid w:val="00BA1A46"/>
    <w:rsid w:val="00BA1AE5"/>
    <w:rsid w:val="00BA1B78"/>
    <w:rsid w:val="00BA1C2E"/>
    <w:rsid w:val="00BA1D22"/>
    <w:rsid w:val="00BA1D45"/>
    <w:rsid w:val="00BA1DCC"/>
    <w:rsid w:val="00BA1DE6"/>
    <w:rsid w:val="00BA1DED"/>
    <w:rsid w:val="00BA1E0A"/>
    <w:rsid w:val="00BA1F35"/>
    <w:rsid w:val="00BA1F45"/>
    <w:rsid w:val="00BA20B1"/>
    <w:rsid w:val="00BA21DC"/>
    <w:rsid w:val="00BA21FC"/>
    <w:rsid w:val="00BA2236"/>
    <w:rsid w:val="00BA22A8"/>
    <w:rsid w:val="00BA23A8"/>
    <w:rsid w:val="00BA2569"/>
    <w:rsid w:val="00BA27E6"/>
    <w:rsid w:val="00BA2862"/>
    <w:rsid w:val="00BA28EE"/>
    <w:rsid w:val="00BA29A2"/>
    <w:rsid w:val="00BA29D6"/>
    <w:rsid w:val="00BA2A1A"/>
    <w:rsid w:val="00BA2A6D"/>
    <w:rsid w:val="00BA2A88"/>
    <w:rsid w:val="00BA2B5D"/>
    <w:rsid w:val="00BA2C8A"/>
    <w:rsid w:val="00BA2EEB"/>
    <w:rsid w:val="00BA2F14"/>
    <w:rsid w:val="00BA2F73"/>
    <w:rsid w:val="00BA30F1"/>
    <w:rsid w:val="00BA30F4"/>
    <w:rsid w:val="00BA31EA"/>
    <w:rsid w:val="00BA3207"/>
    <w:rsid w:val="00BA3225"/>
    <w:rsid w:val="00BA3333"/>
    <w:rsid w:val="00BA3375"/>
    <w:rsid w:val="00BA33AD"/>
    <w:rsid w:val="00BA3415"/>
    <w:rsid w:val="00BA3709"/>
    <w:rsid w:val="00BA37BD"/>
    <w:rsid w:val="00BA38A4"/>
    <w:rsid w:val="00BA38A6"/>
    <w:rsid w:val="00BA3976"/>
    <w:rsid w:val="00BA3A0F"/>
    <w:rsid w:val="00BA3A5D"/>
    <w:rsid w:val="00BA3C1D"/>
    <w:rsid w:val="00BA3C78"/>
    <w:rsid w:val="00BA3CAC"/>
    <w:rsid w:val="00BA3DD8"/>
    <w:rsid w:val="00BA3FDD"/>
    <w:rsid w:val="00BA40E4"/>
    <w:rsid w:val="00BA4190"/>
    <w:rsid w:val="00BA41FC"/>
    <w:rsid w:val="00BA4375"/>
    <w:rsid w:val="00BA4392"/>
    <w:rsid w:val="00BA4495"/>
    <w:rsid w:val="00BA44E3"/>
    <w:rsid w:val="00BA4504"/>
    <w:rsid w:val="00BA466B"/>
    <w:rsid w:val="00BA477B"/>
    <w:rsid w:val="00BA47BD"/>
    <w:rsid w:val="00BA47ED"/>
    <w:rsid w:val="00BA484C"/>
    <w:rsid w:val="00BA492D"/>
    <w:rsid w:val="00BA496A"/>
    <w:rsid w:val="00BA496F"/>
    <w:rsid w:val="00BA49FF"/>
    <w:rsid w:val="00BA4AFD"/>
    <w:rsid w:val="00BA4B1E"/>
    <w:rsid w:val="00BA4CBF"/>
    <w:rsid w:val="00BA4DB2"/>
    <w:rsid w:val="00BA4DC7"/>
    <w:rsid w:val="00BA4E0D"/>
    <w:rsid w:val="00BA4EBD"/>
    <w:rsid w:val="00BA4F3F"/>
    <w:rsid w:val="00BA4F71"/>
    <w:rsid w:val="00BA4F74"/>
    <w:rsid w:val="00BA503D"/>
    <w:rsid w:val="00BA516E"/>
    <w:rsid w:val="00BA5245"/>
    <w:rsid w:val="00BA5290"/>
    <w:rsid w:val="00BA52AB"/>
    <w:rsid w:val="00BA52CF"/>
    <w:rsid w:val="00BA52D9"/>
    <w:rsid w:val="00BA537E"/>
    <w:rsid w:val="00BA54A9"/>
    <w:rsid w:val="00BA54B9"/>
    <w:rsid w:val="00BA55EB"/>
    <w:rsid w:val="00BA565B"/>
    <w:rsid w:val="00BA5664"/>
    <w:rsid w:val="00BA57CA"/>
    <w:rsid w:val="00BA58F1"/>
    <w:rsid w:val="00BA5AA5"/>
    <w:rsid w:val="00BA5AE0"/>
    <w:rsid w:val="00BA5B6F"/>
    <w:rsid w:val="00BA5C38"/>
    <w:rsid w:val="00BA5C5C"/>
    <w:rsid w:val="00BA5D2C"/>
    <w:rsid w:val="00BA5D2E"/>
    <w:rsid w:val="00BA5EAD"/>
    <w:rsid w:val="00BA5F9F"/>
    <w:rsid w:val="00BA605C"/>
    <w:rsid w:val="00BA60AA"/>
    <w:rsid w:val="00BA60E2"/>
    <w:rsid w:val="00BA615F"/>
    <w:rsid w:val="00BA61C8"/>
    <w:rsid w:val="00BA61DD"/>
    <w:rsid w:val="00BA62D0"/>
    <w:rsid w:val="00BA62DD"/>
    <w:rsid w:val="00BA63B4"/>
    <w:rsid w:val="00BA6626"/>
    <w:rsid w:val="00BA662B"/>
    <w:rsid w:val="00BA6634"/>
    <w:rsid w:val="00BA6702"/>
    <w:rsid w:val="00BA690D"/>
    <w:rsid w:val="00BA69A9"/>
    <w:rsid w:val="00BA6AFE"/>
    <w:rsid w:val="00BA6BB6"/>
    <w:rsid w:val="00BA6BE2"/>
    <w:rsid w:val="00BA6CD6"/>
    <w:rsid w:val="00BA6DD4"/>
    <w:rsid w:val="00BA6E52"/>
    <w:rsid w:val="00BA6F0B"/>
    <w:rsid w:val="00BA6F79"/>
    <w:rsid w:val="00BA708F"/>
    <w:rsid w:val="00BA70E8"/>
    <w:rsid w:val="00BA71AC"/>
    <w:rsid w:val="00BA73AB"/>
    <w:rsid w:val="00BA73FA"/>
    <w:rsid w:val="00BA74E7"/>
    <w:rsid w:val="00BA7587"/>
    <w:rsid w:val="00BA75EF"/>
    <w:rsid w:val="00BA7615"/>
    <w:rsid w:val="00BA762D"/>
    <w:rsid w:val="00BA7698"/>
    <w:rsid w:val="00BA7762"/>
    <w:rsid w:val="00BA77A6"/>
    <w:rsid w:val="00BA77AA"/>
    <w:rsid w:val="00BA7A40"/>
    <w:rsid w:val="00BA7C4C"/>
    <w:rsid w:val="00BA7D42"/>
    <w:rsid w:val="00BA7D73"/>
    <w:rsid w:val="00BA7D77"/>
    <w:rsid w:val="00BA7D80"/>
    <w:rsid w:val="00BA7DC3"/>
    <w:rsid w:val="00BA7DC6"/>
    <w:rsid w:val="00BA7EF8"/>
    <w:rsid w:val="00BA7F3C"/>
    <w:rsid w:val="00BB005C"/>
    <w:rsid w:val="00BB013E"/>
    <w:rsid w:val="00BB01FF"/>
    <w:rsid w:val="00BB0280"/>
    <w:rsid w:val="00BB0286"/>
    <w:rsid w:val="00BB02B8"/>
    <w:rsid w:val="00BB02DA"/>
    <w:rsid w:val="00BB032C"/>
    <w:rsid w:val="00BB03B4"/>
    <w:rsid w:val="00BB03B9"/>
    <w:rsid w:val="00BB03D0"/>
    <w:rsid w:val="00BB03E6"/>
    <w:rsid w:val="00BB03EF"/>
    <w:rsid w:val="00BB0415"/>
    <w:rsid w:val="00BB0422"/>
    <w:rsid w:val="00BB05B7"/>
    <w:rsid w:val="00BB0735"/>
    <w:rsid w:val="00BB07A2"/>
    <w:rsid w:val="00BB07B6"/>
    <w:rsid w:val="00BB0851"/>
    <w:rsid w:val="00BB0892"/>
    <w:rsid w:val="00BB0893"/>
    <w:rsid w:val="00BB08E4"/>
    <w:rsid w:val="00BB0AA0"/>
    <w:rsid w:val="00BB0AED"/>
    <w:rsid w:val="00BB0C4E"/>
    <w:rsid w:val="00BB0D1A"/>
    <w:rsid w:val="00BB0D92"/>
    <w:rsid w:val="00BB0F04"/>
    <w:rsid w:val="00BB0F1B"/>
    <w:rsid w:val="00BB0F36"/>
    <w:rsid w:val="00BB10C5"/>
    <w:rsid w:val="00BB11C5"/>
    <w:rsid w:val="00BB126A"/>
    <w:rsid w:val="00BB12A5"/>
    <w:rsid w:val="00BB130D"/>
    <w:rsid w:val="00BB1358"/>
    <w:rsid w:val="00BB14B7"/>
    <w:rsid w:val="00BB1706"/>
    <w:rsid w:val="00BB17E5"/>
    <w:rsid w:val="00BB1854"/>
    <w:rsid w:val="00BB18D7"/>
    <w:rsid w:val="00BB196B"/>
    <w:rsid w:val="00BB1A3D"/>
    <w:rsid w:val="00BB1AAC"/>
    <w:rsid w:val="00BB1B15"/>
    <w:rsid w:val="00BB1B9F"/>
    <w:rsid w:val="00BB1C1A"/>
    <w:rsid w:val="00BB1C6F"/>
    <w:rsid w:val="00BB1CB4"/>
    <w:rsid w:val="00BB1CEF"/>
    <w:rsid w:val="00BB1D60"/>
    <w:rsid w:val="00BB1F08"/>
    <w:rsid w:val="00BB1F74"/>
    <w:rsid w:val="00BB1F82"/>
    <w:rsid w:val="00BB2003"/>
    <w:rsid w:val="00BB2192"/>
    <w:rsid w:val="00BB22E6"/>
    <w:rsid w:val="00BB2302"/>
    <w:rsid w:val="00BB23AA"/>
    <w:rsid w:val="00BB23F0"/>
    <w:rsid w:val="00BB2533"/>
    <w:rsid w:val="00BB2665"/>
    <w:rsid w:val="00BB26CB"/>
    <w:rsid w:val="00BB26FD"/>
    <w:rsid w:val="00BB2728"/>
    <w:rsid w:val="00BB2780"/>
    <w:rsid w:val="00BB27C3"/>
    <w:rsid w:val="00BB27C7"/>
    <w:rsid w:val="00BB28E7"/>
    <w:rsid w:val="00BB2905"/>
    <w:rsid w:val="00BB2A3A"/>
    <w:rsid w:val="00BB2CA7"/>
    <w:rsid w:val="00BB2D9F"/>
    <w:rsid w:val="00BB2DC1"/>
    <w:rsid w:val="00BB2F99"/>
    <w:rsid w:val="00BB2F9D"/>
    <w:rsid w:val="00BB3017"/>
    <w:rsid w:val="00BB3025"/>
    <w:rsid w:val="00BB3034"/>
    <w:rsid w:val="00BB3049"/>
    <w:rsid w:val="00BB324A"/>
    <w:rsid w:val="00BB3460"/>
    <w:rsid w:val="00BB361C"/>
    <w:rsid w:val="00BB379B"/>
    <w:rsid w:val="00BB3904"/>
    <w:rsid w:val="00BB3944"/>
    <w:rsid w:val="00BB3ABC"/>
    <w:rsid w:val="00BB3AC5"/>
    <w:rsid w:val="00BB3B0C"/>
    <w:rsid w:val="00BB3B1A"/>
    <w:rsid w:val="00BB3B23"/>
    <w:rsid w:val="00BB3BB0"/>
    <w:rsid w:val="00BB3BBA"/>
    <w:rsid w:val="00BB3BFE"/>
    <w:rsid w:val="00BB3C05"/>
    <w:rsid w:val="00BB3C87"/>
    <w:rsid w:val="00BB3DA8"/>
    <w:rsid w:val="00BB3E2E"/>
    <w:rsid w:val="00BB3E71"/>
    <w:rsid w:val="00BB3EC3"/>
    <w:rsid w:val="00BB3FB8"/>
    <w:rsid w:val="00BB3FFD"/>
    <w:rsid w:val="00BB4012"/>
    <w:rsid w:val="00BB4037"/>
    <w:rsid w:val="00BB4095"/>
    <w:rsid w:val="00BB4156"/>
    <w:rsid w:val="00BB41AB"/>
    <w:rsid w:val="00BB41F9"/>
    <w:rsid w:val="00BB4218"/>
    <w:rsid w:val="00BB42C7"/>
    <w:rsid w:val="00BB439D"/>
    <w:rsid w:val="00BB43AC"/>
    <w:rsid w:val="00BB4428"/>
    <w:rsid w:val="00BB4443"/>
    <w:rsid w:val="00BB44D0"/>
    <w:rsid w:val="00BB45A5"/>
    <w:rsid w:val="00BB4635"/>
    <w:rsid w:val="00BB4644"/>
    <w:rsid w:val="00BB467B"/>
    <w:rsid w:val="00BB4850"/>
    <w:rsid w:val="00BB487E"/>
    <w:rsid w:val="00BB4923"/>
    <w:rsid w:val="00BB493F"/>
    <w:rsid w:val="00BB4970"/>
    <w:rsid w:val="00BB497F"/>
    <w:rsid w:val="00BB4BDC"/>
    <w:rsid w:val="00BB4C21"/>
    <w:rsid w:val="00BB4C3F"/>
    <w:rsid w:val="00BB4C84"/>
    <w:rsid w:val="00BB4DD7"/>
    <w:rsid w:val="00BB4DF8"/>
    <w:rsid w:val="00BB50A7"/>
    <w:rsid w:val="00BB50C3"/>
    <w:rsid w:val="00BB5147"/>
    <w:rsid w:val="00BB51CC"/>
    <w:rsid w:val="00BB52B5"/>
    <w:rsid w:val="00BB5352"/>
    <w:rsid w:val="00BB54BA"/>
    <w:rsid w:val="00BB552C"/>
    <w:rsid w:val="00BB556B"/>
    <w:rsid w:val="00BB55B2"/>
    <w:rsid w:val="00BB5666"/>
    <w:rsid w:val="00BB5945"/>
    <w:rsid w:val="00BB59E7"/>
    <w:rsid w:val="00BB5A92"/>
    <w:rsid w:val="00BB5B6D"/>
    <w:rsid w:val="00BB5C7E"/>
    <w:rsid w:val="00BB5D79"/>
    <w:rsid w:val="00BB5DDE"/>
    <w:rsid w:val="00BB5E22"/>
    <w:rsid w:val="00BB5FEE"/>
    <w:rsid w:val="00BB5FF6"/>
    <w:rsid w:val="00BB625E"/>
    <w:rsid w:val="00BB6310"/>
    <w:rsid w:val="00BB6329"/>
    <w:rsid w:val="00BB638E"/>
    <w:rsid w:val="00BB6434"/>
    <w:rsid w:val="00BB666A"/>
    <w:rsid w:val="00BB66A1"/>
    <w:rsid w:val="00BB67E3"/>
    <w:rsid w:val="00BB6816"/>
    <w:rsid w:val="00BB6A0C"/>
    <w:rsid w:val="00BB6A2A"/>
    <w:rsid w:val="00BB6B49"/>
    <w:rsid w:val="00BB6B98"/>
    <w:rsid w:val="00BB6C00"/>
    <w:rsid w:val="00BB6CBD"/>
    <w:rsid w:val="00BB6D32"/>
    <w:rsid w:val="00BB6F8C"/>
    <w:rsid w:val="00BB7097"/>
    <w:rsid w:val="00BB70FD"/>
    <w:rsid w:val="00BB7181"/>
    <w:rsid w:val="00BB719C"/>
    <w:rsid w:val="00BB72A3"/>
    <w:rsid w:val="00BB72E4"/>
    <w:rsid w:val="00BB7379"/>
    <w:rsid w:val="00BB7422"/>
    <w:rsid w:val="00BB7479"/>
    <w:rsid w:val="00BB75CE"/>
    <w:rsid w:val="00BB7688"/>
    <w:rsid w:val="00BB76CE"/>
    <w:rsid w:val="00BB776F"/>
    <w:rsid w:val="00BB77E0"/>
    <w:rsid w:val="00BB7868"/>
    <w:rsid w:val="00BB7A6D"/>
    <w:rsid w:val="00BB7C1E"/>
    <w:rsid w:val="00BB7C44"/>
    <w:rsid w:val="00BB7D1A"/>
    <w:rsid w:val="00BB7DF1"/>
    <w:rsid w:val="00BB7E90"/>
    <w:rsid w:val="00BB7F01"/>
    <w:rsid w:val="00BB7FB8"/>
    <w:rsid w:val="00BC017A"/>
    <w:rsid w:val="00BC0197"/>
    <w:rsid w:val="00BC0243"/>
    <w:rsid w:val="00BC02AE"/>
    <w:rsid w:val="00BC0331"/>
    <w:rsid w:val="00BC0417"/>
    <w:rsid w:val="00BC0452"/>
    <w:rsid w:val="00BC049F"/>
    <w:rsid w:val="00BC0552"/>
    <w:rsid w:val="00BC069B"/>
    <w:rsid w:val="00BC0733"/>
    <w:rsid w:val="00BC0901"/>
    <w:rsid w:val="00BC094C"/>
    <w:rsid w:val="00BC09E2"/>
    <w:rsid w:val="00BC0A1F"/>
    <w:rsid w:val="00BC0A23"/>
    <w:rsid w:val="00BC0A3B"/>
    <w:rsid w:val="00BC0A90"/>
    <w:rsid w:val="00BC0B36"/>
    <w:rsid w:val="00BC0C14"/>
    <w:rsid w:val="00BC0C23"/>
    <w:rsid w:val="00BC0C2B"/>
    <w:rsid w:val="00BC0C68"/>
    <w:rsid w:val="00BC0CD1"/>
    <w:rsid w:val="00BC0D30"/>
    <w:rsid w:val="00BC0DFD"/>
    <w:rsid w:val="00BC0EC1"/>
    <w:rsid w:val="00BC0F1B"/>
    <w:rsid w:val="00BC0F24"/>
    <w:rsid w:val="00BC107D"/>
    <w:rsid w:val="00BC10AA"/>
    <w:rsid w:val="00BC1149"/>
    <w:rsid w:val="00BC11B1"/>
    <w:rsid w:val="00BC11EE"/>
    <w:rsid w:val="00BC11EF"/>
    <w:rsid w:val="00BC127A"/>
    <w:rsid w:val="00BC1280"/>
    <w:rsid w:val="00BC135F"/>
    <w:rsid w:val="00BC13F9"/>
    <w:rsid w:val="00BC1411"/>
    <w:rsid w:val="00BC144E"/>
    <w:rsid w:val="00BC14AF"/>
    <w:rsid w:val="00BC152D"/>
    <w:rsid w:val="00BC15C0"/>
    <w:rsid w:val="00BC16F8"/>
    <w:rsid w:val="00BC17A1"/>
    <w:rsid w:val="00BC19C1"/>
    <w:rsid w:val="00BC1A17"/>
    <w:rsid w:val="00BC1A6B"/>
    <w:rsid w:val="00BC1AD8"/>
    <w:rsid w:val="00BC1B0D"/>
    <w:rsid w:val="00BC1B2B"/>
    <w:rsid w:val="00BC1B54"/>
    <w:rsid w:val="00BC1B9C"/>
    <w:rsid w:val="00BC1BC1"/>
    <w:rsid w:val="00BC1BE8"/>
    <w:rsid w:val="00BC1BFA"/>
    <w:rsid w:val="00BC1D08"/>
    <w:rsid w:val="00BC1DAD"/>
    <w:rsid w:val="00BC1F48"/>
    <w:rsid w:val="00BC1F6D"/>
    <w:rsid w:val="00BC204F"/>
    <w:rsid w:val="00BC212E"/>
    <w:rsid w:val="00BC223F"/>
    <w:rsid w:val="00BC227B"/>
    <w:rsid w:val="00BC2381"/>
    <w:rsid w:val="00BC23A7"/>
    <w:rsid w:val="00BC23C2"/>
    <w:rsid w:val="00BC23D5"/>
    <w:rsid w:val="00BC2515"/>
    <w:rsid w:val="00BC2527"/>
    <w:rsid w:val="00BC2580"/>
    <w:rsid w:val="00BC25D6"/>
    <w:rsid w:val="00BC2694"/>
    <w:rsid w:val="00BC269B"/>
    <w:rsid w:val="00BC26BF"/>
    <w:rsid w:val="00BC276E"/>
    <w:rsid w:val="00BC27C0"/>
    <w:rsid w:val="00BC28CD"/>
    <w:rsid w:val="00BC2939"/>
    <w:rsid w:val="00BC2973"/>
    <w:rsid w:val="00BC29B7"/>
    <w:rsid w:val="00BC29CF"/>
    <w:rsid w:val="00BC2A29"/>
    <w:rsid w:val="00BC2C7C"/>
    <w:rsid w:val="00BC2CAC"/>
    <w:rsid w:val="00BC2DBA"/>
    <w:rsid w:val="00BC2DD1"/>
    <w:rsid w:val="00BC2DD8"/>
    <w:rsid w:val="00BC2E39"/>
    <w:rsid w:val="00BC2E57"/>
    <w:rsid w:val="00BC2E86"/>
    <w:rsid w:val="00BC2FAE"/>
    <w:rsid w:val="00BC30F9"/>
    <w:rsid w:val="00BC316C"/>
    <w:rsid w:val="00BC3209"/>
    <w:rsid w:val="00BC33D4"/>
    <w:rsid w:val="00BC3512"/>
    <w:rsid w:val="00BC3558"/>
    <w:rsid w:val="00BC355C"/>
    <w:rsid w:val="00BC35D8"/>
    <w:rsid w:val="00BC3699"/>
    <w:rsid w:val="00BC37E4"/>
    <w:rsid w:val="00BC3813"/>
    <w:rsid w:val="00BC3882"/>
    <w:rsid w:val="00BC38E7"/>
    <w:rsid w:val="00BC38E9"/>
    <w:rsid w:val="00BC390D"/>
    <w:rsid w:val="00BC398A"/>
    <w:rsid w:val="00BC39BA"/>
    <w:rsid w:val="00BC3ACB"/>
    <w:rsid w:val="00BC3D0C"/>
    <w:rsid w:val="00BC3D6A"/>
    <w:rsid w:val="00BC3D75"/>
    <w:rsid w:val="00BC3E1B"/>
    <w:rsid w:val="00BC3EBD"/>
    <w:rsid w:val="00BC3F48"/>
    <w:rsid w:val="00BC4114"/>
    <w:rsid w:val="00BC41B4"/>
    <w:rsid w:val="00BC4204"/>
    <w:rsid w:val="00BC427A"/>
    <w:rsid w:val="00BC42C5"/>
    <w:rsid w:val="00BC43A9"/>
    <w:rsid w:val="00BC442E"/>
    <w:rsid w:val="00BC445E"/>
    <w:rsid w:val="00BC44D5"/>
    <w:rsid w:val="00BC4576"/>
    <w:rsid w:val="00BC45A8"/>
    <w:rsid w:val="00BC45D5"/>
    <w:rsid w:val="00BC465F"/>
    <w:rsid w:val="00BC4767"/>
    <w:rsid w:val="00BC47AC"/>
    <w:rsid w:val="00BC4813"/>
    <w:rsid w:val="00BC4818"/>
    <w:rsid w:val="00BC486B"/>
    <w:rsid w:val="00BC48AB"/>
    <w:rsid w:val="00BC49AC"/>
    <w:rsid w:val="00BC4A66"/>
    <w:rsid w:val="00BC4B3F"/>
    <w:rsid w:val="00BC4DE0"/>
    <w:rsid w:val="00BC4DED"/>
    <w:rsid w:val="00BC4E9B"/>
    <w:rsid w:val="00BC4F2B"/>
    <w:rsid w:val="00BC4FF1"/>
    <w:rsid w:val="00BC5018"/>
    <w:rsid w:val="00BC5048"/>
    <w:rsid w:val="00BC509A"/>
    <w:rsid w:val="00BC50A2"/>
    <w:rsid w:val="00BC50D7"/>
    <w:rsid w:val="00BC522F"/>
    <w:rsid w:val="00BC5277"/>
    <w:rsid w:val="00BC53B2"/>
    <w:rsid w:val="00BC5454"/>
    <w:rsid w:val="00BC554F"/>
    <w:rsid w:val="00BC560E"/>
    <w:rsid w:val="00BC561F"/>
    <w:rsid w:val="00BC5734"/>
    <w:rsid w:val="00BC5869"/>
    <w:rsid w:val="00BC5928"/>
    <w:rsid w:val="00BC59B3"/>
    <w:rsid w:val="00BC59F5"/>
    <w:rsid w:val="00BC5A77"/>
    <w:rsid w:val="00BC5AE7"/>
    <w:rsid w:val="00BC5BA4"/>
    <w:rsid w:val="00BC5C10"/>
    <w:rsid w:val="00BC5C33"/>
    <w:rsid w:val="00BC5CDD"/>
    <w:rsid w:val="00BC5D59"/>
    <w:rsid w:val="00BC5EDE"/>
    <w:rsid w:val="00BC5EF3"/>
    <w:rsid w:val="00BC5F16"/>
    <w:rsid w:val="00BC605C"/>
    <w:rsid w:val="00BC60CA"/>
    <w:rsid w:val="00BC6291"/>
    <w:rsid w:val="00BC63B1"/>
    <w:rsid w:val="00BC63F9"/>
    <w:rsid w:val="00BC642C"/>
    <w:rsid w:val="00BC64AF"/>
    <w:rsid w:val="00BC651A"/>
    <w:rsid w:val="00BC6520"/>
    <w:rsid w:val="00BC6587"/>
    <w:rsid w:val="00BC65F4"/>
    <w:rsid w:val="00BC6864"/>
    <w:rsid w:val="00BC696E"/>
    <w:rsid w:val="00BC6985"/>
    <w:rsid w:val="00BC69D6"/>
    <w:rsid w:val="00BC69F3"/>
    <w:rsid w:val="00BC6A20"/>
    <w:rsid w:val="00BC6ABE"/>
    <w:rsid w:val="00BC6B6F"/>
    <w:rsid w:val="00BC6CC2"/>
    <w:rsid w:val="00BC6D38"/>
    <w:rsid w:val="00BC6D57"/>
    <w:rsid w:val="00BC6D5A"/>
    <w:rsid w:val="00BC6DD4"/>
    <w:rsid w:val="00BC6E01"/>
    <w:rsid w:val="00BC6EB8"/>
    <w:rsid w:val="00BC6F72"/>
    <w:rsid w:val="00BC6F8D"/>
    <w:rsid w:val="00BC701B"/>
    <w:rsid w:val="00BC7054"/>
    <w:rsid w:val="00BC7091"/>
    <w:rsid w:val="00BC70EF"/>
    <w:rsid w:val="00BC71CB"/>
    <w:rsid w:val="00BC71E8"/>
    <w:rsid w:val="00BC72B9"/>
    <w:rsid w:val="00BC72C9"/>
    <w:rsid w:val="00BC731B"/>
    <w:rsid w:val="00BC73C4"/>
    <w:rsid w:val="00BC73F2"/>
    <w:rsid w:val="00BC7424"/>
    <w:rsid w:val="00BC748C"/>
    <w:rsid w:val="00BC75C3"/>
    <w:rsid w:val="00BC75CE"/>
    <w:rsid w:val="00BC75D3"/>
    <w:rsid w:val="00BC7636"/>
    <w:rsid w:val="00BC772A"/>
    <w:rsid w:val="00BC773E"/>
    <w:rsid w:val="00BC7768"/>
    <w:rsid w:val="00BC77BB"/>
    <w:rsid w:val="00BC77D2"/>
    <w:rsid w:val="00BC7817"/>
    <w:rsid w:val="00BC782C"/>
    <w:rsid w:val="00BC794A"/>
    <w:rsid w:val="00BC7982"/>
    <w:rsid w:val="00BC7ABA"/>
    <w:rsid w:val="00BC7B37"/>
    <w:rsid w:val="00BC7B98"/>
    <w:rsid w:val="00BC7BEB"/>
    <w:rsid w:val="00BC7D03"/>
    <w:rsid w:val="00BC7D2F"/>
    <w:rsid w:val="00BC7E3B"/>
    <w:rsid w:val="00BC7EBE"/>
    <w:rsid w:val="00BC7EE9"/>
    <w:rsid w:val="00BC7F42"/>
    <w:rsid w:val="00BC7F74"/>
    <w:rsid w:val="00BC7F7B"/>
    <w:rsid w:val="00BC7FC8"/>
    <w:rsid w:val="00BD003C"/>
    <w:rsid w:val="00BD0047"/>
    <w:rsid w:val="00BD00CB"/>
    <w:rsid w:val="00BD0137"/>
    <w:rsid w:val="00BD0216"/>
    <w:rsid w:val="00BD02A2"/>
    <w:rsid w:val="00BD04C3"/>
    <w:rsid w:val="00BD04E1"/>
    <w:rsid w:val="00BD06E5"/>
    <w:rsid w:val="00BD078E"/>
    <w:rsid w:val="00BD07D6"/>
    <w:rsid w:val="00BD08A0"/>
    <w:rsid w:val="00BD08FC"/>
    <w:rsid w:val="00BD0AF0"/>
    <w:rsid w:val="00BD0CC9"/>
    <w:rsid w:val="00BD0D2E"/>
    <w:rsid w:val="00BD0EE4"/>
    <w:rsid w:val="00BD0F6A"/>
    <w:rsid w:val="00BD0FBB"/>
    <w:rsid w:val="00BD0FE7"/>
    <w:rsid w:val="00BD1006"/>
    <w:rsid w:val="00BD1028"/>
    <w:rsid w:val="00BD1103"/>
    <w:rsid w:val="00BD11E5"/>
    <w:rsid w:val="00BD1255"/>
    <w:rsid w:val="00BD12D4"/>
    <w:rsid w:val="00BD13D3"/>
    <w:rsid w:val="00BD13FC"/>
    <w:rsid w:val="00BD1493"/>
    <w:rsid w:val="00BD14B7"/>
    <w:rsid w:val="00BD1586"/>
    <w:rsid w:val="00BD1780"/>
    <w:rsid w:val="00BD18C3"/>
    <w:rsid w:val="00BD1A32"/>
    <w:rsid w:val="00BD1A84"/>
    <w:rsid w:val="00BD1AA7"/>
    <w:rsid w:val="00BD1ABA"/>
    <w:rsid w:val="00BD1C01"/>
    <w:rsid w:val="00BD1C56"/>
    <w:rsid w:val="00BD1D0D"/>
    <w:rsid w:val="00BD1D22"/>
    <w:rsid w:val="00BD1D4C"/>
    <w:rsid w:val="00BD1D79"/>
    <w:rsid w:val="00BD1DB7"/>
    <w:rsid w:val="00BD1DF9"/>
    <w:rsid w:val="00BD1F6D"/>
    <w:rsid w:val="00BD2192"/>
    <w:rsid w:val="00BD21E2"/>
    <w:rsid w:val="00BD22CD"/>
    <w:rsid w:val="00BD23AE"/>
    <w:rsid w:val="00BD244A"/>
    <w:rsid w:val="00BD2576"/>
    <w:rsid w:val="00BD25A9"/>
    <w:rsid w:val="00BD25AA"/>
    <w:rsid w:val="00BD270A"/>
    <w:rsid w:val="00BD27D1"/>
    <w:rsid w:val="00BD27FC"/>
    <w:rsid w:val="00BD2B0C"/>
    <w:rsid w:val="00BD2B59"/>
    <w:rsid w:val="00BD2B5F"/>
    <w:rsid w:val="00BD2BA1"/>
    <w:rsid w:val="00BD2C7B"/>
    <w:rsid w:val="00BD2CAF"/>
    <w:rsid w:val="00BD2D50"/>
    <w:rsid w:val="00BD2D62"/>
    <w:rsid w:val="00BD2DE1"/>
    <w:rsid w:val="00BD2DF8"/>
    <w:rsid w:val="00BD3053"/>
    <w:rsid w:val="00BD3061"/>
    <w:rsid w:val="00BD3136"/>
    <w:rsid w:val="00BD318A"/>
    <w:rsid w:val="00BD3300"/>
    <w:rsid w:val="00BD333F"/>
    <w:rsid w:val="00BD3360"/>
    <w:rsid w:val="00BD34A3"/>
    <w:rsid w:val="00BD34F7"/>
    <w:rsid w:val="00BD3711"/>
    <w:rsid w:val="00BD374B"/>
    <w:rsid w:val="00BD37C5"/>
    <w:rsid w:val="00BD3865"/>
    <w:rsid w:val="00BD3870"/>
    <w:rsid w:val="00BD39EC"/>
    <w:rsid w:val="00BD3ACF"/>
    <w:rsid w:val="00BD3B8C"/>
    <w:rsid w:val="00BD3C22"/>
    <w:rsid w:val="00BD3C28"/>
    <w:rsid w:val="00BD3CE5"/>
    <w:rsid w:val="00BD3CF6"/>
    <w:rsid w:val="00BD3D3F"/>
    <w:rsid w:val="00BD3D53"/>
    <w:rsid w:val="00BD3D57"/>
    <w:rsid w:val="00BD3E6F"/>
    <w:rsid w:val="00BD4065"/>
    <w:rsid w:val="00BD4069"/>
    <w:rsid w:val="00BD40C7"/>
    <w:rsid w:val="00BD40DC"/>
    <w:rsid w:val="00BD4216"/>
    <w:rsid w:val="00BD4438"/>
    <w:rsid w:val="00BD464B"/>
    <w:rsid w:val="00BD46D7"/>
    <w:rsid w:val="00BD48CA"/>
    <w:rsid w:val="00BD4A97"/>
    <w:rsid w:val="00BD4BFC"/>
    <w:rsid w:val="00BD4D99"/>
    <w:rsid w:val="00BD4E76"/>
    <w:rsid w:val="00BD4E88"/>
    <w:rsid w:val="00BD4FC5"/>
    <w:rsid w:val="00BD5006"/>
    <w:rsid w:val="00BD5189"/>
    <w:rsid w:val="00BD51B4"/>
    <w:rsid w:val="00BD5321"/>
    <w:rsid w:val="00BD55B0"/>
    <w:rsid w:val="00BD5604"/>
    <w:rsid w:val="00BD5707"/>
    <w:rsid w:val="00BD57D7"/>
    <w:rsid w:val="00BD57F3"/>
    <w:rsid w:val="00BD583D"/>
    <w:rsid w:val="00BD59D2"/>
    <w:rsid w:val="00BD5A40"/>
    <w:rsid w:val="00BD5A75"/>
    <w:rsid w:val="00BD5AA8"/>
    <w:rsid w:val="00BD5C84"/>
    <w:rsid w:val="00BD5CE3"/>
    <w:rsid w:val="00BD5DC4"/>
    <w:rsid w:val="00BD6104"/>
    <w:rsid w:val="00BD61FC"/>
    <w:rsid w:val="00BD62D2"/>
    <w:rsid w:val="00BD63F0"/>
    <w:rsid w:val="00BD6466"/>
    <w:rsid w:val="00BD651D"/>
    <w:rsid w:val="00BD65F6"/>
    <w:rsid w:val="00BD6603"/>
    <w:rsid w:val="00BD672A"/>
    <w:rsid w:val="00BD6993"/>
    <w:rsid w:val="00BD69BD"/>
    <w:rsid w:val="00BD6AD2"/>
    <w:rsid w:val="00BD6B02"/>
    <w:rsid w:val="00BD6C85"/>
    <w:rsid w:val="00BD6CB6"/>
    <w:rsid w:val="00BD6CBF"/>
    <w:rsid w:val="00BD6CE8"/>
    <w:rsid w:val="00BD6E1D"/>
    <w:rsid w:val="00BD6E25"/>
    <w:rsid w:val="00BD6F06"/>
    <w:rsid w:val="00BD6F79"/>
    <w:rsid w:val="00BD7503"/>
    <w:rsid w:val="00BD751A"/>
    <w:rsid w:val="00BD7572"/>
    <w:rsid w:val="00BD76F7"/>
    <w:rsid w:val="00BD7706"/>
    <w:rsid w:val="00BD7768"/>
    <w:rsid w:val="00BD7869"/>
    <w:rsid w:val="00BD7870"/>
    <w:rsid w:val="00BD79AD"/>
    <w:rsid w:val="00BD7AB5"/>
    <w:rsid w:val="00BD7B1F"/>
    <w:rsid w:val="00BD7D4D"/>
    <w:rsid w:val="00BD7D7C"/>
    <w:rsid w:val="00BD7D8D"/>
    <w:rsid w:val="00BD7F0B"/>
    <w:rsid w:val="00BD7FE6"/>
    <w:rsid w:val="00BE009E"/>
    <w:rsid w:val="00BE00CF"/>
    <w:rsid w:val="00BE01A4"/>
    <w:rsid w:val="00BE01B5"/>
    <w:rsid w:val="00BE01DA"/>
    <w:rsid w:val="00BE026B"/>
    <w:rsid w:val="00BE0404"/>
    <w:rsid w:val="00BE048C"/>
    <w:rsid w:val="00BE04FC"/>
    <w:rsid w:val="00BE0535"/>
    <w:rsid w:val="00BE0556"/>
    <w:rsid w:val="00BE08BC"/>
    <w:rsid w:val="00BE08C4"/>
    <w:rsid w:val="00BE0909"/>
    <w:rsid w:val="00BE09B1"/>
    <w:rsid w:val="00BE0B7B"/>
    <w:rsid w:val="00BE0C31"/>
    <w:rsid w:val="00BE0C34"/>
    <w:rsid w:val="00BE0D4D"/>
    <w:rsid w:val="00BE0D66"/>
    <w:rsid w:val="00BE0E0B"/>
    <w:rsid w:val="00BE0E10"/>
    <w:rsid w:val="00BE0E66"/>
    <w:rsid w:val="00BE0F32"/>
    <w:rsid w:val="00BE104E"/>
    <w:rsid w:val="00BE1109"/>
    <w:rsid w:val="00BE11A9"/>
    <w:rsid w:val="00BE124A"/>
    <w:rsid w:val="00BE14C6"/>
    <w:rsid w:val="00BE1562"/>
    <w:rsid w:val="00BE15BF"/>
    <w:rsid w:val="00BE1659"/>
    <w:rsid w:val="00BE167B"/>
    <w:rsid w:val="00BE1680"/>
    <w:rsid w:val="00BE1698"/>
    <w:rsid w:val="00BE18A6"/>
    <w:rsid w:val="00BE1972"/>
    <w:rsid w:val="00BE1997"/>
    <w:rsid w:val="00BE19CA"/>
    <w:rsid w:val="00BE19D0"/>
    <w:rsid w:val="00BE1A9D"/>
    <w:rsid w:val="00BE1B99"/>
    <w:rsid w:val="00BE1C6C"/>
    <w:rsid w:val="00BE1C81"/>
    <w:rsid w:val="00BE1C8C"/>
    <w:rsid w:val="00BE1CD3"/>
    <w:rsid w:val="00BE1D67"/>
    <w:rsid w:val="00BE1E13"/>
    <w:rsid w:val="00BE1E6A"/>
    <w:rsid w:val="00BE1F7D"/>
    <w:rsid w:val="00BE204E"/>
    <w:rsid w:val="00BE2063"/>
    <w:rsid w:val="00BE208D"/>
    <w:rsid w:val="00BE2271"/>
    <w:rsid w:val="00BE2284"/>
    <w:rsid w:val="00BE22A1"/>
    <w:rsid w:val="00BE24CA"/>
    <w:rsid w:val="00BE258E"/>
    <w:rsid w:val="00BE25DB"/>
    <w:rsid w:val="00BE2606"/>
    <w:rsid w:val="00BE268B"/>
    <w:rsid w:val="00BE2877"/>
    <w:rsid w:val="00BE290A"/>
    <w:rsid w:val="00BE298A"/>
    <w:rsid w:val="00BE2A85"/>
    <w:rsid w:val="00BE2AA3"/>
    <w:rsid w:val="00BE2AC8"/>
    <w:rsid w:val="00BE2BEA"/>
    <w:rsid w:val="00BE2C54"/>
    <w:rsid w:val="00BE2CB5"/>
    <w:rsid w:val="00BE2CDD"/>
    <w:rsid w:val="00BE2D31"/>
    <w:rsid w:val="00BE2D39"/>
    <w:rsid w:val="00BE2E2C"/>
    <w:rsid w:val="00BE2F0D"/>
    <w:rsid w:val="00BE2FDF"/>
    <w:rsid w:val="00BE3046"/>
    <w:rsid w:val="00BE30D3"/>
    <w:rsid w:val="00BE31A5"/>
    <w:rsid w:val="00BE32BA"/>
    <w:rsid w:val="00BE32EB"/>
    <w:rsid w:val="00BE339E"/>
    <w:rsid w:val="00BE33C8"/>
    <w:rsid w:val="00BE33DC"/>
    <w:rsid w:val="00BE33EF"/>
    <w:rsid w:val="00BE34F6"/>
    <w:rsid w:val="00BE35DD"/>
    <w:rsid w:val="00BE3600"/>
    <w:rsid w:val="00BE3684"/>
    <w:rsid w:val="00BE372A"/>
    <w:rsid w:val="00BE37E2"/>
    <w:rsid w:val="00BE37F3"/>
    <w:rsid w:val="00BE3853"/>
    <w:rsid w:val="00BE3916"/>
    <w:rsid w:val="00BE3949"/>
    <w:rsid w:val="00BE3957"/>
    <w:rsid w:val="00BE3A13"/>
    <w:rsid w:val="00BE3A87"/>
    <w:rsid w:val="00BE3ABD"/>
    <w:rsid w:val="00BE3B07"/>
    <w:rsid w:val="00BE3B4C"/>
    <w:rsid w:val="00BE3C61"/>
    <w:rsid w:val="00BE3CEE"/>
    <w:rsid w:val="00BE3D51"/>
    <w:rsid w:val="00BE3D9E"/>
    <w:rsid w:val="00BE3ED8"/>
    <w:rsid w:val="00BE40CB"/>
    <w:rsid w:val="00BE40D0"/>
    <w:rsid w:val="00BE416D"/>
    <w:rsid w:val="00BE41B7"/>
    <w:rsid w:val="00BE4201"/>
    <w:rsid w:val="00BE4239"/>
    <w:rsid w:val="00BE4386"/>
    <w:rsid w:val="00BE440D"/>
    <w:rsid w:val="00BE485B"/>
    <w:rsid w:val="00BE4B98"/>
    <w:rsid w:val="00BE4B9D"/>
    <w:rsid w:val="00BE4BB7"/>
    <w:rsid w:val="00BE4CE4"/>
    <w:rsid w:val="00BE4DBD"/>
    <w:rsid w:val="00BE4E79"/>
    <w:rsid w:val="00BE4E8A"/>
    <w:rsid w:val="00BE4EEF"/>
    <w:rsid w:val="00BE4F6F"/>
    <w:rsid w:val="00BE4F87"/>
    <w:rsid w:val="00BE5146"/>
    <w:rsid w:val="00BE51E2"/>
    <w:rsid w:val="00BE531E"/>
    <w:rsid w:val="00BE5405"/>
    <w:rsid w:val="00BE5422"/>
    <w:rsid w:val="00BE5445"/>
    <w:rsid w:val="00BE5495"/>
    <w:rsid w:val="00BE5497"/>
    <w:rsid w:val="00BE562A"/>
    <w:rsid w:val="00BE570E"/>
    <w:rsid w:val="00BE57A9"/>
    <w:rsid w:val="00BE5913"/>
    <w:rsid w:val="00BE5935"/>
    <w:rsid w:val="00BE5977"/>
    <w:rsid w:val="00BE5C21"/>
    <w:rsid w:val="00BE5D67"/>
    <w:rsid w:val="00BE5DE5"/>
    <w:rsid w:val="00BE5E29"/>
    <w:rsid w:val="00BE5E32"/>
    <w:rsid w:val="00BE5E6B"/>
    <w:rsid w:val="00BE5EC2"/>
    <w:rsid w:val="00BE6013"/>
    <w:rsid w:val="00BE60AC"/>
    <w:rsid w:val="00BE6308"/>
    <w:rsid w:val="00BE6346"/>
    <w:rsid w:val="00BE6370"/>
    <w:rsid w:val="00BE63B0"/>
    <w:rsid w:val="00BE63EE"/>
    <w:rsid w:val="00BE6406"/>
    <w:rsid w:val="00BE640A"/>
    <w:rsid w:val="00BE6423"/>
    <w:rsid w:val="00BE6448"/>
    <w:rsid w:val="00BE6474"/>
    <w:rsid w:val="00BE65DD"/>
    <w:rsid w:val="00BE666E"/>
    <w:rsid w:val="00BE66EE"/>
    <w:rsid w:val="00BE6805"/>
    <w:rsid w:val="00BE6821"/>
    <w:rsid w:val="00BE6850"/>
    <w:rsid w:val="00BE6898"/>
    <w:rsid w:val="00BE6943"/>
    <w:rsid w:val="00BE6965"/>
    <w:rsid w:val="00BE69E1"/>
    <w:rsid w:val="00BE6ADD"/>
    <w:rsid w:val="00BE6BF4"/>
    <w:rsid w:val="00BE6CBA"/>
    <w:rsid w:val="00BE6CC6"/>
    <w:rsid w:val="00BE6E7F"/>
    <w:rsid w:val="00BE7044"/>
    <w:rsid w:val="00BE709B"/>
    <w:rsid w:val="00BE718D"/>
    <w:rsid w:val="00BE7290"/>
    <w:rsid w:val="00BE7335"/>
    <w:rsid w:val="00BE736F"/>
    <w:rsid w:val="00BE7377"/>
    <w:rsid w:val="00BE7422"/>
    <w:rsid w:val="00BE75A9"/>
    <w:rsid w:val="00BE7651"/>
    <w:rsid w:val="00BE76B5"/>
    <w:rsid w:val="00BE76CC"/>
    <w:rsid w:val="00BE79EA"/>
    <w:rsid w:val="00BE7B23"/>
    <w:rsid w:val="00BE7C13"/>
    <w:rsid w:val="00BE7CA6"/>
    <w:rsid w:val="00BE7DEE"/>
    <w:rsid w:val="00BE7E69"/>
    <w:rsid w:val="00BE7EA2"/>
    <w:rsid w:val="00BE7EC2"/>
    <w:rsid w:val="00BE7F2B"/>
    <w:rsid w:val="00BE7F43"/>
    <w:rsid w:val="00BE7F48"/>
    <w:rsid w:val="00BE7FC3"/>
    <w:rsid w:val="00BF004F"/>
    <w:rsid w:val="00BF00B5"/>
    <w:rsid w:val="00BF0133"/>
    <w:rsid w:val="00BF0184"/>
    <w:rsid w:val="00BF018C"/>
    <w:rsid w:val="00BF01C0"/>
    <w:rsid w:val="00BF020E"/>
    <w:rsid w:val="00BF0211"/>
    <w:rsid w:val="00BF02EE"/>
    <w:rsid w:val="00BF0350"/>
    <w:rsid w:val="00BF0498"/>
    <w:rsid w:val="00BF06BE"/>
    <w:rsid w:val="00BF0752"/>
    <w:rsid w:val="00BF07F1"/>
    <w:rsid w:val="00BF08D1"/>
    <w:rsid w:val="00BF090F"/>
    <w:rsid w:val="00BF0B0C"/>
    <w:rsid w:val="00BF0B5C"/>
    <w:rsid w:val="00BF0BA4"/>
    <w:rsid w:val="00BF0C64"/>
    <w:rsid w:val="00BF0CEE"/>
    <w:rsid w:val="00BF0CF9"/>
    <w:rsid w:val="00BF0D64"/>
    <w:rsid w:val="00BF0DB0"/>
    <w:rsid w:val="00BF1027"/>
    <w:rsid w:val="00BF1109"/>
    <w:rsid w:val="00BF111A"/>
    <w:rsid w:val="00BF12CE"/>
    <w:rsid w:val="00BF1370"/>
    <w:rsid w:val="00BF1438"/>
    <w:rsid w:val="00BF14C0"/>
    <w:rsid w:val="00BF1528"/>
    <w:rsid w:val="00BF155E"/>
    <w:rsid w:val="00BF156D"/>
    <w:rsid w:val="00BF1627"/>
    <w:rsid w:val="00BF166E"/>
    <w:rsid w:val="00BF172F"/>
    <w:rsid w:val="00BF18A2"/>
    <w:rsid w:val="00BF18C9"/>
    <w:rsid w:val="00BF191C"/>
    <w:rsid w:val="00BF19E2"/>
    <w:rsid w:val="00BF1A3E"/>
    <w:rsid w:val="00BF1A73"/>
    <w:rsid w:val="00BF1C3F"/>
    <w:rsid w:val="00BF1CE4"/>
    <w:rsid w:val="00BF1DD9"/>
    <w:rsid w:val="00BF1E5E"/>
    <w:rsid w:val="00BF1E6C"/>
    <w:rsid w:val="00BF1F35"/>
    <w:rsid w:val="00BF1F71"/>
    <w:rsid w:val="00BF2048"/>
    <w:rsid w:val="00BF2099"/>
    <w:rsid w:val="00BF20C7"/>
    <w:rsid w:val="00BF20D7"/>
    <w:rsid w:val="00BF20F3"/>
    <w:rsid w:val="00BF214B"/>
    <w:rsid w:val="00BF219A"/>
    <w:rsid w:val="00BF21AE"/>
    <w:rsid w:val="00BF21B4"/>
    <w:rsid w:val="00BF21C2"/>
    <w:rsid w:val="00BF2208"/>
    <w:rsid w:val="00BF2264"/>
    <w:rsid w:val="00BF22AA"/>
    <w:rsid w:val="00BF23E5"/>
    <w:rsid w:val="00BF2552"/>
    <w:rsid w:val="00BF26CC"/>
    <w:rsid w:val="00BF2719"/>
    <w:rsid w:val="00BF27E7"/>
    <w:rsid w:val="00BF288E"/>
    <w:rsid w:val="00BF28D5"/>
    <w:rsid w:val="00BF28E4"/>
    <w:rsid w:val="00BF294D"/>
    <w:rsid w:val="00BF299C"/>
    <w:rsid w:val="00BF29A5"/>
    <w:rsid w:val="00BF2A78"/>
    <w:rsid w:val="00BF2AA5"/>
    <w:rsid w:val="00BF2B7A"/>
    <w:rsid w:val="00BF2BC7"/>
    <w:rsid w:val="00BF2BE0"/>
    <w:rsid w:val="00BF2D77"/>
    <w:rsid w:val="00BF2DC4"/>
    <w:rsid w:val="00BF2E65"/>
    <w:rsid w:val="00BF2EBD"/>
    <w:rsid w:val="00BF2EC9"/>
    <w:rsid w:val="00BF2EDD"/>
    <w:rsid w:val="00BF2EFE"/>
    <w:rsid w:val="00BF3002"/>
    <w:rsid w:val="00BF307F"/>
    <w:rsid w:val="00BF3111"/>
    <w:rsid w:val="00BF3168"/>
    <w:rsid w:val="00BF327D"/>
    <w:rsid w:val="00BF328A"/>
    <w:rsid w:val="00BF3346"/>
    <w:rsid w:val="00BF33D1"/>
    <w:rsid w:val="00BF33FB"/>
    <w:rsid w:val="00BF369B"/>
    <w:rsid w:val="00BF36AF"/>
    <w:rsid w:val="00BF375A"/>
    <w:rsid w:val="00BF3851"/>
    <w:rsid w:val="00BF38B6"/>
    <w:rsid w:val="00BF3923"/>
    <w:rsid w:val="00BF395E"/>
    <w:rsid w:val="00BF39FE"/>
    <w:rsid w:val="00BF3A6E"/>
    <w:rsid w:val="00BF3BEE"/>
    <w:rsid w:val="00BF3D28"/>
    <w:rsid w:val="00BF3D42"/>
    <w:rsid w:val="00BF3E5E"/>
    <w:rsid w:val="00BF3EB8"/>
    <w:rsid w:val="00BF3F9A"/>
    <w:rsid w:val="00BF3FB3"/>
    <w:rsid w:val="00BF4102"/>
    <w:rsid w:val="00BF4147"/>
    <w:rsid w:val="00BF414B"/>
    <w:rsid w:val="00BF41A0"/>
    <w:rsid w:val="00BF41A6"/>
    <w:rsid w:val="00BF4227"/>
    <w:rsid w:val="00BF44DC"/>
    <w:rsid w:val="00BF4511"/>
    <w:rsid w:val="00BF4525"/>
    <w:rsid w:val="00BF45E1"/>
    <w:rsid w:val="00BF46A0"/>
    <w:rsid w:val="00BF46C9"/>
    <w:rsid w:val="00BF471C"/>
    <w:rsid w:val="00BF47D2"/>
    <w:rsid w:val="00BF4860"/>
    <w:rsid w:val="00BF488B"/>
    <w:rsid w:val="00BF49B0"/>
    <w:rsid w:val="00BF49EB"/>
    <w:rsid w:val="00BF49FA"/>
    <w:rsid w:val="00BF49FE"/>
    <w:rsid w:val="00BF4A2E"/>
    <w:rsid w:val="00BF4AFC"/>
    <w:rsid w:val="00BF4B16"/>
    <w:rsid w:val="00BF4D9F"/>
    <w:rsid w:val="00BF4E6D"/>
    <w:rsid w:val="00BF4EE3"/>
    <w:rsid w:val="00BF4F7D"/>
    <w:rsid w:val="00BF4FBD"/>
    <w:rsid w:val="00BF505E"/>
    <w:rsid w:val="00BF50A8"/>
    <w:rsid w:val="00BF51D6"/>
    <w:rsid w:val="00BF534F"/>
    <w:rsid w:val="00BF53B7"/>
    <w:rsid w:val="00BF53F1"/>
    <w:rsid w:val="00BF54C6"/>
    <w:rsid w:val="00BF56BC"/>
    <w:rsid w:val="00BF57E5"/>
    <w:rsid w:val="00BF584F"/>
    <w:rsid w:val="00BF5868"/>
    <w:rsid w:val="00BF5880"/>
    <w:rsid w:val="00BF58CC"/>
    <w:rsid w:val="00BF58EF"/>
    <w:rsid w:val="00BF5995"/>
    <w:rsid w:val="00BF5A16"/>
    <w:rsid w:val="00BF5ABB"/>
    <w:rsid w:val="00BF5D2E"/>
    <w:rsid w:val="00BF5E78"/>
    <w:rsid w:val="00BF5EDF"/>
    <w:rsid w:val="00BF5FFB"/>
    <w:rsid w:val="00BF609B"/>
    <w:rsid w:val="00BF610F"/>
    <w:rsid w:val="00BF6170"/>
    <w:rsid w:val="00BF61FD"/>
    <w:rsid w:val="00BF62B9"/>
    <w:rsid w:val="00BF6333"/>
    <w:rsid w:val="00BF6350"/>
    <w:rsid w:val="00BF636F"/>
    <w:rsid w:val="00BF6486"/>
    <w:rsid w:val="00BF65A5"/>
    <w:rsid w:val="00BF6725"/>
    <w:rsid w:val="00BF6773"/>
    <w:rsid w:val="00BF677C"/>
    <w:rsid w:val="00BF6795"/>
    <w:rsid w:val="00BF684E"/>
    <w:rsid w:val="00BF686E"/>
    <w:rsid w:val="00BF6922"/>
    <w:rsid w:val="00BF695F"/>
    <w:rsid w:val="00BF696E"/>
    <w:rsid w:val="00BF6A1C"/>
    <w:rsid w:val="00BF6AE9"/>
    <w:rsid w:val="00BF6BFB"/>
    <w:rsid w:val="00BF6D47"/>
    <w:rsid w:val="00BF6D4F"/>
    <w:rsid w:val="00BF6E73"/>
    <w:rsid w:val="00BF6E80"/>
    <w:rsid w:val="00BF6EEF"/>
    <w:rsid w:val="00BF6F08"/>
    <w:rsid w:val="00BF6F19"/>
    <w:rsid w:val="00BF7013"/>
    <w:rsid w:val="00BF703C"/>
    <w:rsid w:val="00BF7050"/>
    <w:rsid w:val="00BF72A5"/>
    <w:rsid w:val="00BF73A7"/>
    <w:rsid w:val="00BF73DE"/>
    <w:rsid w:val="00BF7485"/>
    <w:rsid w:val="00BF74B7"/>
    <w:rsid w:val="00BF753E"/>
    <w:rsid w:val="00BF75BA"/>
    <w:rsid w:val="00BF75EC"/>
    <w:rsid w:val="00BF76B0"/>
    <w:rsid w:val="00BF77C6"/>
    <w:rsid w:val="00BF77FD"/>
    <w:rsid w:val="00BF7875"/>
    <w:rsid w:val="00BF79A3"/>
    <w:rsid w:val="00BF79FA"/>
    <w:rsid w:val="00BF7AB7"/>
    <w:rsid w:val="00BF7C6A"/>
    <w:rsid w:val="00BF7CBB"/>
    <w:rsid w:val="00BF7DDA"/>
    <w:rsid w:val="00BF7DDB"/>
    <w:rsid w:val="00BF7E76"/>
    <w:rsid w:val="00BF7F4E"/>
    <w:rsid w:val="00BF7FB9"/>
    <w:rsid w:val="00BF7FF1"/>
    <w:rsid w:val="00C00105"/>
    <w:rsid w:val="00C00153"/>
    <w:rsid w:val="00C004AB"/>
    <w:rsid w:val="00C004E9"/>
    <w:rsid w:val="00C00512"/>
    <w:rsid w:val="00C0057F"/>
    <w:rsid w:val="00C00594"/>
    <w:rsid w:val="00C00665"/>
    <w:rsid w:val="00C00760"/>
    <w:rsid w:val="00C007C7"/>
    <w:rsid w:val="00C008D8"/>
    <w:rsid w:val="00C00961"/>
    <w:rsid w:val="00C00A74"/>
    <w:rsid w:val="00C00AB3"/>
    <w:rsid w:val="00C00C37"/>
    <w:rsid w:val="00C00C45"/>
    <w:rsid w:val="00C00CFD"/>
    <w:rsid w:val="00C00D1C"/>
    <w:rsid w:val="00C00D81"/>
    <w:rsid w:val="00C00E5A"/>
    <w:rsid w:val="00C00EFB"/>
    <w:rsid w:val="00C00F05"/>
    <w:rsid w:val="00C00F52"/>
    <w:rsid w:val="00C00F8C"/>
    <w:rsid w:val="00C011DA"/>
    <w:rsid w:val="00C012AB"/>
    <w:rsid w:val="00C01390"/>
    <w:rsid w:val="00C0139E"/>
    <w:rsid w:val="00C013E8"/>
    <w:rsid w:val="00C014EA"/>
    <w:rsid w:val="00C01561"/>
    <w:rsid w:val="00C01592"/>
    <w:rsid w:val="00C015EE"/>
    <w:rsid w:val="00C01691"/>
    <w:rsid w:val="00C0190E"/>
    <w:rsid w:val="00C019E3"/>
    <w:rsid w:val="00C01A97"/>
    <w:rsid w:val="00C01B09"/>
    <w:rsid w:val="00C01C1A"/>
    <w:rsid w:val="00C01DDB"/>
    <w:rsid w:val="00C01E78"/>
    <w:rsid w:val="00C01F46"/>
    <w:rsid w:val="00C01F4C"/>
    <w:rsid w:val="00C01F84"/>
    <w:rsid w:val="00C01FF0"/>
    <w:rsid w:val="00C02001"/>
    <w:rsid w:val="00C0213A"/>
    <w:rsid w:val="00C0239E"/>
    <w:rsid w:val="00C023A8"/>
    <w:rsid w:val="00C023F7"/>
    <w:rsid w:val="00C026A0"/>
    <w:rsid w:val="00C02781"/>
    <w:rsid w:val="00C0282C"/>
    <w:rsid w:val="00C02838"/>
    <w:rsid w:val="00C02964"/>
    <w:rsid w:val="00C029B1"/>
    <w:rsid w:val="00C02A88"/>
    <w:rsid w:val="00C02ADD"/>
    <w:rsid w:val="00C02C07"/>
    <w:rsid w:val="00C02C92"/>
    <w:rsid w:val="00C02C9E"/>
    <w:rsid w:val="00C02D08"/>
    <w:rsid w:val="00C02E10"/>
    <w:rsid w:val="00C02E19"/>
    <w:rsid w:val="00C02FDF"/>
    <w:rsid w:val="00C02FEB"/>
    <w:rsid w:val="00C03085"/>
    <w:rsid w:val="00C030DE"/>
    <w:rsid w:val="00C030E8"/>
    <w:rsid w:val="00C03171"/>
    <w:rsid w:val="00C032AC"/>
    <w:rsid w:val="00C032CC"/>
    <w:rsid w:val="00C032F0"/>
    <w:rsid w:val="00C03387"/>
    <w:rsid w:val="00C033C1"/>
    <w:rsid w:val="00C033C6"/>
    <w:rsid w:val="00C033CD"/>
    <w:rsid w:val="00C03579"/>
    <w:rsid w:val="00C035BF"/>
    <w:rsid w:val="00C03627"/>
    <w:rsid w:val="00C0368D"/>
    <w:rsid w:val="00C0370D"/>
    <w:rsid w:val="00C03754"/>
    <w:rsid w:val="00C03779"/>
    <w:rsid w:val="00C039AA"/>
    <w:rsid w:val="00C03AA6"/>
    <w:rsid w:val="00C03C37"/>
    <w:rsid w:val="00C03CAD"/>
    <w:rsid w:val="00C03D30"/>
    <w:rsid w:val="00C03D37"/>
    <w:rsid w:val="00C03D73"/>
    <w:rsid w:val="00C03E62"/>
    <w:rsid w:val="00C03FA1"/>
    <w:rsid w:val="00C03FE1"/>
    <w:rsid w:val="00C040F4"/>
    <w:rsid w:val="00C042FA"/>
    <w:rsid w:val="00C04327"/>
    <w:rsid w:val="00C04419"/>
    <w:rsid w:val="00C0469B"/>
    <w:rsid w:val="00C046D9"/>
    <w:rsid w:val="00C0487C"/>
    <w:rsid w:val="00C04964"/>
    <w:rsid w:val="00C04CBE"/>
    <w:rsid w:val="00C04E46"/>
    <w:rsid w:val="00C04EEB"/>
    <w:rsid w:val="00C04F49"/>
    <w:rsid w:val="00C04F9D"/>
    <w:rsid w:val="00C05060"/>
    <w:rsid w:val="00C0507B"/>
    <w:rsid w:val="00C0509A"/>
    <w:rsid w:val="00C050EF"/>
    <w:rsid w:val="00C0529B"/>
    <w:rsid w:val="00C05394"/>
    <w:rsid w:val="00C053FA"/>
    <w:rsid w:val="00C056A1"/>
    <w:rsid w:val="00C0576D"/>
    <w:rsid w:val="00C057EC"/>
    <w:rsid w:val="00C05822"/>
    <w:rsid w:val="00C058DE"/>
    <w:rsid w:val="00C05958"/>
    <w:rsid w:val="00C05993"/>
    <w:rsid w:val="00C059BF"/>
    <w:rsid w:val="00C059EF"/>
    <w:rsid w:val="00C05A54"/>
    <w:rsid w:val="00C05B1F"/>
    <w:rsid w:val="00C05B38"/>
    <w:rsid w:val="00C05B93"/>
    <w:rsid w:val="00C05C69"/>
    <w:rsid w:val="00C05CDD"/>
    <w:rsid w:val="00C05D03"/>
    <w:rsid w:val="00C05D9E"/>
    <w:rsid w:val="00C05DB8"/>
    <w:rsid w:val="00C05DF3"/>
    <w:rsid w:val="00C05E38"/>
    <w:rsid w:val="00C05E87"/>
    <w:rsid w:val="00C05EC8"/>
    <w:rsid w:val="00C05EEE"/>
    <w:rsid w:val="00C05F09"/>
    <w:rsid w:val="00C05F90"/>
    <w:rsid w:val="00C06182"/>
    <w:rsid w:val="00C061F2"/>
    <w:rsid w:val="00C0620A"/>
    <w:rsid w:val="00C062DC"/>
    <w:rsid w:val="00C0638C"/>
    <w:rsid w:val="00C06449"/>
    <w:rsid w:val="00C064B5"/>
    <w:rsid w:val="00C064FC"/>
    <w:rsid w:val="00C065DB"/>
    <w:rsid w:val="00C06627"/>
    <w:rsid w:val="00C066B3"/>
    <w:rsid w:val="00C066DC"/>
    <w:rsid w:val="00C0678E"/>
    <w:rsid w:val="00C067BE"/>
    <w:rsid w:val="00C0689C"/>
    <w:rsid w:val="00C068B8"/>
    <w:rsid w:val="00C0692F"/>
    <w:rsid w:val="00C069B0"/>
    <w:rsid w:val="00C069CD"/>
    <w:rsid w:val="00C06A5E"/>
    <w:rsid w:val="00C06AF8"/>
    <w:rsid w:val="00C06B16"/>
    <w:rsid w:val="00C06D58"/>
    <w:rsid w:val="00C06EC4"/>
    <w:rsid w:val="00C0703B"/>
    <w:rsid w:val="00C07056"/>
    <w:rsid w:val="00C070E2"/>
    <w:rsid w:val="00C071F7"/>
    <w:rsid w:val="00C0739D"/>
    <w:rsid w:val="00C07418"/>
    <w:rsid w:val="00C07436"/>
    <w:rsid w:val="00C0746A"/>
    <w:rsid w:val="00C07548"/>
    <w:rsid w:val="00C0760A"/>
    <w:rsid w:val="00C076A8"/>
    <w:rsid w:val="00C077CA"/>
    <w:rsid w:val="00C0780B"/>
    <w:rsid w:val="00C0788D"/>
    <w:rsid w:val="00C079BB"/>
    <w:rsid w:val="00C07A26"/>
    <w:rsid w:val="00C07B5E"/>
    <w:rsid w:val="00C07C2C"/>
    <w:rsid w:val="00C07C3A"/>
    <w:rsid w:val="00C07C42"/>
    <w:rsid w:val="00C07CAA"/>
    <w:rsid w:val="00C07E0F"/>
    <w:rsid w:val="00C07E14"/>
    <w:rsid w:val="00C07E67"/>
    <w:rsid w:val="00C07ECF"/>
    <w:rsid w:val="00C07F07"/>
    <w:rsid w:val="00C07F3D"/>
    <w:rsid w:val="00C10113"/>
    <w:rsid w:val="00C10193"/>
    <w:rsid w:val="00C101A8"/>
    <w:rsid w:val="00C10319"/>
    <w:rsid w:val="00C103F5"/>
    <w:rsid w:val="00C1041A"/>
    <w:rsid w:val="00C10445"/>
    <w:rsid w:val="00C1048A"/>
    <w:rsid w:val="00C10490"/>
    <w:rsid w:val="00C10702"/>
    <w:rsid w:val="00C10889"/>
    <w:rsid w:val="00C108D8"/>
    <w:rsid w:val="00C10914"/>
    <w:rsid w:val="00C109C4"/>
    <w:rsid w:val="00C109E4"/>
    <w:rsid w:val="00C10A7C"/>
    <w:rsid w:val="00C10AE2"/>
    <w:rsid w:val="00C10B28"/>
    <w:rsid w:val="00C10B9D"/>
    <w:rsid w:val="00C10CC4"/>
    <w:rsid w:val="00C10CD8"/>
    <w:rsid w:val="00C10D6E"/>
    <w:rsid w:val="00C10DCA"/>
    <w:rsid w:val="00C10DE3"/>
    <w:rsid w:val="00C10E44"/>
    <w:rsid w:val="00C10EF5"/>
    <w:rsid w:val="00C10F65"/>
    <w:rsid w:val="00C10FF7"/>
    <w:rsid w:val="00C11055"/>
    <w:rsid w:val="00C11066"/>
    <w:rsid w:val="00C110AD"/>
    <w:rsid w:val="00C1120E"/>
    <w:rsid w:val="00C11230"/>
    <w:rsid w:val="00C1125F"/>
    <w:rsid w:val="00C112C3"/>
    <w:rsid w:val="00C1133C"/>
    <w:rsid w:val="00C113A2"/>
    <w:rsid w:val="00C1147B"/>
    <w:rsid w:val="00C11538"/>
    <w:rsid w:val="00C11750"/>
    <w:rsid w:val="00C117D8"/>
    <w:rsid w:val="00C1180F"/>
    <w:rsid w:val="00C11865"/>
    <w:rsid w:val="00C1190A"/>
    <w:rsid w:val="00C1197E"/>
    <w:rsid w:val="00C11A23"/>
    <w:rsid w:val="00C11A34"/>
    <w:rsid w:val="00C11A4A"/>
    <w:rsid w:val="00C11C48"/>
    <w:rsid w:val="00C11C6A"/>
    <w:rsid w:val="00C11E0F"/>
    <w:rsid w:val="00C11E33"/>
    <w:rsid w:val="00C11E50"/>
    <w:rsid w:val="00C11F36"/>
    <w:rsid w:val="00C11F54"/>
    <w:rsid w:val="00C11FDE"/>
    <w:rsid w:val="00C12023"/>
    <w:rsid w:val="00C120E5"/>
    <w:rsid w:val="00C1210C"/>
    <w:rsid w:val="00C12141"/>
    <w:rsid w:val="00C12172"/>
    <w:rsid w:val="00C121BC"/>
    <w:rsid w:val="00C1228C"/>
    <w:rsid w:val="00C12316"/>
    <w:rsid w:val="00C1233C"/>
    <w:rsid w:val="00C1234A"/>
    <w:rsid w:val="00C123D4"/>
    <w:rsid w:val="00C1241A"/>
    <w:rsid w:val="00C12497"/>
    <w:rsid w:val="00C124A9"/>
    <w:rsid w:val="00C124B0"/>
    <w:rsid w:val="00C124DD"/>
    <w:rsid w:val="00C12657"/>
    <w:rsid w:val="00C1267F"/>
    <w:rsid w:val="00C12795"/>
    <w:rsid w:val="00C128D1"/>
    <w:rsid w:val="00C128DE"/>
    <w:rsid w:val="00C12ADE"/>
    <w:rsid w:val="00C12BE7"/>
    <w:rsid w:val="00C12D6C"/>
    <w:rsid w:val="00C12D75"/>
    <w:rsid w:val="00C12DC6"/>
    <w:rsid w:val="00C12E98"/>
    <w:rsid w:val="00C12EE0"/>
    <w:rsid w:val="00C12F0B"/>
    <w:rsid w:val="00C12F25"/>
    <w:rsid w:val="00C12F2B"/>
    <w:rsid w:val="00C13009"/>
    <w:rsid w:val="00C13131"/>
    <w:rsid w:val="00C13195"/>
    <w:rsid w:val="00C1327C"/>
    <w:rsid w:val="00C132D8"/>
    <w:rsid w:val="00C13324"/>
    <w:rsid w:val="00C13331"/>
    <w:rsid w:val="00C133DC"/>
    <w:rsid w:val="00C13461"/>
    <w:rsid w:val="00C135FF"/>
    <w:rsid w:val="00C13642"/>
    <w:rsid w:val="00C13681"/>
    <w:rsid w:val="00C136D7"/>
    <w:rsid w:val="00C1370D"/>
    <w:rsid w:val="00C13752"/>
    <w:rsid w:val="00C13761"/>
    <w:rsid w:val="00C1386F"/>
    <w:rsid w:val="00C139B0"/>
    <w:rsid w:val="00C139B4"/>
    <w:rsid w:val="00C13AFD"/>
    <w:rsid w:val="00C13B2E"/>
    <w:rsid w:val="00C13C8D"/>
    <w:rsid w:val="00C13DED"/>
    <w:rsid w:val="00C13E03"/>
    <w:rsid w:val="00C13E6C"/>
    <w:rsid w:val="00C13F3A"/>
    <w:rsid w:val="00C13FEC"/>
    <w:rsid w:val="00C14006"/>
    <w:rsid w:val="00C141A0"/>
    <w:rsid w:val="00C141B8"/>
    <w:rsid w:val="00C1427F"/>
    <w:rsid w:val="00C142EA"/>
    <w:rsid w:val="00C14411"/>
    <w:rsid w:val="00C144A7"/>
    <w:rsid w:val="00C14502"/>
    <w:rsid w:val="00C145BB"/>
    <w:rsid w:val="00C1462E"/>
    <w:rsid w:val="00C14696"/>
    <w:rsid w:val="00C146C9"/>
    <w:rsid w:val="00C14722"/>
    <w:rsid w:val="00C14780"/>
    <w:rsid w:val="00C14808"/>
    <w:rsid w:val="00C14951"/>
    <w:rsid w:val="00C1498B"/>
    <w:rsid w:val="00C149C0"/>
    <w:rsid w:val="00C14A18"/>
    <w:rsid w:val="00C14AF6"/>
    <w:rsid w:val="00C14B1B"/>
    <w:rsid w:val="00C14BC9"/>
    <w:rsid w:val="00C14C94"/>
    <w:rsid w:val="00C14D4C"/>
    <w:rsid w:val="00C14EBC"/>
    <w:rsid w:val="00C14F1C"/>
    <w:rsid w:val="00C151A0"/>
    <w:rsid w:val="00C1523E"/>
    <w:rsid w:val="00C1538A"/>
    <w:rsid w:val="00C15438"/>
    <w:rsid w:val="00C1544D"/>
    <w:rsid w:val="00C15471"/>
    <w:rsid w:val="00C1569E"/>
    <w:rsid w:val="00C156E4"/>
    <w:rsid w:val="00C15747"/>
    <w:rsid w:val="00C15771"/>
    <w:rsid w:val="00C15839"/>
    <w:rsid w:val="00C15869"/>
    <w:rsid w:val="00C15881"/>
    <w:rsid w:val="00C159A0"/>
    <w:rsid w:val="00C15AEC"/>
    <w:rsid w:val="00C15B39"/>
    <w:rsid w:val="00C15C97"/>
    <w:rsid w:val="00C15CF4"/>
    <w:rsid w:val="00C15DD3"/>
    <w:rsid w:val="00C15ECE"/>
    <w:rsid w:val="00C15F87"/>
    <w:rsid w:val="00C15FA6"/>
    <w:rsid w:val="00C15FBF"/>
    <w:rsid w:val="00C160DD"/>
    <w:rsid w:val="00C16159"/>
    <w:rsid w:val="00C1619E"/>
    <w:rsid w:val="00C163B2"/>
    <w:rsid w:val="00C16460"/>
    <w:rsid w:val="00C164FB"/>
    <w:rsid w:val="00C165DC"/>
    <w:rsid w:val="00C1664F"/>
    <w:rsid w:val="00C167A4"/>
    <w:rsid w:val="00C16862"/>
    <w:rsid w:val="00C168EA"/>
    <w:rsid w:val="00C16979"/>
    <w:rsid w:val="00C16C25"/>
    <w:rsid w:val="00C16CC5"/>
    <w:rsid w:val="00C16D6F"/>
    <w:rsid w:val="00C16DE2"/>
    <w:rsid w:val="00C16E9C"/>
    <w:rsid w:val="00C16EAB"/>
    <w:rsid w:val="00C16F3F"/>
    <w:rsid w:val="00C16F61"/>
    <w:rsid w:val="00C16F89"/>
    <w:rsid w:val="00C16FB0"/>
    <w:rsid w:val="00C17025"/>
    <w:rsid w:val="00C17080"/>
    <w:rsid w:val="00C170DE"/>
    <w:rsid w:val="00C17123"/>
    <w:rsid w:val="00C1713F"/>
    <w:rsid w:val="00C17194"/>
    <w:rsid w:val="00C1731B"/>
    <w:rsid w:val="00C17345"/>
    <w:rsid w:val="00C173AD"/>
    <w:rsid w:val="00C173B0"/>
    <w:rsid w:val="00C17445"/>
    <w:rsid w:val="00C175D6"/>
    <w:rsid w:val="00C1761D"/>
    <w:rsid w:val="00C1762E"/>
    <w:rsid w:val="00C1764D"/>
    <w:rsid w:val="00C1767A"/>
    <w:rsid w:val="00C17682"/>
    <w:rsid w:val="00C1769C"/>
    <w:rsid w:val="00C176D7"/>
    <w:rsid w:val="00C1772F"/>
    <w:rsid w:val="00C179E9"/>
    <w:rsid w:val="00C17A96"/>
    <w:rsid w:val="00C17BF6"/>
    <w:rsid w:val="00C17C27"/>
    <w:rsid w:val="00C17C57"/>
    <w:rsid w:val="00C17C5C"/>
    <w:rsid w:val="00C17C7C"/>
    <w:rsid w:val="00C17CE2"/>
    <w:rsid w:val="00C17D14"/>
    <w:rsid w:val="00C17D42"/>
    <w:rsid w:val="00C17DD0"/>
    <w:rsid w:val="00C17E56"/>
    <w:rsid w:val="00C17EA3"/>
    <w:rsid w:val="00C17EFE"/>
    <w:rsid w:val="00C17F37"/>
    <w:rsid w:val="00C17F92"/>
    <w:rsid w:val="00C20046"/>
    <w:rsid w:val="00C20075"/>
    <w:rsid w:val="00C20167"/>
    <w:rsid w:val="00C20181"/>
    <w:rsid w:val="00C201BF"/>
    <w:rsid w:val="00C201F2"/>
    <w:rsid w:val="00C20259"/>
    <w:rsid w:val="00C203FC"/>
    <w:rsid w:val="00C20582"/>
    <w:rsid w:val="00C205D0"/>
    <w:rsid w:val="00C20615"/>
    <w:rsid w:val="00C20734"/>
    <w:rsid w:val="00C20774"/>
    <w:rsid w:val="00C207FC"/>
    <w:rsid w:val="00C20812"/>
    <w:rsid w:val="00C2081A"/>
    <w:rsid w:val="00C208F4"/>
    <w:rsid w:val="00C20A2B"/>
    <w:rsid w:val="00C20AB1"/>
    <w:rsid w:val="00C20BE4"/>
    <w:rsid w:val="00C20C4C"/>
    <w:rsid w:val="00C20DCE"/>
    <w:rsid w:val="00C20E92"/>
    <w:rsid w:val="00C20F8D"/>
    <w:rsid w:val="00C21187"/>
    <w:rsid w:val="00C212B1"/>
    <w:rsid w:val="00C213F3"/>
    <w:rsid w:val="00C21475"/>
    <w:rsid w:val="00C214E3"/>
    <w:rsid w:val="00C214F0"/>
    <w:rsid w:val="00C21529"/>
    <w:rsid w:val="00C2157C"/>
    <w:rsid w:val="00C215A8"/>
    <w:rsid w:val="00C21616"/>
    <w:rsid w:val="00C216A6"/>
    <w:rsid w:val="00C21755"/>
    <w:rsid w:val="00C2180B"/>
    <w:rsid w:val="00C2180D"/>
    <w:rsid w:val="00C21848"/>
    <w:rsid w:val="00C2184E"/>
    <w:rsid w:val="00C218A5"/>
    <w:rsid w:val="00C219FB"/>
    <w:rsid w:val="00C21A69"/>
    <w:rsid w:val="00C21AA9"/>
    <w:rsid w:val="00C21AEF"/>
    <w:rsid w:val="00C21B24"/>
    <w:rsid w:val="00C21BF3"/>
    <w:rsid w:val="00C21BF8"/>
    <w:rsid w:val="00C21C31"/>
    <w:rsid w:val="00C21C55"/>
    <w:rsid w:val="00C21CA0"/>
    <w:rsid w:val="00C21E7F"/>
    <w:rsid w:val="00C21E8F"/>
    <w:rsid w:val="00C21F0E"/>
    <w:rsid w:val="00C21F15"/>
    <w:rsid w:val="00C21FFF"/>
    <w:rsid w:val="00C220EA"/>
    <w:rsid w:val="00C22195"/>
    <w:rsid w:val="00C221F8"/>
    <w:rsid w:val="00C223FC"/>
    <w:rsid w:val="00C2240F"/>
    <w:rsid w:val="00C224DC"/>
    <w:rsid w:val="00C2251A"/>
    <w:rsid w:val="00C22524"/>
    <w:rsid w:val="00C226A6"/>
    <w:rsid w:val="00C227D4"/>
    <w:rsid w:val="00C227D5"/>
    <w:rsid w:val="00C227EA"/>
    <w:rsid w:val="00C22A79"/>
    <w:rsid w:val="00C22A94"/>
    <w:rsid w:val="00C22B2E"/>
    <w:rsid w:val="00C22C99"/>
    <w:rsid w:val="00C22EF8"/>
    <w:rsid w:val="00C22F33"/>
    <w:rsid w:val="00C22F62"/>
    <w:rsid w:val="00C2309B"/>
    <w:rsid w:val="00C230FE"/>
    <w:rsid w:val="00C231C0"/>
    <w:rsid w:val="00C231E0"/>
    <w:rsid w:val="00C23268"/>
    <w:rsid w:val="00C23301"/>
    <w:rsid w:val="00C233FD"/>
    <w:rsid w:val="00C23552"/>
    <w:rsid w:val="00C23597"/>
    <w:rsid w:val="00C236CC"/>
    <w:rsid w:val="00C23788"/>
    <w:rsid w:val="00C2384F"/>
    <w:rsid w:val="00C2387C"/>
    <w:rsid w:val="00C2388D"/>
    <w:rsid w:val="00C238FA"/>
    <w:rsid w:val="00C2391D"/>
    <w:rsid w:val="00C23942"/>
    <w:rsid w:val="00C2399E"/>
    <w:rsid w:val="00C23A0B"/>
    <w:rsid w:val="00C23AD7"/>
    <w:rsid w:val="00C23B4E"/>
    <w:rsid w:val="00C23BDC"/>
    <w:rsid w:val="00C23C41"/>
    <w:rsid w:val="00C23C53"/>
    <w:rsid w:val="00C23CFB"/>
    <w:rsid w:val="00C23CFC"/>
    <w:rsid w:val="00C23D9F"/>
    <w:rsid w:val="00C23DE6"/>
    <w:rsid w:val="00C23E55"/>
    <w:rsid w:val="00C23E7E"/>
    <w:rsid w:val="00C23ED8"/>
    <w:rsid w:val="00C242A1"/>
    <w:rsid w:val="00C242CE"/>
    <w:rsid w:val="00C242FE"/>
    <w:rsid w:val="00C24310"/>
    <w:rsid w:val="00C24357"/>
    <w:rsid w:val="00C24369"/>
    <w:rsid w:val="00C243C0"/>
    <w:rsid w:val="00C2458A"/>
    <w:rsid w:val="00C246AB"/>
    <w:rsid w:val="00C246DD"/>
    <w:rsid w:val="00C24754"/>
    <w:rsid w:val="00C24789"/>
    <w:rsid w:val="00C24969"/>
    <w:rsid w:val="00C24A67"/>
    <w:rsid w:val="00C24A99"/>
    <w:rsid w:val="00C24BDE"/>
    <w:rsid w:val="00C24BFD"/>
    <w:rsid w:val="00C24C91"/>
    <w:rsid w:val="00C24CA4"/>
    <w:rsid w:val="00C24D93"/>
    <w:rsid w:val="00C24E03"/>
    <w:rsid w:val="00C24E5E"/>
    <w:rsid w:val="00C24E6D"/>
    <w:rsid w:val="00C24F76"/>
    <w:rsid w:val="00C24F93"/>
    <w:rsid w:val="00C2512B"/>
    <w:rsid w:val="00C252CB"/>
    <w:rsid w:val="00C25326"/>
    <w:rsid w:val="00C25330"/>
    <w:rsid w:val="00C254FC"/>
    <w:rsid w:val="00C25517"/>
    <w:rsid w:val="00C25568"/>
    <w:rsid w:val="00C255C1"/>
    <w:rsid w:val="00C255D1"/>
    <w:rsid w:val="00C255E7"/>
    <w:rsid w:val="00C2562F"/>
    <w:rsid w:val="00C2571A"/>
    <w:rsid w:val="00C25764"/>
    <w:rsid w:val="00C25848"/>
    <w:rsid w:val="00C2587F"/>
    <w:rsid w:val="00C25883"/>
    <w:rsid w:val="00C25A04"/>
    <w:rsid w:val="00C25A65"/>
    <w:rsid w:val="00C25BBE"/>
    <w:rsid w:val="00C25C9D"/>
    <w:rsid w:val="00C25CED"/>
    <w:rsid w:val="00C25D19"/>
    <w:rsid w:val="00C25DFA"/>
    <w:rsid w:val="00C25E2D"/>
    <w:rsid w:val="00C25E9B"/>
    <w:rsid w:val="00C25EC8"/>
    <w:rsid w:val="00C25FD7"/>
    <w:rsid w:val="00C2606F"/>
    <w:rsid w:val="00C26230"/>
    <w:rsid w:val="00C26250"/>
    <w:rsid w:val="00C26288"/>
    <w:rsid w:val="00C2628C"/>
    <w:rsid w:val="00C2629F"/>
    <w:rsid w:val="00C26400"/>
    <w:rsid w:val="00C26464"/>
    <w:rsid w:val="00C264D3"/>
    <w:rsid w:val="00C26522"/>
    <w:rsid w:val="00C265F7"/>
    <w:rsid w:val="00C26625"/>
    <w:rsid w:val="00C26687"/>
    <w:rsid w:val="00C2668D"/>
    <w:rsid w:val="00C26768"/>
    <w:rsid w:val="00C268F4"/>
    <w:rsid w:val="00C2696D"/>
    <w:rsid w:val="00C2696E"/>
    <w:rsid w:val="00C26988"/>
    <w:rsid w:val="00C26AF1"/>
    <w:rsid w:val="00C26C73"/>
    <w:rsid w:val="00C26C98"/>
    <w:rsid w:val="00C26CD3"/>
    <w:rsid w:val="00C26E0B"/>
    <w:rsid w:val="00C26E9B"/>
    <w:rsid w:val="00C27032"/>
    <w:rsid w:val="00C27038"/>
    <w:rsid w:val="00C270AA"/>
    <w:rsid w:val="00C2711F"/>
    <w:rsid w:val="00C27168"/>
    <w:rsid w:val="00C27260"/>
    <w:rsid w:val="00C272CF"/>
    <w:rsid w:val="00C2749C"/>
    <w:rsid w:val="00C274A8"/>
    <w:rsid w:val="00C274BB"/>
    <w:rsid w:val="00C27571"/>
    <w:rsid w:val="00C2759C"/>
    <w:rsid w:val="00C275A2"/>
    <w:rsid w:val="00C27673"/>
    <w:rsid w:val="00C2767B"/>
    <w:rsid w:val="00C2770C"/>
    <w:rsid w:val="00C2774B"/>
    <w:rsid w:val="00C27785"/>
    <w:rsid w:val="00C277FE"/>
    <w:rsid w:val="00C27842"/>
    <w:rsid w:val="00C278AA"/>
    <w:rsid w:val="00C278E9"/>
    <w:rsid w:val="00C279DC"/>
    <w:rsid w:val="00C279E1"/>
    <w:rsid w:val="00C279FD"/>
    <w:rsid w:val="00C27A1B"/>
    <w:rsid w:val="00C27A79"/>
    <w:rsid w:val="00C27A86"/>
    <w:rsid w:val="00C27AC6"/>
    <w:rsid w:val="00C27ACC"/>
    <w:rsid w:val="00C27CC2"/>
    <w:rsid w:val="00C27DF8"/>
    <w:rsid w:val="00C27E06"/>
    <w:rsid w:val="00C27EFA"/>
    <w:rsid w:val="00C27F03"/>
    <w:rsid w:val="00C27F5A"/>
    <w:rsid w:val="00C27FFD"/>
    <w:rsid w:val="00C30233"/>
    <w:rsid w:val="00C302E2"/>
    <w:rsid w:val="00C30328"/>
    <w:rsid w:val="00C3036E"/>
    <w:rsid w:val="00C30488"/>
    <w:rsid w:val="00C304AE"/>
    <w:rsid w:val="00C30528"/>
    <w:rsid w:val="00C307F9"/>
    <w:rsid w:val="00C3086B"/>
    <w:rsid w:val="00C308CB"/>
    <w:rsid w:val="00C3096A"/>
    <w:rsid w:val="00C30990"/>
    <w:rsid w:val="00C309CE"/>
    <w:rsid w:val="00C30A8E"/>
    <w:rsid w:val="00C30AFA"/>
    <w:rsid w:val="00C30AFD"/>
    <w:rsid w:val="00C30BF0"/>
    <w:rsid w:val="00C30F05"/>
    <w:rsid w:val="00C30F5D"/>
    <w:rsid w:val="00C31201"/>
    <w:rsid w:val="00C312F9"/>
    <w:rsid w:val="00C3131F"/>
    <w:rsid w:val="00C31437"/>
    <w:rsid w:val="00C31451"/>
    <w:rsid w:val="00C314BD"/>
    <w:rsid w:val="00C314DD"/>
    <w:rsid w:val="00C314F6"/>
    <w:rsid w:val="00C3153C"/>
    <w:rsid w:val="00C31663"/>
    <w:rsid w:val="00C3170A"/>
    <w:rsid w:val="00C31748"/>
    <w:rsid w:val="00C317B7"/>
    <w:rsid w:val="00C317B9"/>
    <w:rsid w:val="00C31805"/>
    <w:rsid w:val="00C318C7"/>
    <w:rsid w:val="00C31980"/>
    <w:rsid w:val="00C31A49"/>
    <w:rsid w:val="00C31A64"/>
    <w:rsid w:val="00C31C13"/>
    <w:rsid w:val="00C31C30"/>
    <w:rsid w:val="00C31CD1"/>
    <w:rsid w:val="00C31D63"/>
    <w:rsid w:val="00C31DDE"/>
    <w:rsid w:val="00C31E59"/>
    <w:rsid w:val="00C31E8A"/>
    <w:rsid w:val="00C3205F"/>
    <w:rsid w:val="00C320E5"/>
    <w:rsid w:val="00C3211A"/>
    <w:rsid w:val="00C321E1"/>
    <w:rsid w:val="00C3224C"/>
    <w:rsid w:val="00C3238F"/>
    <w:rsid w:val="00C32492"/>
    <w:rsid w:val="00C324A7"/>
    <w:rsid w:val="00C325FE"/>
    <w:rsid w:val="00C32643"/>
    <w:rsid w:val="00C326D9"/>
    <w:rsid w:val="00C32855"/>
    <w:rsid w:val="00C328AA"/>
    <w:rsid w:val="00C32949"/>
    <w:rsid w:val="00C32972"/>
    <w:rsid w:val="00C3298F"/>
    <w:rsid w:val="00C329F0"/>
    <w:rsid w:val="00C32B30"/>
    <w:rsid w:val="00C32C9A"/>
    <w:rsid w:val="00C32CC6"/>
    <w:rsid w:val="00C32CED"/>
    <w:rsid w:val="00C32E60"/>
    <w:rsid w:val="00C32E61"/>
    <w:rsid w:val="00C32F65"/>
    <w:rsid w:val="00C32FFB"/>
    <w:rsid w:val="00C331D1"/>
    <w:rsid w:val="00C332CB"/>
    <w:rsid w:val="00C33395"/>
    <w:rsid w:val="00C33586"/>
    <w:rsid w:val="00C335AA"/>
    <w:rsid w:val="00C336E5"/>
    <w:rsid w:val="00C33768"/>
    <w:rsid w:val="00C337E4"/>
    <w:rsid w:val="00C3389B"/>
    <w:rsid w:val="00C33912"/>
    <w:rsid w:val="00C339F3"/>
    <w:rsid w:val="00C33ACD"/>
    <w:rsid w:val="00C33ADF"/>
    <w:rsid w:val="00C33B07"/>
    <w:rsid w:val="00C33BC8"/>
    <w:rsid w:val="00C33C69"/>
    <w:rsid w:val="00C33C90"/>
    <w:rsid w:val="00C33CF4"/>
    <w:rsid w:val="00C33CF8"/>
    <w:rsid w:val="00C33D00"/>
    <w:rsid w:val="00C33D46"/>
    <w:rsid w:val="00C33D4A"/>
    <w:rsid w:val="00C33D4D"/>
    <w:rsid w:val="00C33D6B"/>
    <w:rsid w:val="00C33DE1"/>
    <w:rsid w:val="00C33DF5"/>
    <w:rsid w:val="00C33FA7"/>
    <w:rsid w:val="00C33FBC"/>
    <w:rsid w:val="00C33FE3"/>
    <w:rsid w:val="00C34197"/>
    <w:rsid w:val="00C342AC"/>
    <w:rsid w:val="00C3430F"/>
    <w:rsid w:val="00C3431D"/>
    <w:rsid w:val="00C3438E"/>
    <w:rsid w:val="00C343F3"/>
    <w:rsid w:val="00C34486"/>
    <w:rsid w:val="00C34596"/>
    <w:rsid w:val="00C345EE"/>
    <w:rsid w:val="00C346C7"/>
    <w:rsid w:val="00C346E0"/>
    <w:rsid w:val="00C34804"/>
    <w:rsid w:val="00C348C7"/>
    <w:rsid w:val="00C3492B"/>
    <w:rsid w:val="00C34BB1"/>
    <w:rsid w:val="00C34BC7"/>
    <w:rsid w:val="00C34C17"/>
    <w:rsid w:val="00C34CD9"/>
    <w:rsid w:val="00C34CF0"/>
    <w:rsid w:val="00C34D1D"/>
    <w:rsid w:val="00C34E1C"/>
    <w:rsid w:val="00C34EAA"/>
    <w:rsid w:val="00C35073"/>
    <w:rsid w:val="00C35079"/>
    <w:rsid w:val="00C350F0"/>
    <w:rsid w:val="00C353E2"/>
    <w:rsid w:val="00C35497"/>
    <w:rsid w:val="00C3555C"/>
    <w:rsid w:val="00C3556C"/>
    <w:rsid w:val="00C355DE"/>
    <w:rsid w:val="00C355EE"/>
    <w:rsid w:val="00C35689"/>
    <w:rsid w:val="00C3568B"/>
    <w:rsid w:val="00C3568E"/>
    <w:rsid w:val="00C35713"/>
    <w:rsid w:val="00C3585E"/>
    <w:rsid w:val="00C3587B"/>
    <w:rsid w:val="00C35969"/>
    <w:rsid w:val="00C35977"/>
    <w:rsid w:val="00C35BB3"/>
    <w:rsid w:val="00C35C57"/>
    <w:rsid w:val="00C35CB0"/>
    <w:rsid w:val="00C35D40"/>
    <w:rsid w:val="00C35DC4"/>
    <w:rsid w:val="00C35E4D"/>
    <w:rsid w:val="00C35E93"/>
    <w:rsid w:val="00C35EA2"/>
    <w:rsid w:val="00C36182"/>
    <w:rsid w:val="00C3630B"/>
    <w:rsid w:val="00C363EB"/>
    <w:rsid w:val="00C363EF"/>
    <w:rsid w:val="00C36447"/>
    <w:rsid w:val="00C36498"/>
    <w:rsid w:val="00C365A6"/>
    <w:rsid w:val="00C366DD"/>
    <w:rsid w:val="00C366EC"/>
    <w:rsid w:val="00C3671D"/>
    <w:rsid w:val="00C36736"/>
    <w:rsid w:val="00C3677D"/>
    <w:rsid w:val="00C368CB"/>
    <w:rsid w:val="00C368FD"/>
    <w:rsid w:val="00C36AA2"/>
    <w:rsid w:val="00C36B89"/>
    <w:rsid w:val="00C36C65"/>
    <w:rsid w:val="00C36D8C"/>
    <w:rsid w:val="00C36E0C"/>
    <w:rsid w:val="00C36FA8"/>
    <w:rsid w:val="00C36FD9"/>
    <w:rsid w:val="00C37054"/>
    <w:rsid w:val="00C37065"/>
    <w:rsid w:val="00C370DA"/>
    <w:rsid w:val="00C370E8"/>
    <w:rsid w:val="00C3710E"/>
    <w:rsid w:val="00C3716B"/>
    <w:rsid w:val="00C37176"/>
    <w:rsid w:val="00C3719D"/>
    <w:rsid w:val="00C371BC"/>
    <w:rsid w:val="00C371C0"/>
    <w:rsid w:val="00C37543"/>
    <w:rsid w:val="00C3760A"/>
    <w:rsid w:val="00C3769D"/>
    <w:rsid w:val="00C37771"/>
    <w:rsid w:val="00C378AC"/>
    <w:rsid w:val="00C378E6"/>
    <w:rsid w:val="00C3792F"/>
    <w:rsid w:val="00C37932"/>
    <w:rsid w:val="00C37960"/>
    <w:rsid w:val="00C3798F"/>
    <w:rsid w:val="00C37B6C"/>
    <w:rsid w:val="00C37B8B"/>
    <w:rsid w:val="00C37CA1"/>
    <w:rsid w:val="00C37CDB"/>
    <w:rsid w:val="00C37D60"/>
    <w:rsid w:val="00C37D71"/>
    <w:rsid w:val="00C37E53"/>
    <w:rsid w:val="00C37E6B"/>
    <w:rsid w:val="00C37F2D"/>
    <w:rsid w:val="00C37F99"/>
    <w:rsid w:val="00C4001C"/>
    <w:rsid w:val="00C400DD"/>
    <w:rsid w:val="00C400FF"/>
    <w:rsid w:val="00C401A6"/>
    <w:rsid w:val="00C401BC"/>
    <w:rsid w:val="00C401FC"/>
    <w:rsid w:val="00C4022A"/>
    <w:rsid w:val="00C402C3"/>
    <w:rsid w:val="00C40314"/>
    <w:rsid w:val="00C40494"/>
    <w:rsid w:val="00C404B2"/>
    <w:rsid w:val="00C4050C"/>
    <w:rsid w:val="00C405B1"/>
    <w:rsid w:val="00C4061C"/>
    <w:rsid w:val="00C40630"/>
    <w:rsid w:val="00C40654"/>
    <w:rsid w:val="00C40689"/>
    <w:rsid w:val="00C40717"/>
    <w:rsid w:val="00C4071A"/>
    <w:rsid w:val="00C4076E"/>
    <w:rsid w:val="00C4086A"/>
    <w:rsid w:val="00C40893"/>
    <w:rsid w:val="00C408A5"/>
    <w:rsid w:val="00C4091D"/>
    <w:rsid w:val="00C40920"/>
    <w:rsid w:val="00C40947"/>
    <w:rsid w:val="00C409AC"/>
    <w:rsid w:val="00C40A19"/>
    <w:rsid w:val="00C40A69"/>
    <w:rsid w:val="00C40C2B"/>
    <w:rsid w:val="00C40CFC"/>
    <w:rsid w:val="00C40D80"/>
    <w:rsid w:val="00C40E2F"/>
    <w:rsid w:val="00C40E7E"/>
    <w:rsid w:val="00C40F5F"/>
    <w:rsid w:val="00C40FFA"/>
    <w:rsid w:val="00C41013"/>
    <w:rsid w:val="00C410CC"/>
    <w:rsid w:val="00C411FF"/>
    <w:rsid w:val="00C41210"/>
    <w:rsid w:val="00C4121F"/>
    <w:rsid w:val="00C41225"/>
    <w:rsid w:val="00C41262"/>
    <w:rsid w:val="00C412C4"/>
    <w:rsid w:val="00C413F9"/>
    <w:rsid w:val="00C4150C"/>
    <w:rsid w:val="00C4151F"/>
    <w:rsid w:val="00C415B9"/>
    <w:rsid w:val="00C415BF"/>
    <w:rsid w:val="00C41654"/>
    <w:rsid w:val="00C41657"/>
    <w:rsid w:val="00C41749"/>
    <w:rsid w:val="00C4178D"/>
    <w:rsid w:val="00C417F9"/>
    <w:rsid w:val="00C41829"/>
    <w:rsid w:val="00C41A4B"/>
    <w:rsid w:val="00C41AA3"/>
    <w:rsid w:val="00C41B07"/>
    <w:rsid w:val="00C41C8D"/>
    <w:rsid w:val="00C41CE9"/>
    <w:rsid w:val="00C41D6D"/>
    <w:rsid w:val="00C41D98"/>
    <w:rsid w:val="00C41DFC"/>
    <w:rsid w:val="00C41E56"/>
    <w:rsid w:val="00C41ECA"/>
    <w:rsid w:val="00C41EFC"/>
    <w:rsid w:val="00C41F7F"/>
    <w:rsid w:val="00C41FF1"/>
    <w:rsid w:val="00C42036"/>
    <w:rsid w:val="00C42056"/>
    <w:rsid w:val="00C42090"/>
    <w:rsid w:val="00C42144"/>
    <w:rsid w:val="00C421E6"/>
    <w:rsid w:val="00C4220F"/>
    <w:rsid w:val="00C4236B"/>
    <w:rsid w:val="00C42401"/>
    <w:rsid w:val="00C425A5"/>
    <w:rsid w:val="00C42612"/>
    <w:rsid w:val="00C4279C"/>
    <w:rsid w:val="00C4287F"/>
    <w:rsid w:val="00C428BD"/>
    <w:rsid w:val="00C42B0E"/>
    <w:rsid w:val="00C42BC2"/>
    <w:rsid w:val="00C42D1C"/>
    <w:rsid w:val="00C42E46"/>
    <w:rsid w:val="00C42E5B"/>
    <w:rsid w:val="00C42EFD"/>
    <w:rsid w:val="00C42F2C"/>
    <w:rsid w:val="00C4300E"/>
    <w:rsid w:val="00C4304D"/>
    <w:rsid w:val="00C43283"/>
    <w:rsid w:val="00C43303"/>
    <w:rsid w:val="00C433D3"/>
    <w:rsid w:val="00C43407"/>
    <w:rsid w:val="00C43505"/>
    <w:rsid w:val="00C435B2"/>
    <w:rsid w:val="00C436BE"/>
    <w:rsid w:val="00C436C5"/>
    <w:rsid w:val="00C436C8"/>
    <w:rsid w:val="00C43772"/>
    <w:rsid w:val="00C43822"/>
    <w:rsid w:val="00C4384D"/>
    <w:rsid w:val="00C43852"/>
    <w:rsid w:val="00C4392A"/>
    <w:rsid w:val="00C43A7B"/>
    <w:rsid w:val="00C43B5D"/>
    <w:rsid w:val="00C43C1E"/>
    <w:rsid w:val="00C43CBB"/>
    <w:rsid w:val="00C43D21"/>
    <w:rsid w:val="00C43DC9"/>
    <w:rsid w:val="00C43DCD"/>
    <w:rsid w:val="00C43DF3"/>
    <w:rsid w:val="00C43DF8"/>
    <w:rsid w:val="00C43EF1"/>
    <w:rsid w:val="00C43F45"/>
    <w:rsid w:val="00C43FE7"/>
    <w:rsid w:val="00C43FEB"/>
    <w:rsid w:val="00C4400E"/>
    <w:rsid w:val="00C44039"/>
    <w:rsid w:val="00C4412C"/>
    <w:rsid w:val="00C4416C"/>
    <w:rsid w:val="00C441F2"/>
    <w:rsid w:val="00C44394"/>
    <w:rsid w:val="00C443A4"/>
    <w:rsid w:val="00C443F6"/>
    <w:rsid w:val="00C443FC"/>
    <w:rsid w:val="00C44406"/>
    <w:rsid w:val="00C44407"/>
    <w:rsid w:val="00C44451"/>
    <w:rsid w:val="00C44474"/>
    <w:rsid w:val="00C444A7"/>
    <w:rsid w:val="00C4469E"/>
    <w:rsid w:val="00C446C0"/>
    <w:rsid w:val="00C44761"/>
    <w:rsid w:val="00C4478C"/>
    <w:rsid w:val="00C447B7"/>
    <w:rsid w:val="00C44847"/>
    <w:rsid w:val="00C44906"/>
    <w:rsid w:val="00C44949"/>
    <w:rsid w:val="00C44B51"/>
    <w:rsid w:val="00C44C4E"/>
    <w:rsid w:val="00C44CE3"/>
    <w:rsid w:val="00C44D12"/>
    <w:rsid w:val="00C44D63"/>
    <w:rsid w:val="00C44E1A"/>
    <w:rsid w:val="00C4508C"/>
    <w:rsid w:val="00C45191"/>
    <w:rsid w:val="00C451F2"/>
    <w:rsid w:val="00C451F6"/>
    <w:rsid w:val="00C452BE"/>
    <w:rsid w:val="00C45373"/>
    <w:rsid w:val="00C4539B"/>
    <w:rsid w:val="00C4545F"/>
    <w:rsid w:val="00C4551F"/>
    <w:rsid w:val="00C45576"/>
    <w:rsid w:val="00C455C8"/>
    <w:rsid w:val="00C45613"/>
    <w:rsid w:val="00C4566A"/>
    <w:rsid w:val="00C45676"/>
    <w:rsid w:val="00C45768"/>
    <w:rsid w:val="00C457C9"/>
    <w:rsid w:val="00C45818"/>
    <w:rsid w:val="00C458AB"/>
    <w:rsid w:val="00C459A5"/>
    <w:rsid w:val="00C45A46"/>
    <w:rsid w:val="00C45AB9"/>
    <w:rsid w:val="00C45ACF"/>
    <w:rsid w:val="00C45AD2"/>
    <w:rsid w:val="00C45B46"/>
    <w:rsid w:val="00C45C4C"/>
    <w:rsid w:val="00C45E64"/>
    <w:rsid w:val="00C4603A"/>
    <w:rsid w:val="00C46114"/>
    <w:rsid w:val="00C461E9"/>
    <w:rsid w:val="00C46327"/>
    <w:rsid w:val="00C46392"/>
    <w:rsid w:val="00C463E0"/>
    <w:rsid w:val="00C46415"/>
    <w:rsid w:val="00C46443"/>
    <w:rsid w:val="00C464CE"/>
    <w:rsid w:val="00C464D1"/>
    <w:rsid w:val="00C46549"/>
    <w:rsid w:val="00C46662"/>
    <w:rsid w:val="00C467BD"/>
    <w:rsid w:val="00C467CF"/>
    <w:rsid w:val="00C4680A"/>
    <w:rsid w:val="00C46840"/>
    <w:rsid w:val="00C468A2"/>
    <w:rsid w:val="00C468A9"/>
    <w:rsid w:val="00C46940"/>
    <w:rsid w:val="00C46A20"/>
    <w:rsid w:val="00C46B34"/>
    <w:rsid w:val="00C46B54"/>
    <w:rsid w:val="00C46C62"/>
    <w:rsid w:val="00C46CE2"/>
    <w:rsid w:val="00C46D36"/>
    <w:rsid w:val="00C46E78"/>
    <w:rsid w:val="00C47010"/>
    <w:rsid w:val="00C4708A"/>
    <w:rsid w:val="00C4708B"/>
    <w:rsid w:val="00C4709E"/>
    <w:rsid w:val="00C471B5"/>
    <w:rsid w:val="00C471D3"/>
    <w:rsid w:val="00C4732B"/>
    <w:rsid w:val="00C47484"/>
    <w:rsid w:val="00C474B6"/>
    <w:rsid w:val="00C474EE"/>
    <w:rsid w:val="00C4755B"/>
    <w:rsid w:val="00C4764D"/>
    <w:rsid w:val="00C477E2"/>
    <w:rsid w:val="00C47872"/>
    <w:rsid w:val="00C47A74"/>
    <w:rsid w:val="00C47A86"/>
    <w:rsid w:val="00C47BD2"/>
    <w:rsid w:val="00C47C06"/>
    <w:rsid w:val="00C47C38"/>
    <w:rsid w:val="00C47C82"/>
    <w:rsid w:val="00C47D0E"/>
    <w:rsid w:val="00C47D74"/>
    <w:rsid w:val="00C47D7B"/>
    <w:rsid w:val="00C47D96"/>
    <w:rsid w:val="00C47DB6"/>
    <w:rsid w:val="00C47E10"/>
    <w:rsid w:val="00C47E27"/>
    <w:rsid w:val="00C47EA7"/>
    <w:rsid w:val="00C47EB8"/>
    <w:rsid w:val="00C47EE3"/>
    <w:rsid w:val="00C47F1E"/>
    <w:rsid w:val="00C47F73"/>
    <w:rsid w:val="00C47FEE"/>
    <w:rsid w:val="00C50102"/>
    <w:rsid w:val="00C5010F"/>
    <w:rsid w:val="00C50141"/>
    <w:rsid w:val="00C5014B"/>
    <w:rsid w:val="00C50194"/>
    <w:rsid w:val="00C5019D"/>
    <w:rsid w:val="00C50228"/>
    <w:rsid w:val="00C502C7"/>
    <w:rsid w:val="00C50330"/>
    <w:rsid w:val="00C50358"/>
    <w:rsid w:val="00C50359"/>
    <w:rsid w:val="00C50446"/>
    <w:rsid w:val="00C5069C"/>
    <w:rsid w:val="00C5069E"/>
    <w:rsid w:val="00C5090A"/>
    <w:rsid w:val="00C50B05"/>
    <w:rsid w:val="00C50C79"/>
    <w:rsid w:val="00C50CCA"/>
    <w:rsid w:val="00C50CD5"/>
    <w:rsid w:val="00C50D55"/>
    <w:rsid w:val="00C50F79"/>
    <w:rsid w:val="00C50F94"/>
    <w:rsid w:val="00C510A5"/>
    <w:rsid w:val="00C51186"/>
    <w:rsid w:val="00C5120C"/>
    <w:rsid w:val="00C5124C"/>
    <w:rsid w:val="00C51311"/>
    <w:rsid w:val="00C513A3"/>
    <w:rsid w:val="00C513BA"/>
    <w:rsid w:val="00C5144A"/>
    <w:rsid w:val="00C5145A"/>
    <w:rsid w:val="00C51531"/>
    <w:rsid w:val="00C5157B"/>
    <w:rsid w:val="00C5158B"/>
    <w:rsid w:val="00C51710"/>
    <w:rsid w:val="00C5183B"/>
    <w:rsid w:val="00C5188D"/>
    <w:rsid w:val="00C51979"/>
    <w:rsid w:val="00C5198C"/>
    <w:rsid w:val="00C51A34"/>
    <w:rsid w:val="00C51AA1"/>
    <w:rsid w:val="00C51B65"/>
    <w:rsid w:val="00C51BE5"/>
    <w:rsid w:val="00C51BE7"/>
    <w:rsid w:val="00C51C92"/>
    <w:rsid w:val="00C51D2C"/>
    <w:rsid w:val="00C51F35"/>
    <w:rsid w:val="00C52121"/>
    <w:rsid w:val="00C52207"/>
    <w:rsid w:val="00C52231"/>
    <w:rsid w:val="00C52250"/>
    <w:rsid w:val="00C52269"/>
    <w:rsid w:val="00C52325"/>
    <w:rsid w:val="00C5233C"/>
    <w:rsid w:val="00C523A1"/>
    <w:rsid w:val="00C523AA"/>
    <w:rsid w:val="00C523AE"/>
    <w:rsid w:val="00C5246B"/>
    <w:rsid w:val="00C524FA"/>
    <w:rsid w:val="00C525A3"/>
    <w:rsid w:val="00C52600"/>
    <w:rsid w:val="00C5260D"/>
    <w:rsid w:val="00C52688"/>
    <w:rsid w:val="00C526DC"/>
    <w:rsid w:val="00C526ED"/>
    <w:rsid w:val="00C527B3"/>
    <w:rsid w:val="00C52908"/>
    <w:rsid w:val="00C52982"/>
    <w:rsid w:val="00C52996"/>
    <w:rsid w:val="00C529AC"/>
    <w:rsid w:val="00C52A8C"/>
    <w:rsid w:val="00C52B95"/>
    <w:rsid w:val="00C52C64"/>
    <w:rsid w:val="00C52D16"/>
    <w:rsid w:val="00C52D80"/>
    <w:rsid w:val="00C52E93"/>
    <w:rsid w:val="00C52EBA"/>
    <w:rsid w:val="00C52F05"/>
    <w:rsid w:val="00C52F07"/>
    <w:rsid w:val="00C52F79"/>
    <w:rsid w:val="00C5309C"/>
    <w:rsid w:val="00C530BF"/>
    <w:rsid w:val="00C530F5"/>
    <w:rsid w:val="00C5312A"/>
    <w:rsid w:val="00C5319B"/>
    <w:rsid w:val="00C531E2"/>
    <w:rsid w:val="00C53301"/>
    <w:rsid w:val="00C53316"/>
    <w:rsid w:val="00C5337F"/>
    <w:rsid w:val="00C533CB"/>
    <w:rsid w:val="00C53400"/>
    <w:rsid w:val="00C53402"/>
    <w:rsid w:val="00C53586"/>
    <w:rsid w:val="00C5361A"/>
    <w:rsid w:val="00C53675"/>
    <w:rsid w:val="00C53676"/>
    <w:rsid w:val="00C536B5"/>
    <w:rsid w:val="00C53734"/>
    <w:rsid w:val="00C53827"/>
    <w:rsid w:val="00C539C5"/>
    <w:rsid w:val="00C53AB1"/>
    <w:rsid w:val="00C53B99"/>
    <w:rsid w:val="00C53BB1"/>
    <w:rsid w:val="00C53BF3"/>
    <w:rsid w:val="00C53C3E"/>
    <w:rsid w:val="00C53C62"/>
    <w:rsid w:val="00C53D6B"/>
    <w:rsid w:val="00C53D8C"/>
    <w:rsid w:val="00C53E38"/>
    <w:rsid w:val="00C53EA6"/>
    <w:rsid w:val="00C54131"/>
    <w:rsid w:val="00C5414A"/>
    <w:rsid w:val="00C54349"/>
    <w:rsid w:val="00C544A9"/>
    <w:rsid w:val="00C544FC"/>
    <w:rsid w:val="00C5469A"/>
    <w:rsid w:val="00C547A8"/>
    <w:rsid w:val="00C54892"/>
    <w:rsid w:val="00C549E9"/>
    <w:rsid w:val="00C54A2F"/>
    <w:rsid w:val="00C54B77"/>
    <w:rsid w:val="00C54BD5"/>
    <w:rsid w:val="00C54C55"/>
    <w:rsid w:val="00C54C72"/>
    <w:rsid w:val="00C54CF6"/>
    <w:rsid w:val="00C54DB9"/>
    <w:rsid w:val="00C54DE8"/>
    <w:rsid w:val="00C54F4E"/>
    <w:rsid w:val="00C54F92"/>
    <w:rsid w:val="00C55034"/>
    <w:rsid w:val="00C55049"/>
    <w:rsid w:val="00C5520E"/>
    <w:rsid w:val="00C552C6"/>
    <w:rsid w:val="00C55434"/>
    <w:rsid w:val="00C5543B"/>
    <w:rsid w:val="00C55440"/>
    <w:rsid w:val="00C55554"/>
    <w:rsid w:val="00C55586"/>
    <w:rsid w:val="00C55633"/>
    <w:rsid w:val="00C5573C"/>
    <w:rsid w:val="00C557FD"/>
    <w:rsid w:val="00C55801"/>
    <w:rsid w:val="00C5583B"/>
    <w:rsid w:val="00C55856"/>
    <w:rsid w:val="00C558BF"/>
    <w:rsid w:val="00C55904"/>
    <w:rsid w:val="00C55958"/>
    <w:rsid w:val="00C559AC"/>
    <w:rsid w:val="00C55B36"/>
    <w:rsid w:val="00C55C99"/>
    <w:rsid w:val="00C55D08"/>
    <w:rsid w:val="00C55D09"/>
    <w:rsid w:val="00C55DBE"/>
    <w:rsid w:val="00C55E25"/>
    <w:rsid w:val="00C55E44"/>
    <w:rsid w:val="00C55EB4"/>
    <w:rsid w:val="00C55EE8"/>
    <w:rsid w:val="00C55FF4"/>
    <w:rsid w:val="00C5603B"/>
    <w:rsid w:val="00C561FA"/>
    <w:rsid w:val="00C5621B"/>
    <w:rsid w:val="00C56246"/>
    <w:rsid w:val="00C56365"/>
    <w:rsid w:val="00C564FE"/>
    <w:rsid w:val="00C56501"/>
    <w:rsid w:val="00C5657F"/>
    <w:rsid w:val="00C565EF"/>
    <w:rsid w:val="00C5660B"/>
    <w:rsid w:val="00C566F8"/>
    <w:rsid w:val="00C5670F"/>
    <w:rsid w:val="00C56725"/>
    <w:rsid w:val="00C5674C"/>
    <w:rsid w:val="00C5678D"/>
    <w:rsid w:val="00C569CB"/>
    <w:rsid w:val="00C56A0B"/>
    <w:rsid w:val="00C56A7C"/>
    <w:rsid w:val="00C56B43"/>
    <w:rsid w:val="00C56B5A"/>
    <w:rsid w:val="00C56B7E"/>
    <w:rsid w:val="00C56C1C"/>
    <w:rsid w:val="00C56D47"/>
    <w:rsid w:val="00C56D7F"/>
    <w:rsid w:val="00C56EB0"/>
    <w:rsid w:val="00C56F7D"/>
    <w:rsid w:val="00C56FBA"/>
    <w:rsid w:val="00C56FCD"/>
    <w:rsid w:val="00C56FD1"/>
    <w:rsid w:val="00C57218"/>
    <w:rsid w:val="00C57242"/>
    <w:rsid w:val="00C572F1"/>
    <w:rsid w:val="00C572FF"/>
    <w:rsid w:val="00C5735E"/>
    <w:rsid w:val="00C5736D"/>
    <w:rsid w:val="00C57385"/>
    <w:rsid w:val="00C57521"/>
    <w:rsid w:val="00C57526"/>
    <w:rsid w:val="00C57584"/>
    <w:rsid w:val="00C57704"/>
    <w:rsid w:val="00C57721"/>
    <w:rsid w:val="00C5776B"/>
    <w:rsid w:val="00C577E7"/>
    <w:rsid w:val="00C578BC"/>
    <w:rsid w:val="00C57930"/>
    <w:rsid w:val="00C57A1F"/>
    <w:rsid w:val="00C57A7C"/>
    <w:rsid w:val="00C57A83"/>
    <w:rsid w:val="00C57AFD"/>
    <w:rsid w:val="00C57C04"/>
    <w:rsid w:val="00C57DA8"/>
    <w:rsid w:val="00C57DF1"/>
    <w:rsid w:val="00C57E0A"/>
    <w:rsid w:val="00C57E4F"/>
    <w:rsid w:val="00C57F53"/>
    <w:rsid w:val="00C57FF0"/>
    <w:rsid w:val="00C600DA"/>
    <w:rsid w:val="00C6022B"/>
    <w:rsid w:val="00C6026C"/>
    <w:rsid w:val="00C602D0"/>
    <w:rsid w:val="00C60427"/>
    <w:rsid w:val="00C6076F"/>
    <w:rsid w:val="00C6079E"/>
    <w:rsid w:val="00C607AF"/>
    <w:rsid w:val="00C60848"/>
    <w:rsid w:val="00C60849"/>
    <w:rsid w:val="00C60A41"/>
    <w:rsid w:val="00C60B2D"/>
    <w:rsid w:val="00C60B74"/>
    <w:rsid w:val="00C60B78"/>
    <w:rsid w:val="00C60BD6"/>
    <w:rsid w:val="00C60BE0"/>
    <w:rsid w:val="00C60D26"/>
    <w:rsid w:val="00C60DC1"/>
    <w:rsid w:val="00C60E4B"/>
    <w:rsid w:val="00C60E51"/>
    <w:rsid w:val="00C60E7B"/>
    <w:rsid w:val="00C60E81"/>
    <w:rsid w:val="00C60F19"/>
    <w:rsid w:val="00C60F96"/>
    <w:rsid w:val="00C60FDB"/>
    <w:rsid w:val="00C61031"/>
    <w:rsid w:val="00C61080"/>
    <w:rsid w:val="00C61097"/>
    <w:rsid w:val="00C610AD"/>
    <w:rsid w:val="00C61212"/>
    <w:rsid w:val="00C61255"/>
    <w:rsid w:val="00C612C3"/>
    <w:rsid w:val="00C61492"/>
    <w:rsid w:val="00C61561"/>
    <w:rsid w:val="00C6162A"/>
    <w:rsid w:val="00C61636"/>
    <w:rsid w:val="00C616B8"/>
    <w:rsid w:val="00C616E4"/>
    <w:rsid w:val="00C6170C"/>
    <w:rsid w:val="00C617F9"/>
    <w:rsid w:val="00C6185B"/>
    <w:rsid w:val="00C6194C"/>
    <w:rsid w:val="00C61B3B"/>
    <w:rsid w:val="00C61B55"/>
    <w:rsid w:val="00C61B9F"/>
    <w:rsid w:val="00C61CAE"/>
    <w:rsid w:val="00C61CE5"/>
    <w:rsid w:val="00C61D04"/>
    <w:rsid w:val="00C61D0C"/>
    <w:rsid w:val="00C61D15"/>
    <w:rsid w:val="00C61D20"/>
    <w:rsid w:val="00C61F40"/>
    <w:rsid w:val="00C620C9"/>
    <w:rsid w:val="00C62144"/>
    <w:rsid w:val="00C621B9"/>
    <w:rsid w:val="00C622D7"/>
    <w:rsid w:val="00C6233E"/>
    <w:rsid w:val="00C624E3"/>
    <w:rsid w:val="00C625CC"/>
    <w:rsid w:val="00C62767"/>
    <w:rsid w:val="00C629C9"/>
    <w:rsid w:val="00C62A18"/>
    <w:rsid w:val="00C62AAB"/>
    <w:rsid w:val="00C62B30"/>
    <w:rsid w:val="00C62BAC"/>
    <w:rsid w:val="00C62C2B"/>
    <w:rsid w:val="00C62C7E"/>
    <w:rsid w:val="00C62CE5"/>
    <w:rsid w:val="00C62D61"/>
    <w:rsid w:val="00C62DFC"/>
    <w:rsid w:val="00C62E07"/>
    <w:rsid w:val="00C62E43"/>
    <w:rsid w:val="00C62E8A"/>
    <w:rsid w:val="00C62FF3"/>
    <w:rsid w:val="00C6303B"/>
    <w:rsid w:val="00C63061"/>
    <w:rsid w:val="00C630BA"/>
    <w:rsid w:val="00C630FC"/>
    <w:rsid w:val="00C630FE"/>
    <w:rsid w:val="00C63375"/>
    <w:rsid w:val="00C6340E"/>
    <w:rsid w:val="00C63443"/>
    <w:rsid w:val="00C63461"/>
    <w:rsid w:val="00C6351C"/>
    <w:rsid w:val="00C6355D"/>
    <w:rsid w:val="00C63565"/>
    <w:rsid w:val="00C63570"/>
    <w:rsid w:val="00C635CE"/>
    <w:rsid w:val="00C6377F"/>
    <w:rsid w:val="00C63886"/>
    <w:rsid w:val="00C63939"/>
    <w:rsid w:val="00C63A2E"/>
    <w:rsid w:val="00C63A82"/>
    <w:rsid w:val="00C63B2A"/>
    <w:rsid w:val="00C63BA1"/>
    <w:rsid w:val="00C63C76"/>
    <w:rsid w:val="00C63C8A"/>
    <w:rsid w:val="00C63C8F"/>
    <w:rsid w:val="00C63D03"/>
    <w:rsid w:val="00C63D64"/>
    <w:rsid w:val="00C63DC6"/>
    <w:rsid w:val="00C63E80"/>
    <w:rsid w:val="00C63F55"/>
    <w:rsid w:val="00C640D2"/>
    <w:rsid w:val="00C640EA"/>
    <w:rsid w:val="00C64128"/>
    <w:rsid w:val="00C64197"/>
    <w:rsid w:val="00C64308"/>
    <w:rsid w:val="00C64461"/>
    <w:rsid w:val="00C6449A"/>
    <w:rsid w:val="00C644C0"/>
    <w:rsid w:val="00C644EB"/>
    <w:rsid w:val="00C64749"/>
    <w:rsid w:val="00C647FA"/>
    <w:rsid w:val="00C64867"/>
    <w:rsid w:val="00C64942"/>
    <w:rsid w:val="00C649FE"/>
    <w:rsid w:val="00C64A3A"/>
    <w:rsid w:val="00C64A3C"/>
    <w:rsid w:val="00C64A68"/>
    <w:rsid w:val="00C64BA0"/>
    <w:rsid w:val="00C64C57"/>
    <w:rsid w:val="00C64CAE"/>
    <w:rsid w:val="00C64D06"/>
    <w:rsid w:val="00C64FDB"/>
    <w:rsid w:val="00C6512A"/>
    <w:rsid w:val="00C651B7"/>
    <w:rsid w:val="00C651E1"/>
    <w:rsid w:val="00C65257"/>
    <w:rsid w:val="00C653D7"/>
    <w:rsid w:val="00C65415"/>
    <w:rsid w:val="00C65569"/>
    <w:rsid w:val="00C655B1"/>
    <w:rsid w:val="00C655FF"/>
    <w:rsid w:val="00C656C2"/>
    <w:rsid w:val="00C65702"/>
    <w:rsid w:val="00C65789"/>
    <w:rsid w:val="00C657B4"/>
    <w:rsid w:val="00C658CA"/>
    <w:rsid w:val="00C658EF"/>
    <w:rsid w:val="00C65973"/>
    <w:rsid w:val="00C659CA"/>
    <w:rsid w:val="00C65A9B"/>
    <w:rsid w:val="00C65B15"/>
    <w:rsid w:val="00C65D17"/>
    <w:rsid w:val="00C65D32"/>
    <w:rsid w:val="00C65D8E"/>
    <w:rsid w:val="00C65E25"/>
    <w:rsid w:val="00C66054"/>
    <w:rsid w:val="00C66082"/>
    <w:rsid w:val="00C66099"/>
    <w:rsid w:val="00C660AE"/>
    <w:rsid w:val="00C660F5"/>
    <w:rsid w:val="00C661FB"/>
    <w:rsid w:val="00C6628B"/>
    <w:rsid w:val="00C66404"/>
    <w:rsid w:val="00C6640B"/>
    <w:rsid w:val="00C66426"/>
    <w:rsid w:val="00C66553"/>
    <w:rsid w:val="00C66570"/>
    <w:rsid w:val="00C66626"/>
    <w:rsid w:val="00C666E8"/>
    <w:rsid w:val="00C66738"/>
    <w:rsid w:val="00C66782"/>
    <w:rsid w:val="00C66788"/>
    <w:rsid w:val="00C6679C"/>
    <w:rsid w:val="00C66900"/>
    <w:rsid w:val="00C66919"/>
    <w:rsid w:val="00C66975"/>
    <w:rsid w:val="00C6699D"/>
    <w:rsid w:val="00C669B7"/>
    <w:rsid w:val="00C669BD"/>
    <w:rsid w:val="00C66A7E"/>
    <w:rsid w:val="00C66AAC"/>
    <w:rsid w:val="00C66B11"/>
    <w:rsid w:val="00C66E16"/>
    <w:rsid w:val="00C66F9B"/>
    <w:rsid w:val="00C67155"/>
    <w:rsid w:val="00C671DA"/>
    <w:rsid w:val="00C6720B"/>
    <w:rsid w:val="00C67246"/>
    <w:rsid w:val="00C67334"/>
    <w:rsid w:val="00C6738D"/>
    <w:rsid w:val="00C673EF"/>
    <w:rsid w:val="00C67456"/>
    <w:rsid w:val="00C674C9"/>
    <w:rsid w:val="00C67550"/>
    <w:rsid w:val="00C6762C"/>
    <w:rsid w:val="00C67639"/>
    <w:rsid w:val="00C6766B"/>
    <w:rsid w:val="00C676DA"/>
    <w:rsid w:val="00C677A8"/>
    <w:rsid w:val="00C67916"/>
    <w:rsid w:val="00C6796F"/>
    <w:rsid w:val="00C679F5"/>
    <w:rsid w:val="00C67A51"/>
    <w:rsid w:val="00C67A6F"/>
    <w:rsid w:val="00C67ABB"/>
    <w:rsid w:val="00C67C7E"/>
    <w:rsid w:val="00C67D24"/>
    <w:rsid w:val="00C67D78"/>
    <w:rsid w:val="00C67DBE"/>
    <w:rsid w:val="00C67DF9"/>
    <w:rsid w:val="00C67F04"/>
    <w:rsid w:val="00C67F8B"/>
    <w:rsid w:val="00C67F9D"/>
    <w:rsid w:val="00C700D0"/>
    <w:rsid w:val="00C701D5"/>
    <w:rsid w:val="00C702D4"/>
    <w:rsid w:val="00C70345"/>
    <w:rsid w:val="00C70493"/>
    <w:rsid w:val="00C704CE"/>
    <w:rsid w:val="00C7057A"/>
    <w:rsid w:val="00C70683"/>
    <w:rsid w:val="00C70699"/>
    <w:rsid w:val="00C70891"/>
    <w:rsid w:val="00C7097E"/>
    <w:rsid w:val="00C70992"/>
    <w:rsid w:val="00C70999"/>
    <w:rsid w:val="00C70A7A"/>
    <w:rsid w:val="00C70A8B"/>
    <w:rsid w:val="00C70D0B"/>
    <w:rsid w:val="00C70D25"/>
    <w:rsid w:val="00C70D43"/>
    <w:rsid w:val="00C70E62"/>
    <w:rsid w:val="00C70F9A"/>
    <w:rsid w:val="00C70FFB"/>
    <w:rsid w:val="00C711D4"/>
    <w:rsid w:val="00C71270"/>
    <w:rsid w:val="00C71328"/>
    <w:rsid w:val="00C71502"/>
    <w:rsid w:val="00C71525"/>
    <w:rsid w:val="00C717BE"/>
    <w:rsid w:val="00C71802"/>
    <w:rsid w:val="00C71895"/>
    <w:rsid w:val="00C719A9"/>
    <w:rsid w:val="00C71A29"/>
    <w:rsid w:val="00C71B05"/>
    <w:rsid w:val="00C71B3C"/>
    <w:rsid w:val="00C71C3F"/>
    <w:rsid w:val="00C71C48"/>
    <w:rsid w:val="00C71C54"/>
    <w:rsid w:val="00C71E20"/>
    <w:rsid w:val="00C71E5B"/>
    <w:rsid w:val="00C71F5A"/>
    <w:rsid w:val="00C71FAA"/>
    <w:rsid w:val="00C71FF4"/>
    <w:rsid w:val="00C72059"/>
    <w:rsid w:val="00C72065"/>
    <w:rsid w:val="00C720C5"/>
    <w:rsid w:val="00C721B9"/>
    <w:rsid w:val="00C721BD"/>
    <w:rsid w:val="00C721C2"/>
    <w:rsid w:val="00C721F8"/>
    <w:rsid w:val="00C722E2"/>
    <w:rsid w:val="00C722FC"/>
    <w:rsid w:val="00C7231E"/>
    <w:rsid w:val="00C72332"/>
    <w:rsid w:val="00C723B7"/>
    <w:rsid w:val="00C72490"/>
    <w:rsid w:val="00C724C3"/>
    <w:rsid w:val="00C72537"/>
    <w:rsid w:val="00C72608"/>
    <w:rsid w:val="00C72624"/>
    <w:rsid w:val="00C7275E"/>
    <w:rsid w:val="00C728AE"/>
    <w:rsid w:val="00C72933"/>
    <w:rsid w:val="00C729DC"/>
    <w:rsid w:val="00C72BE0"/>
    <w:rsid w:val="00C72D98"/>
    <w:rsid w:val="00C73026"/>
    <w:rsid w:val="00C7303C"/>
    <w:rsid w:val="00C73059"/>
    <w:rsid w:val="00C730F9"/>
    <w:rsid w:val="00C73182"/>
    <w:rsid w:val="00C73200"/>
    <w:rsid w:val="00C7322B"/>
    <w:rsid w:val="00C732AE"/>
    <w:rsid w:val="00C733AC"/>
    <w:rsid w:val="00C73609"/>
    <w:rsid w:val="00C73660"/>
    <w:rsid w:val="00C736EE"/>
    <w:rsid w:val="00C73802"/>
    <w:rsid w:val="00C7394C"/>
    <w:rsid w:val="00C73950"/>
    <w:rsid w:val="00C73975"/>
    <w:rsid w:val="00C73A5B"/>
    <w:rsid w:val="00C73C4E"/>
    <w:rsid w:val="00C73C66"/>
    <w:rsid w:val="00C73D25"/>
    <w:rsid w:val="00C73D30"/>
    <w:rsid w:val="00C73D8C"/>
    <w:rsid w:val="00C74037"/>
    <w:rsid w:val="00C741FB"/>
    <w:rsid w:val="00C741FE"/>
    <w:rsid w:val="00C7423B"/>
    <w:rsid w:val="00C74242"/>
    <w:rsid w:val="00C74343"/>
    <w:rsid w:val="00C7439A"/>
    <w:rsid w:val="00C74428"/>
    <w:rsid w:val="00C7446F"/>
    <w:rsid w:val="00C7447E"/>
    <w:rsid w:val="00C744F5"/>
    <w:rsid w:val="00C74576"/>
    <w:rsid w:val="00C745FE"/>
    <w:rsid w:val="00C7470F"/>
    <w:rsid w:val="00C74819"/>
    <w:rsid w:val="00C7490A"/>
    <w:rsid w:val="00C7492D"/>
    <w:rsid w:val="00C74AB0"/>
    <w:rsid w:val="00C74AF4"/>
    <w:rsid w:val="00C74B9A"/>
    <w:rsid w:val="00C74C43"/>
    <w:rsid w:val="00C74C84"/>
    <w:rsid w:val="00C74CAC"/>
    <w:rsid w:val="00C74CDD"/>
    <w:rsid w:val="00C74D29"/>
    <w:rsid w:val="00C74E1E"/>
    <w:rsid w:val="00C74F5C"/>
    <w:rsid w:val="00C74F71"/>
    <w:rsid w:val="00C74FDB"/>
    <w:rsid w:val="00C7508B"/>
    <w:rsid w:val="00C751D7"/>
    <w:rsid w:val="00C75210"/>
    <w:rsid w:val="00C75281"/>
    <w:rsid w:val="00C752BC"/>
    <w:rsid w:val="00C752D4"/>
    <w:rsid w:val="00C7530C"/>
    <w:rsid w:val="00C7532D"/>
    <w:rsid w:val="00C753D3"/>
    <w:rsid w:val="00C75473"/>
    <w:rsid w:val="00C7548D"/>
    <w:rsid w:val="00C754B2"/>
    <w:rsid w:val="00C755E4"/>
    <w:rsid w:val="00C75710"/>
    <w:rsid w:val="00C75766"/>
    <w:rsid w:val="00C7579F"/>
    <w:rsid w:val="00C7588F"/>
    <w:rsid w:val="00C7593C"/>
    <w:rsid w:val="00C75B31"/>
    <w:rsid w:val="00C75B5B"/>
    <w:rsid w:val="00C75CEF"/>
    <w:rsid w:val="00C75D35"/>
    <w:rsid w:val="00C75E6E"/>
    <w:rsid w:val="00C75E9E"/>
    <w:rsid w:val="00C75EAA"/>
    <w:rsid w:val="00C76033"/>
    <w:rsid w:val="00C7603E"/>
    <w:rsid w:val="00C76087"/>
    <w:rsid w:val="00C760A0"/>
    <w:rsid w:val="00C760DF"/>
    <w:rsid w:val="00C7610F"/>
    <w:rsid w:val="00C7627D"/>
    <w:rsid w:val="00C762DB"/>
    <w:rsid w:val="00C7631B"/>
    <w:rsid w:val="00C76389"/>
    <w:rsid w:val="00C764E7"/>
    <w:rsid w:val="00C7654B"/>
    <w:rsid w:val="00C7655F"/>
    <w:rsid w:val="00C76560"/>
    <w:rsid w:val="00C76570"/>
    <w:rsid w:val="00C7659F"/>
    <w:rsid w:val="00C765E8"/>
    <w:rsid w:val="00C7660F"/>
    <w:rsid w:val="00C76728"/>
    <w:rsid w:val="00C7674A"/>
    <w:rsid w:val="00C76789"/>
    <w:rsid w:val="00C7678F"/>
    <w:rsid w:val="00C76790"/>
    <w:rsid w:val="00C767C4"/>
    <w:rsid w:val="00C7690C"/>
    <w:rsid w:val="00C769A0"/>
    <w:rsid w:val="00C76BD7"/>
    <w:rsid w:val="00C76BE9"/>
    <w:rsid w:val="00C76C16"/>
    <w:rsid w:val="00C76C73"/>
    <w:rsid w:val="00C76C75"/>
    <w:rsid w:val="00C76E0F"/>
    <w:rsid w:val="00C76EBD"/>
    <w:rsid w:val="00C76ED7"/>
    <w:rsid w:val="00C76FB5"/>
    <w:rsid w:val="00C76FC4"/>
    <w:rsid w:val="00C76FF1"/>
    <w:rsid w:val="00C7701C"/>
    <w:rsid w:val="00C77024"/>
    <w:rsid w:val="00C770C5"/>
    <w:rsid w:val="00C771B3"/>
    <w:rsid w:val="00C7722C"/>
    <w:rsid w:val="00C77409"/>
    <w:rsid w:val="00C77532"/>
    <w:rsid w:val="00C77541"/>
    <w:rsid w:val="00C7788B"/>
    <w:rsid w:val="00C77A3B"/>
    <w:rsid w:val="00C77A43"/>
    <w:rsid w:val="00C77A4B"/>
    <w:rsid w:val="00C77AF3"/>
    <w:rsid w:val="00C77B18"/>
    <w:rsid w:val="00C77B20"/>
    <w:rsid w:val="00C77BF5"/>
    <w:rsid w:val="00C77CF9"/>
    <w:rsid w:val="00C77D52"/>
    <w:rsid w:val="00C77E1E"/>
    <w:rsid w:val="00C77EEC"/>
    <w:rsid w:val="00C77FA1"/>
    <w:rsid w:val="00C800DF"/>
    <w:rsid w:val="00C80171"/>
    <w:rsid w:val="00C80206"/>
    <w:rsid w:val="00C80277"/>
    <w:rsid w:val="00C80288"/>
    <w:rsid w:val="00C8030A"/>
    <w:rsid w:val="00C80377"/>
    <w:rsid w:val="00C80508"/>
    <w:rsid w:val="00C80523"/>
    <w:rsid w:val="00C80596"/>
    <w:rsid w:val="00C80682"/>
    <w:rsid w:val="00C80734"/>
    <w:rsid w:val="00C8093C"/>
    <w:rsid w:val="00C80980"/>
    <w:rsid w:val="00C80A65"/>
    <w:rsid w:val="00C80AA6"/>
    <w:rsid w:val="00C80B13"/>
    <w:rsid w:val="00C80B7F"/>
    <w:rsid w:val="00C80CC4"/>
    <w:rsid w:val="00C80DAF"/>
    <w:rsid w:val="00C80F03"/>
    <w:rsid w:val="00C8102A"/>
    <w:rsid w:val="00C810E6"/>
    <w:rsid w:val="00C812A4"/>
    <w:rsid w:val="00C81682"/>
    <w:rsid w:val="00C816BF"/>
    <w:rsid w:val="00C8171E"/>
    <w:rsid w:val="00C8177D"/>
    <w:rsid w:val="00C817C3"/>
    <w:rsid w:val="00C8198E"/>
    <w:rsid w:val="00C81AB5"/>
    <w:rsid w:val="00C81AC8"/>
    <w:rsid w:val="00C81B4D"/>
    <w:rsid w:val="00C81B5B"/>
    <w:rsid w:val="00C81BB3"/>
    <w:rsid w:val="00C81D29"/>
    <w:rsid w:val="00C81E3C"/>
    <w:rsid w:val="00C81F97"/>
    <w:rsid w:val="00C81FA9"/>
    <w:rsid w:val="00C8204C"/>
    <w:rsid w:val="00C82117"/>
    <w:rsid w:val="00C82169"/>
    <w:rsid w:val="00C822D8"/>
    <w:rsid w:val="00C823F7"/>
    <w:rsid w:val="00C8241F"/>
    <w:rsid w:val="00C824DF"/>
    <w:rsid w:val="00C824F1"/>
    <w:rsid w:val="00C82510"/>
    <w:rsid w:val="00C827AA"/>
    <w:rsid w:val="00C827B9"/>
    <w:rsid w:val="00C827E7"/>
    <w:rsid w:val="00C828D4"/>
    <w:rsid w:val="00C8295C"/>
    <w:rsid w:val="00C82960"/>
    <w:rsid w:val="00C829BA"/>
    <w:rsid w:val="00C82A81"/>
    <w:rsid w:val="00C82C30"/>
    <w:rsid w:val="00C82D57"/>
    <w:rsid w:val="00C82DAD"/>
    <w:rsid w:val="00C82E01"/>
    <w:rsid w:val="00C82E60"/>
    <w:rsid w:val="00C82ED7"/>
    <w:rsid w:val="00C82F13"/>
    <w:rsid w:val="00C82F86"/>
    <w:rsid w:val="00C831E5"/>
    <w:rsid w:val="00C832B3"/>
    <w:rsid w:val="00C83318"/>
    <w:rsid w:val="00C833D8"/>
    <w:rsid w:val="00C83422"/>
    <w:rsid w:val="00C834C0"/>
    <w:rsid w:val="00C834C2"/>
    <w:rsid w:val="00C834D4"/>
    <w:rsid w:val="00C83544"/>
    <w:rsid w:val="00C835F9"/>
    <w:rsid w:val="00C83671"/>
    <w:rsid w:val="00C836A0"/>
    <w:rsid w:val="00C83831"/>
    <w:rsid w:val="00C8386E"/>
    <w:rsid w:val="00C838DB"/>
    <w:rsid w:val="00C839A5"/>
    <w:rsid w:val="00C839C8"/>
    <w:rsid w:val="00C839F3"/>
    <w:rsid w:val="00C83A69"/>
    <w:rsid w:val="00C83B96"/>
    <w:rsid w:val="00C83BD4"/>
    <w:rsid w:val="00C83C80"/>
    <w:rsid w:val="00C83E78"/>
    <w:rsid w:val="00C83EEC"/>
    <w:rsid w:val="00C83FB6"/>
    <w:rsid w:val="00C8408E"/>
    <w:rsid w:val="00C840C1"/>
    <w:rsid w:val="00C840D9"/>
    <w:rsid w:val="00C8414C"/>
    <w:rsid w:val="00C84284"/>
    <w:rsid w:val="00C8438E"/>
    <w:rsid w:val="00C843FA"/>
    <w:rsid w:val="00C844B2"/>
    <w:rsid w:val="00C846C2"/>
    <w:rsid w:val="00C846D3"/>
    <w:rsid w:val="00C848B6"/>
    <w:rsid w:val="00C848DB"/>
    <w:rsid w:val="00C849E7"/>
    <w:rsid w:val="00C84B26"/>
    <w:rsid w:val="00C84BEA"/>
    <w:rsid w:val="00C84C7B"/>
    <w:rsid w:val="00C84D0C"/>
    <w:rsid w:val="00C84FF5"/>
    <w:rsid w:val="00C85019"/>
    <w:rsid w:val="00C85055"/>
    <w:rsid w:val="00C85127"/>
    <w:rsid w:val="00C851CB"/>
    <w:rsid w:val="00C85211"/>
    <w:rsid w:val="00C85221"/>
    <w:rsid w:val="00C85245"/>
    <w:rsid w:val="00C852CD"/>
    <w:rsid w:val="00C852EB"/>
    <w:rsid w:val="00C853B9"/>
    <w:rsid w:val="00C853FD"/>
    <w:rsid w:val="00C85417"/>
    <w:rsid w:val="00C8541E"/>
    <w:rsid w:val="00C854AD"/>
    <w:rsid w:val="00C854FE"/>
    <w:rsid w:val="00C856FC"/>
    <w:rsid w:val="00C85744"/>
    <w:rsid w:val="00C8577B"/>
    <w:rsid w:val="00C8586B"/>
    <w:rsid w:val="00C85881"/>
    <w:rsid w:val="00C85888"/>
    <w:rsid w:val="00C858C8"/>
    <w:rsid w:val="00C859FD"/>
    <w:rsid w:val="00C85B21"/>
    <w:rsid w:val="00C85BAC"/>
    <w:rsid w:val="00C85C4F"/>
    <w:rsid w:val="00C85CA2"/>
    <w:rsid w:val="00C85CD7"/>
    <w:rsid w:val="00C85F61"/>
    <w:rsid w:val="00C85F74"/>
    <w:rsid w:val="00C860C4"/>
    <w:rsid w:val="00C860E5"/>
    <w:rsid w:val="00C861B5"/>
    <w:rsid w:val="00C86265"/>
    <w:rsid w:val="00C8632B"/>
    <w:rsid w:val="00C86342"/>
    <w:rsid w:val="00C8637A"/>
    <w:rsid w:val="00C8656E"/>
    <w:rsid w:val="00C8658E"/>
    <w:rsid w:val="00C865C3"/>
    <w:rsid w:val="00C86654"/>
    <w:rsid w:val="00C86662"/>
    <w:rsid w:val="00C8666D"/>
    <w:rsid w:val="00C86675"/>
    <w:rsid w:val="00C866A5"/>
    <w:rsid w:val="00C8671C"/>
    <w:rsid w:val="00C8672B"/>
    <w:rsid w:val="00C8674D"/>
    <w:rsid w:val="00C86781"/>
    <w:rsid w:val="00C867F4"/>
    <w:rsid w:val="00C868A7"/>
    <w:rsid w:val="00C8693F"/>
    <w:rsid w:val="00C86A43"/>
    <w:rsid w:val="00C86A64"/>
    <w:rsid w:val="00C86BD9"/>
    <w:rsid w:val="00C86C4A"/>
    <w:rsid w:val="00C86C53"/>
    <w:rsid w:val="00C86CF8"/>
    <w:rsid w:val="00C86D53"/>
    <w:rsid w:val="00C86D76"/>
    <w:rsid w:val="00C86DB4"/>
    <w:rsid w:val="00C86DF9"/>
    <w:rsid w:val="00C86E14"/>
    <w:rsid w:val="00C86EB7"/>
    <w:rsid w:val="00C86EC7"/>
    <w:rsid w:val="00C86FCF"/>
    <w:rsid w:val="00C8708A"/>
    <w:rsid w:val="00C87169"/>
    <w:rsid w:val="00C871A3"/>
    <w:rsid w:val="00C871C7"/>
    <w:rsid w:val="00C872A0"/>
    <w:rsid w:val="00C87337"/>
    <w:rsid w:val="00C875AA"/>
    <w:rsid w:val="00C875C3"/>
    <w:rsid w:val="00C87705"/>
    <w:rsid w:val="00C87768"/>
    <w:rsid w:val="00C878CE"/>
    <w:rsid w:val="00C87924"/>
    <w:rsid w:val="00C879B7"/>
    <w:rsid w:val="00C87AA3"/>
    <w:rsid w:val="00C87B47"/>
    <w:rsid w:val="00C87C7A"/>
    <w:rsid w:val="00C87D1B"/>
    <w:rsid w:val="00C87E5F"/>
    <w:rsid w:val="00C87F53"/>
    <w:rsid w:val="00C90111"/>
    <w:rsid w:val="00C9011F"/>
    <w:rsid w:val="00C901DF"/>
    <w:rsid w:val="00C90278"/>
    <w:rsid w:val="00C90339"/>
    <w:rsid w:val="00C903CF"/>
    <w:rsid w:val="00C9050E"/>
    <w:rsid w:val="00C9051E"/>
    <w:rsid w:val="00C90542"/>
    <w:rsid w:val="00C9068E"/>
    <w:rsid w:val="00C906C6"/>
    <w:rsid w:val="00C9083C"/>
    <w:rsid w:val="00C90846"/>
    <w:rsid w:val="00C90872"/>
    <w:rsid w:val="00C908BB"/>
    <w:rsid w:val="00C908C9"/>
    <w:rsid w:val="00C908CB"/>
    <w:rsid w:val="00C90A35"/>
    <w:rsid w:val="00C90BC0"/>
    <w:rsid w:val="00C90BDA"/>
    <w:rsid w:val="00C90C7B"/>
    <w:rsid w:val="00C90CD6"/>
    <w:rsid w:val="00C90D01"/>
    <w:rsid w:val="00C90DED"/>
    <w:rsid w:val="00C90E3A"/>
    <w:rsid w:val="00C90ECB"/>
    <w:rsid w:val="00C90F79"/>
    <w:rsid w:val="00C90FD6"/>
    <w:rsid w:val="00C90FD8"/>
    <w:rsid w:val="00C91007"/>
    <w:rsid w:val="00C91103"/>
    <w:rsid w:val="00C91122"/>
    <w:rsid w:val="00C91147"/>
    <w:rsid w:val="00C91186"/>
    <w:rsid w:val="00C911CF"/>
    <w:rsid w:val="00C9122F"/>
    <w:rsid w:val="00C9123E"/>
    <w:rsid w:val="00C91464"/>
    <w:rsid w:val="00C914B6"/>
    <w:rsid w:val="00C914C8"/>
    <w:rsid w:val="00C91619"/>
    <w:rsid w:val="00C91651"/>
    <w:rsid w:val="00C9165D"/>
    <w:rsid w:val="00C91726"/>
    <w:rsid w:val="00C9178B"/>
    <w:rsid w:val="00C917B0"/>
    <w:rsid w:val="00C91830"/>
    <w:rsid w:val="00C918DA"/>
    <w:rsid w:val="00C918F7"/>
    <w:rsid w:val="00C91926"/>
    <w:rsid w:val="00C919CC"/>
    <w:rsid w:val="00C919D0"/>
    <w:rsid w:val="00C91B34"/>
    <w:rsid w:val="00C91B65"/>
    <w:rsid w:val="00C91CB9"/>
    <w:rsid w:val="00C91E3C"/>
    <w:rsid w:val="00C92093"/>
    <w:rsid w:val="00C92174"/>
    <w:rsid w:val="00C921B9"/>
    <w:rsid w:val="00C9233E"/>
    <w:rsid w:val="00C92386"/>
    <w:rsid w:val="00C923BF"/>
    <w:rsid w:val="00C924DD"/>
    <w:rsid w:val="00C92686"/>
    <w:rsid w:val="00C92698"/>
    <w:rsid w:val="00C9269F"/>
    <w:rsid w:val="00C928C9"/>
    <w:rsid w:val="00C928EF"/>
    <w:rsid w:val="00C92AEA"/>
    <w:rsid w:val="00C92B4D"/>
    <w:rsid w:val="00C92B6F"/>
    <w:rsid w:val="00C92B9E"/>
    <w:rsid w:val="00C92DA4"/>
    <w:rsid w:val="00C92E31"/>
    <w:rsid w:val="00C92E6C"/>
    <w:rsid w:val="00C93133"/>
    <w:rsid w:val="00C931E7"/>
    <w:rsid w:val="00C9321F"/>
    <w:rsid w:val="00C93303"/>
    <w:rsid w:val="00C93413"/>
    <w:rsid w:val="00C93444"/>
    <w:rsid w:val="00C93449"/>
    <w:rsid w:val="00C9352E"/>
    <w:rsid w:val="00C93678"/>
    <w:rsid w:val="00C93688"/>
    <w:rsid w:val="00C936DB"/>
    <w:rsid w:val="00C936E9"/>
    <w:rsid w:val="00C9371F"/>
    <w:rsid w:val="00C93726"/>
    <w:rsid w:val="00C93737"/>
    <w:rsid w:val="00C93765"/>
    <w:rsid w:val="00C937C0"/>
    <w:rsid w:val="00C937F2"/>
    <w:rsid w:val="00C937FF"/>
    <w:rsid w:val="00C938A6"/>
    <w:rsid w:val="00C939B3"/>
    <w:rsid w:val="00C93A07"/>
    <w:rsid w:val="00C93BFD"/>
    <w:rsid w:val="00C93CE3"/>
    <w:rsid w:val="00C93D1A"/>
    <w:rsid w:val="00C93D1D"/>
    <w:rsid w:val="00C93D22"/>
    <w:rsid w:val="00C93D2B"/>
    <w:rsid w:val="00C93D72"/>
    <w:rsid w:val="00C93E58"/>
    <w:rsid w:val="00C940D6"/>
    <w:rsid w:val="00C94101"/>
    <w:rsid w:val="00C9411E"/>
    <w:rsid w:val="00C941C8"/>
    <w:rsid w:val="00C942BB"/>
    <w:rsid w:val="00C94342"/>
    <w:rsid w:val="00C94347"/>
    <w:rsid w:val="00C943CF"/>
    <w:rsid w:val="00C945F0"/>
    <w:rsid w:val="00C94671"/>
    <w:rsid w:val="00C94784"/>
    <w:rsid w:val="00C9483C"/>
    <w:rsid w:val="00C9485A"/>
    <w:rsid w:val="00C94988"/>
    <w:rsid w:val="00C949AC"/>
    <w:rsid w:val="00C94A9F"/>
    <w:rsid w:val="00C94B0E"/>
    <w:rsid w:val="00C94B9B"/>
    <w:rsid w:val="00C94CA4"/>
    <w:rsid w:val="00C94CBF"/>
    <w:rsid w:val="00C94F0A"/>
    <w:rsid w:val="00C94FF0"/>
    <w:rsid w:val="00C9527C"/>
    <w:rsid w:val="00C952D2"/>
    <w:rsid w:val="00C953DB"/>
    <w:rsid w:val="00C95442"/>
    <w:rsid w:val="00C9545C"/>
    <w:rsid w:val="00C955B9"/>
    <w:rsid w:val="00C955BB"/>
    <w:rsid w:val="00C9570F"/>
    <w:rsid w:val="00C9596B"/>
    <w:rsid w:val="00C959D5"/>
    <w:rsid w:val="00C95A26"/>
    <w:rsid w:val="00C95A63"/>
    <w:rsid w:val="00C95BDF"/>
    <w:rsid w:val="00C95C0E"/>
    <w:rsid w:val="00C95C51"/>
    <w:rsid w:val="00C95CB2"/>
    <w:rsid w:val="00C95D55"/>
    <w:rsid w:val="00C960D4"/>
    <w:rsid w:val="00C96157"/>
    <w:rsid w:val="00C9616D"/>
    <w:rsid w:val="00C962F8"/>
    <w:rsid w:val="00C96304"/>
    <w:rsid w:val="00C96386"/>
    <w:rsid w:val="00C9638F"/>
    <w:rsid w:val="00C963FA"/>
    <w:rsid w:val="00C9641C"/>
    <w:rsid w:val="00C96565"/>
    <w:rsid w:val="00C96604"/>
    <w:rsid w:val="00C966B5"/>
    <w:rsid w:val="00C96728"/>
    <w:rsid w:val="00C9677F"/>
    <w:rsid w:val="00C967CE"/>
    <w:rsid w:val="00C9693C"/>
    <w:rsid w:val="00C96966"/>
    <w:rsid w:val="00C96997"/>
    <w:rsid w:val="00C96A03"/>
    <w:rsid w:val="00C96A49"/>
    <w:rsid w:val="00C96AB2"/>
    <w:rsid w:val="00C96CE7"/>
    <w:rsid w:val="00C96E9D"/>
    <w:rsid w:val="00C96ECD"/>
    <w:rsid w:val="00C97083"/>
    <w:rsid w:val="00C970B2"/>
    <w:rsid w:val="00C970BE"/>
    <w:rsid w:val="00C97335"/>
    <w:rsid w:val="00C97389"/>
    <w:rsid w:val="00C973C1"/>
    <w:rsid w:val="00C973C9"/>
    <w:rsid w:val="00C9742F"/>
    <w:rsid w:val="00C974BB"/>
    <w:rsid w:val="00C974D5"/>
    <w:rsid w:val="00C9751C"/>
    <w:rsid w:val="00C9764A"/>
    <w:rsid w:val="00C97749"/>
    <w:rsid w:val="00C9785E"/>
    <w:rsid w:val="00C978C0"/>
    <w:rsid w:val="00C979B1"/>
    <w:rsid w:val="00C97A2F"/>
    <w:rsid w:val="00C97A62"/>
    <w:rsid w:val="00C97B67"/>
    <w:rsid w:val="00C97C70"/>
    <w:rsid w:val="00C97D55"/>
    <w:rsid w:val="00C97E4C"/>
    <w:rsid w:val="00C97E5C"/>
    <w:rsid w:val="00CA0018"/>
    <w:rsid w:val="00CA0050"/>
    <w:rsid w:val="00CA014F"/>
    <w:rsid w:val="00CA0179"/>
    <w:rsid w:val="00CA01AE"/>
    <w:rsid w:val="00CA0268"/>
    <w:rsid w:val="00CA02B9"/>
    <w:rsid w:val="00CA0404"/>
    <w:rsid w:val="00CA04C3"/>
    <w:rsid w:val="00CA0527"/>
    <w:rsid w:val="00CA05EA"/>
    <w:rsid w:val="00CA06E8"/>
    <w:rsid w:val="00CA0734"/>
    <w:rsid w:val="00CA0759"/>
    <w:rsid w:val="00CA0798"/>
    <w:rsid w:val="00CA07AF"/>
    <w:rsid w:val="00CA07C8"/>
    <w:rsid w:val="00CA07D5"/>
    <w:rsid w:val="00CA07EB"/>
    <w:rsid w:val="00CA0885"/>
    <w:rsid w:val="00CA08B5"/>
    <w:rsid w:val="00CA096C"/>
    <w:rsid w:val="00CA0A21"/>
    <w:rsid w:val="00CA0A87"/>
    <w:rsid w:val="00CA0A9C"/>
    <w:rsid w:val="00CA0CF3"/>
    <w:rsid w:val="00CA0D7A"/>
    <w:rsid w:val="00CA0EE9"/>
    <w:rsid w:val="00CA0F13"/>
    <w:rsid w:val="00CA0FF4"/>
    <w:rsid w:val="00CA1032"/>
    <w:rsid w:val="00CA1079"/>
    <w:rsid w:val="00CA10D6"/>
    <w:rsid w:val="00CA1145"/>
    <w:rsid w:val="00CA1225"/>
    <w:rsid w:val="00CA1252"/>
    <w:rsid w:val="00CA1319"/>
    <w:rsid w:val="00CA1475"/>
    <w:rsid w:val="00CA1556"/>
    <w:rsid w:val="00CA15BB"/>
    <w:rsid w:val="00CA15F3"/>
    <w:rsid w:val="00CA1630"/>
    <w:rsid w:val="00CA16DE"/>
    <w:rsid w:val="00CA184F"/>
    <w:rsid w:val="00CA1957"/>
    <w:rsid w:val="00CA1AD7"/>
    <w:rsid w:val="00CA1B26"/>
    <w:rsid w:val="00CA1B27"/>
    <w:rsid w:val="00CA1BCA"/>
    <w:rsid w:val="00CA1BFA"/>
    <w:rsid w:val="00CA1C6A"/>
    <w:rsid w:val="00CA1CCE"/>
    <w:rsid w:val="00CA1D2A"/>
    <w:rsid w:val="00CA1E2D"/>
    <w:rsid w:val="00CA1ED8"/>
    <w:rsid w:val="00CA1FAE"/>
    <w:rsid w:val="00CA1FF6"/>
    <w:rsid w:val="00CA2396"/>
    <w:rsid w:val="00CA25C0"/>
    <w:rsid w:val="00CA2610"/>
    <w:rsid w:val="00CA268B"/>
    <w:rsid w:val="00CA281E"/>
    <w:rsid w:val="00CA28C4"/>
    <w:rsid w:val="00CA2A4B"/>
    <w:rsid w:val="00CA2A81"/>
    <w:rsid w:val="00CA2BA4"/>
    <w:rsid w:val="00CA2BC3"/>
    <w:rsid w:val="00CA2CA3"/>
    <w:rsid w:val="00CA2DC6"/>
    <w:rsid w:val="00CA2DC7"/>
    <w:rsid w:val="00CA2EC8"/>
    <w:rsid w:val="00CA2F93"/>
    <w:rsid w:val="00CA3036"/>
    <w:rsid w:val="00CA30FE"/>
    <w:rsid w:val="00CA31E1"/>
    <w:rsid w:val="00CA325C"/>
    <w:rsid w:val="00CA32D7"/>
    <w:rsid w:val="00CA3304"/>
    <w:rsid w:val="00CA33ED"/>
    <w:rsid w:val="00CA3479"/>
    <w:rsid w:val="00CA3566"/>
    <w:rsid w:val="00CA35C1"/>
    <w:rsid w:val="00CA3753"/>
    <w:rsid w:val="00CA3894"/>
    <w:rsid w:val="00CA395A"/>
    <w:rsid w:val="00CA3973"/>
    <w:rsid w:val="00CA39C4"/>
    <w:rsid w:val="00CA3A0A"/>
    <w:rsid w:val="00CA3A7A"/>
    <w:rsid w:val="00CA3AEF"/>
    <w:rsid w:val="00CA3AF7"/>
    <w:rsid w:val="00CA3AFA"/>
    <w:rsid w:val="00CA3B97"/>
    <w:rsid w:val="00CA3BE4"/>
    <w:rsid w:val="00CA3C26"/>
    <w:rsid w:val="00CA3C62"/>
    <w:rsid w:val="00CA3D80"/>
    <w:rsid w:val="00CA3DB5"/>
    <w:rsid w:val="00CA3DCE"/>
    <w:rsid w:val="00CA3E14"/>
    <w:rsid w:val="00CA3E5D"/>
    <w:rsid w:val="00CA3F7C"/>
    <w:rsid w:val="00CA4016"/>
    <w:rsid w:val="00CA4056"/>
    <w:rsid w:val="00CA406C"/>
    <w:rsid w:val="00CA419A"/>
    <w:rsid w:val="00CA41D8"/>
    <w:rsid w:val="00CA4276"/>
    <w:rsid w:val="00CA42CA"/>
    <w:rsid w:val="00CA42ED"/>
    <w:rsid w:val="00CA43F8"/>
    <w:rsid w:val="00CA4545"/>
    <w:rsid w:val="00CA480C"/>
    <w:rsid w:val="00CA48F5"/>
    <w:rsid w:val="00CA496B"/>
    <w:rsid w:val="00CA4BD0"/>
    <w:rsid w:val="00CA4DB5"/>
    <w:rsid w:val="00CA4E06"/>
    <w:rsid w:val="00CA4ECA"/>
    <w:rsid w:val="00CA4F15"/>
    <w:rsid w:val="00CA5034"/>
    <w:rsid w:val="00CA5148"/>
    <w:rsid w:val="00CA52E4"/>
    <w:rsid w:val="00CA5307"/>
    <w:rsid w:val="00CA53CE"/>
    <w:rsid w:val="00CA53F4"/>
    <w:rsid w:val="00CA5446"/>
    <w:rsid w:val="00CA5513"/>
    <w:rsid w:val="00CA5533"/>
    <w:rsid w:val="00CA5562"/>
    <w:rsid w:val="00CA562C"/>
    <w:rsid w:val="00CA5670"/>
    <w:rsid w:val="00CA56AB"/>
    <w:rsid w:val="00CA56F0"/>
    <w:rsid w:val="00CA5762"/>
    <w:rsid w:val="00CA57C1"/>
    <w:rsid w:val="00CA57CB"/>
    <w:rsid w:val="00CA57D6"/>
    <w:rsid w:val="00CA57EA"/>
    <w:rsid w:val="00CA5908"/>
    <w:rsid w:val="00CA5A64"/>
    <w:rsid w:val="00CA5AE7"/>
    <w:rsid w:val="00CA5B44"/>
    <w:rsid w:val="00CA5B68"/>
    <w:rsid w:val="00CA5C9E"/>
    <w:rsid w:val="00CA5D81"/>
    <w:rsid w:val="00CA5EE2"/>
    <w:rsid w:val="00CA5F7A"/>
    <w:rsid w:val="00CA5FDD"/>
    <w:rsid w:val="00CA6048"/>
    <w:rsid w:val="00CA6049"/>
    <w:rsid w:val="00CA60C8"/>
    <w:rsid w:val="00CA6165"/>
    <w:rsid w:val="00CA6208"/>
    <w:rsid w:val="00CA625F"/>
    <w:rsid w:val="00CA62B4"/>
    <w:rsid w:val="00CA62F9"/>
    <w:rsid w:val="00CA6321"/>
    <w:rsid w:val="00CA6399"/>
    <w:rsid w:val="00CA65D5"/>
    <w:rsid w:val="00CA65EC"/>
    <w:rsid w:val="00CA66B8"/>
    <w:rsid w:val="00CA66E1"/>
    <w:rsid w:val="00CA6723"/>
    <w:rsid w:val="00CA685F"/>
    <w:rsid w:val="00CA6877"/>
    <w:rsid w:val="00CA6933"/>
    <w:rsid w:val="00CA695B"/>
    <w:rsid w:val="00CA6988"/>
    <w:rsid w:val="00CA69CF"/>
    <w:rsid w:val="00CA69DF"/>
    <w:rsid w:val="00CA6A65"/>
    <w:rsid w:val="00CA6A8C"/>
    <w:rsid w:val="00CA6AAD"/>
    <w:rsid w:val="00CA6BB9"/>
    <w:rsid w:val="00CA6BC7"/>
    <w:rsid w:val="00CA6BF5"/>
    <w:rsid w:val="00CA6C15"/>
    <w:rsid w:val="00CA6C24"/>
    <w:rsid w:val="00CA6D3C"/>
    <w:rsid w:val="00CA6D60"/>
    <w:rsid w:val="00CA6E75"/>
    <w:rsid w:val="00CA6EF7"/>
    <w:rsid w:val="00CA6F33"/>
    <w:rsid w:val="00CA6F63"/>
    <w:rsid w:val="00CA6FA0"/>
    <w:rsid w:val="00CA70AF"/>
    <w:rsid w:val="00CA718B"/>
    <w:rsid w:val="00CA7282"/>
    <w:rsid w:val="00CA72F9"/>
    <w:rsid w:val="00CA7334"/>
    <w:rsid w:val="00CA7437"/>
    <w:rsid w:val="00CA747E"/>
    <w:rsid w:val="00CA74AB"/>
    <w:rsid w:val="00CA74C4"/>
    <w:rsid w:val="00CA74ED"/>
    <w:rsid w:val="00CA751F"/>
    <w:rsid w:val="00CA7532"/>
    <w:rsid w:val="00CA75C8"/>
    <w:rsid w:val="00CA763E"/>
    <w:rsid w:val="00CA768E"/>
    <w:rsid w:val="00CA76AF"/>
    <w:rsid w:val="00CA7718"/>
    <w:rsid w:val="00CA7754"/>
    <w:rsid w:val="00CA781C"/>
    <w:rsid w:val="00CA78C9"/>
    <w:rsid w:val="00CA79AB"/>
    <w:rsid w:val="00CA7A52"/>
    <w:rsid w:val="00CA7B75"/>
    <w:rsid w:val="00CA7C3D"/>
    <w:rsid w:val="00CA7C6B"/>
    <w:rsid w:val="00CA7D6C"/>
    <w:rsid w:val="00CA7D76"/>
    <w:rsid w:val="00CA7EB9"/>
    <w:rsid w:val="00CA7F78"/>
    <w:rsid w:val="00CA7F90"/>
    <w:rsid w:val="00CA7FAA"/>
    <w:rsid w:val="00CB0096"/>
    <w:rsid w:val="00CB00ED"/>
    <w:rsid w:val="00CB0145"/>
    <w:rsid w:val="00CB019D"/>
    <w:rsid w:val="00CB0499"/>
    <w:rsid w:val="00CB04FF"/>
    <w:rsid w:val="00CB050A"/>
    <w:rsid w:val="00CB0599"/>
    <w:rsid w:val="00CB05F5"/>
    <w:rsid w:val="00CB06E1"/>
    <w:rsid w:val="00CB0721"/>
    <w:rsid w:val="00CB0796"/>
    <w:rsid w:val="00CB07DE"/>
    <w:rsid w:val="00CB098B"/>
    <w:rsid w:val="00CB09FA"/>
    <w:rsid w:val="00CB0A81"/>
    <w:rsid w:val="00CB0B31"/>
    <w:rsid w:val="00CB0B49"/>
    <w:rsid w:val="00CB0C69"/>
    <w:rsid w:val="00CB0CA3"/>
    <w:rsid w:val="00CB0D14"/>
    <w:rsid w:val="00CB0D6F"/>
    <w:rsid w:val="00CB0DEE"/>
    <w:rsid w:val="00CB0FAB"/>
    <w:rsid w:val="00CB104F"/>
    <w:rsid w:val="00CB109A"/>
    <w:rsid w:val="00CB10CB"/>
    <w:rsid w:val="00CB124A"/>
    <w:rsid w:val="00CB12AA"/>
    <w:rsid w:val="00CB12D1"/>
    <w:rsid w:val="00CB1315"/>
    <w:rsid w:val="00CB1491"/>
    <w:rsid w:val="00CB14E1"/>
    <w:rsid w:val="00CB156F"/>
    <w:rsid w:val="00CB16BB"/>
    <w:rsid w:val="00CB1722"/>
    <w:rsid w:val="00CB1794"/>
    <w:rsid w:val="00CB1803"/>
    <w:rsid w:val="00CB1834"/>
    <w:rsid w:val="00CB1853"/>
    <w:rsid w:val="00CB189D"/>
    <w:rsid w:val="00CB18F5"/>
    <w:rsid w:val="00CB1979"/>
    <w:rsid w:val="00CB1A1A"/>
    <w:rsid w:val="00CB1AB2"/>
    <w:rsid w:val="00CB1B16"/>
    <w:rsid w:val="00CB1B1D"/>
    <w:rsid w:val="00CB1BB3"/>
    <w:rsid w:val="00CB1BF2"/>
    <w:rsid w:val="00CB1E90"/>
    <w:rsid w:val="00CB1ECF"/>
    <w:rsid w:val="00CB1EE0"/>
    <w:rsid w:val="00CB20E4"/>
    <w:rsid w:val="00CB213F"/>
    <w:rsid w:val="00CB2161"/>
    <w:rsid w:val="00CB224E"/>
    <w:rsid w:val="00CB24A5"/>
    <w:rsid w:val="00CB2720"/>
    <w:rsid w:val="00CB2728"/>
    <w:rsid w:val="00CB2730"/>
    <w:rsid w:val="00CB273A"/>
    <w:rsid w:val="00CB2753"/>
    <w:rsid w:val="00CB2757"/>
    <w:rsid w:val="00CB276B"/>
    <w:rsid w:val="00CB284B"/>
    <w:rsid w:val="00CB285B"/>
    <w:rsid w:val="00CB295A"/>
    <w:rsid w:val="00CB298E"/>
    <w:rsid w:val="00CB2A59"/>
    <w:rsid w:val="00CB2A9A"/>
    <w:rsid w:val="00CB2B14"/>
    <w:rsid w:val="00CB2C18"/>
    <w:rsid w:val="00CB2C6F"/>
    <w:rsid w:val="00CB2DC7"/>
    <w:rsid w:val="00CB2DD9"/>
    <w:rsid w:val="00CB2DED"/>
    <w:rsid w:val="00CB2E04"/>
    <w:rsid w:val="00CB2EF4"/>
    <w:rsid w:val="00CB2F7B"/>
    <w:rsid w:val="00CB3033"/>
    <w:rsid w:val="00CB313F"/>
    <w:rsid w:val="00CB3153"/>
    <w:rsid w:val="00CB31B8"/>
    <w:rsid w:val="00CB321B"/>
    <w:rsid w:val="00CB326E"/>
    <w:rsid w:val="00CB32AD"/>
    <w:rsid w:val="00CB347A"/>
    <w:rsid w:val="00CB3495"/>
    <w:rsid w:val="00CB36C0"/>
    <w:rsid w:val="00CB36E5"/>
    <w:rsid w:val="00CB3728"/>
    <w:rsid w:val="00CB37F3"/>
    <w:rsid w:val="00CB38F7"/>
    <w:rsid w:val="00CB38FD"/>
    <w:rsid w:val="00CB3994"/>
    <w:rsid w:val="00CB39C9"/>
    <w:rsid w:val="00CB3A3F"/>
    <w:rsid w:val="00CB3A90"/>
    <w:rsid w:val="00CB3AF9"/>
    <w:rsid w:val="00CB3BD7"/>
    <w:rsid w:val="00CB3C09"/>
    <w:rsid w:val="00CB3C27"/>
    <w:rsid w:val="00CB3C5F"/>
    <w:rsid w:val="00CB3C7A"/>
    <w:rsid w:val="00CB3C9C"/>
    <w:rsid w:val="00CB3CC1"/>
    <w:rsid w:val="00CB3CCD"/>
    <w:rsid w:val="00CB3D67"/>
    <w:rsid w:val="00CB3D77"/>
    <w:rsid w:val="00CB3E2C"/>
    <w:rsid w:val="00CB3EA9"/>
    <w:rsid w:val="00CB3F15"/>
    <w:rsid w:val="00CB3F51"/>
    <w:rsid w:val="00CB3FBB"/>
    <w:rsid w:val="00CB40F6"/>
    <w:rsid w:val="00CB4275"/>
    <w:rsid w:val="00CB427A"/>
    <w:rsid w:val="00CB42CC"/>
    <w:rsid w:val="00CB4327"/>
    <w:rsid w:val="00CB4381"/>
    <w:rsid w:val="00CB43CB"/>
    <w:rsid w:val="00CB442D"/>
    <w:rsid w:val="00CB4484"/>
    <w:rsid w:val="00CB44E3"/>
    <w:rsid w:val="00CB44FC"/>
    <w:rsid w:val="00CB4514"/>
    <w:rsid w:val="00CB4543"/>
    <w:rsid w:val="00CB45C1"/>
    <w:rsid w:val="00CB4668"/>
    <w:rsid w:val="00CB46A3"/>
    <w:rsid w:val="00CB4894"/>
    <w:rsid w:val="00CB4957"/>
    <w:rsid w:val="00CB4B12"/>
    <w:rsid w:val="00CB4C23"/>
    <w:rsid w:val="00CB4D1B"/>
    <w:rsid w:val="00CB4E60"/>
    <w:rsid w:val="00CB4F90"/>
    <w:rsid w:val="00CB5091"/>
    <w:rsid w:val="00CB512A"/>
    <w:rsid w:val="00CB5183"/>
    <w:rsid w:val="00CB5203"/>
    <w:rsid w:val="00CB5383"/>
    <w:rsid w:val="00CB5440"/>
    <w:rsid w:val="00CB5456"/>
    <w:rsid w:val="00CB5458"/>
    <w:rsid w:val="00CB5574"/>
    <w:rsid w:val="00CB57B1"/>
    <w:rsid w:val="00CB584D"/>
    <w:rsid w:val="00CB5900"/>
    <w:rsid w:val="00CB5956"/>
    <w:rsid w:val="00CB5A20"/>
    <w:rsid w:val="00CB5A59"/>
    <w:rsid w:val="00CB5AA9"/>
    <w:rsid w:val="00CB5CE9"/>
    <w:rsid w:val="00CB5D69"/>
    <w:rsid w:val="00CB5DA0"/>
    <w:rsid w:val="00CB5F51"/>
    <w:rsid w:val="00CB5F5D"/>
    <w:rsid w:val="00CB5F69"/>
    <w:rsid w:val="00CB5FD4"/>
    <w:rsid w:val="00CB6114"/>
    <w:rsid w:val="00CB616B"/>
    <w:rsid w:val="00CB61EB"/>
    <w:rsid w:val="00CB61EC"/>
    <w:rsid w:val="00CB6413"/>
    <w:rsid w:val="00CB64BC"/>
    <w:rsid w:val="00CB659B"/>
    <w:rsid w:val="00CB66B6"/>
    <w:rsid w:val="00CB67E7"/>
    <w:rsid w:val="00CB67FA"/>
    <w:rsid w:val="00CB6873"/>
    <w:rsid w:val="00CB68C3"/>
    <w:rsid w:val="00CB69C2"/>
    <w:rsid w:val="00CB69D5"/>
    <w:rsid w:val="00CB6A1E"/>
    <w:rsid w:val="00CB6A88"/>
    <w:rsid w:val="00CB6DEF"/>
    <w:rsid w:val="00CB6E09"/>
    <w:rsid w:val="00CB6E1B"/>
    <w:rsid w:val="00CB6E9F"/>
    <w:rsid w:val="00CB6F2F"/>
    <w:rsid w:val="00CB6F55"/>
    <w:rsid w:val="00CB700D"/>
    <w:rsid w:val="00CB7022"/>
    <w:rsid w:val="00CB7043"/>
    <w:rsid w:val="00CB70E2"/>
    <w:rsid w:val="00CB7126"/>
    <w:rsid w:val="00CB7136"/>
    <w:rsid w:val="00CB71A5"/>
    <w:rsid w:val="00CB72CD"/>
    <w:rsid w:val="00CB743D"/>
    <w:rsid w:val="00CB7466"/>
    <w:rsid w:val="00CB7610"/>
    <w:rsid w:val="00CB762D"/>
    <w:rsid w:val="00CB763A"/>
    <w:rsid w:val="00CB7669"/>
    <w:rsid w:val="00CB772A"/>
    <w:rsid w:val="00CB77AB"/>
    <w:rsid w:val="00CB7822"/>
    <w:rsid w:val="00CB78D1"/>
    <w:rsid w:val="00CB7904"/>
    <w:rsid w:val="00CB7922"/>
    <w:rsid w:val="00CB79F1"/>
    <w:rsid w:val="00CB7A29"/>
    <w:rsid w:val="00CB7A9D"/>
    <w:rsid w:val="00CB7ABE"/>
    <w:rsid w:val="00CB7B3D"/>
    <w:rsid w:val="00CB7BA3"/>
    <w:rsid w:val="00CB7BE4"/>
    <w:rsid w:val="00CB7CAC"/>
    <w:rsid w:val="00CC0014"/>
    <w:rsid w:val="00CC0083"/>
    <w:rsid w:val="00CC018A"/>
    <w:rsid w:val="00CC021C"/>
    <w:rsid w:val="00CC0239"/>
    <w:rsid w:val="00CC02E4"/>
    <w:rsid w:val="00CC034C"/>
    <w:rsid w:val="00CC03CE"/>
    <w:rsid w:val="00CC040E"/>
    <w:rsid w:val="00CC050C"/>
    <w:rsid w:val="00CC0608"/>
    <w:rsid w:val="00CC06C6"/>
    <w:rsid w:val="00CC0711"/>
    <w:rsid w:val="00CC078C"/>
    <w:rsid w:val="00CC07CB"/>
    <w:rsid w:val="00CC07E2"/>
    <w:rsid w:val="00CC07FB"/>
    <w:rsid w:val="00CC08A6"/>
    <w:rsid w:val="00CC08BC"/>
    <w:rsid w:val="00CC08F0"/>
    <w:rsid w:val="00CC0908"/>
    <w:rsid w:val="00CC0A30"/>
    <w:rsid w:val="00CC0A36"/>
    <w:rsid w:val="00CC0B6A"/>
    <w:rsid w:val="00CC0B7C"/>
    <w:rsid w:val="00CC0B9B"/>
    <w:rsid w:val="00CC0BB6"/>
    <w:rsid w:val="00CC0C3C"/>
    <w:rsid w:val="00CC0C4A"/>
    <w:rsid w:val="00CC0D8D"/>
    <w:rsid w:val="00CC0E5C"/>
    <w:rsid w:val="00CC0E83"/>
    <w:rsid w:val="00CC0F9B"/>
    <w:rsid w:val="00CC108B"/>
    <w:rsid w:val="00CC10AF"/>
    <w:rsid w:val="00CC114C"/>
    <w:rsid w:val="00CC1207"/>
    <w:rsid w:val="00CC130E"/>
    <w:rsid w:val="00CC1348"/>
    <w:rsid w:val="00CC13A1"/>
    <w:rsid w:val="00CC14EF"/>
    <w:rsid w:val="00CC1552"/>
    <w:rsid w:val="00CC1657"/>
    <w:rsid w:val="00CC1750"/>
    <w:rsid w:val="00CC1AAA"/>
    <w:rsid w:val="00CC1B00"/>
    <w:rsid w:val="00CC1B2B"/>
    <w:rsid w:val="00CC1B2F"/>
    <w:rsid w:val="00CC1BED"/>
    <w:rsid w:val="00CC1D9D"/>
    <w:rsid w:val="00CC1DA2"/>
    <w:rsid w:val="00CC1E36"/>
    <w:rsid w:val="00CC1FDC"/>
    <w:rsid w:val="00CC2073"/>
    <w:rsid w:val="00CC2244"/>
    <w:rsid w:val="00CC2277"/>
    <w:rsid w:val="00CC2396"/>
    <w:rsid w:val="00CC249B"/>
    <w:rsid w:val="00CC2607"/>
    <w:rsid w:val="00CC263C"/>
    <w:rsid w:val="00CC266C"/>
    <w:rsid w:val="00CC26A1"/>
    <w:rsid w:val="00CC271A"/>
    <w:rsid w:val="00CC28BD"/>
    <w:rsid w:val="00CC290A"/>
    <w:rsid w:val="00CC29C5"/>
    <w:rsid w:val="00CC2A70"/>
    <w:rsid w:val="00CC2ABD"/>
    <w:rsid w:val="00CC2B4F"/>
    <w:rsid w:val="00CC2B81"/>
    <w:rsid w:val="00CC2CAC"/>
    <w:rsid w:val="00CC2CD3"/>
    <w:rsid w:val="00CC3068"/>
    <w:rsid w:val="00CC315F"/>
    <w:rsid w:val="00CC317D"/>
    <w:rsid w:val="00CC32CC"/>
    <w:rsid w:val="00CC32DF"/>
    <w:rsid w:val="00CC3363"/>
    <w:rsid w:val="00CC33D1"/>
    <w:rsid w:val="00CC3477"/>
    <w:rsid w:val="00CC348D"/>
    <w:rsid w:val="00CC34CC"/>
    <w:rsid w:val="00CC3537"/>
    <w:rsid w:val="00CC364E"/>
    <w:rsid w:val="00CC3656"/>
    <w:rsid w:val="00CC37DD"/>
    <w:rsid w:val="00CC3814"/>
    <w:rsid w:val="00CC3922"/>
    <w:rsid w:val="00CC39FE"/>
    <w:rsid w:val="00CC3A4C"/>
    <w:rsid w:val="00CC3AB2"/>
    <w:rsid w:val="00CC3B63"/>
    <w:rsid w:val="00CC3D5B"/>
    <w:rsid w:val="00CC3DE7"/>
    <w:rsid w:val="00CC3E1A"/>
    <w:rsid w:val="00CC3E34"/>
    <w:rsid w:val="00CC3E50"/>
    <w:rsid w:val="00CC3F94"/>
    <w:rsid w:val="00CC3FB7"/>
    <w:rsid w:val="00CC401B"/>
    <w:rsid w:val="00CC4030"/>
    <w:rsid w:val="00CC41E8"/>
    <w:rsid w:val="00CC426B"/>
    <w:rsid w:val="00CC4374"/>
    <w:rsid w:val="00CC43B3"/>
    <w:rsid w:val="00CC4413"/>
    <w:rsid w:val="00CC443D"/>
    <w:rsid w:val="00CC44A7"/>
    <w:rsid w:val="00CC44CC"/>
    <w:rsid w:val="00CC4508"/>
    <w:rsid w:val="00CC4515"/>
    <w:rsid w:val="00CC4534"/>
    <w:rsid w:val="00CC465A"/>
    <w:rsid w:val="00CC4821"/>
    <w:rsid w:val="00CC482C"/>
    <w:rsid w:val="00CC487D"/>
    <w:rsid w:val="00CC48A4"/>
    <w:rsid w:val="00CC4947"/>
    <w:rsid w:val="00CC4AAA"/>
    <w:rsid w:val="00CC4AED"/>
    <w:rsid w:val="00CC4B15"/>
    <w:rsid w:val="00CC4B92"/>
    <w:rsid w:val="00CC4C41"/>
    <w:rsid w:val="00CC4D53"/>
    <w:rsid w:val="00CC4E63"/>
    <w:rsid w:val="00CC4EDF"/>
    <w:rsid w:val="00CC4FF8"/>
    <w:rsid w:val="00CC4FFC"/>
    <w:rsid w:val="00CC500F"/>
    <w:rsid w:val="00CC5133"/>
    <w:rsid w:val="00CC5164"/>
    <w:rsid w:val="00CC51A9"/>
    <w:rsid w:val="00CC51B3"/>
    <w:rsid w:val="00CC51F9"/>
    <w:rsid w:val="00CC5221"/>
    <w:rsid w:val="00CC522C"/>
    <w:rsid w:val="00CC5385"/>
    <w:rsid w:val="00CC538A"/>
    <w:rsid w:val="00CC5439"/>
    <w:rsid w:val="00CC5486"/>
    <w:rsid w:val="00CC54F3"/>
    <w:rsid w:val="00CC569D"/>
    <w:rsid w:val="00CC56E3"/>
    <w:rsid w:val="00CC5810"/>
    <w:rsid w:val="00CC5834"/>
    <w:rsid w:val="00CC58A8"/>
    <w:rsid w:val="00CC58F8"/>
    <w:rsid w:val="00CC597C"/>
    <w:rsid w:val="00CC59E4"/>
    <w:rsid w:val="00CC5A06"/>
    <w:rsid w:val="00CC5A5C"/>
    <w:rsid w:val="00CC5A85"/>
    <w:rsid w:val="00CC5AFA"/>
    <w:rsid w:val="00CC5B45"/>
    <w:rsid w:val="00CC5B67"/>
    <w:rsid w:val="00CC5BCB"/>
    <w:rsid w:val="00CC5CB2"/>
    <w:rsid w:val="00CC5D2B"/>
    <w:rsid w:val="00CC5D4A"/>
    <w:rsid w:val="00CC5DA4"/>
    <w:rsid w:val="00CC5DB2"/>
    <w:rsid w:val="00CC5DF8"/>
    <w:rsid w:val="00CC5E36"/>
    <w:rsid w:val="00CC5EB4"/>
    <w:rsid w:val="00CC5F06"/>
    <w:rsid w:val="00CC5F34"/>
    <w:rsid w:val="00CC5FFA"/>
    <w:rsid w:val="00CC6149"/>
    <w:rsid w:val="00CC6278"/>
    <w:rsid w:val="00CC6335"/>
    <w:rsid w:val="00CC634A"/>
    <w:rsid w:val="00CC6420"/>
    <w:rsid w:val="00CC6421"/>
    <w:rsid w:val="00CC648A"/>
    <w:rsid w:val="00CC64C7"/>
    <w:rsid w:val="00CC64E9"/>
    <w:rsid w:val="00CC64FD"/>
    <w:rsid w:val="00CC6782"/>
    <w:rsid w:val="00CC6821"/>
    <w:rsid w:val="00CC68FE"/>
    <w:rsid w:val="00CC69AB"/>
    <w:rsid w:val="00CC69C6"/>
    <w:rsid w:val="00CC6A8E"/>
    <w:rsid w:val="00CC6AC0"/>
    <w:rsid w:val="00CC6BB6"/>
    <w:rsid w:val="00CC6E85"/>
    <w:rsid w:val="00CC6EA0"/>
    <w:rsid w:val="00CC6F13"/>
    <w:rsid w:val="00CC6FE8"/>
    <w:rsid w:val="00CC702D"/>
    <w:rsid w:val="00CC7096"/>
    <w:rsid w:val="00CC70FF"/>
    <w:rsid w:val="00CC7136"/>
    <w:rsid w:val="00CC7139"/>
    <w:rsid w:val="00CC713D"/>
    <w:rsid w:val="00CC7241"/>
    <w:rsid w:val="00CC7271"/>
    <w:rsid w:val="00CC733C"/>
    <w:rsid w:val="00CC7422"/>
    <w:rsid w:val="00CC7455"/>
    <w:rsid w:val="00CC745E"/>
    <w:rsid w:val="00CC74C3"/>
    <w:rsid w:val="00CC76AD"/>
    <w:rsid w:val="00CC7786"/>
    <w:rsid w:val="00CC7878"/>
    <w:rsid w:val="00CC789B"/>
    <w:rsid w:val="00CC790B"/>
    <w:rsid w:val="00CC791F"/>
    <w:rsid w:val="00CC7A5A"/>
    <w:rsid w:val="00CC7A87"/>
    <w:rsid w:val="00CC7ABE"/>
    <w:rsid w:val="00CC7B63"/>
    <w:rsid w:val="00CC7D20"/>
    <w:rsid w:val="00CC7E1C"/>
    <w:rsid w:val="00CC7F81"/>
    <w:rsid w:val="00CD006B"/>
    <w:rsid w:val="00CD0317"/>
    <w:rsid w:val="00CD031F"/>
    <w:rsid w:val="00CD036E"/>
    <w:rsid w:val="00CD0377"/>
    <w:rsid w:val="00CD03E0"/>
    <w:rsid w:val="00CD0455"/>
    <w:rsid w:val="00CD04B8"/>
    <w:rsid w:val="00CD0574"/>
    <w:rsid w:val="00CD0736"/>
    <w:rsid w:val="00CD073E"/>
    <w:rsid w:val="00CD0747"/>
    <w:rsid w:val="00CD0896"/>
    <w:rsid w:val="00CD08AF"/>
    <w:rsid w:val="00CD08BD"/>
    <w:rsid w:val="00CD092C"/>
    <w:rsid w:val="00CD0949"/>
    <w:rsid w:val="00CD09FB"/>
    <w:rsid w:val="00CD0BC1"/>
    <w:rsid w:val="00CD0C43"/>
    <w:rsid w:val="00CD0CDA"/>
    <w:rsid w:val="00CD1094"/>
    <w:rsid w:val="00CD10EB"/>
    <w:rsid w:val="00CD10F6"/>
    <w:rsid w:val="00CD1107"/>
    <w:rsid w:val="00CD1184"/>
    <w:rsid w:val="00CD1198"/>
    <w:rsid w:val="00CD11B3"/>
    <w:rsid w:val="00CD122A"/>
    <w:rsid w:val="00CD1285"/>
    <w:rsid w:val="00CD1503"/>
    <w:rsid w:val="00CD1562"/>
    <w:rsid w:val="00CD1602"/>
    <w:rsid w:val="00CD16B0"/>
    <w:rsid w:val="00CD170D"/>
    <w:rsid w:val="00CD175D"/>
    <w:rsid w:val="00CD187A"/>
    <w:rsid w:val="00CD1A2B"/>
    <w:rsid w:val="00CD1AFF"/>
    <w:rsid w:val="00CD1B0B"/>
    <w:rsid w:val="00CD1B9B"/>
    <w:rsid w:val="00CD1C55"/>
    <w:rsid w:val="00CD1D09"/>
    <w:rsid w:val="00CD1D7F"/>
    <w:rsid w:val="00CD1F23"/>
    <w:rsid w:val="00CD1F60"/>
    <w:rsid w:val="00CD1FC2"/>
    <w:rsid w:val="00CD2184"/>
    <w:rsid w:val="00CD21D0"/>
    <w:rsid w:val="00CD2201"/>
    <w:rsid w:val="00CD2223"/>
    <w:rsid w:val="00CD222E"/>
    <w:rsid w:val="00CD23EE"/>
    <w:rsid w:val="00CD240A"/>
    <w:rsid w:val="00CD2572"/>
    <w:rsid w:val="00CD2583"/>
    <w:rsid w:val="00CD25C4"/>
    <w:rsid w:val="00CD25FD"/>
    <w:rsid w:val="00CD27BF"/>
    <w:rsid w:val="00CD27C3"/>
    <w:rsid w:val="00CD2882"/>
    <w:rsid w:val="00CD29C0"/>
    <w:rsid w:val="00CD2A59"/>
    <w:rsid w:val="00CD2A61"/>
    <w:rsid w:val="00CD2A69"/>
    <w:rsid w:val="00CD2A77"/>
    <w:rsid w:val="00CD2A96"/>
    <w:rsid w:val="00CD2B97"/>
    <w:rsid w:val="00CD2BE2"/>
    <w:rsid w:val="00CD2C22"/>
    <w:rsid w:val="00CD2C52"/>
    <w:rsid w:val="00CD2CB6"/>
    <w:rsid w:val="00CD2D33"/>
    <w:rsid w:val="00CD2D4A"/>
    <w:rsid w:val="00CD2D70"/>
    <w:rsid w:val="00CD2DAB"/>
    <w:rsid w:val="00CD2E2F"/>
    <w:rsid w:val="00CD2E85"/>
    <w:rsid w:val="00CD3005"/>
    <w:rsid w:val="00CD30E0"/>
    <w:rsid w:val="00CD30E8"/>
    <w:rsid w:val="00CD332A"/>
    <w:rsid w:val="00CD3417"/>
    <w:rsid w:val="00CD34EB"/>
    <w:rsid w:val="00CD36E0"/>
    <w:rsid w:val="00CD371A"/>
    <w:rsid w:val="00CD3750"/>
    <w:rsid w:val="00CD3873"/>
    <w:rsid w:val="00CD38AB"/>
    <w:rsid w:val="00CD3915"/>
    <w:rsid w:val="00CD394F"/>
    <w:rsid w:val="00CD3A73"/>
    <w:rsid w:val="00CD3A82"/>
    <w:rsid w:val="00CD3A95"/>
    <w:rsid w:val="00CD3AA4"/>
    <w:rsid w:val="00CD3AF5"/>
    <w:rsid w:val="00CD3B22"/>
    <w:rsid w:val="00CD3BD0"/>
    <w:rsid w:val="00CD3BF4"/>
    <w:rsid w:val="00CD3CFC"/>
    <w:rsid w:val="00CD4027"/>
    <w:rsid w:val="00CD4039"/>
    <w:rsid w:val="00CD40CE"/>
    <w:rsid w:val="00CD40DA"/>
    <w:rsid w:val="00CD4118"/>
    <w:rsid w:val="00CD4188"/>
    <w:rsid w:val="00CD429A"/>
    <w:rsid w:val="00CD42D5"/>
    <w:rsid w:val="00CD4328"/>
    <w:rsid w:val="00CD4422"/>
    <w:rsid w:val="00CD4475"/>
    <w:rsid w:val="00CD44D6"/>
    <w:rsid w:val="00CD44F3"/>
    <w:rsid w:val="00CD459E"/>
    <w:rsid w:val="00CD45FA"/>
    <w:rsid w:val="00CD4649"/>
    <w:rsid w:val="00CD4655"/>
    <w:rsid w:val="00CD4673"/>
    <w:rsid w:val="00CD46FA"/>
    <w:rsid w:val="00CD4723"/>
    <w:rsid w:val="00CD4725"/>
    <w:rsid w:val="00CD478A"/>
    <w:rsid w:val="00CD479A"/>
    <w:rsid w:val="00CD4842"/>
    <w:rsid w:val="00CD48BE"/>
    <w:rsid w:val="00CD48DD"/>
    <w:rsid w:val="00CD4948"/>
    <w:rsid w:val="00CD4A18"/>
    <w:rsid w:val="00CD4A47"/>
    <w:rsid w:val="00CD4B72"/>
    <w:rsid w:val="00CD4B9D"/>
    <w:rsid w:val="00CD4C41"/>
    <w:rsid w:val="00CD4E28"/>
    <w:rsid w:val="00CD4E8D"/>
    <w:rsid w:val="00CD4F00"/>
    <w:rsid w:val="00CD4FCE"/>
    <w:rsid w:val="00CD4FDD"/>
    <w:rsid w:val="00CD5097"/>
    <w:rsid w:val="00CD51CF"/>
    <w:rsid w:val="00CD5238"/>
    <w:rsid w:val="00CD528D"/>
    <w:rsid w:val="00CD52BD"/>
    <w:rsid w:val="00CD52D1"/>
    <w:rsid w:val="00CD52D8"/>
    <w:rsid w:val="00CD5312"/>
    <w:rsid w:val="00CD543E"/>
    <w:rsid w:val="00CD54B4"/>
    <w:rsid w:val="00CD552E"/>
    <w:rsid w:val="00CD55A7"/>
    <w:rsid w:val="00CD571A"/>
    <w:rsid w:val="00CD57EE"/>
    <w:rsid w:val="00CD586E"/>
    <w:rsid w:val="00CD5910"/>
    <w:rsid w:val="00CD5997"/>
    <w:rsid w:val="00CD59D3"/>
    <w:rsid w:val="00CD5A01"/>
    <w:rsid w:val="00CD5A65"/>
    <w:rsid w:val="00CD5A9B"/>
    <w:rsid w:val="00CD5AE1"/>
    <w:rsid w:val="00CD5B0F"/>
    <w:rsid w:val="00CD5B17"/>
    <w:rsid w:val="00CD5CB5"/>
    <w:rsid w:val="00CD5DF9"/>
    <w:rsid w:val="00CD5F12"/>
    <w:rsid w:val="00CD5F2D"/>
    <w:rsid w:val="00CD5F65"/>
    <w:rsid w:val="00CD61B4"/>
    <w:rsid w:val="00CD621C"/>
    <w:rsid w:val="00CD6253"/>
    <w:rsid w:val="00CD627C"/>
    <w:rsid w:val="00CD62BF"/>
    <w:rsid w:val="00CD62E3"/>
    <w:rsid w:val="00CD62E4"/>
    <w:rsid w:val="00CD6399"/>
    <w:rsid w:val="00CD63C7"/>
    <w:rsid w:val="00CD651A"/>
    <w:rsid w:val="00CD65FE"/>
    <w:rsid w:val="00CD6682"/>
    <w:rsid w:val="00CD6806"/>
    <w:rsid w:val="00CD6826"/>
    <w:rsid w:val="00CD6832"/>
    <w:rsid w:val="00CD68F0"/>
    <w:rsid w:val="00CD6918"/>
    <w:rsid w:val="00CD693B"/>
    <w:rsid w:val="00CD69E5"/>
    <w:rsid w:val="00CD6BC2"/>
    <w:rsid w:val="00CD6BC9"/>
    <w:rsid w:val="00CD6CB1"/>
    <w:rsid w:val="00CD6CE2"/>
    <w:rsid w:val="00CD6D50"/>
    <w:rsid w:val="00CD6E15"/>
    <w:rsid w:val="00CD6E43"/>
    <w:rsid w:val="00CD6E73"/>
    <w:rsid w:val="00CD6ECB"/>
    <w:rsid w:val="00CD6F5D"/>
    <w:rsid w:val="00CD6F7F"/>
    <w:rsid w:val="00CD6FAE"/>
    <w:rsid w:val="00CD6FDE"/>
    <w:rsid w:val="00CD70D9"/>
    <w:rsid w:val="00CD7168"/>
    <w:rsid w:val="00CD72DD"/>
    <w:rsid w:val="00CD734C"/>
    <w:rsid w:val="00CD7374"/>
    <w:rsid w:val="00CD7493"/>
    <w:rsid w:val="00CD759C"/>
    <w:rsid w:val="00CD75BA"/>
    <w:rsid w:val="00CD767D"/>
    <w:rsid w:val="00CD76A6"/>
    <w:rsid w:val="00CD76A7"/>
    <w:rsid w:val="00CD76C2"/>
    <w:rsid w:val="00CD7701"/>
    <w:rsid w:val="00CD7725"/>
    <w:rsid w:val="00CD7753"/>
    <w:rsid w:val="00CD789D"/>
    <w:rsid w:val="00CD78B6"/>
    <w:rsid w:val="00CD793A"/>
    <w:rsid w:val="00CD7A4C"/>
    <w:rsid w:val="00CD7AC2"/>
    <w:rsid w:val="00CD7D20"/>
    <w:rsid w:val="00CD7D52"/>
    <w:rsid w:val="00CD7D89"/>
    <w:rsid w:val="00CD7DBB"/>
    <w:rsid w:val="00CD7F2C"/>
    <w:rsid w:val="00CD7F7F"/>
    <w:rsid w:val="00CD7FD0"/>
    <w:rsid w:val="00CE006C"/>
    <w:rsid w:val="00CE0246"/>
    <w:rsid w:val="00CE0383"/>
    <w:rsid w:val="00CE0426"/>
    <w:rsid w:val="00CE0505"/>
    <w:rsid w:val="00CE06AF"/>
    <w:rsid w:val="00CE0715"/>
    <w:rsid w:val="00CE077E"/>
    <w:rsid w:val="00CE07CA"/>
    <w:rsid w:val="00CE0803"/>
    <w:rsid w:val="00CE0A0E"/>
    <w:rsid w:val="00CE0AF0"/>
    <w:rsid w:val="00CE0BF6"/>
    <w:rsid w:val="00CE0C20"/>
    <w:rsid w:val="00CE0CDD"/>
    <w:rsid w:val="00CE0CFE"/>
    <w:rsid w:val="00CE0DAF"/>
    <w:rsid w:val="00CE0DFE"/>
    <w:rsid w:val="00CE1048"/>
    <w:rsid w:val="00CE1094"/>
    <w:rsid w:val="00CE1257"/>
    <w:rsid w:val="00CE1283"/>
    <w:rsid w:val="00CE138D"/>
    <w:rsid w:val="00CE1392"/>
    <w:rsid w:val="00CE13C7"/>
    <w:rsid w:val="00CE1427"/>
    <w:rsid w:val="00CE1493"/>
    <w:rsid w:val="00CE14F4"/>
    <w:rsid w:val="00CE1565"/>
    <w:rsid w:val="00CE1584"/>
    <w:rsid w:val="00CE15F1"/>
    <w:rsid w:val="00CE1681"/>
    <w:rsid w:val="00CE16D0"/>
    <w:rsid w:val="00CE16F5"/>
    <w:rsid w:val="00CE1727"/>
    <w:rsid w:val="00CE1756"/>
    <w:rsid w:val="00CE185A"/>
    <w:rsid w:val="00CE18C7"/>
    <w:rsid w:val="00CE1A32"/>
    <w:rsid w:val="00CE1BB4"/>
    <w:rsid w:val="00CE1C68"/>
    <w:rsid w:val="00CE1CB7"/>
    <w:rsid w:val="00CE1DF7"/>
    <w:rsid w:val="00CE1E52"/>
    <w:rsid w:val="00CE20BA"/>
    <w:rsid w:val="00CE21A0"/>
    <w:rsid w:val="00CE22C5"/>
    <w:rsid w:val="00CE239A"/>
    <w:rsid w:val="00CE24D2"/>
    <w:rsid w:val="00CE2544"/>
    <w:rsid w:val="00CE25D6"/>
    <w:rsid w:val="00CE2697"/>
    <w:rsid w:val="00CE2AD7"/>
    <w:rsid w:val="00CE2B4F"/>
    <w:rsid w:val="00CE2B58"/>
    <w:rsid w:val="00CE2BB5"/>
    <w:rsid w:val="00CE2C34"/>
    <w:rsid w:val="00CE2D50"/>
    <w:rsid w:val="00CE2DBB"/>
    <w:rsid w:val="00CE2E37"/>
    <w:rsid w:val="00CE2F63"/>
    <w:rsid w:val="00CE300C"/>
    <w:rsid w:val="00CE303E"/>
    <w:rsid w:val="00CE31D1"/>
    <w:rsid w:val="00CE3265"/>
    <w:rsid w:val="00CE3274"/>
    <w:rsid w:val="00CE32F2"/>
    <w:rsid w:val="00CE33CA"/>
    <w:rsid w:val="00CE340F"/>
    <w:rsid w:val="00CE34E6"/>
    <w:rsid w:val="00CE352C"/>
    <w:rsid w:val="00CE3538"/>
    <w:rsid w:val="00CE3611"/>
    <w:rsid w:val="00CE3670"/>
    <w:rsid w:val="00CE372A"/>
    <w:rsid w:val="00CE37D4"/>
    <w:rsid w:val="00CE37D6"/>
    <w:rsid w:val="00CE380C"/>
    <w:rsid w:val="00CE3916"/>
    <w:rsid w:val="00CE3B2C"/>
    <w:rsid w:val="00CE3C45"/>
    <w:rsid w:val="00CE3CE4"/>
    <w:rsid w:val="00CE3D37"/>
    <w:rsid w:val="00CE3D4C"/>
    <w:rsid w:val="00CE3DF3"/>
    <w:rsid w:val="00CE3E4F"/>
    <w:rsid w:val="00CE3F2C"/>
    <w:rsid w:val="00CE3FD6"/>
    <w:rsid w:val="00CE4097"/>
    <w:rsid w:val="00CE4142"/>
    <w:rsid w:val="00CE419C"/>
    <w:rsid w:val="00CE427B"/>
    <w:rsid w:val="00CE4290"/>
    <w:rsid w:val="00CE42B8"/>
    <w:rsid w:val="00CE444F"/>
    <w:rsid w:val="00CE4504"/>
    <w:rsid w:val="00CE458E"/>
    <w:rsid w:val="00CE45AC"/>
    <w:rsid w:val="00CE46A4"/>
    <w:rsid w:val="00CE4719"/>
    <w:rsid w:val="00CE4725"/>
    <w:rsid w:val="00CE4807"/>
    <w:rsid w:val="00CE481A"/>
    <w:rsid w:val="00CE494B"/>
    <w:rsid w:val="00CE4A41"/>
    <w:rsid w:val="00CE4B40"/>
    <w:rsid w:val="00CE4B77"/>
    <w:rsid w:val="00CE4C7D"/>
    <w:rsid w:val="00CE4D08"/>
    <w:rsid w:val="00CE4D39"/>
    <w:rsid w:val="00CE4D54"/>
    <w:rsid w:val="00CE4E45"/>
    <w:rsid w:val="00CE4E68"/>
    <w:rsid w:val="00CE4E73"/>
    <w:rsid w:val="00CE4F6A"/>
    <w:rsid w:val="00CE4FA6"/>
    <w:rsid w:val="00CE4FAB"/>
    <w:rsid w:val="00CE4FB3"/>
    <w:rsid w:val="00CE4FF5"/>
    <w:rsid w:val="00CE5297"/>
    <w:rsid w:val="00CE52B8"/>
    <w:rsid w:val="00CE52EF"/>
    <w:rsid w:val="00CE5360"/>
    <w:rsid w:val="00CE54B9"/>
    <w:rsid w:val="00CE553A"/>
    <w:rsid w:val="00CE5540"/>
    <w:rsid w:val="00CE5566"/>
    <w:rsid w:val="00CE55B8"/>
    <w:rsid w:val="00CE55C6"/>
    <w:rsid w:val="00CE5608"/>
    <w:rsid w:val="00CE5619"/>
    <w:rsid w:val="00CE5651"/>
    <w:rsid w:val="00CE5896"/>
    <w:rsid w:val="00CE58E9"/>
    <w:rsid w:val="00CE5965"/>
    <w:rsid w:val="00CE5A0D"/>
    <w:rsid w:val="00CE5A32"/>
    <w:rsid w:val="00CE5B43"/>
    <w:rsid w:val="00CE5B80"/>
    <w:rsid w:val="00CE5CF3"/>
    <w:rsid w:val="00CE5D63"/>
    <w:rsid w:val="00CE5D7C"/>
    <w:rsid w:val="00CE5D96"/>
    <w:rsid w:val="00CE5DC0"/>
    <w:rsid w:val="00CE5DF2"/>
    <w:rsid w:val="00CE5E35"/>
    <w:rsid w:val="00CE5EE5"/>
    <w:rsid w:val="00CE6185"/>
    <w:rsid w:val="00CE61FC"/>
    <w:rsid w:val="00CE63EA"/>
    <w:rsid w:val="00CE6401"/>
    <w:rsid w:val="00CE6459"/>
    <w:rsid w:val="00CE64AD"/>
    <w:rsid w:val="00CE64BD"/>
    <w:rsid w:val="00CE6582"/>
    <w:rsid w:val="00CE660D"/>
    <w:rsid w:val="00CE6720"/>
    <w:rsid w:val="00CE6794"/>
    <w:rsid w:val="00CE67EE"/>
    <w:rsid w:val="00CE681C"/>
    <w:rsid w:val="00CE696B"/>
    <w:rsid w:val="00CE697E"/>
    <w:rsid w:val="00CE69FA"/>
    <w:rsid w:val="00CE6AB6"/>
    <w:rsid w:val="00CE6B78"/>
    <w:rsid w:val="00CE6B7E"/>
    <w:rsid w:val="00CE6C0E"/>
    <w:rsid w:val="00CE6EC0"/>
    <w:rsid w:val="00CE6F17"/>
    <w:rsid w:val="00CE71F1"/>
    <w:rsid w:val="00CE726E"/>
    <w:rsid w:val="00CE7335"/>
    <w:rsid w:val="00CE736C"/>
    <w:rsid w:val="00CE7418"/>
    <w:rsid w:val="00CE741A"/>
    <w:rsid w:val="00CE743C"/>
    <w:rsid w:val="00CE7453"/>
    <w:rsid w:val="00CE7584"/>
    <w:rsid w:val="00CE758D"/>
    <w:rsid w:val="00CE7603"/>
    <w:rsid w:val="00CE766A"/>
    <w:rsid w:val="00CE76FE"/>
    <w:rsid w:val="00CE7711"/>
    <w:rsid w:val="00CE7777"/>
    <w:rsid w:val="00CE77FD"/>
    <w:rsid w:val="00CE7944"/>
    <w:rsid w:val="00CE7ABD"/>
    <w:rsid w:val="00CE7B00"/>
    <w:rsid w:val="00CE7C28"/>
    <w:rsid w:val="00CE7C82"/>
    <w:rsid w:val="00CE7CB2"/>
    <w:rsid w:val="00CE7CE1"/>
    <w:rsid w:val="00CE7D73"/>
    <w:rsid w:val="00CF00EF"/>
    <w:rsid w:val="00CF02AF"/>
    <w:rsid w:val="00CF04A6"/>
    <w:rsid w:val="00CF04AA"/>
    <w:rsid w:val="00CF05F8"/>
    <w:rsid w:val="00CF064F"/>
    <w:rsid w:val="00CF07A2"/>
    <w:rsid w:val="00CF07A6"/>
    <w:rsid w:val="00CF081D"/>
    <w:rsid w:val="00CF08A9"/>
    <w:rsid w:val="00CF0951"/>
    <w:rsid w:val="00CF09E0"/>
    <w:rsid w:val="00CF0A08"/>
    <w:rsid w:val="00CF0AD1"/>
    <w:rsid w:val="00CF0AF5"/>
    <w:rsid w:val="00CF0BC1"/>
    <w:rsid w:val="00CF0C97"/>
    <w:rsid w:val="00CF0E62"/>
    <w:rsid w:val="00CF0E8E"/>
    <w:rsid w:val="00CF1047"/>
    <w:rsid w:val="00CF10AA"/>
    <w:rsid w:val="00CF10C3"/>
    <w:rsid w:val="00CF10CB"/>
    <w:rsid w:val="00CF117E"/>
    <w:rsid w:val="00CF12B4"/>
    <w:rsid w:val="00CF1362"/>
    <w:rsid w:val="00CF1409"/>
    <w:rsid w:val="00CF1508"/>
    <w:rsid w:val="00CF154E"/>
    <w:rsid w:val="00CF155B"/>
    <w:rsid w:val="00CF1586"/>
    <w:rsid w:val="00CF15A6"/>
    <w:rsid w:val="00CF15DB"/>
    <w:rsid w:val="00CF15ED"/>
    <w:rsid w:val="00CF16C8"/>
    <w:rsid w:val="00CF174C"/>
    <w:rsid w:val="00CF17DB"/>
    <w:rsid w:val="00CF1889"/>
    <w:rsid w:val="00CF18E3"/>
    <w:rsid w:val="00CF18F1"/>
    <w:rsid w:val="00CF1A0B"/>
    <w:rsid w:val="00CF1A6A"/>
    <w:rsid w:val="00CF1A86"/>
    <w:rsid w:val="00CF1B36"/>
    <w:rsid w:val="00CF1C9B"/>
    <w:rsid w:val="00CF1D02"/>
    <w:rsid w:val="00CF1D31"/>
    <w:rsid w:val="00CF1D44"/>
    <w:rsid w:val="00CF1DC7"/>
    <w:rsid w:val="00CF1DF5"/>
    <w:rsid w:val="00CF1E36"/>
    <w:rsid w:val="00CF1E53"/>
    <w:rsid w:val="00CF1E76"/>
    <w:rsid w:val="00CF1EA6"/>
    <w:rsid w:val="00CF1F3C"/>
    <w:rsid w:val="00CF1F4B"/>
    <w:rsid w:val="00CF1FD7"/>
    <w:rsid w:val="00CF202B"/>
    <w:rsid w:val="00CF21F3"/>
    <w:rsid w:val="00CF2268"/>
    <w:rsid w:val="00CF2445"/>
    <w:rsid w:val="00CF25E0"/>
    <w:rsid w:val="00CF25FA"/>
    <w:rsid w:val="00CF26EC"/>
    <w:rsid w:val="00CF270D"/>
    <w:rsid w:val="00CF272A"/>
    <w:rsid w:val="00CF282E"/>
    <w:rsid w:val="00CF2AF9"/>
    <w:rsid w:val="00CF2C42"/>
    <w:rsid w:val="00CF2C79"/>
    <w:rsid w:val="00CF2E88"/>
    <w:rsid w:val="00CF2E9C"/>
    <w:rsid w:val="00CF2E9E"/>
    <w:rsid w:val="00CF30B4"/>
    <w:rsid w:val="00CF30F2"/>
    <w:rsid w:val="00CF318C"/>
    <w:rsid w:val="00CF318E"/>
    <w:rsid w:val="00CF31B5"/>
    <w:rsid w:val="00CF3364"/>
    <w:rsid w:val="00CF3498"/>
    <w:rsid w:val="00CF3556"/>
    <w:rsid w:val="00CF3565"/>
    <w:rsid w:val="00CF37B6"/>
    <w:rsid w:val="00CF37F0"/>
    <w:rsid w:val="00CF380F"/>
    <w:rsid w:val="00CF3941"/>
    <w:rsid w:val="00CF3A38"/>
    <w:rsid w:val="00CF3A46"/>
    <w:rsid w:val="00CF3A72"/>
    <w:rsid w:val="00CF3B7C"/>
    <w:rsid w:val="00CF3B80"/>
    <w:rsid w:val="00CF3C54"/>
    <w:rsid w:val="00CF3E01"/>
    <w:rsid w:val="00CF3E21"/>
    <w:rsid w:val="00CF3E9A"/>
    <w:rsid w:val="00CF3F25"/>
    <w:rsid w:val="00CF3F54"/>
    <w:rsid w:val="00CF3F57"/>
    <w:rsid w:val="00CF424D"/>
    <w:rsid w:val="00CF43E2"/>
    <w:rsid w:val="00CF44E0"/>
    <w:rsid w:val="00CF4516"/>
    <w:rsid w:val="00CF4534"/>
    <w:rsid w:val="00CF4604"/>
    <w:rsid w:val="00CF46C4"/>
    <w:rsid w:val="00CF4766"/>
    <w:rsid w:val="00CF47A2"/>
    <w:rsid w:val="00CF497E"/>
    <w:rsid w:val="00CF49B5"/>
    <w:rsid w:val="00CF49D4"/>
    <w:rsid w:val="00CF4A6F"/>
    <w:rsid w:val="00CF4B4A"/>
    <w:rsid w:val="00CF4CFC"/>
    <w:rsid w:val="00CF4D03"/>
    <w:rsid w:val="00CF5076"/>
    <w:rsid w:val="00CF5133"/>
    <w:rsid w:val="00CF51E9"/>
    <w:rsid w:val="00CF5217"/>
    <w:rsid w:val="00CF5322"/>
    <w:rsid w:val="00CF533B"/>
    <w:rsid w:val="00CF53D9"/>
    <w:rsid w:val="00CF5462"/>
    <w:rsid w:val="00CF546A"/>
    <w:rsid w:val="00CF5491"/>
    <w:rsid w:val="00CF561C"/>
    <w:rsid w:val="00CF561F"/>
    <w:rsid w:val="00CF5634"/>
    <w:rsid w:val="00CF5677"/>
    <w:rsid w:val="00CF56AC"/>
    <w:rsid w:val="00CF5715"/>
    <w:rsid w:val="00CF593E"/>
    <w:rsid w:val="00CF59B4"/>
    <w:rsid w:val="00CF5A65"/>
    <w:rsid w:val="00CF5A91"/>
    <w:rsid w:val="00CF5B7B"/>
    <w:rsid w:val="00CF5BA8"/>
    <w:rsid w:val="00CF5CAB"/>
    <w:rsid w:val="00CF5DA6"/>
    <w:rsid w:val="00CF5E0F"/>
    <w:rsid w:val="00CF5F7D"/>
    <w:rsid w:val="00CF5FE5"/>
    <w:rsid w:val="00CF60E0"/>
    <w:rsid w:val="00CF610A"/>
    <w:rsid w:val="00CF6179"/>
    <w:rsid w:val="00CF625A"/>
    <w:rsid w:val="00CF631F"/>
    <w:rsid w:val="00CF6381"/>
    <w:rsid w:val="00CF640A"/>
    <w:rsid w:val="00CF6429"/>
    <w:rsid w:val="00CF6526"/>
    <w:rsid w:val="00CF6531"/>
    <w:rsid w:val="00CF65E3"/>
    <w:rsid w:val="00CF65ED"/>
    <w:rsid w:val="00CF6628"/>
    <w:rsid w:val="00CF6653"/>
    <w:rsid w:val="00CF6832"/>
    <w:rsid w:val="00CF68A3"/>
    <w:rsid w:val="00CF6A3B"/>
    <w:rsid w:val="00CF6B2A"/>
    <w:rsid w:val="00CF6B56"/>
    <w:rsid w:val="00CF6BA1"/>
    <w:rsid w:val="00CF6D1E"/>
    <w:rsid w:val="00CF6D2E"/>
    <w:rsid w:val="00CF6EA2"/>
    <w:rsid w:val="00CF6F32"/>
    <w:rsid w:val="00CF704C"/>
    <w:rsid w:val="00CF7079"/>
    <w:rsid w:val="00CF7165"/>
    <w:rsid w:val="00CF72BB"/>
    <w:rsid w:val="00CF72DA"/>
    <w:rsid w:val="00CF73F3"/>
    <w:rsid w:val="00CF7459"/>
    <w:rsid w:val="00CF7460"/>
    <w:rsid w:val="00CF7599"/>
    <w:rsid w:val="00CF75E6"/>
    <w:rsid w:val="00CF761B"/>
    <w:rsid w:val="00CF7665"/>
    <w:rsid w:val="00CF7714"/>
    <w:rsid w:val="00CF77AC"/>
    <w:rsid w:val="00CF78F8"/>
    <w:rsid w:val="00CF790F"/>
    <w:rsid w:val="00CF7972"/>
    <w:rsid w:val="00CF7A19"/>
    <w:rsid w:val="00CF7A7D"/>
    <w:rsid w:val="00CF7AA6"/>
    <w:rsid w:val="00CF7C12"/>
    <w:rsid w:val="00CF7C3F"/>
    <w:rsid w:val="00CF7CF6"/>
    <w:rsid w:val="00CF7D87"/>
    <w:rsid w:val="00CF7DF6"/>
    <w:rsid w:val="00CF7F3F"/>
    <w:rsid w:val="00CF7FB5"/>
    <w:rsid w:val="00D0004A"/>
    <w:rsid w:val="00D00091"/>
    <w:rsid w:val="00D00203"/>
    <w:rsid w:val="00D00226"/>
    <w:rsid w:val="00D00272"/>
    <w:rsid w:val="00D00292"/>
    <w:rsid w:val="00D00293"/>
    <w:rsid w:val="00D002BD"/>
    <w:rsid w:val="00D002CD"/>
    <w:rsid w:val="00D00306"/>
    <w:rsid w:val="00D0037E"/>
    <w:rsid w:val="00D003A7"/>
    <w:rsid w:val="00D003BE"/>
    <w:rsid w:val="00D00439"/>
    <w:rsid w:val="00D00441"/>
    <w:rsid w:val="00D0044C"/>
    <w:rsid w:val="00D00515"/>
    <w:rsid w:val="00D005A6"/>
    <w:rsid w:val="00D0079B"/>
    <w:rsid w:val="00D0087B"/>
    <w:rsid w:val="00D00A3A"/>
    <w:rsid w:val="00D00A8E"/>
    <w:rsid w:val="00D00B6C"/>
    <w:rsid w:val="00D00C8B"/>
    <w:rsid w:val="00D00CAE"/>
    <w:rsid w:val="00D00DEB"/>
    <w:rsid w:val="00D00E68"/>
    <w:rsid w:val="00D00ECA"/>
    <w:rsid w:val="00D00EF5"/>
    <w:rsid w:val="00D00F46"/>
    <w:rsid w:val="00D00F5C"/>
    <w:rsid w:val="00D0102F"/>
    <w:rsid w:val="00D0129D"/>
    <w:rsid w:val="00D013C6"/>
    <w:rsid w:val="00D01453"/>
    <w:rsid w:val="00D01529"/>
    <w:rsid w:val="00D0179D"/>
    <w:rsid w:val="00D01875"/>
    <w:rsid w:val="00D018AC"/>
    <w:rsid w:val="00D018B2"/>
    <w:rsid w:val="00D018B5"/>
    <w:rsid w:val="00D01959"/>
    <w:rsid w:val="00D019BF"/>
    <w:rsid w:val="00D01A68"/>
    <w:rsid w:val="00D01C0C"/>
    <w:rsid w:val="00D01C57"/>
    <w:rsid w:val="00D01CF5"/>
    <w:rsid w:val="00D01DC7"/>
    <w:rsid w:val="00D01E50"/>
    <w:rsid w:val="00D01E78"/>
    <w:rsid w:val="00D01EB2"/>
    <w:rsid w:val="00D01F03"/>
    <w:rsid w:val="00D01F10"/>
    <w:rsid w:val="00D01F59"/>
    <w:rsid w:val="00D01FD5"/>
    <w:rsid w:val="00D0204B"/>
    <w:rsid w:val="00D0211C"/>
    <w:rsid w:val="00D02182"/>
    <w:rsid w:val="00D0238D"/>
    <w:rsid w:val="00D02479"/>
    <w:rsid w:val="00D02528"/>
    <w:rsid w:val="00D02547"/>
    <w:rsid w:val="00D02593"/>
    <w:rsid w:val="00D02601"/>
    <w:rsid w:val="00D02631"/>
    <w:rsid w:val="00D02686"/>
    <w:rsid w:val="00D0281F"/>
    <w:rsid w:val="00D0282A"/>
    <w:rsid w:val="00D02867"/>
    <w:rsid w:val="00D0293B"/>
    <w:rsid w:val="00D02971"/>
    <w:rsid w:val="00D02A5D"/>
    <w:rsid w:val="00D02BF1"/>
    <w:rsid w:val="00D02CB2"/>
    <w:rsid w:val="00D02D3D"/>
    <w:rsid w:val="00D02D8E"/>
    <w:rsid w:val="00D02DD7"/>
    <w:rsid w:val="00D02DEE"/>
    <w:rsid w:val="00D02E6C"/>
    <w:rsid w:val="00D02E9F"/>
    <w:rsid w:val="00D02EEB"/>
    <w:rsid w:val="00D02EFE"/>
    <w:rsid w:val="00D03036"/>
    <w:rsid w:val="00D03064"/>
    <w:rsid w:val="00D03298"/>
    <w:rsid w:val="00D032A7"/>
    <w:rsid w:val="00D03470"/>
    <w:rsid w:val="00D0353A"/>
    <w:rsid w:val="00D035D8"/>
    <w:rsid w:val="00D035E6"/>
    <w:rsid w:val="00D037FA"/>
    <w:rsid w:val="00D0395F"/>
    <w:rsid w:val="00D03A23"/>
    <w:rsid w:val="00D03B0F"/>
    <w:rsid w:val="00D03BD5"/>
    <w:rsid w:val="00D03DFA"/>
    <w:rsid w:val="00D03ED8"/>
    <w:rsid w:val="00D03EDE"/>
    <w:rsid w:val="00D03EF5"/>
    <w:rsid w:val="00D03F00"/>
    <w:rsid w:val="00D03FA2"/>
    <w:rsid w:val="00D03FC5"/>
    <w:rsid w:val="00D04029"/>
    <w:rsid w:val="00D04084"/>
    <w:rsid w:val="00D04135"/>
    <w:rsid w:val="00D0423B"/>
    <w:rsid w:val="00D04292"/>
    <w:rsid w:val="00D043FE"/>
    <w:rsid w:val="00D044F5"/>
    <w:rsid w:val="00D0451E"/>
    <w:rsid w:val="00D04528"/>
    <w:rsid w:val="00D04586"/>
    <w:rsid w:val="00D0459C"/>
    <w:rsid w:val="00D0460C"/>
    <w:rsid w:val="00D04629"/>
    <w:rsid w:val="00D0462A"/>
    <w:rsid w:val="00D046A6"/>
    <w:rsid w:val="00D0477A"/>
    <w:rsid w:val="00D047EF"/>
    <w:rsid w:val="00D04851"/>
    <w:rsid w:val="00D04950"/>
    <w:rsid w:val="00D0498E"/>
    <w:rsid w:val="00D049D1"/>
    <w:rsid w:val="00D04A25"/>
    <w:rsid w:val="00D04AD4"/>
    <w:rsid w:val="00D04B33"/>
    <w:rsid w:val="00D04C8F"/>
    <w:rsid w:val="00D04D65"/>
    <w:rsid w:val="00D04DA0"/>
    <w:rsid w:val="00D04DB7"/>
    <w:rsid w:val="00D04DB9"/>
    <w:rsid w:val="00D04F0E"/>
    <w:rsid w:val="00D04FDE"/>
    <w:rsid w:val="00D04FED"/>
    <w:rsid w:val="00D05002"/>
    <w:rsid w:val="00D05270"/>
    <w:rsid w:val="00D053B0"/>
    <w:rsid w:val="00D0541D"/>
    <w:rsid w:val="00D054B1"/>
    <w:rsid w:val="00D0559E"/>
    <w:rsid w:val="00D055C5"/>
    <w:rsid w:val="00D05614"/>
    <w:rsid w:val="00D05685"/>
    <w:rsid w:val="00D05738"/>
    <w:rsid w:val="00D05861"/>
    <w:rsid w:val="00D0588D"/>
    <w:rsid w:val="00D0593C"/>
    <w:rsid w:val="00D05983"/>
    <w:rsid w:val="00D05A27"/>
    <w:rsid w:val="00D05A2B"/>
    <w:rsid w:val="00D05AEA"/>
    <w:rsid w:val="00D05B20"/>
    <w:rsid w:val="00D05DEF"/>
    <w:rsid w:val="00D06056"/>
    <w:rsid w:val="00D061F8"/>
    <w:rsid w:val="00D062F5"/>
    <w:rsid w:val="00D0637A"/>
    <w:rsid w:val="00D06419"/>
    <w:rsid w:val="00D0642E"/>
    <w:rsid w:val="00D06492"/>
    <w:rsid w:val="00D065A9"/>
    <w:rsid w:val="00D066A2"/>
    <w:rsid w:val="00D06788"/>
    <w:rsid w:val="00D0679A"/>
    <w:rsid w:val="00D067C7"/>
    <w:rsid w:val="00D067FC"/>
    <w:rsid w:val="00D06A56"/>
    <w:rsid w:val="00D06C10"/>
    <w:rsid w:val="00D06C77"/>
    <w:rsid w:val="00D06C9A"/>
    <w:rsid w:val="00D06CC8"/>
    <w:rsid w:val="00D06D01"/>
    <w:rsid w:val="00D06D8E"/>
    <w:rsid w:val="00D06DF7"/>
    <w:rsid w:val="00D06E0B"/>
    <w:rsid w:val="00D06F13"/>
    <w:rsid w:val="00D06F36"/>
    <w:rsid w:val="00D06F8E"/>
    <w:rsid w:val="00D06FB5"/>
    <w:rsid w:val="00D07036"/>
    <w:rsid w:val="00D0705F"/>
    <w:rsid w:val="00D070EB"/>
    <w:rsid w:val="00D07162"/>
    <w:rsid w:val="00D0716E"/>
    <w:rsid w:val="00D071C5"/>
    <w:rsid w:val="00D07227"/>
    <w:rsid w:val="00D07293"/>
    <w:rsid w:val="00D072F8"/>
    <w:rsid w:val="00D07320"/>
    <w:rsid w:val="00D07386"/>
    <w:rsid w:val="00D073FD"/>
    <w:rsid w:val="00D074B4"/>
    <w:rsid w:val="00D074C2"/>
    <w:rsid w:val="00D074D1"/>
    <w:rsid w:val="00D0754E"/>
    <w:rsid w:val="00D07550"/>
    <w:rsid w:val="00D07555"/>
    <w:rsid w:val="00D0758D"/>
    <w:rsid w:val="00D07647"/>
    <w:rsid w:val="00D07805"/>
    <w:rsid w:val="00D07856"/>
    <w:rsid w:val="00D07893"/>
    <w:rsid w:val="00D0789E"/>
    <w:rsid w:val="00D07900"/>
    <w:rsid w:val="00D07AF6"/>
    <w:rsid w:val="00D07BC4"/>
    <w:rsid w:val="00D07BE7"/>
    <w:rsid w:val="00D07CDE"/>
    <w:rsid w:val="00D07EB0"/>
    <w:rsid w:val="00D07F1C"/>
    <w:rsid w:val="00D07FD6"/>
    <w:rsid w:val="00D100AA"/>
    <w:rsid w:val="00D10103"/>
    <w:rsid w:val="00D102B1"/>
    <w:rsid w:val="00D102DA"/>
    <w:rsid w:val="00D102FC"/>
    <w:rsid w:val="00D1031B"/>
    <w:rsid w:val="00D103A8"/>
    <w:rsid w:val="00D103C0"/>
    <w:rsid w:val="00D104E6"/>
    <w:rsid w:val="00D106A1"/>
    <w:rsid w:val="00D106AF"/>
    <w:rsid w:val="00D10721"/>
    <w:rsid w:val="00D10723"/>
    <w:rsid w:val="00D10758"/>
    <w:rsid w:val="00D107AC"/>
    <w:rsid w:val="00D10893"/>
    <w:rsid w:val="00D108CA"/>
    <w:rsid w:val="00D10917"/>
    <w:rsid w:val="00D10A6C"/>
    <w:rsid w:val="00D10B19"/>
    <w:rsid w:val="00D10B7F"/>
    <w:rsid w:val="00D10CF9"/>
    <w:rsid w:val="00D10D8D"/>
    <w:rsid w:val="00D10DE4"/>
    <w:rsid w:val="00D10F23"/>
    <w:rsid w:val="00D10FC0"/>
    <w:rsid w:val="00D110E7"/>
    <w:rsid w:val="00D11268"/>
    <w:rsid w:val="00D1134D"/>
    <w:rsid w:val="00D115A1"/>
    <w:rsid w:val="00D115B1"/>
    <w:rsid w:val="00D1161D"/>
    <w:rsid w:val="00D11788"/>
    <w:rsid w:val="00D11794"/>
    <w:rsid w:val="00D117DF"/>
    <w:rsid w:val="00D11804"/>
    <w:rsid w:val="00D118B9"/>
    <w:rsid w:val="00D118F3"/>
    <w:rsid w:val="00D11953"/>
    <w:rsid w:val="00D119CD"/>
    <w:rsid w:val="00D11A0D"/>
    <w:rsid w:val="00D11A1B"/>
    <w:rsid w:val="00D11A43"/>
    <w:rsid w:val="00D11A9E"/>
    <w:rsid w:val="00D11AE7"/>
    <w:rsid w:val="00D11B1A"/>
    <w:rsid w:val="00D11B25"/>
    <w:rsid w:val="00D11C5C"/>
    <w:rsid w:val="00D11C79"/>
    <w:rsid w:val="00D11D5D"/>
    <w:rsid w:val="00D11E30"/>
    <w:rsid w:val="00D11E5F"/>
    <w:rsid w:val="00D11EB0"/>
    <w:rsid w:val="00D11F8F"/>
    <w:rsid w:val="00D1209F"/>
    <w:rsid w:val="00D120AD"/>
    <w:rsid w:val="00D120C0"/>
    <w:rsid w:val="00D1221A"/>
    <w:rsid w:val="00D122F2"/>
    <w:rsid w:val="00D1237F"/>
    <w:rsid w:val="00D12413"/>
    <w:rsid w:val="00D12530"/>
    <w:rsid w:val="00D12557"/>
    <w:rsid w:val="00D125A8"/>
    <w:rsid w:val="00D127DC"/>
    <w:rsid w:val="00D12A68"/>
    <w:rsid w:val="00D12BA8"/>
    <w:rsid w:val="00D12C3C"/>
    <w:rsid w:val="00D12C41"/>
    <w:rsid w:val="00D12C73"/>
    <w:rsid w:val="00D12D13"/>
    <w:rsid w:val="00D12D87"/>
    <w:rsid w:val="00D12E64"/>
    <w:rsid w:val="00D131D6"/>
    <w:rsid w:val="00D131F3"/>
    <w:rsid w:val="00D13203"/>
    <w:rsid w:val="00D1338C"/>
    <w:rsid w:val="00D13414"/>
    <w:rsid w:val="00D13467"/>
    <w:rsid w:val="00D13575"/>
    <w:rsid w:val="00D135E7"/>
    <w:rsid w:val="00D136AA"/>
    <w:rsid w:val="00D137C7"/>
    <w:rsid w:val="00D137DC"/>
    <w:rsid w:val="00D13AFA"/>
    <w:rsid w:val="00D13B23"/>
    <w:rsid w:val="00D13D61"/>
    <w:rsid w:val="00D13D63"/>
    <w:rsid w:val="00D13DCB"/>
    <w:rsid w:val="00D13E54"/>
    <w:rsid w:val="00D13E75"/>
    <w:rsid w:val="00D13EC9"/>
    <w:rsid w:val="00D13F3A"/>
    <w:rsid w:val="00D14031"/>
    <w:rsid w:val="00D14074"/>
    <w:rsid w:val="00D1407C"/>
    <w:rsid w:val="00D14092"/>
    <w:rsid w:val="00D140F0"/>
    <w:rsid w:val="00D141BC"/>
    <w:rsid w:val="00D142ED"/>
    <w:rsid w:val="00D14305"/>
    <w:rsid w:val="00D14344"/>
    <w:rsid w:val="00D1439D"/>
    <w:rsid w:val="00D143FD"/>
    <w:rsid w:val="00D1446D"/>
    <w:rsid w:val="00D14678"/>
    <w:rsid w:val="00D146F6"/>
    <w:rsid w:val="00D147A2"/>
    <w:rsid w:val="00D1484F"/>
    <w:rsid w:val="00D1486E"/>
    <w:rsid w:val="00D14875"/>
    <w:rsid w:val="00D14A81"/>
    <w:rsid w:val="00D14B41"/>
    <w:rsid w:val="00D14BB0"/>
    <w:rsid w:val="00D14C0A"/>
    <w:rsid w:val="00D14C24"/>
    <w:rsid w:val="00D14C3E"/>
    <w:rsid w:val="00D14E1D"/>
    <w:rsid w:val="00D14E2E"/>
    <w:rsid w:val="00D14F2C"/>
    <w:rsid w:val="00D14F41"/>
    <w:rsid w:val="00D14FC9"/>
    <w:rsid w:val="00D15006"/>
    <w:rsid w:val="00D1506B"/>
    <w:rsid w:val="00D1511E"/>
    <w:rsid w:val="00D15133"/>
    <w:rsid w:val="00D1520B"/>
    <w:rsid w:val="00D153D4"/>
    <w:rsid w:val="00D15450"/>
    <w:rsid w:val="00D1548B"/>
    <w:rsid w:val="00D1555E"/>
    <w:rsid w:val="00D1556C"/>
    <w:rsid w:val="00D1573C"/>
    <w:rsid w:val="00D15749"/>
    <w:rsid w:val="00D1575C"/>
    <w:rsid w:val="00D15779"/>
    <w:rsid w:val="00D157A6"/>
    <w:rsid w:val="00D15889"/>
    <w:rsid w:val="00D15900"/>
    <w:rsid w:val="00D15982"/>
    <w:rsid w:val="00D15B75"/>
    <w:rsid w:val="00D15B9B"/>
    <w:rsid w:val="00D15BE7"/>
    <w:rsid w:val="00D15BE9"/>
    <w:rsid w:val="00D15D3A"/>
    <w:rsid w:val="00D15EB6"/>
    <w:rsid w:val="00D15FF7"/>
    <w:rsid w:val="00D1607E"/>
    <w:rsid w:val="00D1615D"/>
    <w:rsid w:val="00D1637A"/>
    <w:rsid w:val="00D164BB"/>
    <w:rsid w:val="00D165E4"/>
    <w:rsid w:val="00D16626"/>
    <w:rsid w:val="00D16769"/>
    <w:rsid w:val="00D1683D"/>
    <w:rsid w:val="00D16853"/>
    <w:rsid w:val="00D1688D"/>
    <w:rsid w:val="00D16A02"/>
    <w:rsid w:val="00D16A77"/>
    <w:rsid w:val="00D16B62"/>
    <w:rsid w:val="00D16BCA"/>
    <w:rsid w:val="00D16EB3"/>
    <w:rsid w:val="00D16EC6"/>
    <w:rsid w:val="00D16F3C"/>
    <w:rsid w:val="00D16FA3"/>
    <w:rsid w:val="00D16FDD"/>
    <w:rsid w:val="00D17075"/>
    <w:rsid w:val="00D17178"/>
    <w:rsid w:val="00D17197"/>
    <w:rsid w:val="00D171C2"/>
    <w:rsid w:val="00D171F9"/>
    <w:rsid w:val="00D17251"/>
    <w:rsid w:val="00D172AC"/>
    <w:rsid w:val="00D17335"/>
    <w:rsid w:val="00D1733D"/>
    <w:rsid w:val="00D17362"/>
    <w:rsid w:val="00D1760B"/>
    <w:rsid w:val="00D17817"/>
    <w:rsid w:val="00D17839"/>
    <w:rsid w:val="00D17A25"/>
    <w:rsid w:val="00D17A7C"/>
    <w:rsid w:val="00D17AFD"/>
    <w:rsid w:val="00D17BF9"/>
    <w:rsid w:val="00D17C3E"/>
    <w:rsid w:val="00D17C70"/>
    <w:rsid w:val="00D17C73"/>
    <w:rsid w:val="00D17D1A"/>
    <w:rsid w:val="00D17D5A"/>
    <w:rsid w:val="00D17D85"/>
    <w:rsid w:val="00D17E30"/>
    <w:rsid w:val="00D17E49"/>
    <w:rsid w:val="00D17EBA"/>
    <w:rsid w:val="00D17EFF"/>
    <w:rsid w:val="00D17FB0"/>
    <w:rsid w:val="00D2005F"/>
    <w:rsid w:val="00D200A1"/>
    <w:rsid w:val="00D2013B"/>
    <w:rsid w:val="00D20185"/>
    <w:rsid w:val="00D20305"/>
    <w:rsid w:val="00D20335"/>
    <w:rsid w:val="00D20358"/>
    <w:rsid w:val="00D2039A"/>
    <w:rsid w:val="00D2048F"/>
    <w:rsid w:val="00D204B6"/>
    <w:rsid w:val="00D20583"/>
    <w:rsid w:val="00D205D2"/>
    <w:rsid w:val="00D20623"/>
    <w:rsid w:val="00D207A1"/>
    <w:rsid w:val="00D208A3"/>
    <w:rsid w:val="00D209C0"/>
    <w:rsid w:val="00D20AE5"/>
    <w:rsid w:val="00D20B64"/>
    <w:rsid w:val="00D20BD9"/>
    <w:rsid w:val="00D20BE3"/>
    <w:rsid w:val="00D20C06"/>
    <w:rsid w:val="00D20C26"/>
    <w:rsid w:val="00D20D18"/>
    <w:rsid w:val="00D20DCA"/>
    <w:rsid w:val="00D20DCE"/>
    <w:rsid w:val="00D20DE9"/>
    <w:rsid w:val="00D20E21"/>
    <w:rsid w:val="00D20EB6"/>
    <w:rsid w:val="00D20ECE"/>
    <w:rsid w:val="00D20F81"/>
    <w:rsid w:val="00D20FC9"/>
    <w:rsid w:val="00D2103B"/>
    <w:rsid w:val="00D21085"/>
    <w:rsid w:val="00D2114B"/>
    <w:rsid w:val="00D211A6"/>
    <w:rsid w:val="00D21260"/>
    <w:rsid w:val="00D212C5"/>
    <w:rsid w:val="00D2135D"/>
    <w:rsid w:val="00D213CF"/>
    <w:rsid w:val="00D213F1"/>
    <w:rsid w:val="00D21413"/>
    <w:rsid w:val="00D215E7"/>
    <w:rsid w:val="00D21642"/>
    <w:rsid w:val="00D217A5"/>
    <w:rsid w:val="00D217D9"/>
    <w:rsid w:val="00D218F2"/>
    <w:rsid w:val="00D21A0D"/>
    <w:rsid w:val="00D21AFE"/>
    <w:rsid w:val="00D21B6C"/>
    <w:rsid w:val="00D21BA0"/>
    <w:rsid w:val="00D21DDB"/>
    <w:rsid w:val="00D21EFC"/>
    <w:rsid w:val="00D21F27"/>
    <w:rsid w:val="00D21F66"/>
    <w:rsid w:val="00D22023"/>
    <w:rsid w:val="00D22030"/>
    <w:rsid w:val="00D222FA"/>
    <w:rsid w:val="00D2237F"/>
    <w:rsid w:val="00D22600"/>
    <w:rsid w:val="00D226EA"/>
    <w:rsid w:val="00D22760"/>
    <w:rsid w:val="00D22882"/>
    <w:rsid w:val="00D22892"/>
    <w:rsid w:val="00D2295F"/>
    <w:rsid w:val="00D229D9"/>
    <w:rsid w:val="00D22B87"/>
    <w:rsid w:val="00D22BE6"/>
    <w:rsid w:val="00D22CE0"/>
    <w:rsid w:val="00D22D84"/>
    <w:rsid w:val="00D22D9B"/>
    <w:rsid w:val="00D22DC6"/>
    <w:rsid w:val="00D22DF3"/>
    <w:rsid w:val="00D22E14"/>
    <w:rsid w:val="00D22E28"/>
    <w:rsid w:val="00D22E2C"/>
    <w:rsid w:val="00D22E9A"/>
    <w:rsid w:val="00D22F7A"/>
    <w:rsid w:val="00D2302E"/>
    <w:rsid w:val="00D23092"/>
    <w:rsid w:val="00D230B3"/>
    <w:rsid w:val="00D230EC"/>
    <w:rsid w:val="00D230F5"/>
    <w:rsid w:val="00D23264"/>
    <w:rsid w:val="00D232F0"/>
    <w:rsid w:val="00D232F4"/>
    <w:rsid w:val="00D2333E"/>
    <w:rsid w:val="00D233B9"/>
    <w:rsid w:val="00D233DC"/>
    <w:rsid w:val="00D23425"/>
    <w:rsid w:val="00D2345D"/>
    <w:rsid w:val="00D234C4"/>
    <w:rsid w:val="00D23552"/>
    <w:rsid w:val="00D23565"/>
    <w:rsid w:val="00D235B8"/>
    <w:rsid w:val="00D23713"/>
    <w:rsid w:val="00D23741"/>
    <w:rsid w:val="00D237B1"/>
    <w:rsid w:val="00D238AA"/>
    <w:rsid w:val="00D238C0"/>
    <w:rsid w:val="00D238F1"/>
    <w:rsid w:val="00D23A86"/>
    <w:rsid w:val="00D23CDD"/>
    <w:rsid w:val="00D23D1F"/>
    <w:rsid w:val="00D23D7E"/>
    <w:rsid w:val="00D23DF9"/>
    <w:rsid w:val="00D23F5C"/>
    <w:rsid w:val="00D23F72"/>
    <w:rsid w:val="00D240B6"/>
    <w:rsid w:val="00D24170"/>
    <w:rsid w:val="00D2417C"/>
    <w:rsid w:val="00D241E1"/>
    <w:rsid w:val="00D242C7"/>
    <w:rsid w:val="00D242CB"/>
    <w:rsid w:val="00D24313"/>
    <w:rsid w:val="00D243B4"/>
    <w:rsid w:val="00D243DB"/>
    <w:rsid w:val="00D243F7"/>
    <w:rsid w:val="00D24423"/>
    <w:rsid w:val="00D244CF"/>
    <w:rsid w:val="00D2459C"/>
    <w:rsid w:val="00D245B7"/>
    <w:rsid w:val="00D245DA"/>
    <w:rsid w:val="00D2466E"/>
    <w:rsid w:val="00D24689"/>
    <w:rsid w:val="00D246B0"/>
    <w:rsid w:val="00D246F5"/>
    <w:rsid w:val="00D247CA"/>
    <w:rsid w:val="00D249D0"/>
    <w:rsid w:val="00D24A1A"/>
    <w:rsid w:val="00D24C3F"/>
    <w:rsid w:val="00D24CA4"/>
    <w:rsid w:val="00D24E55"/>
    <w:rsid w:val="00D24F28"/>
    <w:rsid w:val="00D24FA7"/>
    <w:rsid w:val="00D2507B"/>
    <w:rsid w:val="00D2508C"/>
    <w:rsid w:val="00D25162"/>
    <w:rsid w:val="00D251B5"/>
    <w:rsid w:val="00D25271"/>
    <w:rsid w:val="00D252FD"/>
    <w:rsid w:val="00D25309"/>
    <w:rsid w:val="00D2530E"/>
    <w:rsid w:val="00D25387"/>
    <w:rsid w:val="00D253D3"/>
    <w:rsid w:val="00D25427"/>
    <w:rsid w:val="00D25477"/>
    <w:rsid w:val="00D254D2"/>
    <w:rsid w:val="00D2565C"/>
    <w:rsid w:val="00D256B2"/>
    <w:rsid w:val="00D256FC"/>
    <w:rsid w:val="00D25784"/>
    <w:rsid w:val="00D25832"/>
    <w:rsid w:val="00D258BE"/>
    <w:rsid w:val="00D258D3"/>
    <w:rsid w:val="00D258E3"/>
    <w:rsid w:val="00D25971"/>
    <w:rsid w:val="00D2598A"/>
    <w:rsid w:val="00D25C02"/>
    <w:rsid w:val="00D25C31"/>
    <w:rsid w:val="00D25CF9"/>
    <w:rsid w:val="00D25E41"/>
    <w:rsid w:val="00D25E67"/>
    <w:rsid w:val="00D261C4"/>
    <w:rsid w:val="00D261DC"/>
    <w:rsid w:val="00D26330"/>
    <w:rsid w:val="00D2634D"/>
    <w:rsid w:val="00D2635E"/>
    <w:rsid w:val="00D26388"/>
    <w:rsid w:val="00D263FF"/>
    <w:rsid w:val="00D26538"/>
    <w:rsid w:val="00D26595"/>
    <w:rsid w:val="00D26604"/>
    <w:rsid w:val="00D26745"/>
    <w:rsid w:val="00D2678F"/>
    <w:rsid w:val="00D267EF"/>
    <w:rsid w:val="00D268EA"/>
    <w:rsid w:val="00D26940"/>
    <w:rsid w:val="00D26A0F"/>
    <w:rsid w:val="00D26C2C"/>
    <w:rsid w:val="00D26C7C"/>
    <w:rsid w:val="00D26CD4"/>
    <w:rsid w:val="00D26D75"/>
    <w:rsid w:val="00D26E33"/>
    <w:rsid w:val="00D26E8F"/>
    <w:rsid w:val="00D26FFB"/>
    <w:rsid w:val="00D27039"/>
    <w:rsid w:val="00D2704D"/>
    <w:rsid w:val="00D27054"/>
    <w:rsid w:val="00D27057"/>
    <w:rsid w:val="00D27157"/>
    <w:rsid w:val="00D27256"/>
    <w:rsid w:val="00D2727B"/>
    <w:rsid w:val="00D272D0"/>
    <w:rsid w:val="00D272E2"/>
    <w:rsid w:val="00D2730D"/>
    <w:rsid w:val="00D273C0"/>
    <w:rsid w:val="00D2740C"/>
    <w:rsid w:val="00D27483"/>
    <w:rsid w:val="00D274A6"/>
    <w:rsid w:val="00D274C6"/>
    <w:rsid w:val="00D2762E"/>
    <w:rsid w:val="00D276A8"/>
    <w:rsid w:val="00D27750"/>
    <w:rsid w:val="00D2775B"/>
    <w:rsid w:val="00D27931"/>
    <w:rsid w:val="00D27A21"/>
    <w:rsid w:val="00D27AE8"/>
    <w:rsid w:val="00D27BAB"/>
    <w:rsid w:val="00D27C0E"/>
    <w:rsid w:val="00D27C30"/>
    <w:rsid w:val="00D27C76"/>
    <w:rsid w:val="00D27C97"/>
    <w:rsid w:val="00D27D4E"/>
    <w:rsid w:val="00D27DFC"/>
    <w:rsid w:val="00D27E11"/>
    <w:rsid w:val="00D27F3C"/>
    <w:rsid w:val="00D30015"/>
    <w:rsid w:val="00D30069"/>
    <w:rsid w:val="00D30081"/>
    <w:rsid w:val="00D30235"/>
    <w:rsid w:val="00D303A2"/>
    <w:rsid w:val="00D303B8"/>
    <w:rsid w:val="00D304DB"/>
    <w:rsid w:val="00D30546"/>
    <w:rsid w:val="00D30616"/>
    <w:rsid w:val="00D307BC"/>
    <w:rsid w:val="00D307FA"/>
    <w:rsid w:val="00D3080F"/>
    <w:rsid w:val="00D30815"/>
    <w:rsid w:val="00D3083A"/>
    <w:rsid w:val="00D30879"/>
    <w:rsid w:val="00D308DF"/>
    <w:rsid w:val="00D3096D"/>
    <w:rsid w:val="00D30A08"/>
    <w:rsid w:val="00D30B5E"/>
    <w:rsid w:val="00D30C72"/>
    <w:rsid w:val="00D30C9C"/>
    <w:rsid w:val="00D30D8F"/>
    <w:rsid w:val="00D30DCF"/>
    <w:rsid w:val="00D30E28"/>
    <w:rsid w:val="00D30EBB"/>
    <w:rsid w:val="00D310D6"/>
    <w:rsid w:val="00D3115A"/>
    <w:rsid w:val="00D312B7"/>
    <w:rsid w:val="00D31338"/>
    <w:rsid w:val="00D313F3"/>
    <w:rsid w:val="00D314E2"/>
    <w:rsid w:val="00D3157A"/>
    <w:rsid w:val="00D3159F"/>
    <w:rsid w:val="00D31610"/>
    <w:rsid w:val="00D31627"/>
    <w:rsid w:val="00D31662"/>
    <w:rsid w:val="00D316A4"/>
    <w:rsid w:val="00D316A8"/>
    <w:rsid w:val="00D316F5"/>
    <w:rsid w:val="00D31904"/>
    <w:rsid w:val="00D31970"/>
    <w:rsid w:val="00D3199A"/>
    <w:rsid w:val="00D31AD3"/>
    <w:rsid w:val="00D31B0F"/>
    <w:rsid w:val="00D31B4E"/>
    <w:rsid w:val="00D31B7C"/>
    <w:rsid w:val="00D31C8C"/>
    <w:rsid w:val="00D31D72"/>
    <w:rsid w:val="00D31E62"/>
    <w:rsid w:val="00D31EFA"/>
    <w:rsid w:val="00D31FBB"/>
    <w:rsid w:val="00D32106"/>
    <w:rsid w:val="00D322B3"/>
    <w:rsid w:val="00D32342"/>
    <w:rsid w:val="00D32481"/>
    <w:rsid w:val="00D324BC"/>
    <w:rsid w:val="00D32563"/>
    <w:rsid w:val="00D325C1"/>
    <w:rsid w:val="00D32733"/>
    <w:rsid w:val="00D327AF"/>
    <w:rsid w:val="00D327B9"/>
    <w:rsid w:val="00D327D5"/>
    <w:rsid w:val="00D328CB"/>
    <w:rsid w:val="00D32957"/>
    <w:rsid w:val="00D32B48"/>
    <w:rsid w:val="00D32BBA"/>
    <w:rsid w:val="00D32CA9"/>
    <w:rsid w:val="00D32D2C"/>
    <w:rsid w:val="00D32D43"/>
    <w:rsid w:val="00D32D4D"/>
    <w:rsid w:val="00D32D85"/>
    <w:rsid w:val="00D32DE0"/>
    <w:rsid w:val="00D32FB5"/>
    <w:rsid w:val="00D32FDB"/>
    <w:rsid w:val="00D33030"/>
    <w:rsid w:val="00D3305C"/>
    <w:rsid w:val="00D33097"/>
    <w:rsid w:val="00D33104"/>
    <w:rsid w:val="00D3313B"/>
    <w:rsid w:val="00D331F6"/>
    <w:rsid w:val="00D33212"/>
    <w:rsid w:val="00D3323E"/>
    <w:rsid w:val="00D3342B"/>
    <w:rsid w:val="00D33465"/>
    <w:rsid w:val="00D334E0"/>
    <w:rsid w:val="00D33559"/>
    <w:rsid w:val="00D3369C"/>
    <w:rsid w:val="00D336AE"/>
    <w:rsid w:val="00D33755"/>
    <w:rsid w:val="00D337F3"/>
    <w:rsid w:val="00D33833"/>
    <w:rsid w:val="00D33918"/>
    <w:rsid w:val="00D33A6B"/>
    <w:rsid w:val="00D33ACD"/>
    <w:rsid w:val="00D33B83"/>
    <w:rsid w:val="00D33C76"/>
    <w:rsid w:val="00D33C7B"/>
    <w:rsid w:val="00D33CE3"/>
    <w:rsid w:val="00D33D30"/>
    <w:rsid w:val="00D33DA7"/>
    <w:rsid w:val="00D33DB3"/>
    <w:rsid w:val="00D33E39"/>
    <w:rsid w:val="00D33E3C"/>
    <w:rsid w:val="00D33EAD"/>
    <w:rsid w:val="00D33F53"/>
    <w:rsid w:val="00D33FA2"/>
    <w:rsid w:val="00D3406D"/>
    <w:rsid w:val="00D34081"/>
    <w:rsid w:val="00D340A7"/>
    <w:rsid w:val="00D340BB"/>
    <w:rsid w:val="00D34170"/>
    <w:rsid w:val="00D341FB"/>
    <w:rsid w:val="00D3423D"/>
    <w:rsid w:val="00D3431E"/>
    <w:rsid w:val="00D3436F"/>
    <w:rsid w:val="00D343AC"/>
    <w:rsid w:val="00D343ED"/>
    <w:rsid w:val="00D3457C"/>
    <w:rsid w:val="00D34857"/>
    <w:rsid w:val="00D348C0"/>
    <w:rsid w:val="00D348C2"/>
    <w:rsid w:val="00D3494A"/>
    <w:rsid w:val="00D349C1"/>
    <w:rsid w:val="00D34A2C"/>
    <w:rsid w:val="00D34BC9"/>
    <w:rsid w:val="00D34C2A"/>
    <w:rsid w:val="00D34CAE"/>
    <w:rsid w:val="00D34DDA"/>
    <w:rsid w:val="00D34DE6"/>
    <w:rsid w:val="00D34E85"/>
    <w:rsid w:val="00D34EAF"/>
    <w:rsid w:val="00D34EE5"/>
    <w:rsid w:val="00D34EEF"/>
    <w:rsid w:val="00D34F70"/>
    <w:rsid w:val="00D34FB9"/>
    <w:rsid w:val="00D3514D"/>
    <w:rsid w:val="00D3537C"/>
    <w:rsid w:val="00D35435"/>
    <w:rsid w:val="00D35458"/>
    <w:rsid w:val="00D35485"/>
    <w:rsid w:val="00D35493"/>
    <w:rsid w:val="00D354D0"/>
    <w:rsid w:val="00D3557A"/>
    <w:rsid w:val="00D3561D"/>
    <w:rsid w:val="00D3570E"/>
    <w:rsid w:val="00D35737"/>
    <w:rsid w:val="00D35768"/>
    <w:rsid w:val="00D3578F"/>
    <w:rsid w:val="00D35837"/>
    <w:rsid w:val="00D35852"/>
    <w:rsid w:val="00D358CB"/>
    <w:rsid w:val="00D358D5"/>
    <w:rsid w:val="00D358E8"/>
    <w:rsid w:val="00D359DE"/>
    <w:rsid w:val="00D35A32"/>
    <w:rsid w:val="00D35A38"/>
    <w:rsid w:val="00D35AEF"/>
    <w:rsid w:val="00D35DAA"/>
    <w:rsid w:val="00D35E4F"/>
    <w:rsid w:val="00D35EB8"/>
    <w:rsid w:val="00D3607B"/>
    <w:rsid w:val="00D360EA"/>
    <w:rsid w:val="00D36391"/>
    <w:rsid w:val="00D3646F"/>
    <w:rsid w:val="00D364D7"/>
    <w:rsid w:val="00D36527"/>
    <w:rsid w:val="00D36562"/>
    <w:rsid w:val="00D367F2"/>
    <w:rsid w:val="00D36837"/>
    <w:rsid w:val="00D368DD"/>
    <w:rsid w:val="00D36A1B"/>
    <w:rsid w:val="00D36AD2"/>
    <w:rsid w:val="00D36C27"/>
    <w:rsid w:val="00D36D02"/>
    <w:rsid w:val="00D36F0B"/>
    <w:rsid w:val="00D36FE0"/>
    <w:rsid w:val="00D370DB"/>
    <w:rsid w:val="00D370FD"/>
    <w:rsid w:val="00D37191"/>
    <w:rsid w:val="00D371BD"/>
    <w:rsid w:val="00D37247"/>
    <w:rsid w:val="00D373AE"/>
    <w:rsid w:val="00D3740D"/>
    <w:rsid w:val="00D3746B"/>
    <w:rsid w:val="00D374AA"/>
    <w:rsid w:val="00D374FA"/>
    <w:rsid w:val="00D3758A"/>
    <w:rsid w:val="00D375B0"/>
    <w:rsid w:val="00D375C1"/>
    <w:rsid w:val="00D37601"/>
    <w:rsid w:val="00D37651"/>
    <w:rsid w:val="00D376A0"/>
    <w:rsid w:val="00D376A8"/>
    <w:rsid w:val="00D3773D"/>
    <w:rsid w:val="00D3778F"/>
    <w:rsid w:val="00D377A0"/>
    <w:rsid w:val="00D37814"/>
    <w:rsid w:val="00D3783E"/>
    <w:rsid w:val="00D3796E"/>
    <w:rsid w:val="00D3798F"/>
    <w:rsid w:val="00D37B88"/>
    <w:rsid w:val="00D37BAE"/>
    <w:rsid w:val="00D37BDE"/>
    <w:rsid w:val="00D37CE9"/>
    <w:rsid w:val="00D37E3E"/>
    <w:rsid w:val="00D37E45"/>
    <w:rsid w:val="00D37EA0"/>
    <w:rsid w:val="00D37F30"/>
    <w:rsid w:val="00D37F85"/>
    <w:rsid w:val="00D40063"/>
    <w:rsid w:val="00D400E0"/>
    <w:rsid w:val="00D401CE"/>
    <w:rsid w:val="00D401EC"/>
    <w:rsid w:val="00D403C8"/>
    <w:rsid w:val="00D403E8"/>
    <w:rsid w:val="00D40444"/>
    <w:rsid w:val="00D404E0"/>
    <w:rsid w:val="00D40714"/>
    <w:rsid w:val="00D407B2"/>
    <w:rsid w:val="00D40917"/>
    <w:rsid w:val="00D40972"/>
    <w:rsid w:val="00D4097D"/>
    <w:rsid w:val="00D409D8"/>
    <w:rsid w:val="00D40B13"/>
    <w:rsid w:val="00D40BFD"/>
    <w:rsid w:val="00D40C29"/>
    <w:rsid w:val="00D40D0B"/>
    <w:rsid w:val="00D40D83"/>
    <w:rsid w:val="00D41022"/>
    <w:rsid w:val="00D41206"/>
    <w:rsid w:val="00D4133D"/>
    <w:rsid w:val="00D413B3"/>
    <w:rsid w:val="00D413BF"/>
    <w:rsid w:val="00D413FF"/>
    <w:rsid w:val="00D41478"/>
    <w:rsid w:val="00D4148E"/>
    <w:rsid w:val="00D41551"/>
    <w:rsid w:val="00D415A7"/>
    <w:rsid w:val="00D41816"/>
    <w:rsid w:val="00D41825"/>
    <w:rsid w:val="00D41868"/>
    <w:rsid w:val="00D41869"/>
    <w:rsid w:val="00D418EB"/>
    <w:rsid w:val="00D419BB"/>
    <w:rsid w:val="00D41A8A"/>
    <w:rsid w:val="00D41AB1"/>
    <w:rsid w:val="00D41AD4"/>
    <w:rsid w:val="00D41B78"/>
    <w:rsid w:val="00D41BE6"/>
    <w:rsid w:val="00D41CC7"/>
    <w:rsid w:val="00D41D06"/>
    <w:rsid w:val="00D41D5D"/>
    <w:rsid w:val="00D41DA6"/>
    <w:rsid w:val="00D41E84"/>
    <w:rsid w:val="00D41F06"/>
    <w:rsid w:val="00D42013"/>
    <w:rsid w:val="00D4214B"/>
    <w:rsid w:val="00D421CF"/>
    <w:rsid w:val="00D42222"/>
    <w:rsid w:val="00D42270"/>
    <w:rsid w:val="00D422D0"/>
    <w:rsid w:val="00D4236F"/>
    <w:rsid w:val="00D423A5"/>
    <w:rsid w:val="00D423AB"/>
    <w:rsid w:val="00D423D8"/>
    <w:rsid w:val="00D4240B"/>
    <w:rsid w:val="00D42427"/>
    <w:rsid w:val="00D42656"/>
    <w:rsid w:val="00D42705"/>
    <w:rsid w:val="00D4270A"/>
    <w:rsid w:val="00D42729"/>
    <w:rsid w:val="00D42737"/>
    <w:rsid w:val="00D4276D"/>
    <w:rsid w:val="00D427FF"/>
    <w:rsid w:val="00D429F0"/>
    <w:rsid w:val="00D42A63"/>
    <w:rsid w:val="00D42AF0"/>
    <w:rsid w:val="00D42B6B"/>
    <w:rsid w:val="00D42B89"/>
    <w:rsid w:val="00D42C63"/>
    <w:rsid w:val="00D42CF0"/>
    <w:rsid w:val="00D42D35"/>
    <w:rsid w:val="00D42D55"/>
    <w:rsid w:val="00D42E64"/>
    <w:rsid w:val="00D430C3"/>
    <w:rsid w:val="00D430F5"/>
    <w:rsid w:val="00D43195"/>
    <w:rsid w:val="00D43208"/>
    <w:rsid w:val="00D43235"/>
    <w:rsid w:val="00D43407"/>
    <w:rsid w:val="00D4342C"/>
    <w:rsid w:val="00D4349E"/>
    <w:rsid w:val="00D4356C"/>
    <w:rsid w:val="00D43677"/>
    <w:rsid w:val="00D436D7"/>
    <w:rsid w:val="00D436D8"/>
    <w:rsid w:val="00D4379C"/>
    <w:rsid w:val="00D437FF"/>
    <w:rsid w:val="00D43A47"/>
    <w:rsid w:val="00D43A4A"/>
    <w:rsid w:val="00D43AB8"/>
    <w:rsid w:val="00D43B56"/>
    <w:rsid w:val="00D43B9E"/>
    <w:rsid w:val="00D43BD0"/>
    <w:rsid w:val="00D43C87"/>
    <w:rsid w:val="00D43D5D"/>
    <w:rsid w:val="00D43D67"/>
    <w:rsid w:val="00D43DE8"/>
    <w:rsid w:val="00D43E35"/>
    <w:rsid w:val="00D43E77"/>
    <w:rsid w:val="00D43EDC"/>
    <w:rsid w:val="00D43EFE"/>
    <w:rsid w:val="00D43F6B"/>
    <w:rsid w:val="00D43F8A"/>
    <w:rsid w:val="00D43FC8"/>
    <w:rsid w:val="00D43FCF"/>
    <w:rsid w:val="00D4407C"/>
    <w:rsid w:val="00D44274"/>
    <w:rsid w:val="00D443D1"/>
    <w:rsid w:val="00D444D6"/>
    <w:rsid w:val="00D445C9"/>
    <w:rsid w:val="00D4461E"/>
    <w:rsid w:val="00D4463B"/>
    <w:rsid w:val="00D4465D"/>
    <w:rsid w:val="00D446D2"/>
    <w:rsid w:val="00D44713"/>
    <w:rsid w:val="00D4487D"/>
    <w:rsid w:val="00D448FD"/>
    <w:rsid w:val="00D44BE7"/>
    <w:rsid w:val="00D44CB0"/>
    <w:rsid w:val="00D44CC8"/>
    <w:rsid w:val="00D44E55"/>
    <w:rsid w:val="00D44F66"/>
    <w:rsid w:val="00D45189"/>
    <w:rsid w:val="00D452A3"/>
    <w:rsid w:val="00D45596"/>
    <w:rsid w:val="00D45620"/>
    <w:rsid w:val="00D45642"/>
    <w:rsid w:val="00D45667"/>
    <w:rsid w:val="00D456F9"/>
    <w:rsid w:val="00D45713"/>
    <w:rsid w:val="00D45721"/>
    <w:rsid w:val="00D45741"/>
    <w:rsid w:val="00D4581F"/>
    <w:rsid w:val="00D4583C"/>
    <w:rsid w:val="00D4584A"/>
    <w:rsid w:val="00D4589B"/>
    <w:rsid w:val="00D459B7"/>
    <w:rsid w:val="00D45A8D"/>
    <w:rsid w:val="00D45B4C"/>
    <w:rsid w:val="00D45B74"/>
    <w:rsid w:val="00D45B7A"/>
    <w:rsid w:val="00D45BBC"/>
    <w:rsid w:val="00D45BC5"/>
    <w:rsid w:val="00D45D7D"/>
    <w:rsid w:val="00D45DC8"/>
    <w:rsid w:val="00D45EA3"/>
    <w:rsid w:val="00D45EC5"/>
    <w:rsid w:val="00D45F07"/>
    <w:rsid w:val="00D45FD5"/>
    <w:rsid w:val="00D460ED"/>
    <w:rsid w:val="00D4611E"/>
    <w:rsid w:val="00D46236"/>
    <w:rsid w:val="00D464D0"/>
    <w:rsid w:val="00D46518"/>
    <w:rsid w:val="00D4657F"/>
    <w:rsid w:val="00D4659E"/>
    <w:rsid w:val="00D4674F"/>
    <w:rsid w:val="00D46762"/>
    <w:rsid w:val="00D4677E"/>
    <w:rsid w:val="00D467FB"/>
    <w:rsid w:val="00D46824"/>
    <w:rsid w:val="00D468BB"/>
    <w:rsid w:val="00D46902"/>
    <w:rsid w:val="00D46A23"/>
    <w:rsid w:val="00D46A94"/>
    <w:rsid w:val="00D46B17"/>
    <w:rsid w:val="00D46D81"/>
    <w:rsid w:val="00D46E57"/>
    <w:rsid w:val="00D46EA9"/>
    <w:rsid w:val="00D46ED8"/>
    <w:rsid w:val="00D46EE9"/>
    <w:rsid w:val="00D46FA9"/>
    <w:rsid w:val="00D46FB8"/>
    <w:rsid w:val="00D4703F"/>
    <w:rsid w:val="00D4717F"/>
    <w:rsid w:val="00D47182"/>
    <w:rsid w:val="00D471DB"/>
    <w:rsid w:val="00D47354"/>
    <w:rsid w:val="00D4735F"/>
    <w:rsid w:val="00D47379"/>
    <w:rsid w:val="00D473B0"/>
    <w:rsid w:val="00D473B8"/>
    <w:rsid w:val="00D47471"/>
    <w:rsid w:val="00D47516"/>
    <w:rsid w:val="00D4760F"/>
    <w:rsid w:val="00D47616"/>
    <w:rsid w:val="00D47636"/>
    <w:rsid w:val="00D476F3"/>
    <w:rsid w:val="00D4770E"/>
    <w:rsid w:val="00D4787D"/>
    <w:rsid w:val="00D478B0"/>
    <w:rsid w:val="00D478F7"/>
    <w:rsid w:val="00D47A75"/>
    <w:rsid w:val="00D47B01"/>
    <w:rsid w:val="00D47B15"/>
    <w:rsid w:val="00D47B99"/>
    <w:rsid w:val="00D47B9B"/>
    <w:rsid w:val="00D47BF8"/>
    <w:rsid w:val="00D47C04"/>
    <w:rsid w:val="00D47C29"/>
    <w:rsid w:val="00D47C83"/>
    <w:rsid w:val="00D47CDD"/>
    <w:rsid w:val="00D47D83"/>
    <w:rsid w:val="00D47DD8"/>
    <w:rsid w:val="00D47DE2"/>
    <w:rsid w:val="00D47DE7"/>
    <w:rsid w:val="00D47E65"/>
    <w:rsid w:val="00D47E72"/>
    <w:rsid w:val="00D47EF2"/>
    <w:rsid w:val="00D47F04"/>
    <w:rsid w:val="00D50051"/>
    <w:rsid w:val="00D500CE"/>
    <w:rsid w:val="00D501D7"/>
    <w:rsid w:val="00D501F6"/>
    <w:rsid w:val="00D5026F"/>
    <w:rsid w:val="00D502D7"/>
    <w:rsid w:val="00D5047B"/>
    <w:rsid w:val="00D504FE"/>
    <w:rsid w:val="00D505A3"/>
    <w:rsid w:val="00D5060B"/>
    <w:rsid w:val="00D506EB"/>
    <w:rsid w:val="00D507FB"/>
    <w:rsid w:val="00D5097E"/>
    <w:rsid w:val="00D5099D"/>
    <w:rsid w:val="00D50AE2"/>
    <w:rsid w:val="00D50B48"/>
    <w:rsid w:val="00D50BA2"/>
    <w:rsid w:val="00D50BD2"/>
    <w:rsid w:val="00D50C48"/>
    <w:rsid w:val="00D50D26"/>
    <w:rsid w:val="00D50EE3"/>
    <w:rsid w:val="00D50EFA"/>
    <w:rsid w:val="00D50F08"/>
    <w:rsid w:val="00D50F6E"/>
    <w:rsid w:val="00D50F93"/>
    <w:rsid w:val="00D510BB"/>
    <w:rsid w:val="00D510ED"/>
    <w:rsid w:val="00D51156"/>
    <w:rsid w:val="00D51191"/>
    <w:rsid w:val="00D51249"/>
    <w:rsid w:val="00D51289"/>
    <w:rsid w:val="00D512C0"/>
    <w:rsid w:val="00D512D5"/>
    <w:rsid w:val="00D5134D"/>
    <w:rsid w:val="00D5143C"/>
    <w:rsid w:val="00D514C9"/>
    <w:rsid w:val="00D515DD"/>
    <w:rsid w:val="00D51683"/>
    <w:rsid w:val="00D5168D"/>
    <w:rsid w:val="00D5169E"/>
    <w:rsid w:val="00D51748"/>
    <w:rsid w:val="00D51768"/>
    <w:rsid w:val="00D517B9"/>
    <w:rsid w:val="00D519A6"/>
    <w:rsid w:val="00D51AE1"/>
    <w:rsid w:val="00D51AE6"/>
    <w:rsid w:val="00D51E31"/>
    <w:rsid w:val="00D51EAB"/>
    <w:rsid w:val="00D51F16"/>
    <w:rsid w:val="00D51FE8"/>
    <w:rsid w:val="00D52004"/>
    <w:rsid w:val="00D52005"/>
    <w:rsid w:val="00D5202E"/>
    <w:rsid w:val="00D520E7"/>
    <w:rsid w:val="00D52161"/>
    <w:rsid w:val="00D5225D"/>
    <w:rsid w:val="00D522FB"/>
    <w:rsid w:val="00D522FE"/>
    <w:rsid w:val="00D52339"/>
    <w:rsid w:val="00D52371"/>
    <w:rsid w:val="00D523ED"/>
    <w:rsid w:val="00D52481"/>
    <w:rsid w:val="00D52496"/>
    <w:rsid w:val="00D524C2"/>
    <w:rsid w:val="00D5250C"/>
    <w:rsid w:val="00D52587"/>
    <w:rsid w:val="00D52606"/>
    <w:rsid w:val="00D52828"/>
    <w:rsid w:val="00D52867"/>
    <w:rsid w:val="00D528B0"/>
    <w:rsid w:val="00D52A13"/>
    <w:rsid w:val="00D52A77"/>
    <w:rsid w:val="00D52B19"/>
    <w:rsid w:val="00D52BD2"/>
    <w:rsid w:val="00D52D0E"/>
    <w:rsid w:val="00D52D12"/>
    <w:rsid w:val="00D52DA6"/>
    <w:rsid w:val="00D52E4A"/>
    <w:rsid w:val="00D52E75"/>
    <w:rsid w:val="00D5305B"/>
    <w:rsid w:val="00D5312E"/>
    <w:rsid w:val="00D5314E"/>
    <w:rsid w:val="00D53157"/>
    <w:rsid w:val="00D531F7"/>
    <w:rsid w:val="00D53206"/>
    <w:rsid w:val="00D5325B"/>
    <w:rsid w:val="00D53293"/>
    <w:rsid w:val="00D53376"/>
    <w:rsid w:val="00D533BE"/>
    <w:rsid w:val="00D5346D"/>
    <w:rsid w:val="00D5357C"/>
    <w:rsid w:val="00D535F0"/>
    <w:rsid w:val="00D53623"/>
    <w:rsid w:val="00D53656"/>
    <w:rsid w:val="00D536E5"/>
    <w:rsid w:val="00D537BE"/>
    <w:rsid w:val="00D53888"/>
    <w:rsid w:val="00D53998"/>
    <w:rsid w:val="00D53ADB"/>
    <w:rsid w:val="00D53B4E"/>
    <w:rsid w:val="00D53B9C"/>
    <w:rsid w:val="00D53CAD"/>
    <w:rsid w:val="00D53CC9"/>
    <w:rsid w:val="00D53D0F"/>
    <w:rsid w:val="00D53D2D"/>
    <w:rsid w:val="00D53D62"/>
    <w:rsid w:val="00D53D8C"/>
    <w:rsid w:val="00D53F2D"/>
    <w:rsid w:val="00D53F66"/>
    <w:rsid w:val="00D53F95"/>
    <w:rsid w:val="00D540B3"/>
    <w:rsid w:val="00D5427F"/>
    <w:rsid w:val="00D5429E"/>
    <w:rsid w:val="00D54366"/>
    <w:rsid w:val="00D5438F"/>
    <w:rsid w:val="00D54481"/>
    <w:rsid w:val="00D544DA"/>
    <w:rsid w:val="00D54587"/>
    <w:rsid w:val="00D54651"/>
    <w:rsid w:val="00D54666"/>
    <w:rsid w:val="00D5468B"/>
    <w:rsid w:val="00D546E6"/>
    <w:rsid w:val="00D547F7"/>
    <w:rsid w:val="00D548E4"/>
    <w:rsid w:val="00D5496F"/>
    <w:rsid w:val="00D54A97"/>
    <w:rsid w:val="00D54AD9"/>
    <w:rsid w:val="00D54B78"/>
    <w:rsid w:val="00D54D77"/>
    <w:rsid w:val="00D54DED"/>
    <w:rsid w:val="00D54F3A"/>
    <w:rsid w:val="00D5503C"/>
    <w:rsid w:val="00D5504E"/>
    <w:rsid w:val="00D550AD"/>
    <w:rsid w:val="00D5516A"/>
    <w:rsid w:val="00D551F8"/>
    <w:rsid w:val="00D55261"/>
    <w:rsid w:val="00D552FF"/>
    <w:rsid w:val="00D5530B"/>
    <w:rsid w:val="00D553DF"/>
    <w:rsid w:val="00D5542E"/>
    <w:rsid w:val="00D554D4"/>
    <w:rsid w:val="00D555BE"/>
    <w:rsid w:val="00D55726"/>
    <w:rsid w:val="00D55960"/>
    <w:rsid w:val="00D55A1E"/>
    <w:rsid w:val="00D55AC9"/>
    <w:rsid w:val="00D55B76"/>
    <w:rsid w:val="00D55BBD"/>
    <w:rsid w:val="00D55BC3"/>
    <w:rsid w:val="00D55BC8"/>
    <w:rsid w:val="00D55BCD"/>
    <w:rsid w:val="00D55C15"/>
    <w:rsid w:val="00D55CC9"/>
    <w:rsid w:val="00D55DE3"/>
    <w:rsid w:val="00D55E02"/>
    <w:rsid w:val="00D55F6B"/>
    <w:rsid w:val="00D55FAC"/>
    <w:rsid w:val="00D55FEA"/>
    <w:rsid w:val="00D56051"/>
    <w:rsid w:val="00D56108"/>
    <w:rsid w:val="00D56197"/>
    <w:rsid w:val="00D561B1"/>
    <w:rsid w:val="00D56204"/>
    <w:rsid w:val="00D5623D"/>
    <w:rsid w:val="00D56361"/>
    <w:rsid w:val="00D56391"/>
    <w:rsid w:val="00D563A2"/>
    <w:rsid w:val="00D5678D"/>
    <w:rsid w:val="00D5679D"/>
    <w:rsid w:val="00D567C5"/>
    <w:rsid w:val="00D567D5"/>
    <w:rsid w:val="00D5682D"/>
    <w:rsid w:val="00D56978"/>
    <w:rsid w:val="00D56BDF"/>
    <w:rsid w:val="00D56D09"/>
    <w:rsid w:val="00D56E09"/>
    <w:rsid w:val="00D56EAC"/>
    <w:rsid w:val="00D56F4E"/>
    <w:rsid w:val="00D56FC3"/>
    <w:rsid w:val="00D570EA"/>
    <w:rsid w:val="00D5717A"/>
    <w:rsid w:val="00D5718C"/>
    <w:rsid w:val="00D5718F"/>
    <w:rsid w:val="00D571AB"/>
    <w:rsid w:val="00D57246"/>
    <w:rsid w:val="00D5747D"/>
    <w:rsid w:val="00D5751C"/>
    <w:rsid w:val="00D5759F"/>
    <w:rsid w:val="00D575EF"/>
    <w:rsid w:val="00D5773F"/>
    <w:rsid w:val="00D5783A"/>
    <w:rsid w:val="00D578B2"/>
    <w:rsid w:val="00D578EC"/>
    <w:rsid w:val="00D579F5"/>
    <w:rsid w:val="00D57A76"/>
    <w:rsid w:val="00D57AD2"/>
    <w:rsid w:val="00D57B35"/>
    <w:rsid w:val="00D57B89"/>
    <w:rsid w:val="00D57BA1"/>
    <w:rsid w:val="00D57D61"/>
    <w:rsid w:val="00D57E38"/>
    <w:rsid w:val="00D60133"/>
    <w:rsid w:val="00D60219"/>
    <w:rsid w:val="00D6023F"/>
    <w:rsid w:val="00D6024C"/>
    <w:rsid w:val="00D6029D"/>
    <w:rsid w:val="00D603FA"/>
    <w:rsid w:val="00D60403"/>
    <w:rsid w:val="00D6048B"/>
    <w:rsid w:val="00D604F7"/>
    <w:rsid w:val="00D6050B"/>
    <w:rsid w:val="00D60581"/>
    <w:rsid w:val="00D605A5"/>
    <w:rsid w:val="00D605CC"/>
    <w:rsid w:val="00D6069D"/>
    <w:rsid w:val="00D6079C"/>
    <w:rsid w:val="00D60882"/>
    <w:rsid w:val="00D608D8"/>
    <w:rsid w:val="00D608E6"/>
    <w:rsid w:val="00D608E9"/>
    <w:rsid w:val="00D60A07"/>
    <w:rsid w:val="00D60A4B"/>
    <w:rsid w:val="00D60A76"/>
    <w:rsid w:val="00D60BCC"/>
    <w:rsid w:val="00D60D7D"/>
    <w:rsid w:val="00D61088"/>
    <w:rsid w:val="00D610AC"/>
    <w:rsid w:val="00D610F6"/>
    <w:rsid w:val="00D6117C"/>
    <w:rsid w:val="00D611C7"/>
    <w:rsid w:val="00D611EB"/>
    <w:rsid w:val="00D61204"/>
    <w:rsid w:val="00D61225"/>
    <w:rsid w:val="00D61242"/>
    <w:rsid w:val="00D61327"/>
    <w:rsid w:val="00D61399"/>
    <w:rsid w:val="00D614C4"/>
    <w:rsid w:val="00D615C1"/>
    <w:rsid w:val="00D617AA"/>
    <w:rsid w:val="00D617D2"/>
    <w:rsid w:val="00D61832"/>
    <w:rsid w:val="00D618B0"/>
    <w:rsid w:val="00D6190C"/>
    <w:rsid w:val="00D61A5D"/>
    <w:rsid w:val="00D61ABA"/>
    <w:rsid w:val="00D61C70"/>
    <w:rsid w:val="00D61D3D"/>
    <w:rsid w:val="00D61D61"/>
    <w:rsid w:val="00D61D75"/>
    <w:rsid w:val="00D61E68"/>
    <w:rsid w:val="00D61ED9"/>
    <w:rsid w:val="00D61F91"/>
    <w:rsid w:val="00D61FC7"/>
    <w:rsid w:val="00D61FE7"/>
    <w:rsid w:val="00D6206E"/>
    <w:rsid w:val="00D6227D"/>
    <w:rsid w:val="00D6235D"/>
    <w:rsid w:val="00D62390"/>
    <w:rsid w:val="00D623E1"/>
    <w:rsid w:val="00D623F4"/>
    <w:rsid w:val="00D6240A"/>
    <w:rsid w:val="00D62482"/>
    <w:rsid w:val="00D62651"/>
    <w:rsid w:val="00D6265D"/>
    <w:rsid w:val="00D626AD"/>
    <w:rsid w:val="00D626BB"/>
    <w:rsid w:val="00D626E3"/>
    <w:rsid w:val="00D6273B"/>
    <w:rsid w:val="00D627C2"/>
    <w:rsid w:val="00D627E0"/>
    <w:rsid w:val="00D62885"/>
    <w:rsid w:val="00D628C3"/>
    <w:rsid w:val="00D6290D"/>
    <w:rsid w:val="00D629AF"/>
    <w:rsid w:val="00D62C02"/>
    <w:rsid w:val="00D62C0C"/>
    <w:rsid w:val="00D62C69"/>
    <w:rsid w:val="00D630B6"/>
    <w:rsid w:val="00D630EB"/>
    <w:rsid w:val="00D63138"/>
    <w:rsid w:val="00D631B0"/>
    <w:rsid w:val="00D631F7"/>
    <w:rsid w:val="00D632FD"/>
    <w:rsid w:val="00D63360"/>
    <w:rsid w:val="00D63364"/>
    <w:rsid w:val="00D63429"/>
    <w:rsid w:val="00D63567"/>
    <w:rsid w:val="00D6366A"/>
    <w:rsid w:val="00D636B7"/>
    <w:rsid w:val="00D63711"/>
    <w:rsid w:val="00D637A7"/>
    <w:rsid w:val="00D637EF"/>
    <w:rsid w:val="00D63888"/>
    <w:rsid w:val="00D6388B"/>
    <w:rsid w:val="00D63928"/>
    <w:rsid w:val="00D63A92"/>
    <w:rsid w:val="00D63A95"/>
    <w:rsid w:val="00D63BCB"/>
    <w:rsid w:val="00D63D4C"/>
    <w:rsid w:val="00D63DCB"/>
    <w:rsid w:val="00D63EB9"/>
    <w:rsid w:val="00D63FA8"/>
    <w:rsid w:val="00D6405A"/>
    <w:rsid w:val="00D6405D"/>
    <w:rsid w:val="00D64098"/>
    <w:rsid w:val="00D640FD"/>
    <w:rsid w:val="00D64145"/>
    <w:rsid w:val="00D64263"/>
    <w:rsid w:val="00D642A4"/>
    <w:rsid w:val="00D642D0"/>
    <w:rsid w:val="00D64568"/>
    <w:rsid w:val="00D645D2"/>
    <w:rsid w:val="00D646D8"/>
    <w:rsid w:val="00D646FF"/>
    <w:rsid w:val="00D64787"/>
    <w:rsid w:val="00D648A0"/>
    <w:rsid w:val="00D648FC"/>
    <w:rsid w:val="00D649A8"/>
    <w:rsid w:val="00D64B36"/>
    <w:rsid w:val="00D64B59"/>
    <w:rsid w:val="00D64B6A"/>
    <w:rsid w:val="00D64BDF"/>
    <w:rsid w:val="00D64BF3"/>
    <w:rsid w:val="00D64C0E"/>
    <w:rsid w:val="00D64C1F"/>
    <w:rsid w:val="00D64D40"/>
    <w:rsid w:val="00D64DE0"/>
    <w:rsid w:val="00D64E5C"/>
    <w:rsid w:val="00D64F1A"/>
    <w:rsid w:val="00D64F73"/>
    <w:rsid w:val="00D6514A"/>
    <w:rsid w:val="00D651C2"/>
    <w:rsid w:val="00D651EF"/>
    <w:rsid w:val="00D651F9"/>
    <w:rsid w:val="00D65478"/>
    <w:rsid w:val="00D654F9"/>
    <w:rsid w:val="00D65542"/>
    <w:rsid w:val="00D65592"/>
    <w:rsid w:val="00D65621"/>
    <w:rsid w:val="00D6562E"/>
    <w:rsid w:val="00D65634"/>
    <w:rsid w:val="00D6568A"/>
    <w:rsid w:val="00D6569E"/>
    <w:rsid w:val="00D65762"/>
    <w:rsid w:val="00D6580A"/>
    <w:rsid w:val="00D6598C"/>
    <w:rsid w:val="00D659E6"/>
    <w:rsid w:val="00D65A8C"/>
    <w:rsid w:val="00D65ADE"/>
    <w:rsid w:val="00D65B05"/>
    <w:rsid w:val="00D65BD7"/>
    <w:rsid w:val="00D65D20"/>
    <w:rsid w:val="00D65D67"/>
    <w:rsid w:val="00D65D99"/>
    <w:rsid w:val="00D65F0E"/>
    <w:rsid w:val="00D6608A"/>
    <w:rsid w:val="00D660BC"/>
    <w:rsid w:val="00D660CB"/>
    <w:rsid w:val="00D660D8"/>
    <w:rsid w:val="00D661D6"/>
    <w:rsid w:val="00D662A9"/>
    <w:rsid w:val="00D6633A"/>
    <w:rsid w:val="00D663C7"/>
    <w:rsid w:val="00D66495"/>
    <w:rsid w:val="00D66500"/>
    <w:rsid w:val="00D66596"/>
    <w:rsid w:val="00D665A2"/>
    <w:rsid w:val="00D666F0"/>
    <w:rsid w:val="00D66712"/>
    <w:rsid w:val="00D66733"/>
    <w:rsid w:val="00D66860"/>
    <w:rsid w:val="00D669E3"/>
    <w:rsid w:val="00D66B13"/>
    <w:rsid w:val="00D66B1A"/>
    <w:rsid w:val="00D66B8C"/>
    <w:rsid w:val="00D66BEC"/>
    <w:rsid w:val="00D66C41"/>
    <w:rsid w:val="00D66D07"/>
    <w:rsid w:val="00D66D76"/>
    <w:rsid w:val="00D66E58"/>
    <w:rsid w:val="00D66FB2"/>
    <w:rsid w:val="00D67023"/>
    <w:rsid w:val="00D67085"/>
    <w:rsid w:val="00D670FB"/>
    <w:rsid w:val="00D67220"/>
    <w:rsid w:val="00D67293"/>
    <w:rsid w:val="00D674D4"/>
    <w:rsid w:val="00D67609"/>
    <w:rsid w:val="00D67723"/>
    <w:rsid w:val="00D678AB"/>
    <w:rsid w:val="00D67907"/>
    <w:rsid w:val="00D67994"/>
    <w:rsid w:val="00D679B7"/>
    <w:rsid w:val="00D679D6"/>
    <w:rsid w:val="00D67A16"/>
    <w:rsid w:val="00D67A9F"/>
    <w:rsid w:val="00D67B9B"/>
    <w:rsid w:val="00D67CC8"/>
    <w:rsid w:val="00D67D6C"/>
    <w:rsid w:val="00D67E69"/>
    <w:rsid w:val="00D67F00"/>
    <w:rsid w:val="00D67F31"/>
    <w:rsid w:val="00D7002F"/>
    <w:rsid w:val="00D701E9"/>
    <w:rsid w:val="00D70268"/>
    <w:rsid w:val="00D702C3"/>
    <w:rsid w:val="00D702C9"/>
    <w:rsid w:val="00D70300"/>
    <w:rsid w:val="00D7043D"/>
    <w:rsid w:val="00D70445"/>
    <w:rsid w:val="00D70463"/>
    <w:rsid w:val="00D7073D"/>
    <w:rsid w:val="00D70764"/>
    <w:rsid w:val="00D707CB"/>
    <w:rsid w:val="00D70801"/>
    <w:rsid w:val="00D708B2"/>
    <w:rsid w:val="00D708F3"/>
    <w:rsid w:val="00D7095B"/>
    <w:rsid w:val="00D7097F"/>
    <w:rsid w:val="00D709B6"/>
    <w:rsid w:val="00D709C2"/>
    <w:rsid w:val="00D70A6C"/>
    <w:rsid w:val="00D70A9F"/>
    <w:rsid w:val="00D70B61"/>
    <w:rsid w:val="00D70C98"/>
    <w:rsid w:val="00D70CB1"/>
    <w:rsid w:val="00D70CDD"/>
    <w:rsid w:val="00D70D57"/>
    <w:rsid w:val="00D70D8A"/>
    <w:rsid w:val="00D70E26"/>
    <w:rsid w:val="00D70E37"/>
    <w:rsid w:val="00D70EC3"/>
    <w:rsid w:val="00D70ECA"/>
    <w:rsid w:val="00D70FD0"/>
    <w:rsid w:val="00D71028"/>
    <w:rsid w:val="00D710FA"/>
    <w:rsid w:val="00D7114C"/>
    <w:rsid w:val="00D71201"/>
    <w:rsid w:val="00D7125C"/>
    <w:rsid w:val="00D7129E"/>
    <w:rsid w:val="00D712DE"/>
    <w:rsid w:val="00D71355"/>
    <w:rsid w:val="00D7143E"/>
    <w:rsid w:val="00D714B1"/>
    <w:rsid w:val="00D71528"/>
    <w:rsid w:val="00D71545"/>
    <w:rsid w:val="00D7154D"/>
    <w:rsid w:val="00D716A9"/>
    <w:rsid w:val="00D716AB"/>
    <w:rsid w:val="00D71702"/>
    <w:rsid w:val="00D71753"/>
    <w:rsid w:val="00D71803"/>
    <w:rsid w:val="00D71821"/>
    <w:rsid w:val="00D718F6"/>
    <w:rsid w:val="00D718FE"/>
    <w:rsid w:val="00D71A28"/>
    <w:rsid w:val="00D71A59"/>
    <w:rsid w:val="00D71A66"/>
    <w:rsid w:val="00D71B35"/>
    <w:rsid w:val="00D71C49"/>
    <w:rsid w:val="00D71CC1"/>
    <w:rsid w:val="00D71CFF"/>
    <w:rsid w:val="00D71DF3"/>
    <w:rsid w:val="00D71E7B"/>
    <w:rsid w:val="00D71F1F"/>
    <w:rsid w:val="00D71F4D"/>
    <w:rsid w:val="00D71F6C"/>
    <w:rsid w:val="00D71F9C"/>
    <w:rsid w:val="00D71FFA"/>
    <w:rsid w:val="00D72027"/>
    <w:rsid w:val="00D7207F"/>
    <w:rsid w:val="00D721A3"/>
    <w:rsid w:val="00D72250"/>
    <w:rsid w:val="00D72333"/>
    <w:rsid w:val="00D72392"/>
    <w:rsid w:val="00D723A1"/>
    <w:rsid w:val="00D723E6"/>
    <w:rsid w:val="00D7245D"/>
    <w:rsid w:val="00D7248F"/>
    <w:rsid w:val="00D72515"/>
    <w:rsid w:val="00D72519"/>
    <w:rsid w:val="00D726EB"/>
    <w:rsid w:val="00D72728"/>
    <w:rsid w:val="00D72737"/>
    <w:rsid w:val="00D7290F"/>
    <w:rsid w:val="00D72A4C"/>
    <w:rsid w:val="00D72AE7"/>
    <w:rsid w:val="00D72B1B"/>
    <w:rsid w:val="00D72B1F"/>
    <w:rsid w:val="00D72B66"/>
    <w:rsid w:val="00D72D73"/>
    <w:rsid w:val="00D72DC5"/>
    <w:rsid w:val="00D7303A"/>
    <w:rsid w:val="00D73084"/>
    <w:rsid w:val="00D73090"/>
    <w:rsid w:val="00D730AB"/>
    <w:rsid w:val="00D730DF"/>
    <w:rsid w:val="00D73138"/>
    <w:rsid w:val="00D731AA"/>
    <w:rsid w:val="00D731D7"/>
    <w:rsid w:val="00D7336C"/>
    <w:rsid w:val="00D733BC"/>
    <w:rsid w:val="00D733F8"/>
    <w:rsid w:val="00D73494"/>
    <w:rsid w:val="00D734BB"/>
    <w:rsid w:val="00D735CA"/>
    <w:rsid w:val="00D7362B"/>
    <w:rsid w:val="00D73659"/>
    <w:rsid w:val="00D73695"/>
    <w:rsid w:val="00D736D9"/>
    <w:rsid w:val="00D736DA"/>
    <w:rsid w:val="00D73710"/>
    <w:rsid w:val="00D7371B"/>
    <w:rsid w:val="00D73771"/>
    <w:rsid w:val="00D737E7"/>
    <w:rsid w:val="00D73820"/>
    <w:rsid w:val="00D7396D"/>
    <w:rsid w:val="00D73AC3"/>
    <w:rsid w:val="00D73ADF"/>
    <w:rsid w:val="00D73AF3"/>
    <w:rsid w:val="00D73BCF"/>
    <w:rsid w:val="00D73C09"/>
    <w:rsid w:val="00D73C88"/>
    <w:rsid w:val="00D73DB0"/>
    <w:rsid w:val="00D73DC4"/>
    <w:rsid w:val="00D73E23"/>
    <w:rsid w:val="00D73F1B"/>
    <w:rsid w:val="00D740C2"/>
    <w:rsid w:val="00D7419A"/>
    <w:rsid w:val="00D7419E"/>
    <w:rsid w:val="00D7427A"/>
    <w:rsid w:val="00D74330"/>
    <w:rsid w:val="00D74387"/>
    <w:rsid w:val="00D7442A"/>
    <w:rsid w:val="00D74652"/>
    <w:rsid w:val="00D747DD"/>
    <w:rsid w:val="00D7480B"/>
    <w:rsid w:val="00D7489A"/>
    <w:rsid w:val="00D748D3"/>
    <w:rsid w:val="00D74909"/>
    <w:rsid w:val="00D74A4B"/>
    <w:rsid w:val="00D74ACB"/>
    <w:rsid w:val="00D74AD4"/>
    <w:rsid w:val="00D74B22"/>
    <w:rsid w:val="00D74B81"/>
    <w:rsid w:val="00D74BD7"/>
    <w:rsid w:val="00D74C9C"/>
    <w:rsid w:val="00D74D47"/>
    <w:rsid w:val="00D74D68"/>
    <w:rsid w:val="00D74DE2"/>
    <w:rsid w:val="00D74EA9"/>
    <w:rsid w:val="00D74F36"/>
    <w:rsid w:val="00D75075"/>
    <w:rsid w:val="00D75099"/>
    <w:rsid w:val="00D75137"/>
    <w:rsid w:val="00D752B3"/>
    <w:rsid w:val="00D752F9"/>
    <w:rsid w:val="00D75438"/>
    <w:rsid w:val="00D754D1"/>
    <w:rsid w:val="00D75547"/>
    <w:rsid w:val="00D756ED"/>
    <w:rsid w:val="00D757DE"/>
    <w:rsid w:val="00D757FC"/>
    <w:rsid w:val="00D758D1"/>
    <w:rsid w:val="00D758DB"/>
    <w:rsid w:val="00D759D5"/>
    <w:rsid w:val="00D75A23"/>
    <w:rsid w:val="00D75B59"/>
    <w:rsid w:val="00D75B68"/>
    <w:rsid w:val="00D75B73"/>
    <w:rsid w:val="00D75BA4"/>
    <w:rsid w:val="00D75D06"/>
    <w:rsid w:val="00D75D4E"/>
    <w:rsid w:val="00D75D6B"/>
    <w:rsid w:val="00D75DFF"/>
    <w:rsid w:val="00D75F16"/>
    <w:rsid w:val="00D75F26"/>
    <w:rsid w:val="00D75F75"/>
    <w:rsid w:val="00D75F9A"/>
    <w:rsid w:val="00D75FA4"/>
    <w:rsid w:val="00D75FEC"/>
    <w:rsid w:val="00D760B2"/>
    <w:rsid w:val="00D761B9"/>
    <w:rsid w:val="00D7624F"/>
    <w:rsid w:val="00D76267"/>
    <w:rsid w:val="00D762AC"/>
    <w:rsid w:val="00D762B2"/>
    <w:rsid w:val="00D76344"/>
    <w:rsid w:val="00D76371"/>
    <w:rsid w:val="00D76396"/>
    <w:rsid w:val="00D76446"/>
    <w:rsid w:val="00D7648E"/>
    <w:rsid w:val="00D764DC"/>
    <w:rsid w:val="00D7658C"/>
    <w:rsid w:val="00D7660B"/>
    <w:rsid w:val="00D7669F"/>
    <w:rsid w:val="00D7677A"/>
    <w:rsid w:val="00D768F7"/>
    <w:rsid w:val="00D76AA4"/>
    <w:rsid w:val="00D76B12"/>
    <w:rsid w:val="00D76BEE"/>
    <w:rsid w:val="00D76BF3"/>
    <w:rsid w:val="00D76D47"/>
    <w:rsid w:val="00D76D75"/>
    <w:rsid w:val="00D76D80"/>
    <w:rsid w:val="00D76EE8"/>
    <w:rsid w:val="00D770E5"/>
    <w:rsid w:val="00D770F1"/>
    <w:rsid w:val="00D7718F"/>
    <w:rsid w:val="00D7721F"/>
    <w:rsid w:val="00D7729D"/>
    <w:rsid w:val="00D7745F"/>
    <w:rsid w:val="00D774AB"/>
    <w:rsid w:val="00D7762B"/>
    <w:rsid w:val="00D776E7"/>
    <w:rsid w:val="00D777DE"/>
    <w:rsid w:val="00D7780F"/>
    <w:rsid w:val="00D778F3"/>
    <w:rsid w:val="00D7795F"/>
    <w:rsid w:val="00D779A8"/>
    <w:rsid w:val="00D779D5"/>
    <w:rsid w:val="00D77B5C"/>
    <w:rsid w:val="00D77D59"/>
    <w:rsid w:val="00D77D96"/>
    <w:rsid w:val="00D77ED9"/>
    <w:rsid w:val="00D77F5F"/>
    <w:rsid w:val="00D77F72"/>
    <w:rsid w:val="00D80064"/>
    <w:rsid w:val="00D80146"/>
    <w:rsid w:val="00D80162"/>
    <w:rsid w:val="00D801C1"/>
    <w:rsid w:val="00D8022D"/>
    <w:rsid w:val="00D80246"/>
    <w:rsid w:val="00D80449"/>
    <w:rsid w:val="00D80470"/>
    <w:rsid w:val="00D804A8"/>
    <w:rsid w:val="00D804EB"/>
    <w:rsid w:val="00D80635"/>
    <w:rsid w:val="00D80770"/>
    <w:rsid w:val="00D80803"/>
    <w:rsid w:val="00D80806"/>
    <w:rsid w:val="00D808B1"/>
    <w:rsid w:val="00D80941"/>
    <w:rsid w:val="00D80B17"/>
    <w:rsid w:val="00D80B61"/>
    <w:rsid w:val="00D80BC5"/>
    <w:rsid w:val="00D80C86"/>
    <w:rsid w:val="00D80D27"/>
    <w:rsid w:val="00D80DCE"/>
    <w:rsid w:val="00D80E6D"/>
    <w:rsid w:val="00D80F01"/>
    <w:rsid w:val="00D80F47"/>
    <w:rsid w:val="00D80F6F"/>
    <w:rsid w:val="00D8108D"/>
    <w:rsid w:val="00D81293"/>
    <w:rsid w:val="00D813E2"/>
    <w:rsid w:val="00D814F4"/>
    <w:rsid w:val="00D8153D"/>
    <w:rsid w:val="00D815A8"/>
    <w:rsid w:val="00D815CC"/>
    <w:rsid w:val="00D81622"/>
    <w:rsid w:val="00D8162E"/>
    <w:rsid w:val="00D81649"/>
    <w:rsid w:val="00D81664"/>
    <w:rsid w:val="00D81685"/>
    <w:rsid w:val="00D816CF"/>
    <w:rsid w:val="00D816F6"/>
    <w:rsid w:val="00D8176C"/>
    <w:rsid w:val="00D8180C"/>
    <w:rsid w:val="00D8181E"/>
    <w:rsid w:val="00D81A96"/>
    <w:rsid w:val="00D81A9D"/>
    <w:rsid w:val="00D81B1D"/>
    <w:rsid w:val="00D81C06"/>
    <w:rsid w:val="00D81C5C"/>
    <w:rsid w:val="00D81D87"/>
    <w:rsid w:val="00D81E7E"/>
    <w:rsid w:val="00D81F57"/>
    <w:rsid w:val="00D8203D"/>
    <w:rsid w:val="00D820C1"/>
    <w:rsid w:val="00D82179"/>
    <w:rsid w:val="00D821C4"/>
    <w:rsid w:val="00D821F6"/>
    <w:rsid w:val="00D82211"/>
    <w:rsid w:val="00D8228D"/>
    <w:rsid w:val="00D822EE"/>
    <w:rsid w:val="00D823DD"/>
    <w:rsid w:val="00D8247E"/>
    <w:rsid w:val="00D82554"/>
    <w:rsid w:val="00D82693"/>
    <w:rsid w:val="00D82731"/>
    <w:rsid w:val="00D8277B"/>
    <w:rsid w:val="00D827BD"/>
    <w:rsid w:val="00D82913"/>
    <w:rsid w:val="00D829CC"/>
    <w:rsid w:val="00D829EE"/>
    <w:rsid w:val="00D82A0E"/>
    <w:rsid w:val="00D82A31"/>
    <w:rsid w:val="00D82ACE"/>
    <w:rsid w:val="00D82B2E"/>
    <w:rsid w:val="00D82E13"/>
    <w:rsid w:val="00D82EDF"/>
    <w:rsid w:val="00D82F00"/>
    <w:rsid w:val="00D831FC"/>
    <w:rsid w:val="00D8335F"/>
    <w:rsid w:val="00D83388"/>
    <w:rsid w:val="00D8340E"/>
    <w:rsid w:val="00D83445"/>
    <w:rsid w:val="00D834B5"/>
    <w:rsid w:val="00D83556"/>
    <w:rsid w:val="00D835BC"/>
    <w:rsid w:val="00D83697"/>
    <w:rsid w:val="00D83704"/>
    <w:rsid w:val="00D8388D"/>
    <w:rsid w:val="00D8393F"/>
    <w:rsid w:val="00D8394C"/>
    <w:rsid w:val="00D8394F"/>
    <w:rsid w:val="00D839CE"/>
    <w:rsid w:val="00D839D2"/>
    <w:rsid w:val="00D83A5B"/>
    <w:rsid w:val="00D83A9C"/>
    <w:rsid w:val="00D83BAF"/>
    <w:rsid w:val="00D83BBD"/>
    <w:rsid w:val="00D83BCD"/>
    <w:rsid w:val="00D83C0F"/>
    <w:rsid w:val="00D83D41"/>
    <w:rsid w:val="00D83E61"/>
    <w:rsid w:val="00D83F2E"/>
    <w:rsid w:val="00D8401E"/>
    <w:rsid w:val="00D84049"/>
    <w:rsid w:val="00D8404A"/>
    <w:rsid w:val="00D84072"/>
    <w:rsid w:val="00D840B9"/>
    <w:rsid w:val="00D84325"/>
    <w:rsid w:val="00D8433A"/>
    <w:rsid w:val="00D843D2"/>
    <w:rsid w:val="00D843E1"/>
    <w:rsid w:val="00D844C3"/>
    <w:rsid w:val="00D845A8"/>
    <w:rsid w:val="00D8469C"/>
    <w:rsid w:val="00D846BB"/>
    <w:rsid w:val="00D84742"/>
    <w:rsid w:val="00D84794"/>
    <w:rsid w:val="00D8488B"/>
    <w:rsid w:val="00D84932"/>
    <w:rsid w:val="00D84A3E"/>
    <w:rsid w:val="00D84AAB"/>
    <w:rsid w:val="00D84B2D"/>
    <w:rsid w:val="00D84B92"/>
    <w:rsid w:val="00D84BB7"/>
    <w:rsid w:val="00D84D19"/>
    <w:rsid w:val="00D84DED"/>
    <w:rsid w:val="00D84E2E"/>
    <w:rsid w:val="00D84E42"/>
    <w:rsid w:val="00D84EC0"/>
    <w:rsid w:val="00D84EF6"/>
    <w:rsid w:val="00D84F19"/>
    <w:rsid w:val="00D84F90"/>
    <w:rsid w:val="00D84FAF"/>
    <w:rsid w:val="00D84FF8"/>
    <w:rsid w:val="00D850C8"/>
    <w:rsid w:val="00D8510E"/>
    <w:rsid w:val="00D85171"/>
    <w:rsid w:val="00D85204"/>
    <w:rsid w:val="00D85312"/>
    <w:rsid w:val="00D85352"/>
    <w:rsid w:val="00D8548D"/>
    <w:rsid w:val="00D856FA"/>
    <w:rsid w:val="00D85721"/>
    <w:rsid w:val="00D85728"/>
    <w:rsid w:val="00D85746"/>
    <w:rsid w:val="00D8587E"/>
    <w:rsid w:val="00D85897"/>
    <w:rsid w:val="00D85B6C"/>
    <w:rsid w:val="00D85C9C"/>
    <w:rsid w:val="00D85D50"/>
    <w:rsid w:val="00D85DD7"/>
    <w:rsid w:val="00D85DFC"/>
    <w:rsid w:val="00D85E5A"/>
    <w:rsid w:val="00D85EC0"/>
    <w:rsid w:val="00D85EEE"/>
    <w:rsid w:val="00D85FB2"/>
    <w:rsid w:val="00D86030"/>
    <w:rsid w:val="00D8604E"/>
    <w:rsid w:val="00D86052"/>
    <w:rsid w:val="00D86084"/>
    <w:rsid w:val="00D8614E"/>
    <w:rsid w:val="00D8621A"/>
    <w:rsid w:val="00D8627B"/>
    <w:rsid w:val="00D8627F"/>
    <w:rsid w:val="00D86298"/>
    <w:rsid w:val="00D862A3"/>
    <w:rsid w:val="00D862B7"/>
    <w:rsid w:val="00D862D2"/>
    <w:rsid w:val="00D8630E"/>
    <w:rsid w:val="00D8634E"/>
    <w:rsid w:val="00D86423"/>
    <w:rsid w:val="00D86689"/>
    <w:rsid w:val="00D86702"/>
    <w:rsid w:val="00D86883"/>
    <w:rsid w:val="00D8698B"/>
    <w:rsid w:val="00D86A1A"/>
    <w:rsid w:val="00D86A21"/>
    <w:rsid w:val="00D86AC2"/>
    <w:rsid w:val="00D86B68"/>
    <w:rsid w:val="00D86B92"/>
    <w:rsid w:val="00D86D58"/>
    <w:rsid w:val="00D86FEA"/>
    <w:rsid w:val="00D8700B"/>
    <w:rsid w:val="00D8704C"/>
    <w:rsid w:val="00D870F8"/>
    <w:rsid w:val="00D87173"/>
    <w:rsid w:val="00D87261"/>
    <w:rsid w:val="00D873D4"/>
    <w:rsid w:val="00D873FC"/>
    <w:rsid w:val="00D87419"/>
    <w:rsid w:val="00D87651"/>
    <w:rsid w:val="00D8777B"/>
    <w:rsid w:val="00D87904"/>
    <w:rsid w:val="00D879BD"/>
    <w:rsid w:val="00D87CC0"/>
    <w:rsid w:val="00D87D1B"/>
    <w:rsid w:val="00D87D33"/>
    <w:rsid w:val="00D87D65"/>
    <w:rsid w:val="00D87EF8"/>
    <w:rsid w:val="00D90174"/>
    <w:rsid w:val="00D901B4"/>
    <w:rsid w:val="00D9031D"/>
    <w:rsid w:val="00D90351"/>
    <w:rsid w:val="00D90375"/>
    <w:rsid w:val="00D90503"/>
    <w:rsid w:val="00D90519"/>
    <w:rsid w:val="00D9055C"/>
    <w:rsid w:val="00D90567"/>
    <w:rsid w:val="00D905B1"/>
    <w:rsid w:val="00D905B2"/>
    <w:rsid w:val="00D90626"/>
    <w:rsid w:val="00D906A6"/>
    <w:rsid w:val="00D9070F"/>
    <w:rsid w:val="00D90722"/>
    <w:rsid w:val="00D90763"/>
    <w:rsid w:val="00D90B2D"/>
    <w:rsid w:val="00D90C1D"/>
    <w:rsid w:val="00D90C3B"/>
    <w:rsid w:val="00D90DB7"/>
    <w:rsid w:val="00D90E6B"/>
    <w:rsid w:val="00D90EE9"/>
    <w:rsid w:val="00D90F26"/>
    <w:rsid w:val="00D91205"/>
    <w:rsid w:val="00D91264"/>
    <w:rsid w:val="00D912CD"/>
    <w:rsid w:val="00D9139E"/>
    <w:rsid w:val="00D91411"/>
    <w:rsid w:val="00D91573"/>
    <w:rsid w:val="00D91705"/>
    <w:rsid w:val="00D9177C"/>
    <w:rsid w:val="00D917AD"/>
    <w:rsid w:val="00D917DF"/>
    <w:rsid w:val="00D917F9"/>
    <w:rsid w:val="00D91831"/>
    <w:rsid w:val="00D91868"/>
    <w:rsid w:val="00D91874"/>
    <w:rsid w:val="00D918AC"/>
    <w:rsid w:val="00D918F6"/>
    <w:rsid w:val="00D91959"/>
    <w:rsid w:val="00D919B4"/>
    <w:rsid w:val="00D919FC"/>
    <w:rsid w:val="00D919FF"/>
    <w:rsid w:val="00D91A69"/>
    <w:rsid w:val="00D91B68"/>
    <w:rsid w:val="00D91BD3"/>
    <w:rsid w:val="00D91E48"/>
    <w:rsid w:val="00D91EE9"/>
    <w:rsid w:val="00D91F39"/>
    <w:rsid w:val="00D91F6B"/>
    <w:rsid w:val="00D91FE9"/>
    <w:rsid w:val="00D9202F"/>
    <w:rsid w:val="00D920A3"/>
    <w:rsid w:val="00D92114"/>
    <w:rsid w:val="00D921DF"/>
    <w:rsid w:val="00D92253"/>
    <w:rsid w:val="00D922D8"/>
    <w:rsid w:val="00D92406"/>
    <w:rsid w:val="00D9242E"/>
    <w:rsid w:val="00D92491"/>
    <w:rsid w:val="00D9259C"/>
    <w:rsid w:val="00D925DB"/>
    <w:rsid w:val="00D9261A"/>
    <w:rsid w:val="00D9269A"/>
    <w:rsid w:val="00D926B0"/>
    <w:rsid w:val="00D92726"/>
    <w:rsid w:val="00D927D8"/>
    <w:rsid w:val="00D927D9"/>
    <w:rsid w:val="00D928DF"/>
    <w:rsid w:val="00D92930"/>
    <w:rsid w:val="00D9295E"/>
    <w:rsid w:val="00D929EE"/>
    <w:rsid w:val="00D929F6"/>
    <w:rsid w:val="00D92AAF"/>
    <w:rsid w:val="00D92D3A"/>
    <w:rsid w:val="00D92DA2"/>
    <w:rsid w:val="00D92E5E"/>
    <w:rsid w:val="00D92F23"/>
    <w:rsid w:val="00D93058"/>
    <w:rsid w:val="00D93062"/>
    <w:rsid w:val="00D93093"/>
    <w:rsid w:val="00D930E7"/>
    <w:rsid w:val="00D93170"/>
    <w:rsid w:val="00D93263"/>
    <w:rsid w:val="00D932CA"/>
    <w:rsid w:val="00D9340C"/>
    <w:rsid w:val="00D93560"/>
    <w:rsid w:val="00D9359E"/>
    <w:rsid w:val="00D936CC"/>
    <w:rsid w:val="00D936E6"/>
    <w:rsid w:val="00D93788"/>
    <w:rsid w:val="00D938CA"/>
    <w:rsid w:val="00D93A0C"/>
    <w:rsid w:val="00D93AEF"/>
    <w:rsid w:val="00D93B42"/>
    <w:rsid w:val="00D93BF0"/>
    <w:rsid w:val="00D93BFE"/>
    <w:rsid w:val="00D93C21"/>
    <w:rsid w:val="00D93C75"/>
    <w:rsid w:val="00D93D8F"/>
    <w:rsid w:val="00D93DC6"/>
    <w:rsid w:val="00D93E21"/>
    <w:rsid w:val="00D93EF1"/>
    <w:rsid w:val="00D93F38"/>
    <w:rsid w:val="00D93F8F"/>
    <w:rsid w:val="00D93FB3"/>
    <w:rsid w:val="00D940AE"/>
    <w:rsid w:val="00D9412E"/>
    <w:rsid w:val="00D94165"/>
    <w:rsid w:val="00D9421F"/>
    <w:rsid w:val="00D9427A"/>
    <w:rsid w:val="00D942A9"/>
    <w:rsid w:val="00D94301"/>
    <w:rsid w:val="00D94319"/>
    <w:rsid w:val="00D943B1"/>
    <w:rsid w:val="00D94400"/>
    <w:rsid w:val="00D94429"/>
    <w:rsid w:val="00D9458D"/>
    <w:rsid w:val="00D945BF"/>
    <w:rsid w:val="00D947F5"/>
    <w:rsid w:val="00D948C6"/>
    <w:rsid w:val="00D948D4"/>
    <w:rsid w:val="00D94A91"/>
    <w:rsid w:val="00D94B20"/>
    <w:rsid w:val="00D94B5B"/>
    <w:rsid w:val="00D94C73"/>
    <w:rsid w:val="00D94D65"/>
    <w:rsid w:val="00D94E93"/>
    <w:rsid w:val="00D951B8"/>
    <w:rsid w:val="00D95283"/>
    <w:rsid w:val="00D95336"/>
    <w:rsid w:val="00D95389"/>
    <w:rsid w:val="00D953C7"/>
    <w:rsid w:val="00D95453"/>
    <w:rsid w:val="00D9545B"/>
    <w:rsid w:val="00D95512"/>
    <w:rsid w:val="00D9552C"/>
    <w:rsid w:val="00D9557B"/>
    <w:rsid w:val="00D95660"/>
    <w:rsid w:val="00D9575E"/>
    <w:rsid w:val="00D958BF"/>
    <w:rsid w:val="00D958F5"/>
    <w:rsid w:val="00D9594A"/>
    <w:rsid w:val="00D959BF"/>
    <w:rsid w:val="00D95AA2"/>
    <w:rsid w:val="00D95AEE"/>
    <w:rsid w:val="00D95C7F"/>
    <w:rsid w:val="00D95D6B"/>
    <w:rsid w:val="00D95E6F"/>
    <w:rsid w:val="00D95E83"/>
    <w:rsid w:val="00D96182"/>
    <w:rsid w:val="00D9618A"/>
    <w:rsid w:val="00D963D1"/>
    <w:rsid w:val="00D963EC"/>
    <w:rsid w:val="00D96453"/>
    <w:rsid w:val="00D96587"/>
    <w:rsid w:val="00D965F4"/>
    <w:rsid w:val="00D96653"/>
    <w:rsid w:val="00D96752"/>
    <w:rsid w:val="00D9680E"/>
    <w:rsid w:val="00D9688B"/>
    <w:rsid w:val="00D968DB"/>
    <w:rsid w:val="00D96967"/>
    <w:rsid w:val="00D96992"/>
    <w:rsid w:val="00D96B1C"/>
    <w:rsid w:val="00D96B5A"/>
    <w:rsid w:val="00D96C2C"/>
    <w:rsid w:val="00D96C30"/>
    <w:rsid w:val="00D96D17"/>
    <w:rsid w:val="00D96D2D"/>
    <w:rsid w:val="00D96E2C"/>
    <w:rsid w:val="00D96E43"/>
    <w:rsid w:val="00D97037"/>
    <w:rsid w:val="00D97100"/>
    <w:rsid w:val="00D971F8"/>
    <w:rsid w:val="00D97221"/>
    <w:rsid w:val="00D97227"/>
    <w:rsid w:val="00D97233"/>
    <w:rsid w:val="00D97267"/>
    <w:rsid w:val="00D972A8"/>
    <w:rsid w:val="00D9738C"/>
    <w:rsid w:val="00D97451"/>
    <w:rsid w:val="00D97452"/>
    <w:rsid w:val="00D974CB"/>
    <w:rsid w:val="00D97539"/>
    <w:rsid w:val="00D97604"/>
    <w:rsid w:val="00D976E7"/>
    <w:rsid w:val="00D9776E"/>
    <w:rsid w:val="00D978BD"/>
    <w:rsid w:val="00D978BE"/>
    <w:rsid w:val="00D97A34"/>
    <w:rsid w:val="00D97A74"/>
    <w:rsid w:val="00D97B9F"/>
    <w:rsid w:val="00D97BD8"/>
    <w:rsid w:val="00D97C19"/>
    <w:rsid w:val="00D97CAA"/>
    <w:rsid w:val="00D97E5F"/>
    <w:rsid w:val="00D97E73"/>
    <w:rsid w:val="00D97E86"/>
    <w:rsid w:val="00DA005A"/>
    <w:rsid w:val="00DA00EA"/>
    <w:rsid w:val="00DA035E"/>
    <w:rsid w:val="00DA0412"/>
    <w:rsid w:val="00DA06A2"/>
    <w:rsid w:val="00DA06D1"/>
    <w:rsid w:val="00DA07DC"/>
    <w:rsid w:val="00DA08C8"/>
    <w:rsid w:val="00DA0928"/>
    <w:rsid w:val="00DA092B"/>
    <w:rsid w:val="00DA0AA2"/>
    <w:rsid w:val="00DA0AF2"/>
    <w:rsid w:val="00DA0B04"/>
    <w:rsid w:val="00DA0B12"/>
    <w:rsid w:val="00DA0B77"/>
    <w:rsid w:val="00DA0C06"/>
    <w:rsid w:val="00DA0C71"/>
    <w:rsid w:val="00DA0D03"/>
    <w:rsid w:val="00DA0DB9"/>
    <w:rsid w:val="00DA0EC3"/>
    <w:rsid w:val="00DA0F83"/>
    <w:rsid w:val="00DA1016"/>
    <w:rsid w:val="00DA110C"/>
    <w:rsid w:val="00DA11C4"/>
    <w:rsid w:val="00DA12E7"/>
    <w:rsid w:val="00DA131A"/>
    <w:rsid w:val="00DA1365"/>
    <w:rsid w:val="00DA1492"/>
    <w:rsid w:val="00DA1495"/>
    <w:rsid w:val="00DA1504"/>
    <w:rsid w:val="00DA152B"/>
    <w:rsid w:val="00DA172D"/>
    <w:rsid w:val="00DA1945"/>
    <w:rsid w:val="00DA198E"/>
    <w:rsid w:val="00DA1BAE"/>
    <w:rsid w:val="00DA1BD5"/>
    <w:rsid w:val="00DA1BD8"/>
    <w:rsid w:val="00DA1BE5"/>
    <w:rsid w:val="00DA1C91"/>
    <w:rsid w:val="00DA1CF1"/>
    <w:rsid w:val="00DA1E2B"/>
    <w:rsid w:val="00DA1F68"/>
    <w:rsid w:val="00DA1F74"/>
    <w:rsid w:val="00DA1FE5"/>
    <w:rsid w:val="00DA20A4"/>
    <w:rsid w:val="00DA2189"/>
    <w:rsid w:val="00DA218A"/>
    <w:rsid w:val="00DA2219"/>
    <w:rsid w:val="00DA222D"/>
    <w:rsid w:val="00DA226D"/>
    <w:rsid w:val="00DA2272"/>
    <w:rsid w:val="00DA22A1"/>
    <w:rsid w:val="00DA22F3"/>
    <w:rsid w:val="00DA23FA"/>
    <w:rsid w:val="00DA2435"/>
    <w:rsid w:val="00DA25A1"/>
    <w:rsid w:val="00DA26B4"/>
    <w:rsid w:val="00DA26D2"/>
    <w:rsid w:val="00DA277F"/>
    <w:rsid w:val="00DA28BA"/>
    <w:rsid w:val="00DA28F6"/>
    <w:rsid w:val="00DA2933"/>
    <w:rsid w:val="00DA29D7"/>
    <w:rsid w:val="00DA2A48"/>
    <w:rsid w:val="00DA2BB7"/>
    <w:rsid w:val="00DA2CF6"/>
    <w:rsid w:val="00DA2D36"/>
    <w:rsid w:val="00DA2DD8"/>
    <w:rsid w:val="00DA2DFB"/>
    <w:rsid w:val="00DA2F71"/>
    <w:rsid w:val="00DA3053"/>
    <w:rsid w:val="00DA3246"/>
    <w:rsid w:val="00DA32B6"/>
    <w:rsid w:val="00DA3398"/>
    <w:rsid w:val="00DA339A"/>
    <w:rsid w:val="00DA3436"/>
    <w:rsid w:val="00DA3449"/>
    <w:rsid w:val="00DA346F"/>
    <w:rsid w:val="00DA355C"/>
    <w:rsid w:val="00DA361F"/>
    <w:rsid w:val="00DA36AC"/>
    <w:rsid w:val="00DA36E3"/>
    <w:rsid w:val="00DA37DA"/>
    <w:rsid w:val="00DA37DB"/>
    <w:rsid w:val="00DA37DD"/>
    <w:rsid w:val="00DA37E9"/>
    <w:rsid w:val="00DA38D5"/>
    <w:rsid w:val="00DA38DE"/>
    <w:rsid w:val="00DA3A26"/>
    <w:rsid w:val="00DA3A4D"/>
    <w:rsid w:val="00DA3AD5"/>
    <w:rsid w:val="00DA3B4A"/>
    <w:rsid w:val="00DA3C8E"/>
    <w:rsid w:val="00DA3CAE"/>
    <w:rsid w:val="00DA3CCF"/>
    <w:rsid w:val="00DA3D49"/>
    <w:rsid w:val="00DA3D5A"/>
    <w:rsid w:val="00DA3DAC"/>
    <w:rsid w:val="00DA3DB3"/>
    <w:rsid w:val="00DA3DF2"/>
    <w:rsid w:val="00DA3E83"/>
    <w:rsid w:val="00DA3E85"/>
    <w:rsid w:val="00DA3E86"/>
    <w:rsid w:val="00DA3EE5"/>
    <w:rsid w:val="00DA3F06"/>
    <w:rsid w:val="00DA3F44"/>
    <w:rsid w:val="00DA3F4D"/>
    <w:rsid w:val="00DA3F4F"/>
    <w:rsid w:val="00DA3FE7"/>
    <w:rsid w:val="00DA403A"/>
    <w:rsid w:val="00DA40BE"/>
    <w:rsid w:val="00DA4184"/>
    <w:rsid w:val="00DA41A4"/>
    <w:rsid w:val="00DA4363"/>
    <w:rsid w:val="00DA4377"/>
    <w:rsid w:val="00DA4428"/>
    <w:rsid w:val="00DA4510"/>
    <w:rsid w:val="00DA4592"/>
    <w:rsid w:val="00DA4918"/>
    <w:rsid w:val="00DA49A2"/>
    <w:rsid w:val="00DA49D2"/>
    <w:rsid w:val="00DA4AEE"/>
    <w:rsid w:val="00DA4BB2"/>
    <w:rsid w:val="00DA4C03"/>
    <w:rsid w:val="00DA4C2F"/>
    <w:rsid w:val="00DA4CD5"/>
    <w:rsid w:val="00DA4DF8"/>
    <w:rsid w:val="00DA4EB8"/>
    <w:rsid w:val="00DA4F99"/>
    <w:rsid w:val="00DA505F"/>
    <w:rsid w:val="00DA51BB"/>
    <w:rsid w:val="00DA5228"/>
    <w:rsid w:val="00DA52C3"/>
    <w:rsid w:val="00DA532F"/>
    <w:rsid w:val="00DA53F5"/>
    <w:rsid w:val="00DA5502"/>
    <w:rsid w:val="00DA5539"/>
    <w:rsid w:val="00DA5560"/>
    <w:rsid w:val="00DA5609"/>
    <w:rsid w:val="00DA561E"/>
    <w:rsid w:val="00DA5655"/>
    <w:rsid w:val="00DA5948"/>
    <w:rsid w:val="00DA5975"/>
    <w:rsid w:val="00DA5C49"/>
    <w:rsid w:val="00DA5DE0"/>
    <w:rsid w:val="00DA5E9E"/>
    <w:rsid w:val="00DA5EE4"/>
    <w:rsid w:val="00DA5FD8"/>
    <w:rsid w:val="00DA6020"/>
    <w:rsid w:val="00DA6083"/>
    <w:rsid w:val="00DA60A9"/>
    <w:rsid w:val="00DA6267"/>
    <w:rsid w:val="00DA6292"/>
    <w:rsid w:val="00DA62EF"/>
    <w:rsid w:val="00DA6340"/>
    <w:rsid w:val="00DA63A2"/>
    <w:rsid w:val="00DA63AF"/>
    <w:rsid w:val="00DA659A"/>
    <w:rsid w:val="00DA65D8"/>
    <w:rsid w:val="00DA65E8"/>
    <w:rsid w:val="00DA6633"/>
    <w:rsid w:val="00DA66CD"/>
    <w:rsid w:val="00DA67FE"/>
    <w:rsid w:val="00DA6908"/>
    <w:rsid w:val="00DA6998"/>
    <w:rsid w:val="00DA6A1D"/>
    <w:rsid w:val="00DA6A88"/>
    <w:rsid w:val="00DA6A8C"/>
    <w:rsid w:val="00DA6BB3"/>
    <w:rsid w:val="00DA6BE0"/>
    <w:rsid w:val="00DA6C87"/>
    <w:rsid w:val="00DA6EF1"/>
    <w:rsid w:val="00DA6F07"/>
    <w:rsid w:val="00DA6F8A"/>
    <w:rsid w:val="00DA70FA"/>
    <w:rsid w:val="00DA7133"/>
    <w:rsid w:val="00DA71E3"/>
    <w:rsid w:val="00DA7200"/>
    <w:rsid w:val="00DA726F"/>
    <w:rsid w:val="00DA7364"/>
    <w:rsid w:val="00DA74BF"/>
    <w:rsid w:val="00DA7579"/>
    <w:rsid w:val="00DA75B6"/>
    <w:rsid w:val="00DA75EF"/>
    <w:rsid w:val="00DA7621"/>
    <w:rsid w:val="00DA7712"/>
    <w:rsid w:val="00DA772E"/>
    <w:rsid w:val="00DA7740"/>
    <w:rsid w:val="00DA77D4"/>
    <w:rsid w:val="00DA7875"/>
    <w:rsid w:val="00DA78B2"/>
    <w:rsid w:val="00DA7A0B"/>
    <w:rsid w:val="00DA7A42"/>
    <w:rsid w:val="00DA7A76"/>
    <w:rsid w:val="00DA7A8E"/>
    <w:rsid w:val="00DA7AA0"/>
    <w:rsid w:val="00DA7B7F"/>
    <w:rsid w:val="00DA7C08"/>
    <w:rsid w:val="00DA7C15"/>
    <w:rsid w:val="00DA7DB2"/>
    <w:rsid w:val="00DA7F4A"/>
    <w:rsid w:val="00DA7FF3"/>
    <w:rsid w:val="00DB0068"/>
    <w:rsid w:val="00DB0087"/>
    <w:rsid w:val="00DB00FF"/>
    <w:rsid w:val="00DB0108"/>
    <w:rsid w:val="00DB038A"/>
    <w:rsid w:val="00DB03DA"/>
    <w:rsid w:val="00DB0426"/>
    <w:rsid w:val="00DB0430"/>
    <w:rsid w:val="00DB05A3"/>
    <w:rsid w:val="00DB0666"/>
    <w:rsid w:val="00DB07D8"/>
    <w:rsid w:val="00DB07E6"/>
    <w:rsid w:val="00DB0869"/>
    <w:rsid w:val="00DB091A"/>
    <w:rsid w:val="00DB0954"/>
    <w:rsid w:val="00DB0A71"/>
    <w:rsid w:val="00DB0B97"/>
    <w:rsid w:val="00DB0BC2"/>
    <w:rsid w:val="00DB0C04"/>
    <w:rsid w:val="00DB0C0A"/>
    <w:rsid w:val="00DB0D9A"/>
    <w:rsid w:val="00DB0E40"/>
    <w:rsid w:val="00DB0EC3"/>
    <w:rsid w:val="00DB0ECF"/>
    <w:rsid w:val="00DB0ED2"/>
    <w:rsid w:val="00DB0EFA"/>
    <w:rsid w:val="00DB0F0F"/>
    <w:rsid w:val="00DB11B1"/>
    <w:rsid w:val="00DB11BC"/>
    <w:rsid w:val="00DB1244"/>
    <w:rsid w:val="00DB1245"/>
    <w:rsid w:val="00DB12C7"/>
    <w:rsid w:val="00DB1343"/>
    <w:rsid w:val="00DB13A6"/>
    <w:rsid w:val="00DB13B9"/>
    <w:rsid w:val="00DB1447"/>
    <w:rsid w:val="00DB1498"/>
    <w:rsid w:val="00DB1558"/>
    <w:rsid w:val="00DB15AC"/>
    <w:rsid w:val="00DB15DE"/>
    <w:rsid w:val="00DB15E9"/>
    <w:rsid w:val="00DB15FD"/>
    <w:rsid w:val="00DB1639"/>
    <w:rsid w:val="00DB181D"/>
    <w:rsid w:val="00DB1894"/>
    <w:rsid w:val="00DB18ED"/>
    <w:rsid w:val="00DB19D5"/>
    <w:rsid w:val="00DB1C85"/>
    <w:rsid w:val="00DB1D3B"/>
    <w:rsid w:val="00DB1EB9"/>
    <w:rsid w:val="00DB1FE3"/>
    <w:rsid w:val="00DB20CD"/>
    <w:rsid w:val="00DB215C"/>
    <w:rsid w:val="00DB217D"/>
    <w:rsid w:val="00DB2201"/>
    <w:rsid w:val="00DB2280"/>
    <w:rsid w:val="00DB2405"/>
    <w:rsid w:val="00DB2442"/>
    <w:rsid w:val="00DB2468"/>
    <w:rsid w:val="00DB2574"/>
    <w:rsid w:val="00DB25A1"/>
    <w:rsid w:val="00DB25B1"/>
    <w:rsid w:val="00DB264C"/>
    <w:rsid w:val="00DB2652"/>
    <w:rsid w:val="00DB2678"/>
    <w:rsid w:val="00DB2769"/>
    <w:rsid w:val="00DB282D"/>
    <w:rsid w:val="00DB2831"/>
    <w:rsid w:val="00DB285C"/>
    <w:rsid w:val="00DB28CD"/>
    <w:rsid w:val="00DB293C"/>
    <w:rsid w:val="00DB296F"/>
    <w:rsid w:val="00DB2A13"/>
    <w:rsid w:val="00DB2A17"/>
    <w:rsid w:val="00DB2A63"/>
    <w:rsid w:val="00DB2AA3"/>
    <w:rsid w:val="00DB2B40"/>
    <w:rsid w:val="00DB2BA4"/>
    <w:rsid w:val="00DB2BA8"/>
    <w:rsid w:val="00DB2BFD"/>
    <w:rsid w:val="00DB2C33"/>
    <w:rsid w:val="00DB2C4F"/>
    <w:rsid w:val="00DB2DC0"/>
    <w:rsid w:val="00DB2E00"/>
    <w:rsid w:val="00DB2F80"/>
    <w:rsid w:val="00DB2F96"/>
    <w:rsid w:val="00DB2FAD"/>
    <w:rsid w:val="00DB2FC1"/>
    <w:rsid w:val="00DB3039"/>
    <w:rsid w:val="00DB30CA"/>
    <w:rsid w:val="00DB3151"/>
    <w:rsid w:val="00DB317E"/>
    <w:rsid w:val="00DB3241"/>
    <w:rsid w:val="00DB3266"/>
    <w:rsid w:val="00DB32BF"/>
    <w:rsid w:val="00DB3342"/>
    <w:rsid w:val="00DB335D"/>
    <w:rsid w:val="00DB3437"/>
    <w:rsid w:val="00DB3498"/>
    <w:rsid w:val="00DB375A"/>
    <w:rsid w:val="00DB3771"/>
    <w:rsid w:val="00DB37A2"/>
    <w:rsid w:val="00DB37D4"/>
    <w:rsid w:val="00DB3822"/>
    <w:rsid w:val="00DB3989"/>
    <w:rsid w:val="00DB3AD7"/>
    <w:rsid w:val="00DB3AFF"/>
    <w:rsid w:val="00DB3B54"/>
    <w:rsid w:val="00DB3D19"/>
    <w:rsid w:val="00DB3D47"/>
    <w:rsid w:val="00DB3F3D"/>
    <w:rsid w:val="00DB3FA0"/>
    <w:rsid w:val="00DB402D"/>
    <w:rsid w:val="00DB404C"/>
    <w:rsid w:val="00DB40FD"/>
    <w:rsid w:val="00DB4242"/>
    <w:rsid w:val="00DB424C"/>
    <w:rsid w:val="00DB4426"/>
    <w:rsid w:val="00DB44F8"/>
    <w:rsid w:val="00DB45D1"/>
    <w:rsid w:val="00DB45D2"/>
    <w:rsid w:val="00DB4796"/>
    <w:rsid w:val="00DB479D"/>
    <w:rsid w:val="00DB47EB"/>
    <w:rsid w:val="00DB4832"/>
    <w:rsid w:val="00DB4944"/>
    <w:rsid w:val="00DB4A4D"/>
    <w:rsid w:val="00DB4BB0"/>
    <w:rsid w:val="00DB4C02"/>
    <w:rsid w:val="00DB4DA4"/>
    <w:rsid w:val="00DB4DD5"/>
    <w:rsid w:val="00DB5011"/>
    <w:rsid w:val="00DB5063"/>
    <w:rsid w:val="00DB5324"/>
    <w:rsid w:val="00DB5413"/>
    <w:rsid w:val="00DB5464"/>
    <w:rsid w:val="00DB5474"/>
    <w:rsid w:val="00DB54B2"/>
    <w:rsid w:val="00DB5556"/>
    <w:rsid w:val="00DB56C6"/>
    <w:rsid w:val="00DB571C"/>
    <w:rsid w:val="00DB589C"/>
    <w:rsid w:val="00DB58CB"/>
    <w:rsid w:val="00DB592C"/>
    <w:rsid w:val="00DB5A0C"/>
    <w:rsid w:val="00DB5A6B"/>
    <w:rsid w:val="00DB5A9F"/>
    <w:rsid w:val="00DB5B79"/>
    <w:rsid w:val="00DB5B96"/>
    <w:rsid w:val="00DB5BD2"/>
    <w:rsid w:val="00DB5D6B"/>
    <w:rsid w:val="00DB5DAA"/>
    <w:rsid w:val="00DB5E6F"/>
    <w:rsid w:val="00DB5EF3"/>
    <w:rsid w:val="00DB5F53"/>
    <w:rsid w:val="00DB623F"/>
    <w:rsid w:val="00DB639D"/>
    <w:rsid w:val="00DB6409"/>
    <w:rsid w:val="00DB64B0"/>
    <w:rsid w:val="00DB6584"/>
    <w:rsid w:val="00DB65EB"/>
    <w:rsid w:val="00DB66A9"/>
    <w:rsid w:val="00DB671D"/>
    <w:rsid w:val="00DB678E"/>
    <w:rsid w:val="00DB6848"/>
    <w:rsid w:val="00DB6873"/>
    <w:rsid w:val="00DB690D"/>
    <w:rsid w:val="00DB691B"/>
    <w:rsid w:val="00DB6948"/>
    <w:rsid w:val="00DB6952"/>
    <w:rsid w:val="00DB699E"/>
    <w:rsid w:val="00DB6A53"/>
    <w:rsid w:val="00DB6ABE"/>
    <w:rsid w:val="00DB6B28"/>
    <w:rsid w:val="00DB6B44"/>
    <w:rsid w:val="00DB6B7D"/>
    <w:rsid w:val="00DB6E0F"/>
    <w:rsid w:val="00DB6EDF"/>
    <w:rsid w:val="00DB700C"/>
    <w:rsid w:val="00DB712F"/>
    <w:rsid w:val="00DB7425"/>
    <w:rsid w:val="00DB7486"/>
    <w:rsid w:val="00DB74EE"/>
    <w:rsid w:val="00DB7526"/>
    <w:rsid w:val="00DB7587"/>
    <w:rsid w:val="00DB7601"/>
    <w:rsid w:val="00DB764A"/>
    <w:rsid w:val="00DB765E"/>
    <w:rsid w:val="00DB77D2"/>
    <w:rsid w:val="00DB7836"/>
    <w:rsid w:val="00DB7903"/>
    <w:rsid w:val="00DB7947"/>
    <w:rsid w:val="00DB7A0C"/>
    <w:rsid w:val="00DB7A5A"/>
    <w:rsid w:val="00DB7A81"/>
    <w:rsid w:val="00DB7D5A"/>
    <w:rsid w:val="00DB7E0D"/>
    <w:rsid w:val="00DB7E43"/>
    <w:rsid w:val="00DB7ED6"/>
    <w:rsid w:val="00DB7FAC"/>
    <w:rsid w:val="00DC003F"/>
    <w:rsid w:val="00DC00DB"/>
    <w:rsid w:val="00DC0123"/>
    <w:rsid w:val="00DC01D8"/>
    <w:rsid w:val="00DC02A4"/>
    <w:rsid w:val="00DC0390"/>
    <w:rsid w:val="00DC03CA"/>
    <w:rsid w:val="00DC03CD"/>
    <w:rsid w:val="00DC0428"/>
    <w:rsid w:val="00DC042F"/>
    <w:rsid w:val="00DC045F"/>
    <w:rsid w:val="00DC0535"/>
    <w:rsid w:val="00DC0551"/>
    <w:rsid w:val="00DC0577"/>
    <w:rsid w:val="00DC0579"/>
    <w:rsid w:val="00DC0582"/>
    <w:rsid w:val="00DC05C4"/>
    <w:rsid w:val="00DC061D"/>
    <w:rsid w:val="00DC07C2"/>
    <w:rsid w:val="00DC0843"/>
    <w:rsid w:val="00DC08C7"/>
    <w:rsid w:val="00DC09A4"/>
    <w:rsid w:val="00DC0A98"/>
    <w:rsid w:val="00DC0B1A"/>
    <w:rsid w:val="00DC0B57"/>
    <w:rsid w:val="00DC0B8B"/>
    <w:rsid w:val="00DC0B9B"/>
    <w:rsid w:val="00DC0B9C"/>
    <w:rsid w:val="00DC0BA2"/>
    <w:rsid w:val="00DC0C3B"/>
    <w:rsid w:val="00DC0CEB"/>
    <w:rsid w:val="00DC0DB5"/>
    <w:rsid w:val="00DC0DF9"/>
    <w:rsid w:val="00DC0E84"/>
    <w:rsid w:val="00DC0F09"/>
    <w:rsid w:val="00DC0F9C"/>
    <w:rsid w:val="00DC0FCA"/>
    <w:rsid w:val="00DC0FE5"/>
    <w:rsid w:val="00DC10A0"/>
    <w:rsid w:val="00DC1123"/>
    <w:rsid w:val="00DC11F1"/>
    <w:rsid w:val="00DC1358"/>
    <w:rsid w:val="00DC144C"/>
    <w:rsid w:val="00DC1502"/>
    <w:rsid w:val="00DC1614"/>
    <w:rsid w:val="00DC1631"/>
    <w:rsid w:val="00DC1671"/>
    <w:rsid w:val="00DC1801"/>
    <w:rsid w:val="00DC190C"/>
    <w:rsid w:val="00DC1A0A"/>
    <w:rsid w:val="00DC1AE6"/>
    <w:rsid w:val="00DC1B70"/>
    <w:rsid w:val="00DC1C16"/>
    <w:rsid w:val="00DC1C9D"/>
    <w:rsid w:val="00DC1D0A"/>
    <w:rsid w:val="00DC1D53"/>
    <w:rsid w:val="00DC1D55"/>
    <w:rsid w:val="00DC1D73"/>
    <w:rsid w:val="00DC1DEC"/>
    <w:rsid w:val="00DC1E5E"/>
    <w:rsid w:val="00DC1F3F"/>
    <w:rsid w:val="00DC1F44"/>
    <w:rsid w:val="00DC202F"/>
    <w:rsid w:val="00DC2061"/>
    <w:rsid w:val="00DC20EB"/>
    <w:rsid w:val="00DC210A"/>
    <w:rsid w:val="00DC2131"/>
    <w:rsid w:val="00DC2289"/>
    <w:rsid w:val="00DC232F"/>
    <w:rsid w:val="00DC24A1"/>
    <w:rsid w:val="00DC2551"/>
    <w:rsid w:val="00DC25C9"/>
    <w:rsid w:val="00DC26C9"/>
    <w:rsid w:val="00DC2720"/>
    <w:rsid w:val="00DC2866"/>
    <w:rsid w:val="00DC28DF"/>
    <w:rsid w:val="00DC28FF"/>
    <w:rsid w:val="00DC2B0F"/>
    <w:rsid w:val="00DC2C66"/>
    <w:rsid w:val="00DC2D44"/>
    <w:rsid w:val="00DC2E38"/>
    <w:rsid w:val="00DC2E4E"/>
    <w:rsid w:val="00DC2F3D"/>
    <w:rsid w:val="00DC2F88"/>
    <w:rsid w:val="00DC301F"/>
    <w:rsid w:val="00DC30EA"/>
    <w:rsid w:val="00DC3108"/>
    <w:rsid w:val="00DC3150"/>
    <w:rsid w:val="00DC319E"/>
    <w:rsid w:val="00DC3262"/>
    <w:rsid w:val="00DC327E"/>
    <w:rsid w:val="00DC3371"/>
    <w:rsid w:val="00DC346D"/>
    <w:rsid w:val="00DC3474"/>
    <w:rsid w:val="00DC3550"/>
    <w:rsid w:val="00DC3580"/>
    <w:rsid w:val="00DC3665"/>
    <w:rsid w:val="00DC378F"/>
    <w:rsid w:val="00DC3833"/>
    <w:rsid w:val="00DC3854"/>
    <w:rsid w:val="00DC392D"/>
    <w:rsid w:val="00DC3A28"/>
    <w:rsid w:val="00DC3A9B"/>
    <w:rsid w:val="00DC3B69"/>
    <w:rsid w:val="00DC3BAA"/>
    <w:rsid w:val="00DC3C06"/>
    <w:rsid w:val="00DC3C16"/>
    <w:rsid w:val="00DC3E31"/>
    <w:rsid w:val="00DC3E9E"/>
    <w:rsid w:val="00DC3EF6"/>
    <w:rsid w:val="00DC3FBD"/>
    <w:rsid w:val="00DC3FC3"/>
    <w:rsid w:val="00DC400B"/>
    <w:rsid w:val="00DC40AE"/>
    <w:rsid w:val="00DC4155"/>
    <w:rsid w:val="00DC4201"/>
    <w:rsid w:val="00DC420A"/>
    <w:rsid w:val="00DC421D"/>
    <w:rsid w:val="00DC4227"/>
    <w:rsid w:val="00DC4271"/>
    <w:rsid w:val="00DC4374"/>
    <w:rsid w:val="00DC445E"/>
    <w:rsid w:val="00DC45B3"/>
    <w:rsid w:val="00DC4803"/>
    <w:rsid w:val="00DC484D"/>
    <w:rsid w:val="00DC4A6A"/>
    <w:rsid w:val="00DC4AA6"/>
    <w:rsid w:val="00DC4AD5"/>
    <w:rsid w:val="00DC4AE4"/>
    <w:rsid w:val="00DC4B41"/>
    <w:rsid w:val="00DC4BCF"/>
    <w:rsid w:val="00DC4CA5"/>
    <w:rsid w:val="00DC4D7E"/>
    <w:rsid w:val="00DC4EDA"/>
    <w:rsid w:val="00DC4F7C"/>
    <w:rsid w:val="00DC504A"/>
    <w:rsid w:val="00DC506C"/>
    <w:rsid w:val="00DC5076"/>
    <w:rsid w:val="00DC50E3"/>
    <w:rsid w:val="00DC512F"/>
    <w:rsid w:val="00DC515C"/>
    <w:rsid w:val="00DC515F"/>
    <w:rsid w:val="00DC5165"/>
    <w:rsid w:val="00DC523A"/>
    <w:rsid w:val="00DC53B1"/>
    <w:rsid w:val="00DC542E"/>
    <w:rsid w:val="00DC5559"/>
    <w:rsid w:val="00DC5606"/>
    <w:rsid w:val="00DC5610"/>
    <w:rsid w:val="00DC56DB"/>
    <w:rsid w:val="00DC5868"/>
    <w:rsid w:val="00DC589C"/>
    <w:rsid w:val="00DC597A"/>
    <w:rsid w:val="00DC59B0"/>
    <w:rsid w:val="00DC5B99"/>
    <w:rsid w:val="00DC5BE8"/>
    <w:rsid w:val="00DC5CB4"/>
    <w:rsid w:val="00DC5CF5"/>
    <w:rsid w:val="00DC5D38"/>
    <w:rsid w:val="00DC5DD0"/>
    <w:rsid w:val="00DC5EBD"/>
    <w:rsid w:val="00DC5FE1"/>
    <w:rsid w:val="00DC5FE7"/>
    <w:rsid w:val="00DC613C"/>
    <w:rsid w:val="00DC6444"/>
    <w:rsid w:val="00DC646D"/>
    <w:rsid w:val="00DC64A3"/>
    <w:rsid w:val="00DC64A5"/>
    <w:rsid w:val="00DC64E6"/>
    <w:rsid w:val="00DC6701"/>
    <w:rsid w:val="00DC6730"/>
    <w:rsid w:val="00DC676D"/>
    <w:rsid w:val="00DC6852"/>
    <w:rsid w:val="00DC6893"/>
    <w:rsid w:val="00DC68AA"/>
    <w:rsid w:val="00DC68D7"/>
    <w:rsid w:val="00DC68DD"/>
    <w:rsid w:val="00DC6970"/>
    <w:rsid w:val="00DC69F8"/>
    <w:rsid w:val="00DC6A18"/>
    <w:rsid w:val="00DC6A77"/>
    <w:rsid w:val="00DC6C3B"/>
    <w:rsid w:val="00DC6CB0"/>
    <w:rsid w:val="00DC6DC7"/>
    <w:rsid w:val="00DC6E9A"/>
    <w:rsid w:val="00DC7054"/>
    <w:rsid w:val="00DC70D6"/>
    <w:rsid w:val="00DC716F"/>
    <w:rsid w:val="00DC7199"/>
    <w:rsid w:val="00DC7244"/>
    <w:rsid w:val="00DC72F3"/>
    <w:rsid w:val="00DC7327"/>
    <w:rsid w:val="00DC73E1"/>
    <w:rsid w:val="00DC7406"/>
    <w:rsid w:val="00DC759C"/>
    <w:rsid w:val="00DC75E1"/>
    <w:rsid w:val="00DC765F"/>
    <w:rsid w:val="00DC7716"/>
    <w:rsid w:val="00DC77A3"/>
    <w:rsid w:val="00DC7854"/>
    <w:rsid w:val="00DC78DE"/>
    <w:rsid w:val="00DC792B"/>
    <w:rsid w:val="00DC7966"/>
    <w:rsid w:val="00DC79FF"/>
    <w:rsid w:val="00DC7B4A"/>
    <w:rsid w:val="00DC7B95"/>
    <w:rsid w:val="00DC7BDF"/>
    <w:rsid w:val="00DC7C29"/>
    <w:rsid w:val="00DC7DBB"/>
    <w:rsid w:val="00DC7DC4"/>
    <w:rsid w:val="00DC7DFB"/>
    <w:rsid w:val="00DC7ED3"/>
    <w:rsid w:val="00DC7FCE"/>
    <w:rsid w:val="00DD0049"/>
    <w:rsid w:val="00DD005D"/>
    <w:rsid w:val="00DD00EA"/>
    <w:rsid w:val="00DD011C"/>
    <w:rsid w:val="00DD0133"/>
    <w:rsid w:val="00DD0192"/>
    <w:rsid w:val="00DD01C4"/>
    <w:rsid w:val="00DD01F6"/>
    <w:rsid w:val="00DD02CF"/>
    <w:rsid w:val="00DD047D"/>
    <w:rsid w:val="00DD051A"/>
    <w:rsid w:val="00DD057A"/>
    <w:rsid w:val="00DD067B"/>
    <w:rsid w:val="00DD0759"/>
    <w:rsid w:val="00DD07E6"/>
    <w:rsid w:val="00DD086C"/>
    <w:rsid w:val="00DD0884"/>
    <w:rsid w:val="00DD0A26"/>
    <w:rsid w:val="00DD0A61"/>
    <w:rsid w:val="00DD0AD6"/>
    <w:rsid w:val="00DD0B52"/>
    <w:rsid w:val="00DD0BF9"/>
    <w:rsid w:val="00DD0C87"/>
    <w:rsid w:val="00DD0D1B"/>
    <w:rsid w:val="00DD0D2D"/>
    <w:rsid w:val="00DD0D47"/>
    <w:rsid w:val="00DD0D78"/>
    <w:rsid w:val="00DD0E13"/>
    <w:rsid w:val="00DD0E93"/>
    <w:rsid w:val="00DD0F89"/>
    <w:rsid w:val="00DD1007"/>
    <w:rsid w:val="00DD109B"/>
    <w:rsid w:val="00DD11AC"/>
    <w:rsid w:val="00DD128E"/>
    <w:rsid w:val="00DD12AE"/>
    <w:rsid w:val="00DD1381"/>
    <w:rsid w:val="00DD13DD"/>
    <w:rsid w:val="00DD140A"/>
    <w:rsid w:val="00DD142A"/>
    <w:rsid w:val="00DD14E6"/>
    <w:rsid w:val="00DD1743"/>
    <w:rsid w:val="00DD18C2"/>
    <w:rsid w:val="00DD18C7"/>
    <w:rsid w:val="00DD18CC"/>
    <w:rsid w:val="00DD1936"/>
    <w:rsid w:val="00DD19A1"/>
    <w:rsid w:val="00DD1A07"/>
    <w:rsid w:val="00DD1B15"/>
    <w:rsid w:val="00DD1B59"/>
    <w:rsid w:val="00DD1B89"/>
    <w:rsid w:val="00DD1BBA"/>
    <w:rsid w:val="00DD1C8A"/>
    <w:rsid w:val="00DD1CF5"/>
    <w:rsid w:val="00DD1D11"/>
    <w:rsid w:val="00DD1F2B"/>
    <w:rsid w:val="00DD1FA4"/>
    <w:rsid w:val="00DD1FAB"/>
    <w:rsid w:val="00DD221A"/>
    <w:rsid w:val="00DD223D"/>
    <w:rsid w:val="00DD226E"/>
    <w:rsid w:val="00DD229F"/>
    <w:rsid w:val="00DD2360"/>
    <w:rsid w:val="00DD23E2"/>
    <w:rsid w:val="00DD2402"/>
    <w:rsid w:val="00DD247F"/>
    <w:rsid w:val="00DD2715"/>
    <w:rsid w:val="00DD2741"/>
    <w:rsid w:val="00DD2748"/>
    <w:rsid w:val="00DD2755"/>
    <w:rsid w:val="00DD27BC"/>
    <w:rsid w:val="00DD28F4"/>
    <w:rsid w:val="00DD2989"/>
    <w:rsid w:val="00DD2A14"/>
    <w:rsid w:val="00DD2A4B"/>
    <w:rsid w:val="00DD2A5F"/>
    <w:rsid w:val="00DD2A7A"/>
    <w:rsid w:val="00DD2ABF"/>
    <w:rsid w:val="00DD2B20"/>
    <w:rsid w:val="00DD2B75"/>
    <w:rsid w:val="00DD2BF7"/>
    <w:rsid w:val="00DD2C83"/>
    <w:rsid w:val="00DD2CD0"/>
    <w:rsid w:val="00DD2DAB"/>
    <w:rsid w:val="00DD2E23"/>
    <w:rsid w:val="00DD2F58"/>
    <w:rsid w:val="00DD306F"/>
    <w:rsid w:val="00DD3076"/>
    <w:rsid w:val="00DD314C"/>
    <w:rsid w:val="00DD3152"/>
    <w:rsid w:val="00DD3200"/>
    <w:rsid w:val="00DD3231"/>
    <w:rsid w:val="00DD3238"/>
    <w:rsid w:val="00DD3275"/>
    <w:rsid w:val="00DD32CD"/>
    <w:rsid w:val="00DD33C3"/>
    <w:rsid w:val="00DD3428"/>
    <w:rsid w:val="00DD3451"/>
    <w:rsid w:val="00DD3481"/>
    <w:rsid w:val="00DD35AF"/>
    <w:rsid w:val="00DD36D2"/>
    <w:rsid w:val="00DD37A4"/>
    <w:rsid w:val="00DD3844"/>
    <w:rsid w:val="00DD38CE"/>
    <w:rsid w:val="00DD3901"/>
    <w:rsid w:val="00DD3945"/>
    <w:rsid w:val="00DD39EB"/>
    <w:rsid w:val="00DD3B9A"/>
    <w:rsid w:val="00DD3C70"/>
    <w:rsid w:val="00DD3D35"/>
    <w:rsid w:val="00DD3F0B"/>
    <w:rsid w:val="00DD3F4A"/>
    <w:rsid w:val="00DD4002"/>
    <w:rsid w:val="00DD41FC"/>
    <w:rsid w:val="00DD4384"/>
    <w:rsid w:val="00DD4412"/>
    <w:rsid w:val="00DD44B1"/>
    <w:rsid w:val="00DD4613"/>
    <w:rsid w:val="00DD4647"/>
    <w:rsid w:val="00DD46DD"/>
    <w:rsid w:val="00DD470F"/>
    <w:rsid w:val="00DD4760"/>
    <w:rsid w:val="00DD47B5"/>
    <w:rsid w:val="00DD4815"/>
    <w:rsid w:val="00DD485C"/>
    <w:rsid w:val="00DD48D7"/>
    <w:rsid w:val="00DD48FB"/>
    <w:rsid w:val="00DD4AB4"/>
    <w:rsid w:val="00DD4AC2"/>
    <w:rsid w:val="00DD4B41"/>
    <w:rsid w:val="00DD4CC5"/>
    <w:rsid w:val="00DD4D72"/>
    <w:rsid w:val="00DD4DBB"/>
    <w:rsid w:val="00DD4F1A"/>
    <w:rsid w:val="00DD4FDD"/>
    <w:rsid w:val="00DD506C"/>
    <w:rsid w:val="00DD50B8"/>
    <w:rsid w:val="00DD5152"/>
    <w:rsid w:val="00DD518B"/>
    <w:rsid w:val="00DD51DC"/>
    <w:rsid w:val="00DD524E"/>
    <w:rsid w:val="00DD52A4"/>
    <w:rsid w:val="00DD530B"/>
    <w:rsid w:val="00DD5396"/>
    <w:rsid w:val="00DD53FC"/>
    <w:rsid w:val="00DD5480"/>
    <w:rsid w:val="00DD54D2"/>
    <w:rsid w:val="00DD5500"/>
    <w:rsid w:val="00DD5583"/>
    <w:rsid w:val="00DD574F"/>
    <w:rsid w:val="00DD5752"/>
    <w:rsid w:val="00DD5832"/>
    <w:rsid w:val="00DD5882"/>
    <w:rsid w:val="00DD589A"/>
    <w:rsid w:val="00DD58F1"/>
    <w:rsid w:val="00DD59F4"/>
    <w:rsid w:val="00DD5B07"/>
    <w:rsid w:val="00DD5B97"/>
    <w:rsid w:val="00DD5C69"/>
    <w:rsid w:val="00DD5CA5"/>
    <w:rsid w:val="00DD5D06"/>
    <w:rsid w:val="00DD5D46"/>
    <w:rsid w:val="00DD5E9A"/>
    <w:rsid w:val="00DD5F68"/>
    <w:rsid w:val="00DD6069"/>
    <w:rsid w:val="00DD60F9"/>
    <w:rsid w:val="00DD616E"/>
    <w:rsid w:val="00DD624D"/>
    <w:rsid w:val="00DD6302"/>
    <w:rsid w:val="00DD6314"/>
    <w:rsid w:val="00DD6432"/>
    <w:rsid w:val="00DD64F9"/>
    <w:rsid w:val="00DD65ED"/>
    <w:rsid w:val="00DD6614"/>
    <w:rsid w:val="00DD6704"/>
    <w:rsid w:val="00DD681F"/>
    <w:rsid w:val="00DD6918"/>
    <w:rsid w:val="00DD6A66"/>
    <w:rsid w:val="00DD6AD6"/>
    <w:rsid w:val="00DD6B43"/>
    <w:rsid w:val="00DD6B72"/>
    <w:rsid w:val="00DD6B82"/>
    <w:rsid w:val="00DD6BAF"/>
    <w:rsid w:val="00DD6C3C"/>
    <w:rsid w:val="00DD6C49"/>
    <w:rsid w:val="00DD6C69"/>
    <w:rsid w:val="00DD6D8E"/>
    <w:rsid w:val="00DD6E2B"/>
    <w:rsid w:val="00DD6E47"/>
    <w:rsid w:val="00DD6E4E"/>
    <w:rsid w:val="00DD6E62"/>
    <w:rsid w:val="00DD6E9F"/>
    <w:rsid w:val="00DD6ED7"/>
    <w:rsid w:val="00DD6F25"/>
    <w:rsid w:val="00DD6FCE"/>
    <w:rsid w:val="00DD7033"/>
    <w:rsid w:val="00DD713B"/>
    <w:rsid w:val="00DD7144"/>
    <w:rsid w:val="00DD72BB"/>
    <w:rsid w:val="00DD7333"/>
    <w:rsid w:val="00DD7391"/>
    <w:rsid w:val="00DD73B3"/>
    <w:rsid w:val="00DD750E"/>
    <w:rsid w:val="00DD7529"/>
    <w:rsid w:val="00DD752B"/>
    <w:rsid w:val="00DD7610"/>
    <w:rsid w:val="00DD7674"/>
    <w:rsid w:val="00DD7717"/>
    <w:rsid w:val="00DD77E4"/>
    <w:rsid w:val="00DD78E2"/>
    <w:rsid w:val="00DD7A09"/>
    <w:rsid w:val="00DD7A5C"/>
    <w:rsid w:val="00DD7BEA"/>
    <w:rsid w:val="00DD7CCD"/>
    <w:rsid w:val="00DD7D30"/>
    <w:rsid w:val="00DD7D3B"/>
    <w:rsid w:val="00DD7D97"/>
    <w:rsid w:val="00DD7DDB"/>
    <w:rsid w:val="00DD7E51"/>
    <w:rsid w:val="00DD7E74"/>
    <w:rsid w:val="00DE0252"/>
    <w:rsid w:val="00DE0262"/>
    <w:rsid w:val="00DE056B"/>
    <w:rsid w:val="00DE0577"/>
    <w:rsid w:val="00DE0593"/>
    <w:rsid w:val="00DE069C"/>
    <w:rsid w:val="00DE0744"/>
    <w:rsid w:val="00DE0812"/>
    <w:rsid w:val="00DE0887"/>
    <w:rsid w:val="00DE0969"/>
    <w:rsid w:val="00DE0AA1"/>
    <w:rsid w:val="00DE0BC6"/>
    <w:rsid w:val="00DE0C74"/>
    <w:rsid w:val="00DE0C9E"/>
    <w:rsid w:val="00DE0CF5"/>
    <w:rsid w:val="00DE0D3A"/>
    <w:rsid w:val="00DE0D3E"/>
    <w:rsid w:val="00DE0DAB"/>
    <w:rsid w:val="00DE0DEB"/>
    <w:rsid w:val="00DE0DF6"/>
    <w:rsid w:val="00DE0E18"/>
    <w:rsid w:val="00DE0E3A"/>
    <w:rsid w:val="00DE0E70"/>
    <w:rsid w:val="00DE0F38"/>
    <w:rsid w:val="00DE0F50"/>
    <w:rsid w:val="00DE0FD2"/>
    <w:rsid w:val="00DE0FF2"/>
    <w:rsid w:val="00DE1006"/>
    <w:rsid w:val="00DE1017"/>
    <w:rsid w:val="00DE118C"/>
    <w:rsid w:val="00DE1192"/>
    <w:rsid w:val="00DE12AE"/>
    <w:rsid w:val="00DE1303"/>
    <w:rsid w:val="00DE137D"/>
    <w:rsid w:val="00DE1430"/>
    <w:rsid w:val="00DE1454"/>
    <w:rsid w:val="00DE16B0"/>
    <w:rsid w:val="00DE16FB"/>
    <w:rsid w:val="00DE171B"/>
    <w:rsid w:val="00DE1736"/>
    <w:rsid w:val="00DE17C4"/>
    <w:rsid w:val="00DE17CE"/>
    <w:rsid w:val="00DE17E7"/>
    <w:rsid w:val="00DE187F"/>
    <w:rsid w:val="00DE18EA"/>
    <w:rsid w:val="00DE1940"/>
    <w:rsid w:val="00DE1985"/>
    <w:rsid w:val="00DE1AAF"/>
    <w:rsid w:val="00DE1B41"/>
    <w:rsid w:val="00DE1BEF"/>
    <w:rsid w:val="00DE1CF6"/>
    <w:rsid w:val="00DE1D3F"/>
    <w:rsid w:val="00DE1D51"/>
    <w:rsid w:val="00DE1D84"/>
    <w:rsid w:val="00DE1E29"/>
    <w:rsid w:val="00DE1EAA"/>
    <w:rsid w:val="00DE1ED1"/>
    <w:rsid w:val="00DE1FAC"/>
    <w:rsid w:val="00DE20CB"/>
    <w:rsid w:val="00DE21AC"/>
    <w:rsid w:val="00DE21EB"/>
    <w:rsid w:val="00DE223A"/>
    <w:rsid w:val="00DE2368"/>
    <w:rsid w:val="00DE2382"/>
    <w:rsid w:val="00DE249A"/>
    <w:rsid w:val="00DE25B6"/>
    <w:rsid w:val="00DE26B2"/>
    <w:rsid w:val="00DE26E6"/>
    <w:rsid w:val="00DE27A5"/>
    <w:rsid w:val="00DE283A"/>
    <w:rsid w:val="00DE28EE"/>
    <w:rsid w:val="00DE28F7"/>
    <w:rsid w:val="00DE29D1"/>
    <w:rsid w:val="00DE2AFA"/>
    <w:rsid w:val="00DE2B59"/>
    <w:rsid w:val="00DE2BE7"/>
    <w:rsid w:val="00DE2CF0"/>
    <w:rsid w:val="00DE2DD0"/>
    <w:rsid w:val="00DE2DF9"/>
    <w:rsid w:val="00DE2EA3"/>
    <w:rsid w:val="00DE2ED6"/>
    <w:rsid w:val="00DE2F2A"/>
    <w:rsid w:val="00DE2F53"/>
    <w:rsid w:val="00DE3081"/>
    <w:rsid w:val="00DE30DF"/>
    <w:rsid w:val="00DE3104"/>
    <w:rsid w:val="00DE3220"/>
    <w:rsid w:val="00DE327B"/>
    <w:rsid w:val="00DE32BD"/>
    <w:rsid w:val="00DE32BE"/>
    <w:rsid w:val="00DE3382"/>
    <w:rsid w:val="00DE33B8"/>
    <w:rsid w:val="00DE33D5"/>
    <w:rsid w:val="00DE3429"/>
    <w:rsid w:val="00DE35D2"/>
    <w:rsid w:val="00DE364C"/>
    <w:rsid w:val="00DE367B"/>
    <w:rsid w:val="00DE36BB"/>
    <w:rsid w:val="00DE379C"/>
    <w:rsid w:val="00DE3826"/>
    <w:rsid w:val="00DE3909"/>
    <w:rsid w:val="00DE3920"/>
    <w:rsid w:val="00DE39BA"/>
    <w:rsid w:val="00DE3A68"/>
    <w:rsid w:val="00DE3B25"/>
    <w:rsid w:val="00DE3BE0"/>
    <w:rsid w:val="00DE3BE1"/>
    <w:rsid w:val="00DE3C60"/>
    <w:rsid w:val="00DE3C8D"/>
    <w:rsid w:val="00DE3D06"/>
    <w:rsid w:val="00DE3D2C"/>
    <w:rsid w:val="00DE3D51"/>
    <w:rsid w:val="00DE3D61"/>
    <w:rsid w:val="00DE3F0F"/>
    <w:rsid w:val="00DE3FF3"/>
    <w:rsid w:val="00DE4080"/>
    <w:rsid w:val="00DE4086"/>
    <w:rsid w:val="00DE41E9"/>
    <w:rsid w:val="00DE42EC"/>
    <w:rsid w:val="00DE4327"/>
    <w:rsid w:val="00DE435A"/>
    <w:rsid w:val="00DE4591"/>
    <w:rsid w:val="00DE45B8"/>
    <w:rsid w:val="00DE45CC"/>
    <w:rsid w:val="00DE45F7"/>
    <w:rsid w:val="00DE4656"/>
    <w:rsid w:val="00DE483E"/>
    <w:rsid w:val="00DE48AA"/>
    <w:rsid w:val="00DE492C"/>
    <w:rsid w:val="00DE4948"/>
    <w:rsid w:val="00DE4997"/>
    <w:rsid w:val="00DE4A3D"/>
    <w:rsid w:val="00DE4ACA"/>
    <w:rsid w:val="00DE4AFB"/>
    <w:rsid w:val="00DE4B54"/>
    <w:rsid w:val="00DE4B96"/>
    <w:rsid w:val="00DE4C20"/>
    <w:rsid w:val="00DE4C23"/>
    <w:rsid w:val="00DE4C40"/>
    <w:rsid w:val="00DE4CC5"/>
    <w:rsid w:val="00DE4D47"/>
    <w:rsid w:val="00DE4DE2"/>
    <w:rsid w:val="00DE4E0B"/>
    <w:rsid w:val="00DE4F13"/>
    <w:rsid w:val="00DE4F66"/>
    <w:rsid w:val="00DE4F81"/>
    <w:rsid w:val="00DE4F9E"/>
    <w:rsid w:val="00DE4FFE"/>
    <w:rsid w:val="00DE50B3"/>
    <w:rsid w:val="00DE50E7"/>
    <w:rsid w:val="00DE5133"/>
    <w:rsid w:val="00DE51E9"/>
    <w:rsid w:val="00DE53E6"/>
    <w:rsid w:val="00DE54B4"/>
    <w:rsid w:val="00DE5642"/>
    <w:rsid w:val="00DE5735"/>
    <w:rsid w:val="00DE57AB"/>
    <w:rsid w:val="00DE57C1"/>
    <w:rsid w:val="00DE57CB"/>
    <w:rsid w:val="00DE5872"/>
    <w:rsid w:val="00DE59F0"/>
    <w:rsid w:val="00DE5AE5"/>
    <w:rsid w:val="00DE5B29"/>
    <w:rsid w:val="00DE5D65"/>
    <w:rsid w:val="00DE5E99"/>
    <w:rsid w:val="00DE6034"/>
    <w:rsid w:val="00DE6228"/>
    <w:rsid w:val="00DE64EB"/>
    <w:rsid w:val="00DE662F"/>
    <w:rsid w:val="00DE6630"/>
    <w:rsid w:val="00DE666F"/>
    <w:rsid w:val="00DE669F"/>
    <w:rsid w:val="00DE672A"/>
    <w:rsid w:val="00DE6865"/>
    <w:rsid w:val="00DE686E"/>
    <w:rsid w:val="00DE68D9"/>
    <w:rsid w:val="00DE6905"/>
    <w:rsid w:val="00DE6A47"/>
    <w:rsid w:val="00DE6AE6"/>
    <w:rsid w:val="00DE6C9C"/>
    <w:rsid w:val="00DE6CE3"/>
    <w:rsid w:val="00DE6F55"/>
    <w:rsid w:val="00DE6FB5"/>
    <w:rsid w:val="00DE70EC"/>
    <w:rsid w:val="00DE720F"/>
    <w:rsid w:val="00DE7250"/>
    <w:rsid w:val="00DE72F7"/>
    <w:rsid w:val="00DE731D"/>
    <w:rsid w:val="00DE733D"/>
    <w:rsid w:val="00DE73FD"/>
    <w:rsid w:val="00DE7492"/>
    <w:rsid w:val="00DE74B8"/>
    <w:rsid w:val="00DE751A"/>
    <w:rsid w:val="00DE7555"/>
    <w:rsid w:val="00DE7678"/>
    <w:rsid w:val="00DE768B"/>
    <w:rsid w:val="00DE777E"/>
    <w:rsid w:val="00DE778E"/>
    <w:rsid w:val="00DE77D4"/>
    <w:rsid w:val="00DE789F"/>
    <w:rsid w:val="00DE7A91"/>
    <w:rsid w:val="00DE7AA3"/>
    <w:rsid w:val="00DE7B19"/>
    <w:rsid w:val="00DE7D7C"/>
    <w:rsid w:val="00DE7D91"/>
    <w:rsid w:val="00DE7E25"/>
    <w:rsid w:val="00DE7E86"/>
    <w:rsid w:val="00DE7EDB"/>
    <w:rsid w:val="00DE7F1B"/>
    <w:rsid w:val="00DE7F82"/>
    <w:rsid w:val="00DF0099"/>
    <w:rsid w:val="00DF00A3"/>
    <w:rsid w:val="00DF00BA"/>
    <w:rsid w:val="00DF012D"/>
    <w:rsid w:val="00DF018B"/>
    <w:rsid w:val="00DF0244"/>
    <w:rsid w:val="00DF03C8"/>
    <w:rsid w:val="00DF049D"/>
    <w:rsid w:val="00DF052F"/>
    <w:rsid w:val="00DF06A9"/>
    <w:rsid w:val="00DF0756"/>
    <w:rsid w:val="00DF0849"/>
    <w:rsid w:val="00DF08A2"/>
    <w:rsid w:val="00DF0940"/>
    <w:rsid w:val="00DF0AB5"/>
    <w:rsid w:val="00DF0ACA"/>
    <w:rsid w:val="00DF0B24"/>
    <w:rsid w:val="00DF0C19"/>
    <w:rsid w:val="00DF0C2A"/>
    <w:rsid w:val="00DF0CCA"/>
    <w:rsid w:val="00DF0FF4"/>
    <w:rsid w:val="00DF10B9"/>
    <w:rsid w:val="00DF10F6"/>
    <w:rsid w:val="00DF111F"/>
    <w:rsid w:val="00DF1392"/>
    <w:rsid w:val="00DF13D7"/>
    <w:rsid w:val="00DF1443"/>
    <w:rsid w:val="00DF144D"/>
    <w:rsid w:val="00DF15DA"/>
    <w:rsid w:val="00DF1663"/>
    <w:rsid w:val="00DF1667"/>
    <w:rsid w:val="00DF169D"/>
    <w:rsid w:val="00DF16B9"/>
    <w:rsid w:val="00DF17DC"/>
    <w:rsid w:val="00DF1831"/>
    <w:rsid w:val="00DF184E"/>
    <w:rsid w:val="00DF189D"/>
    <w:rsid w:val="00DF18EE"/>
    <w:rsid w:val="00DF1A71"/>
    <w:rsid w:val="00DF1A91"/>
    <w:rsid w:val="00DF1A93"/>
    <w:rsid w:val="00DF1AC3"/>
    <w:rsid w:val="00DF1B5F"/>
    <w:rsid w:val="00DF1B9C"/>
    <w:rsid w:val="00DF1BB6"/>
    <w:rsid w:val="00DF1CAC"/>
    <w:rsid w:val="00DF1CB7"/>
    <w:rsid w:val="00DF1D0D"/>
    <w:rsid w:val="00DF1D3C"/>
    <w:rsid w:val="00DF1DAA"/>
    <w:rsid w:val="00DF1E04"/>
    <w:rsid w:val="00DF1E18"/>
    <w:rsid w:val="00DF1E59"/>
    <w:rsid w:val="00DF1E94"/>
    <w:rsid w:val="00DF1EF2"/>
    <w:rsid w:val="00DF2035"/>
    <w:rsid w:val="00DF21E9"/>
    <w:rsid w:val="00DF2203"/>
    <w:rsid w:val="00DF23E0"/>
    <w:rsid w:val="00DF2439"/>
    <w:rsid w:val="00DF2472"/>
    <w:rsid w:val="00DF24ED"/>
    <w:rsid w:val="00DF2512"/>
    <w:rsid w:val="00DF263A"/>
    <w:rsid w:val="00DF26E3"/>
    <w:rsid w:val="00DF277A"/>
    <w:rsid w:val="00DF2880"/>
    <w:rsid w:val="00DF28A9"/>
    <w:rsid w:val="00DF28C8"/>
    <w:rsid w:val="00DF29E7"/>
    <w:rsid w:val="00DF2AFE"/>
    <w:rsid w:val="00DF2B26"/>
    <w:rsid w:val="00DF2B43"/>
    <w:rsid w:val="00DF2B5F"/>
    <w:rsid w:val="00DF2BC4"/>
    <w:rsid w:val="00DF2CB5"/>
    <w:rsid w:val="00DF2E67"/>
    <w:rsid w:val="00DF2EB4"/>
    <w:rsid w:val="00DF3102"/>
    <w:rsid w:val="00DF32B9"/>
    <w:rsid w:val="00DF3333"/>
    <w:rsid w:val="00DF33AC"/>
    <w:rsid w:val="00DF3403"/>
    <w:rsid w:val="00DF349B"/>
    <w:rsid w:val="00DF34C7"/>
    <w:rsid w:val="00DF3533"/>
    <w:rsid w:val="00DF3538"/>
    <w:rsid w:val="00DF363F"/>
    <w:rsid w:val="00DF375C"/>
    <w:rsid w:val="00DF37A6"/>
    <w:rsid w:val="00DF37BB"/>
    <w:rsid w:val="00DF37EA"/>
    <w:rsid w:val="00DF37F2"/>
    <w:rsid w:val="00DF38F2"/>
    <w:rsid w:val="00DF394F"/>
    <w:rsid w:val="00DF3967"/>
    <w:rsid w:val="00DF39E0"/>
    <w:rsid w:val="00DF39E8"/>
    <w:rsid w:val="00DF3AAE"/>
    <w:rsid w:val="00DF3AFF"/>
    <w:rsid w:val="00DF3B2C"/>
    <w:rsid w:val="00DF3B9A"/>
    <w:rsid w:val="00DF3C13"/>
    <w:rsid w:val="00DF3C47"/>
    <w:rsid w:val="00DF3C6F"/>
    <w:rsid w:val="00DF3DDB"/>
    <w:rsid w:val="00DF3DE7"/>
    <w:rsid w:val="00DF3E3E"/>
    <w:rsid w:val="00DF3F15"/>
    <w:rsid w:val="00DF401F"/>
    <w:rsid w:val="00DF4029"/>
    <w:rsid w:val="00DF41D1"/>
    <w:rsid w:val="00DF433D"/>
    <w:rsid w:val="00DF4411"/>
    <w:rsid w:val="00DF446B"/>
    <w:rsid w:val="00DF4495"/>
    <w:rsid w:val="00DF468F"/>
    <w:rsid w:val="00DF469B"/>
    <w:rsid w:val="00DF476F"/>
    <w:rsid w:val="00DF479B"/>
    <w:rsid w:val="00DF4916"/>
    <w:rsid w:val="00DF49C0"/>
    <w:rsid w:val="00DF4A09"/>
    <w:rsid w:val="00DF4A69"/>
    <w:rsid w:val="00DF4ABE"/>
    <w:rsid w:val="00DF4CE9"/>
    <w:rsid w:val="00DF4DA6"/>
    <w:rsid w:val="00DF4F53"/>
    <w:rsid w:val="00DF4FDD"/>
    <w:rsid w:val="00DF4FF1"/>
    <w:rsid w:val="00DF5167"/>
    <w:rsid w:val="00DF5177"/>
    <w:rsid w:val="00DF51E6"/>
    <w:rsid w:val="00DF52B4"/>
    <w:rsid w:val="00DF52B8"/>
    <w:rsid w:val="00DF5315"/>
    <w:rsid w:val="00DF5388"/>
    <w:rsid w:val="00DF53EC"/>
    <w:rsid w:val="00DF5515"/>
    <w:rsid w:val="00DF5538"/>
    <w:rsid w:val="00DF553B"/>
    <w:rsid w:val="00DF553E"/>
    <w:rsid w:val="00DF55F8"/>
    <w:rsid w:val="00DF564E"/>
    <w:rsid w:val="00DF5675"/>
    <w:rsid w:val="00DF573C"/>
    <w:rsid w:val="00DF577D"/>
    <w:rsid w:val="00DF57E3"/>
    <w:rsid w:val="00DF592B"/>
    <w:rsid w:val="00DF5975"/>
    <w:rsid w:val="00DF5A0D"/>
    <w:rsid w:val="00DF5A2F"/>
    <w:rsid w:val="00DF5C8E"/>
    <w:rsid w:val="00DF5CFA"/>
    <w:rsid w:val="00DF5D2D"/>
    <w:rsid w:val="00DF5D3B"/>
    <w:rsid w:val="00DF5D7E"/>
    <w:rsid w:val="00DF5D83"/>
    <w:rsid w:val="00DF5E01"/>
    <w:rsid w:val="00DF5E94"/>
    <w:rsid w:val="00DF5EDA"/>
    <w:rsid w:val="00DF5F80"/>
    <w:rsid w:val="00DF5FAE"/>
    <w:rsid w:val="00DF60DD"/>
    <w:rsid w:val="00DF6286"/>
    <w:rsid w:val="00DF648D"/>
    <w:rsid w:val="00DF65E2"/>
    <w:rsid w:val="00DF6600"/>
    <w:rsid w:val="00DF660C"/>
    <w:rsid w:val="00DF67AD"/>
    <w:rsid w:val="00DF6861"/>
    <w:rsid w:val="00DF6899"/>
    <w:rsid w:val="00DF693D"/>
    <w:rsid w:val="00DF69A1"/>
    <w:rsid w:val="00DF6A17"/>
    <w:rsid w:val="00DF6B03"/>
    <w:rsid w:val="00DF6B92"/>
    <w:rsid w:val="00DF6C54"/>
    <w:rsid w:val="00DF6D16"/>
    <w:rsid w:val="00DF6E43"/>
    <w:rsid w:val="00DF6EC2"/>
    <w:rsid w:val="00DF6ECB"/>
    <w:rsid w:val="00DF6FBB"/>
    <w:rsid w:val="00DF7025"/>
    <w:rsid w:val="00DF70C5"/>
    <w:rsid w:val="00DF710D"/>
    <w:rsid w:val="00DF71BD"/>
    <w:rsid w:val="00DF729B"/>
    <w:rsid w:val="00DF738A"/>
    <w:rsid w:val="00DF739A"/>
    <w:rsid w:val="00DF73EC"/>
    <w:rsid w:val="00DF7460"/>
    <w:rsid w:val="00DF7489"/>
    <w:rsid w:val="00DF7577"/>
    <w:rsid w:val="00DF7656"/>
    <w:rsid w:val="00DF7787"/>
    <w:rsid w:val="00DF77D0"/>
    <w:rsid w:val="00DF77F9"/>
    <w:rsid w:val="00DF78FD"/>
    <w:rsid w:val="00DF7A69"/>
    <w:rsid w:val="00DF7C1C"/>
    <w:rsid w:val="00DF7C41"/>
    <w:rsid w:val="00DF7C5E"/>
    <w:rsid w:val="00DF7C69"/>
    <w:rsid w:val="00DF7C6E"/>
    <w:rsid w:val="00DF7CBA"/>
    <w:rsid w:val="00DF7E01"/>
    <w:rsid w:val="00DF7E5F"/>
    <w:rsid w:val="00DF7F93"/>
    <w:rsid w:val="00DF7FA5"/>
    <w:rsid w:val="00E0000C"/>
    <w:rsid w:val="00E0005A"/>
    <w:rsid w:val="00E000DC"/>
    <w:rsid w:val="00E002B2"/>
    <w:rsid w:val="00E002D8"/>
    <w:rsid w:val="00E002EB"/>
    <w:rsid w:val="00E0038D"/>
    <w:rsid w:val="00E0048D"/>
    <w:rsid w:val="00E007BE"/>
    <w:rsid w:val="00E007CD"/>
    <w:rsid w:val="00E008F0"/>
    <w:rsid w:val="00E0092B"/>
    <w:rsid w:val="00E00948"/>
    <w:rsid w:val="00E00978"/>
    <w:rsid w:val="00E00A4F"/>
    <w:rsid w:val="00E00A86"/>
    <w:rsid w:val="00E00A9C"/>
    <w:rsid w:val="00E00AC9"/>
    <w:rsid w:val="00E00AE9"/>
    <w:rsid w:val="00E00B05"/>
    <w:rsid w:val="00E00B1B"/>
    <w:rsid w:val="00E00C40"/>
    <w:rsid w:val="00E00C56"/>
    <w:rsid w:val="00E00CC2"/>
    <w:rsid w:val="00E00D61"/>
    <w:rsid w:val="00E00E10"/>
    <w:rsid w:val="00E00F7F"/>
    <w:rsid w:val="00E00FA4"/>
    <w:rsid w:val="00E010FC"/>
    <w:rsid w:val="00E01117"/>
    <w:rsid w:val="00E014E7"/>
    <w:rsid w:val="00E015EA"/>
    <w:rsid w:val="00E01619"/>
    <w:rsid w:val="00E0167D"/>
    <w:rsid w:val="00E016F6"/>
    <w:rsid w:val="00E017B3"/>
    <w:rsid w:val="00E017B6"/>
    <w:rsid w:val="00E01899"/>
    <w:rsid w:val="00E018B5"/>
    <w:rsid w:val="00E01916"/>
    <w:rsid w:val="00E0199A"/>
    <w:rsid w:val="00E01AB8"/>
    <w:rsid w:val="00E01AEB"/>
    <w:rsid w:val="00E01AFC"/>
    <w:rsid w:val="00E01C5B"/>
    <w:rsid w:val="00E01CBB"/>
    <w:rsid w:val="00E01D5B"/>
    <w:rsid w:val="00E01EF7"/>
    <w:rsid w:val="00E01F26"/>
    <w:rsid w:val="00E0202B"/>
    <w:rsid w:val="00E02066"/>
    <w:rsid w:val="00E0206E"/>
    <w:rsid w:val="00E02086"/>
    <w:rsid w:val="00E020B6"/>
    <w:rsid w:val="00E02117"/>
    <w:rsid w:val="00E02141"/>
    <w:rsid w:val="00E02170"/>
    <w:rsid w:val="00E0221F"/>
    <w:rsid w:val="00E022FB"/>
    <w:rsid w:val="00E0236D"/>
    <w:rsid w:val="00E023DF"/>
    <w:rsid w:val="00E024AD"/>
    <w:rsid w:val="00E0252F"/>
    <w:rsid w:val="00E025A5"/>
    <w:rsid w:val="00E0265D"/>
    <w:rsid w:val="00E02672"/>
    <w:rsid w:val="00E026B8"/>
    <w:rsid w:val="00E0280D"/>
    <w:rsid w:val="00E0287B"/>
    <w:rsid w:val="00E02902"/>
    <w:rsid w:val="00E029B8"/>
    <w:rsid w:val="00E029C6"/>
    <w:rsid w:val="00E029C9"/>
    <w:rsid w:val="00E02A7F"/>
    <w:rsid w:val="00E02A80"/>
    <w:rsid w:val="00E02A85"/>
    <w:rsid w:val="00E02B98"/>
    <w:rsid w:val="00E02C2C"/>
    <w:rsid w:val="00E02D80"/>
    <w:rsid w:val="00E02F2B"/>
    <w:rsid w:val="00E02F38"/>
    <w:rsid w:val="00E02FB8"/>
    <w:rsid w:val="00E030C2"/>
    <w:rsid w:val="00E0319B"/>
    <w:rsid w:val="00E03215"/>
    <w:rsid w:val="00E0335D"/>
    <w:rsid w:val="00E03368"/>
    <w:rsid w:val="00E033F4"/>
    <w:rsid w:val="00E0342A"/>
    <w:rsid w:val="00E034CB"/>
    <w:rsid w:val="00E03516"/>
    <w:rsid w:val="00E0362B"/>
    <w:rsid w:val="00E0362F"/>
    <w:rsid w:val="00E036A2"/>
    <w:rsid w:val="00E036CB"/>
    <w:rsid w:val="00E03710"/>
    <w:rsid w:val="00E03763"/>
    <w:rsid w:val="00E0384A"/>
    <w:rsid w:val="00E03A65"/>
    <w:rsid w:val="00E03AA6"/>
    <w:rsid w:val="00E03CDC"/>
    <w:rsid w:val="00E03D13"/>
    <w:rsid w:val="00E03D1C"/>
    <w:rsid w:val="00E03D90"/>
    <w:rsid w:val="00E03E3D"/>
    <w:rsid w:val="00E03EE0"/>
    <w:rsid w:val="00E0409A"/>
    <w:rsid w:val="00E0429A"/>
    <w:rsid w:val="00E04408"/>
    <w:rsid w:val="00E0444E"/>
    <w:rsid w:val="00E0445C"/>
    <w:rsid w:val="00E044A8"/>
    <w:rsid w:val="00E04623"/>
    <w:rsid w:val="00E04630"/>
    <w:rsid w:val="00E04664"/>
    <w:rsid w:val="00E04738"/>
    <w:rsid w:val="00E04785"/>
    <w:rsid w:val="00E047BB"/>
    <w:rsid w:val="00E04873"/>
    <w:rsid w:val="00E048C5"/>
    <w:rsid w:val="00E0498F"/>
    <w:rsid w:val="00E04A70"/>
    <w:rsid w:val="00E04BBE"/>
    <w:rsid w:val="00E04C39"/>
    <w:rsid w:val="00E04C71"/>
    <w:rsid w:val="00E04C9E"/>
    <w:rsid w:val="00E04CE6"/>
    <w:rsid w:val="00E04D73"/>
    <w:rsid w:val="00E04E26"/>
    <w:rsid w:val="00E04F0E"/>
    <w:rsid w:val="00E0513C"/>
    <w:rsid w:val="00E051DF"/>
    <w:rsid w:val="00E051FA"/>
    <w:rsid w:val="00E051FE"/>
    <w:rsid w:val="00E0521D"/>
    <w:rsid w:val="00E052DC"/>
    <w:rsid w:val="00E05395"/>
    <w:rsid w:val="00E05469"/>
    <w:rsid w:val="00E054A4"/>
    <w:rsid w:val="00E05574"/>
    <w:rsid w:val="00E055D6"/>
    <w:rsid w:val="00E05645"/>
    <w:rsid w:val="00E0567C"/>
    <w:rsid w:val="00E056F1"/>
    <w:rsid w:val="00E05721"/>
    <w:rsid w:val="00E05735"/>
    <w:rsid w:val="00E05864"/>
    <w:rsid w:val="00E05A38"/>
    <w:rsid w:val="00E05A94"/>
    <w:rsid w:val="00E05B04"/>
    <w:rsid w:val="00E05D72"/>
    <w:rsid w:val="00E05DE6"/>
    <w:rsid w:val="00E05DF5"/>
    <w:rsid w:val="00E05F26"/>
    <w:rsid w:val="00E05FBA"/>
    <w:rsid w:val="00E06043"/>
    <w:rsid w:val="00E060EE"/>
    <w:rsid w:val="00E06103"/>
    <w:rsid w:val="00E06178"/>
    <w:rsid w:val="00E061CB"/>
    <w:rsid w:val="00E062AC"/>
    <w:rsid w:val="00E062C1"/>
    <w:rsid w:val="00E06311"/>
    <w:rsid w:val="00E06388"/>
    <w:rsid w:val="00E064A7"/>
    <w:rsid w:val="00E06559"/>
    <w:rsid w:val="00E06596"/>
    <w:rsid w:val="00E0661C"/>
    <w:rsid w:val="00E066C9"/>
    <w:rsid w:val="00E06868"/>
    <w:rsid w:val="00E0693C"/>
    <w:rsid w:val="00E069AC"/>
    <w:rsid w:val="00E06A57"/>
    <w:rsid w:val="00E06A91"/>
    <w:rsid w:val="00E06AE7"/>
    <w:rsid w:val="00E06AF9"/>
    <w:rsid w:val="00E06DA8"/>
    <w:rsid w:val="00E06DF0"/>
    <w:rsid w:val="00E06E20"/>
    <w:rsid w:val="00E06E39"/>
    <w:rsid w:val="00E06E75"/>
    <w:rsid w:val="00E06EAA"/>
    <w:rsid w:val="00E06EF3"/>
    <w:rsid w:val="00E07041"/>
    <w:rsid w:val="00E07070"/>
    <w:rsid w:val="00E07079"/>
    <w:rsid w:val="00E070EA"/>
    <w:rsid w:val="00E07177"/>
    <w:rsid w:val="00E07388"/>
    <w:rsid w:val="00E07464"/>
    <w:rsid w:val="00E07466"/>
    <w:rsid w:val="00E0749C"/>
    <w:rsid w:val="00E074C7"/>
    <w:rsid w:val="00E0753D"/>
    <w:rsid w:val="00E0756A"/>
    <w:rsid w:val="00E075E4"/>
    <w:rsid w:val="00E0764D"/>
    <w:rsid w:val="00E07927"/>
    <w:rsid w:val="00E07C06"/>
    <w:rsid w:val="00E07C3E"/>
    <w:rsid w:val="00E07CC3"/>
    <w:rsid w:val="00E07CF2"/>
    <w:rsid w:val="00E07D41"/>
    <w:rsid w:val="00E07E09"/>
    <w:rsid w:val="00E07EBF"/>
    <w:rsid w:val="00E07FEA"/>
    <w:rsid w:val="00E1010C"/>
    <w:rsid w:val="00E101A9"/>
    <w:rsid w:val="00E10303"/>
    <w:rsid w:val="00E10445"/>
    <w:rsid w:val="00E1054B"/>
    <w:rsid w:val="00E105EE"/>
    <w:rsid w:val="00E1075F"/>
    <w:rsid w:val="00E1078C"/>
    <w:rsid w:val="00E107AB"/>
    <w:rsid w:val="00E108AF"/>
    <w:rsid w:val="00E10907"/>
    <w:rsid w:val="00E10941"/>
    <w:rsid w:val="00E10B04"/>
    <w:rsid w:val="00E10B82"/>
    <w:rsid w:val="00E10C04"/>
    <w:rsid w:val="00E10C0E"/>
    <w:rsid w:val="00E10C4E"/>
    <w:rsid w:val="00E10D99"/>
    <w:rsid w:val="00E10E03"/>
    <w:rsid w:val="00E10E05"/>
    <w:rsid w:val="00E10F70"/>
    <w:rsid w:val="00E10F71"/>
    <w:rsid w:val="00E10FCA"/>
    <w:rsid w:val="00E11028"/>
    <w:rsid w:val="00E11056"/>
    <w:rsid w:val="00E1105D"/>
    <w:rsid w:val="00E110AB"/>
    <w:rsid w:val="00E110E2"/>
    <w:rsid w:val="00E111B8"/>
    <w:rsid w:val="00E112DD"/>
    <w:rsid w:val="00E1131D"/>
    <w:rsid w:val="00E11445"/>
    <w:rsid w:val="00E11449"/>
    <w:rsid w:val="00E11484"/>
    <w:rsid w:val="00E11491"/>
    <w:rsid w:val="00E114C8"/>
    <w:rsid w:val="00E115C6"/>
    <w:rsid w:val="00E115D4"/>
    <w:rsid w:val="00E11604"/>
    <w:rsid w:val="00E11621"/>
    <w:rsid w:val="00E11750"/>
    <w:rsid w:val="00E117BD"/>
    <w:rsid w:val="00E1181D"/>
    <w:rsid w:val="00E11875"/>
    <w:rsid w:val="00E1191D"/>
    <w:rsid w:val="00E11B29"/>
    <w:rsid w:val="00E11BE3"/>
    <w:rsid w:val="00E11C23"/>
    <w:rsid w:val="00E11CBE"/>
    <w:rsid w:val="00E11CD0"/>
    <w:rsid w:val="00E11CD9"/>
    <w:rsid w:val="00E11DA2"/>
    <w:rsid w:val="00E11FE7"/>
    <w:rsid w:val="00E12113"/>
    <w:rsid w:val="00E121BB"/>
    <w:rsid w:val="00E12220"/>
    <w:rsid w:val="00E12339"/>
    <w:rsid w:val="00E12382"/>
    <w:rsid w:val="00E12408"/>
    <w:rsid w:val="00E124DD"/>
    <w:rsid w:val="00E12530"/>
    <w:rsid w:val="00E1255F"/>
    <w:rsid w:val="00E125EA"/>
    <w:rsid w:val="00E1266F"/>
    <w:rsid w:val="00E127F6"/>
    <w:rsid w:val="00E12864"/>
    <w:rsid w:val="00E12894"/>
    <w:rsid w:val="00E1295D"/>
    <w:rsid w:val="00E1298C"/>
    <w:rsid w:val="00E129BE"/>
    <w:rsid w:val="00E12B3B"/>
    <w:rsid w:val="00E12B52"/>
    <w:rsid w:val="00E12DBF"/>
    <w:rsid w:val="00E12E21"/>
    <w:rsid w:val="00E12F00"/>
    <w:rsid w:val="00E12FC6"/>
    <w:rsid w:val="00E130BB"/>
    <w:rsid w:val="00E131C0"/>
    <w:rsid w:val="00E133D9"/>
    <w:rsid w:val="00E1351C"/>
    <w:rsid w:val="00E135D8"/>
    <w:rsid w:val="00E135ED"/>
    <w:rsid w:val="00E1360B"/>
    <w:rsid w:val="00E13651"/>
    <w:rsid w:val="00E13686"/>
    <w:rsid w:val="00E136C3"/>
    <w:rsid w:val="00E13814"/>
    <w:rsid w:val="00E13842"/>
    <w:rsid w:val="00E13865"/>
    <w:rsid w:val="00E138B4"/>
    <w:rsid w:val="00E13922"/>
    <w:rsid w:val="00E1393D"/>
    <w:rsid w:val="00E13ACE"/>
    <w:rsid w:val="00E13B48"/>
    <w:rsid w:val="00E13E2F"/>
    <w:rsid w:val="00E13E87"/>
    <w:rsid w:val="00E13EDB"/>
    <w:rsid w:val="00E13EF8"/>
    <w:rsid w:val="00E13F69"/>
    <w:rsid w:val="00E14078"/>
    <w:rsid w:val="00E14181"/>
    <w:rsid w:val="00E141B2"/>
    <w:rsid w:val="00E142A3"/>
    <w:rsid w:val="00E142E6"/>
    <w:rsid w:val="00E14358"/>
    <w:rsid w:val="00E1439B"/>
    <w:rsid w:val="00E143E7"/>
    <w:rsid w:val="00E1448B"/>
    <w:rsid w:val="00E14520"/>
    <w:rsid w:val="00E1455E"/>
    <w:rsid w:val="00E14577"/>
    <w:rsid w:val="00E1462D"/>
    <w:rsid w:val="00E146BE"/>
    <w:rsid w:val="00E146C7"/>
    <w:rsid w:val="00E14723"/>
    <w:rsid w:val="00E147EA"/>
    <w:rsid w:val="00E147FD"/>
    <w:rsid w:val="00E14900"/>
    <w:rsid w:val="00E14905"/>
    <w:rsid w:val="00E14A9F"/>
    <w:rsid w:val="00E14B07"/>
    <w:rsid w:val="00E14C0A"/>
    <w:rsid w:val="00E14CE3"/>
    <w:rsid w:val="00E14CEA"/>
    <w:rsid w:val="00E14D8E"/>
    <w:rsid w:val="00E14E98"/>
    <w:rsid w:val="00E14EC0"/>
    <w:rsid w:val="00E14EE5"/>
    <w:rsid w:val="00E14F26"/>
    <w:rsid w:val="00E1503C"/>
    <w:rsid w:val="00E1505D"/>
    <w:rsid w:val="00E15142"/>
    <w:rsid w:val="00E152B5"/>
    <w:rsid w:val="00E1534D"/>
    <w:rsid w:val="00E1536F"/>
    <w:rsid w:val="00E153C3"/>
    <w:rsid w:val="00E153E3"/>
    <w:rsid w:val="00E156E0"/>
    <w:rsid w:val="00E156F9"/>
    <w:rsid w:val="00E156FE"/>
    <w:rsid w:val="00E15851"/>
    <w:rsid w:val="00E1589B"/>
    <w:rsid w:val="00E158E7"/>
    <w:rsid w:val="00E15965"/>
    <w:rsid w:val="00E15985"/>
    <w:rsid w:val="00E15A20"/>
    <w:rsid w:val="00E15A50"/>
    <w:rsid w:val="00E15AB5"/>
    <w:rsid w:val="00E15AC2"/>
    <w:rsid w:val="00E15B47"/>
    <w:rsid w:val="00E15B4F"/>
    <w:rsid w:val="00E15B6C"/>
    <w:rsid w:val="00E15C02"/>
    <w:rsid w:val="00E15D05"/>
    <w:rsid w:val="00E15D85"/>
    <w:rsid w:val="00E15DE6"/>
    <w:rsid w:val="00E160D7"/>
    <w:rsid w:val="00E1612D"/>
    <w:rsid w:val="00E1616D"/>
    <w:rsid w:val="00E16174"/>
    <w:rsid w:val="00E1619B"/>
    <w:rsid w:val="00E161C4"/>
    <w:rsid w:val="00E16234"/>
    <w:rsid w:val="00E162CA"/>
    <w:rsid w:val="00E16355"/>
    <w:rsid w:val="00E16492"/>
    <w:rsid w:val="00E16674"/>
    <w:rsid w:val="00E166C8"/>
    <w:rsid w:val="00E16728"/>
    <w:rsid w:val="00E16745"/>
    <w:rsid w:val="00E167F7"/>
    <w:rsid w:val="00E1680C"/>
    <w:rsid w:val="00E16849"/>
    <w:rsid w:val="00E168A3"/>
    <w:rsid w:val="00E1694F"/>
    <w:rsid w:val="00E169A9"/>
    <w:rsid w:val="00E169DC"/>
    <w:rsid w:val="00E16B7E"/>
    <w:rsid w:val="00E16D6A"/>
    <w:rsid w:val="00E16DC9"/>
    <w:rsid w:val="00E16E62"/>
    <w:rsid w:val="00E16E66"/>
    <w:rsid w:val="00E16EDE"/>
    <w:rsid w:val="00E1705B"/>
    <w:rsid w:val="00E1707F"/>
    <w:rsid w:val="00E170B9"/>
    <w:rsid w:val="00E17198"/>
    <w:rsid w:val="00E17287"/>
    <w:rsid w:val="00E17295"/>
    <w:rsid w:val="00E172E5"/>
    <w:rsid w:val="00E1732A"/>
    <w:rsid w:val="00E173A0"/>
    <w:rsid w:val="00E17444"/>
    <w:rsid w:val="00E17461"/>
    <w:rsid w:val="00E175DC"/>
    <w:rsid w:val="00E1768A"/>
    <w:rsid w:val="00E176D6"/>
    <w:rsid w:val="00E1773B"/>
    <w:rsid w:val="00E17788"/>
    <w:rsid w:val="00E177F6"/>
    <w:rsid w:val="00E178FE"/>
    <w:rsid w:val="00E17992"/>
    <w:rsid w:val="00E179CB"/>
    <w:rsid w:val="00E17A30"/>
    <w:rsid w:val="00E17A92"/>
    <w:rsid w:val="00E17AD0"/>
    <w:rsid w:val="00E17BDD"/>
    <w:rsid w:val="00E17C26"/>
    <w:rsid w:val="00E17D66"/>
    <w:rsid w:val="00E17D84"/>
    <w:rsid w:val="00E17E1A"/>
    <w:rsid w:val="00E17E6E"/>
    <w:rsid w:val="00E20103"/>
    <w:rsid w:val="00E201BF"/>
    <w:rsid w:val="00E201CA"/>
    <w:rsid w:val="00E2039B"/>
    <w:rsid w:val="00E203C0"/>
    <w:rsid w:val="00E20445"/>
    <w:rsid w:val="00E20467"/>
    <w:rsid w:val="00E20473"/>
    <w:rsid w:val="00E204B4"/>
    <w:rsid w:val="00E204E2"/>
    <w:rsid w:val="00E2050D"/>
    <w:rsid w:val="00E2057A"/>
    <w:rsid w:val="00E206A0"/>
    <w:rsid w:val="00E20710"/>
    <w:rsid w:val="00E20725"/>
    <w:rsid w:val="00E207A2"/>
    <w:rsid w:val="00E207B5"/>
    <w:rsid w:val="00E207F6"/>
    <w:rsid w:val="00E2091F"/>
    <w:rsid w:val="00E2097A"/>
    <w:rsid w:val="00E209BD"/>
    <w:rsid w:val="00E20A15"/>
    <w:rsid w:val="00E20A38"/>
    <w:rsid w:val="00E20A51"/>
    <w:rsid w:val="00E20ABB"/>
    <w:rsid w:val="00E20B46"/>
    <w:rsid w:val="00E20B4F"/>
    <w:rsid w:val="00E20B9D"/>
    <w:rsid w:val="00E20BB1"/>
    <w:rsid w:val="00E20BCB"/>
    <w:rsid w:val="00E20BD6"/>
    <w:rsid w:val="00E20C08"/>
    <w:rsid w:val="00E20C35"/>
    <w:rsid w:val="00E20E5E"/>
    <w:rsid w:val="00E20E85"/>
    <w:rsid w:val="00E20EB4"/>
    <w:rsid w:val="00E20F07"/>
    <w:rsid w:val="00E20F3E"/>
    <w:rsid w:val="00E20F60"/>
    <w:rsid w:val="00E2116C"/>
    <w:rsid w:val="00E2132D"/>
    <w:rsid w:val="00E2144C"/>
    <w:rsid w:val="00E214DF"/>
    <w:rsid w:val="00E2152A"/>
    <w:rsid w:val="00E2153F"/>
    <w:rsid w:val="00E2154E"/>
    <w:rsid w:val="00E2156E"/>
    <w:rsid w:val="00E21584"/>
    <w:rsid w:val="00E215C1"/>
    <w:rsid w:val="00E215DC"/>
    <w:rsid w:val="00E2179C"/>
    <w:rsid w:val="00E2184A"/>
    <w:rsid w:val="00E218AA"/>
    <w:rsid w:val="00E21A0C"/>
    <w:rsid w:val="00E21A82"/>
    <w:rsid w:val="00E21BC7"/>
    <w:rsid w:val="00E21BDE"/>
    <w:rsid w:val="00E21BE0"/>
    <w:rsid w:val="00E21C1D"/>
    <w:rsid w:val="00E21C30"/>
    <w:rsid w:val="00E21EA8"/>
    <w:rsid w:val="00E21EB7"/>
    <w:rsid w:val="00E21F00"/>
    <w:rsid w:val="00E22008"/>
    <w:rsid w:val="00E2203D"/>
    <w:rsid w:val="00E2205A"/>
    <w:rsid w:val="00E221AE"/>
    <w:rsid w:val="00E22201"/>
    <w:rsid w:val="00E223CD"/>
    <w:rsid w:val="00E22492"/>
    <w:rsid w:val="00E224AD"/>
    <w:rsid w:val="00E2253F"/>
    <w:rsid w:val="00E22606"/>
    <w:rsid w:val="00E2273D"/>
    <w:rsid w:val="00E22773"/>
    <w:rsid w:val="00E227D5"/>
    <w:rsid w:val="00E2293D"/>
    <w:rsid w:val="00E22AEB"/>
    <w:rsid w:val="00E22C74"/>
    <w:rsid w:val="00E22CBC"/>
    <w:rsid w:val="00E22CF8"/>
    <w:rsid w:val="00E22D71"/>
    <w:rsid w:val="00E22D81"/>
    <w:rsid w:val="00E22DD4"/>
    <w:rsid w:val="00E22E23"/>
    <w:rsid w:val="00E22F1E"/>
    <w:rsid w:val="00E23184"/>
    <w:rsid w:val="00E231A6"/>
    <w:rsid w:val="00E23222"/>
    <w:rsid w:val="00E2326D"/>
    <w:rsid w:val="00E2331E"/>
    <w:rsid w:val="00E2338F"/>
    <w:rsid w:val="00E233CC"/>
    <w:rsid w:val="00E233FC"/>
    <w:rsid w:val="00E234CA"/>
    <w:rsid w:val="00E234D5"/>
    <w:rsid w:val="00E234DB"/>
    <w:rsid w:val="00E234DF"/>
    <w:rsid w:val="00E2357C"/>
    <w:rsid w:val="00E235DA"/>
    <w:rsid w:val="00E2372F"/>
    <w:rsid w:val="00E2378A"/>
    <w:rsid w:val="00E23827"/>
    <w:rsid w:val="00E23841"/>
    <w:rsid w:val="00E2384A"/>
    <w:rsid w:val="00E238B1"/>
    <w:rsid w:val="00E238CC"/>
    <w:rsid w:val="00E23A99"/>
    <w:rsid w:val="00E23BB8"/>
    <w:rsid w:val="00E23BC9"/>
    <w:rsid w:val="00E23C01"/>
    <w:rsid w:val="00E23C4E"/>
    <w:rsid w:val="00E23D18"/>
    <w:rsid w:val="00E23D6C"/>
    <w:rsid w:val="00E23EC1"/>
    <w:rsid w:val="00E23EED"/>
    <w:rsid w:val="00E23F0E"/>
    <w:rsid w:val="00E23F9B"/>
    <w:rsid w:val="00E23FF5"/>
    <w:rsid w:val="00E240BF"/>
    <w:rsid w:val="00E24250"/>
    <w:rsid w:val="00E24274"/>
    <w:rsid w:val="00E242A5"/>
    <w:rsid w:val="00E242C5"/>
    <w:rsid w:val="00E24386"/>
    <w:rsid w:val="00E243A6"/>
    <w:rsid w:val="00E244D5"/>
    <w:rsid w:val="00E2450E"/>
    <w:rsid w:val="00E24575"/>
    <w:rsid w:val="00E245FF"/>
    <w:rsid w:val="00E24713"/>
    <w:rsid w:val="00E2480E"/>
    <w:rsid w:val="00E2489B"/>
    <w:rsid w:val="00E24936"/>
    <w:rsid w:val="00E249B5"/>
    <w:rsid w:val="00E24A94"/>
    <w:rsid w:val="00E24B4A"/>
    <w:rsid w:val="00E24BA6"/>
    <w:rsid w:val="00E24C31"/>
    <w:rsid w:val="00E24C9D"/>
    <w:rsid w:val="00E24CE1"/>
    <w:rsid w:val="00E24D42"/>
    <w:rsid w:val="00E24E60"/>
    <w:rsid w:val="00E24EA3"/>
    <w:rsid w:val="00E24EBD"/>
    <w:rsid w:val="00E250B4"/>
    <w:rsid w:val="00E250F6"/>
    <w:rsid w:val="00E25202"/>
    <w:rsid w:val="00E25251"/>
    <w:rsid w:val="00E252C0"/>
    <w:rsid w:val="00E25331"/>
    <w:rsid w:val="00E255FD"/>
    <w:rsid w:val="00E25621"/>
    <w:rsid w:val="00E25668"/>
    <w:rsid w:val="00E25678"/>
    <w:rsid w:val="00E2567B"/>
    <w:rsid w:val="00E25758"/>
    <w:rsid w:val="00E257DE"/>
    <w:rsid w:val="00E25868"/>
    <w:rsid w:val="00E25898"/>
    <w:rsid w:val="00E2591D"/>
    <w:rsid w:val="00E2596C"/>
    <w:rsid w:val="00E259F0"/>
    <w:rsid w:val="00E25A26"/>
    <w:rsid w:val="00E25B33"/>
    <w:rsid w:val="00E25B44"/>
    <w:rsid w:val="00E25C01"/>
    <w:rsid w:val="00E25C2D"/>
    <w:rsid w:val="00E25C3F"/>
    <w:rsid w:val="00E25C90"/>
    <w:rsid w:val="00E25CA8"/>
    <w:rsid w:val="00E25D93"/>
    <w:rsid w:val="00E25D94"/>
    <w:rsid w:val="00E25DBA"/>
    <w:rsid w:val="00E25E55"/>
    <w:rsid w:val="00E26053"/>
    <w:rsid w:val="00E260A1"/>
    <w:rsid w:val="00E26117"/>
    <w:rsid w:val="00E26136"/>
    <w:rsid w:val="00E26159"/>
    <w:rsid w:val="00E261A2"/>
    <w:rsid w:val="00E261EA"/>
    <w:rsid w:val="00E2650D"/>
    <w:rsid w:val="00E26576"/>
    <w:rsid w:val="00E265F0"/>
    <w:rsid w:val="00E267F3"/>
    <w:rsid w:val="00E26831"/>
    <w:rsid w:val="00E268A3"/>
    <w:rsid w:val="00E268A7"/>
    <w:rsid w:val="00E269DC"/>
    <w:rsid w:val="00E26A5A"/>
    <w:rsid w:val="00E26A5F"/>
    <w:rsid w:val="00E26AA8"/>
    <w:rsid w:val="00E26ABB"/>
    <w:rsid w:val="00E26BAE"/>
    <w:rsid w:val="00E26BCF"/>
    <w:rsid w:val="00E26BEE"/>
    <w:rsid w:val="00E26BFD"/>
    <w:rsid w:val="00E26C76"/>
    <w:rsid w:val="00E26D0C"/>
    <w:rsid w:val="00E26DC1"/>
    <w:rsid w:val="00E26E4C"/>
    <w:rsid w:val="00E26F36"/>
    <w:rsid w:val="00E27213"/>
    <w:rsid w:val="00E2725F"/>
    <w:rsid w:val="00E27323"/>
    <w:rsid w:val="00E2739A"/>
    <w:rsid w:val="00E273E6"/>
    <w:rsid w:val="00E2745A"/>
    <w:rsid w:val="00E2745D"/>
    <w:rsid w:val="00E27503"/>
    <w:rsid w:val="00E2766D"/>
    <w:rsid w:val="00E27771"/>
    <w:rsid w:val="00E27798"/>
    <w:rsid w:val="00E27811"/>
    <w:rsid w:val="00E27862"/>
    <w:rsid w:val="00E278A4"/>
    <w:rsid w:val="00E278C4"/>
    <w:rsid w:val="00E27908"/>
    <w:rsid w:val="00E27958"/>
    <w:rsid w:val="00E27A2C"/>
    <w:rsid w:val="00E27B2E"/>
    <w:rsid w:val="00E27CC1"/>
    <w:rsid w:val="00E27D60"/>
    <w:rsid w:val="00E27D69"/>
    <w:rsid w:val="00E27D78"/>
    <w:rsid w:val="00E27DEA"/>
    <w:rsid w:val="00E27E03"/>
    <w:rsid w:val="00E27EC3"/>
    <w:rsid w:val="00E27F39"/>
    <w:rsid w:val="00E27F75"/>
    <w:rsid w:val="00E27FF3"/>
    <w:rsid w:val="00E27FF4"/>
    <w:rsid w:val="00E30028"/>
    <w:rsid w:val="00E302CD"/>
    <w:rsid w:val="00E3035C"/>
    <w:rsid w:val="00E30406"/>
    <w:rsid w:val="00E30419"/>
    <w:rsid w:val="00E304B2"/>
    <w:rsid w:val="00E304DD"/>
    <w:rsid w:val="00E306A3"/>
    <w:rsid w:val="00E3083F"/>
    <w:rsid w:val="00E308BD"/>
    <w:rsid w:val="00E308E1"/>
    <w:rsid w:val="00E308F2"/>
    <w:rsid w:val="00E30928"/>
    <w:rsid w:val="00E3094F"/>
    <w:rsid w:val="00E309B6"/>
    <w:rsid w:val="00E309D1"/>
    <w:rsid w:val="00E309DB"/>
    <w:rsid w:val="00E30B54"/>
    <w:rsid w:val="00E30B7E"/>
    <w:rsid w:val="00E30BD0"/>
    <w:rsid w:val="00E30C3F"/>
    <w:rsid w:val="00E30DB8"/>
    <w:rsid w:val="00E30ECD"/>
    <w:rsid w:val="00E30FB3"/>
    <w:rsid w:val="00E30FD5"/>
    <w:rsid w:val="00E30FE4"/>
    <w:rsid w:val="00E3111F"/>
    <w:rsid w:val="00E3122C"/>
    <w:rsid w:val="00E31255"/>
    <w:rsid w:val="00E3128D"/>
    <w:rsid w:val="00E312DA"/>
    <w:rsid w:val="00E3132E"/>
    <w:rsid w:val="00E3147E"/>
    <w:rsid w:val="00E31494"/>
    <w:rsid w:val="00E314BB"/>
    <w:rsid w:val="00E314E4"/>
    <w:rsid w:val="00E31589"/>
    <w:rsid w:val="00E3173E"/>
    <w:rsid w:val="00E31766"/>
    <w:rsid w:val="00E31777"/>
    <w:rsid w:val="00E3180E"/>
    <w:rsid w:val="00E31896"/>
    <w:rsid w:val="00E31936"/>
    <w:rsid w:val="00E3199F"/>
    <w:rsid w:val="00E319A7"/>
    <w:rsid w:val="00E319AB"/>
    <w:rsid w:val="00E31A40"/>
    <w:rsid w:val="00E31AD3"/>
    <w:rsid w:val="00E31B0F"/>
    <w:rsid w:val="00E31B40"/>
    <w:rsid w:val="00E31C48"/>
    <w:rsid w:val="00E31D20"/>
    <w:rsid w:val="00E31D2B"/>
    <w:rsid w:val="00E31D6F"/>
    <w:rsid w:val="00E31DB4"/>
    <w:rsid w:val="00E31DF5"/>
    <w:rsid w:val="00E31EC6"/>
    <w:rsid w:val="00E31ECB"/>
    <w:rsid w:val="00E31F75"/>
    <w:rsid w:val="00E31FAE"/>
    <w:rsid w:val="00E31FC0"/>
    <w:rsid w:val="00E31FC6"/>
    <w:rsid w:val="00E3208E"/>
    <w:rsid w:val="00E3215E"/>
    <w:rsid w:val="00E3219A"/>
    <w:rsid w:val="00E32220"/>
    <w:rsid w:val="00E3232F"/>
    <w:rsid w:val="00E32392"/>
    <w:rsid w:val="00E32396"/>
    <w:rsid w:val="00E323EB"/>
    <w:rsid w:val="00E32477"/>
    <w:rsid w:val="00E32527"/>
    <w:rsid w:val="00E325B8"/>
    <w:rsid w:val="00E325CC"/>
    <w:rsid w:val="00E325D1"/>
    <w:rsid w:val="00E326BC"/>
    <w:rsid w:val="00E326DE"/>
    <w:rsid w:val="00E327DB"/>
    <w:rsid w:val="00E328A1"/>
    <w:rsid w:val="00E32989"/>
    <w:rsid w:val="00E329D8"/>
    <w:rsid w:val="00E32A30"/>
    <w:rsid w:val="00E32A7C"/>
    <w:rsid w:val="00E32AF4"/>
    <w:rsid w:val="00E32AFD"/>
    <w:rsid w:val="00E32CB1"/>
    <w:rsid w:val="00E32CB7"/>
    <w:rsid w:val="00E32E1D"/>
    <w:rsid w:val="00E32E83"/>
    <w:rsid w:val="00E32F6B"/>
    <w:rsid w:val="00E32F6C"/>
    <w:rsid w:val="00E33061"/>
    <w:rsid w:val="00E33079"/>
    <w:rsid w:val="00E33082"/>
    <w:rsid w:val="00E330AC"/>
    <w:rsid w:val="00E33164"/>
    <w:rsid w:val="00E331A0"/>
    <w:rsid w:val="00E331A6"/>
    <w:rsid w:val="00E331D2"/>
    <w:rsid w:val="00E33463"/>
    <w:rsid w:val="00E3349F"/>
    <w:rsid w:val="00E3356B"/>
    <w:rsid w:val="00E3361D"/>
    <w:rsid w:val="00E336E8"/>
    <w:rsid w:val="00E336F8"/>
    <w:rsid w:val="00E337C8"/>
    <w:rsid w:val="00E337ED"/>
    <w:rsid w:val="00E3392D"/>
    <w:rsid w:val="00E339E3"/>
    <w:rsid w:val="00E339F8"/>
    <w:rsid w:val="00E33AC3"/>
    <w:rsid w:val="00E33AEB"/>
    <w:rsid w:val="00E33BD7"/>
    <w:rsid w:val="00E33C8A"/>
    <w:rsid w:val="00E33CA8"/>
    <w:rsid w:val="00E33CD8"/>
    <w:rsid w:val="00E33D0B"/>
    <w:rsid w:val="00E33D1D"/>
    <w:rsid w:val="00E33DAC"/>
    <w:rsid w:val="00E33DCB"/>
    <w:rsid w:val="00E33E80"/>
    <w:rsid w:val="00E33E88"/>
    <w:rsid w:val="00E33E93"/>
    <w:rsid w:val="00E33F0C"/>
    <w:rsid w:val="00E33F62"/>
    <w:rsid w:val="00E34012"/>
    <w:rsid w:val="00E3404B"/>
    <w:rsid w:val="00E340B3"/>
    <w:rsid w:val="00E3417B"/>
    <w:rsid w:val="00E34486"/>
    <w:rsid w:val="00E344A7"/>
    <w:rsid w:val="00E34512"/>
    <w:rsid w:val="00E34555"/>
    <w:rsid w:val="00E345DF"/>
    <w:rsid w:val="00E34623"/>
    <w:rsid w:val="00E347E8"/>
    <w:rsid w:val="00E3480C"/>
    <w:rsid w:val="00E34997"/>
    <w:rsid w:val="00E34A92"/>
    <w:rsid w:val="00E34A9B"/>
    <w:rsid w:val="00E34AC3"/>
    <w:rsid w:val="00E34B9F"/>
    <w:rsid w:val="00E34C0B"/>
    <w:rsid w:val="00E34C62"/>
    <w:rsid w:val="00E34E3E"/>
    <w:rsid w:val="00E34E73"/>
    <w:rsid w:val="00E34EF8"/>
    <w:rsid w:val="00E34F92"/>
    <w:rsid w:val="00E35419"/>
    <w:rsid w:val="00E35582"/>
    <w:rsid w:val="00E355D8"/>
    <w:rsid w:val="00E356C9"/>
    <w:rsid w:val="00E356E7"/>
    <w:rsid w:val="00E3573A"/>
    <w:rsid w:val="00E3577D"/>
    <w:rsid w:val="00E357B3"/>
    <w:rsid w:val="00E357E7"/>
    <w:rsid w:val="00E3585C"/>
    <w:rsid w:val="00E358D1"/>
    <w:rsid w:val="00E35984"/>
    <w:rsid w:val="00E35997"/>
    <w:rsid w:val="00E35A4B"/>
    <w:rsid w:val="00E35AA1"/>
    <w:rsid w:val="00E35C06"/>
    <w:rsid w:val="00E35DF7"/>
    <w:rsid w:val="00E35EA7"/>
    <w:rsid w:val="00E35F1D"/>
    <w:rsid w:val="00E35F57"/>
    <w:rsid w:val="00E35FF5"/>
    <w:rsid w:val="00E36015"/>
    <w:rsid w:val="00E3610F"/>
    <w:rsid w:val="00E3613E"/>
    <w:rsid w:val="00E3616F"/>
    <w:rsid w:val="00E36179"/>
    <w:rsid w:val="00E3620C"/>
    <w:rsid w:val="00E3624D"/>
    <w:rsid w:val="00E36255"/>
    <w:rsid w:val="00E3625C"/>
    <w:rsid w:val="00E362DC"/>
    <w:rsid w:val="00E3631B"/>
    <w:rsid w:val="00E36410"/>
    <w:rsid w:val="00E36525"/>
    <w:rsid w:val="00E365AF"/>
    <w:rsid w:val="00E3663C"/>
    <w:rsid w:val="00E3677D"/>
    <w:rsid w:val="00E367D1"/>
    <w:rsid w:val="00E367F1"/>
    <w:rsid w:val="00E36830"/>
    <w:rsid w:val="00E36847"/>
    <w:rsid w:val="00E3684C"/>
    <w:rsid w:val="00E368BF"/>
    <w:rsid w:val="00E368C2"/>
    <w:rsid w:val="00E36955"/>
    <w:rsid w:val="00E369E1"/>
    <w:rsid w:val="00E36ABB"/>
    <w:rsid w:val="00E36E9D"/>
    <w:rsid w:val="00E36FD8"/>
    <w:rsid w:val="00E37064"/>
    <w:rsid w:val="00E37213"/>
    <w:rsid w:val="00E372B3"/>
    <w:rsid w:val="00E37307"/>
    <w:rsid w:val="00E373BD"/>
    <w:rsid w:val="00E374F9"/>
    <w:rsid w:val="00E37588"/>
    <w:rsid w:val="00E37641"/>
    <w:rsid w:val="00E3764F"/>
    <w:rsid w:val="00E37654"/>
    <w:rsid w:val="00E376E0"/>
    <w:rsid w:val="00E376F3"/>
    <w:rsid w:val="00E37740"/>
    <w:rsid w:val="00E37741"/>
    <w:rsid w:val="00E377B5"/>
    <w:rsid w:val="00E377C2"/>
    <w:rsid w:val="00E37B3E"/>
    <w:rsid w:val="00E37BCB"/>
    <w:rsid w:val="00E37BF8"/>
    <w:rsid w:val="00E37CA5"/>
    <w:rsid w:val="00E37CE7"/>
    <w:rsid w:val="00E37DBF"/>
    <w:rsid w:val="00E37DC0"/>
    <w:rsid w:val="00E37FFE"/>
    <w:rsid w:val="00E40028"/>
    <w:rsid w:val="00E4003A"/>
    <w:rsid w:val="00E40184"/>
    <w:rsid w:val="00E40296"/>
    <w:rsid w:val="00E402F0"/>
    <w:rsid w:val="00E40316"/>
    <w:rsid w:val="00E40382"/>
    <w:rsid w:val="00E403FA"/>
    <w:rsid w:val="00E4042E"/>
    <w:rsid w:val="00E40477"/>
    <w:rsid w:val="00E4055A"/>
    <w:rsid w:val="00E40673"/>
    <w:rsid w:val="00E40866"/>
    <w:rsid w:val="00E40930"/>
    <w:rsid w:val="00E40B31"/>
    <w:rsid w:val="00E40D09"/>
    <w:rsid w:val="00E40DB3"/>
    <w:rsid w:val="00E40DFD"/>
    <w:rsid w:val="00E40E6D"/>
    <w:rsid w:val="00E40FAB"/>
    <w:rsid w:val="00E41019"/>
    <w:rsid w:val="00E41145"/>
    <w:rsid w:val="00E41179"/>
    <w:rsid w:val="00E411DA"/>
    <w:rsid w:val="00E41203"/>
    <w:rsid w:val="00E41208"/>
    <w:rsid w:val="00E41272"/>
    <w:rsid w:val="00E4128E"/>
    <w:rsid w:val="00E41343"/>
    <w:rsid w:val="00E413EB"/>
    <w:rsid w:val="00E4142B"/>
    <w:rsid w:val="00E414F8"/>
    <w:rsid w:val="00E4179A"/>
    <w:rsid w:val="00E417F9"/>
    <w:rsid w:val="00E41816"/>
    <w:rsid w:val="00E41884"/>
    <w:rsid w:val="00E418E1"/>
    <w:rsid w:val="00E41ADA"/>
    <w:rsid w:val="00E41BB7"/>
    <w:rsid w:val="00E41BD3"/>
    <w:rsid w:val="00E41D99"/>
    <w:rsid w:val="00E41DD4"/>
    <w:rsid w:val="00E41E10"/>
    <w:rsid w:val="00E41E3F"/>
    <w:rsid w:val="00E41E5F"/>
    <w:rsid w:val="00E41EA2"/>
    <w:rsid w:val="00E41FDF"/>
    <w:rsid w:val="00E420B2"/>
    <w:rsid w:val="00E42148"/>
    <w:rsid w:val="00E421B2"/>
    <w:rsid w:val="00E4229A"/>
    <w:rsid w:val="00E42385"/>
    <w:rsid w:val="00E4242D"/>
    <w:rsid w:val="00E4252E"/>
    <w:rsid w:val="00E42572"/>
    <w:rsid w:val="00E42758"/>
    <w:rsid w:val="00E42811"/>
    <w:rsid w:val="00E42862"/>
    <w:rsid w:val="00E428F1"/>
    <w:rsid w:val="00E4291E"/>
    <w:rsid w:val="00E4295F"/>
    <w:rsid w:val="00E42985"/>
    <w:rsid w:val="00E42AA2"/>
    <w:rsid w:val="00E42B2B"/>
    <w:rsid w:val="00E42C40"/>
    <w:rsid w:val="00E42CA1"/>
    <w:rsid w:val="00E42E0C"/>
    <w:rsid w:val="00E42F29"/>
    <w:rsid w:val="00E4300B"/>
    <w:rsid w:val="00E431BA"/>
    <w:rsid w:val="00E431D0"/>
    <w:rsid w:val="00E43247"/>
    <w:rsid w:val="00E432CC"/>
    <w:rsid w:val="00E432E8"/>
    <w:rsid w:val="00E43368"/>
    <w:rsid w:val="00E433DE"/>
    <w:rsid w:val="00E433ED"/>
    <w:rsid w:val="00E43405"/>
    <w:rsid w:val="00E434A3"/>
    <w:rsid w:val="00E434B4"/>
    <w:rsid w:val="00E43532"/>
    <w:rsid w:val="00E43549"/>
    <w:rsid w:val="00E435AE"/>
    <w:rsid w:val="00E435BB"/>
    <w:rsid w:val="00E435E3"/>
    <w:rsid w:val="00E435E7"/>
    <w:rsid w:val="00E4364A"/>
    <w:rsid w:val="00E43654"/>
    <w:rsid w:val="00E436C2"/>
    <w:rsid w:val="00E436D5"/>
    <w:rsid w:val="00E437B8"/>
    <w:rsid w:val="00E43807"/>
    <w:rsid w:val="00E43984"/>
    <w:rsid w:val="00E43A57"/>
    <w:rsid w:val="00E43AC9"/>
    <w:rsid w:val="00E43AD9"/>
    <w:rsid w:val="00E43BE6"/>
    <w:rsid w:val="00E43C41"/>
    <w:rsid w:val="00E43C70"/>
    <w:rsid w:val="00E43CA8"/>
    <w:rsid w:val="00E43CDC"/>
    <w:rsid w:val="00E4414E"/>
    <w:rsid w:val="00E442DA"/>
    <w:rsid w:val="00E44394"/>
    <w:rsid w:val="00E44498"/>
    <w:rsid w:val="00E445FC"/>
    <w:rsid w:val="00E446E5"/>
    <w:rsid w:val="00E446EB"/>
    <w:rsid w:val="00E447CB"/>
    <w:rsid w:val="00E4484F"/>
    <w:rsid w:val="00E4487E"/>
    <w:rsid w:val="00E448A0"/>
    <w:rsid w:val="00E44930"/>
    <w:rsid w:val="00E4494B"/>
    <w:rsid w:val="00E44A5A"/>
    <w:rsid w:val="00E44B40"/>
    <w:rsid w:val="00E44C1C"/>
    <w:rsid w:val="00E44C4F"/>
    <w:rsid w:val="00E44C63"/>
    <w:rsid w:val="00E44CC0"/>
    <w:rsid w:val="00E44CD0"/>
    <w:rsid w:val="00E44D9B"/>
    <w:rsid w:val="00E44E60"/>
    <w:rsid w:val="00E44E93"/>
    <w:rsid w:val="00E44ECA"/>
    <w:rsid w:val="00E44F97"/>
    <w:rsid w:val="00E451FF"/>
    <w:rsid w:val="00E45242"/>
    <w:rsid w:val="00E45298"/>
    <w:rsid w:val="00E4535B"/>
    <w:rsid w:val="00E4543C"/>
    <w:rsid w:val="00E45480"/>
    <w:rsid w:val="00E455BD"/>
    <w:rsid w:val="00E45847"/>
    <w:rsid w:val="00E458F5"/>
    <w:rsid w:val="00E4594E"/>
    <w:rsid w:val="00E45957"/>
    <w:rsid w:val="00E459B1"/>
    <w:rsid w:val="00E459D4"/>
    <w:rsid w:val="00E45A4B"/>
    <w:rsid w:val="00E45AE2"/>
    <w:rsid w:val="00E45AF5"/>
    <w:rsid w:val="00E45B4F"/>
    <w:rsid w:val="00E45B6D"/>
    <w:rsid w:val="00E45BED"/>
    <w:rsid w:val="00E45C08"/>
    <w:rsid w:val="00E45C21"/>
    <w:rsid w:val="00E45C30"/>
    <w:rsid w:val="00E45C8A"/>
    <w:rsid w:val="00E45CC9"/>
    <w:rsid w:val="00E45D6D"/>
    <w:rsid w:val="00E45DD6"/>
    <w:rsid w:val="00E45FC5"/>
    <w:rsid w:val="00E46080"/>
    <w:rsid w:val="00E4611B"/>
    <w:rsid w:val="00E461FB"/>
    <w:rsid w:val="00E46211"/>
    <w:rsid w:val="00E462A2"/>
    <w:rsid w:val="00E462C7"/>
    <w:rsid w:val="00E463A8"/>
    <w:rsid w:val="00E46523"/>
    <w:rsid w:val="00E468D3"/>
    <w:rsid w:val="00E468E1"/>
    <w:rsid w:val="00E4690C"/>
    <w:rsid w:val="00E46928"/>
    <w:rsid w:val="00E46930"/>
    <w:rsid w:val="00E469CC"/>
    <w:rsid w:val="00E469E1"/>
    <w:rsid w:val="00E46ABC"/>
    <w:rsid w:val="00E46C0A"/>
    <w:rsid w:val="00E46C69"/>
    <w:rsid w:val="00E46CE5"/>
    <w:rsid w:val="00E46D95"/>
    <w:rsid w:val="00E46D9B"/>
    <w:rsid w:val="00E46F28"/>
    <w:rsid w:val="00E46F39"/>
    <w:rsid w:val="00E46F49"/>
    <w:rsid w:val="00E47073"/>
    <w:rsid w:val="00E47162"/>
    <w:rsid w:val="00E47204"/>
    <w:rsid w:val="00E472DB"/>
    <w:rsid w:val="00E473CD"/>
    <w:rsid w:val="00E47449"/>
    <w:rsid w:val="00E474A6"/>
    <w:rsid w:val="00E475E8"/>
    <w:rsid w:val="00E476AC"/>
    <w:rsid w:val="00E4775F"/>
    <w:rsid w:val="00E477A8"/>
    <w:rsid w:val="00E47808"/>
    <w:rsid w:val="00E4788D"/>
    <w:rsid w:val="00E478A7"/>
    <w:rsid w:val="00E478C5"/>
    <w:rsid w:val="00E478F6"/>
    <w:rsid w:val="00E47D4C"/>
    <w:rsid w:val="00E47D90"/>
    <w:rsid w:val="00E47DA5"/>
    <w:rsid w:val="00E47F33"/>
    <w:rsid w:val="00E47FE6"/>
    <w:rsid w:val="00E5012B"/>
    <w:rsid w:val="00E502B8"/>
    <w:rsid w:val="00E502F8"/>
    <w:rsid w:val="00E5046A"/>
    <w:rsid w:val="00E50521"/>
    <w:rsid w:val="00E50589"/>
    <w:rsid w:val="00E5078F"/>
    <w:rsid w:val="00E508B6"/>
    <w:rsid w:val="00E508BE"/>
    <w:rsid w:val="00E50903"/>
    <w:rsid w:val="00E50ABF"/>
    <w:rsid w:val="00E50B3F"/>
    <w:rsid w:val="00E50B8E"/>
    <w:rsid w:val="00E50D4E"/>
    <w:rsid w:val="00E50E83"/>
    <w:rsid w:val="00E50EEB"/>
    <w:rsid w:val="00E50F31"/>
    <w:rsid w:val="00E50F45"/>
    <w:rsid w:val="00E50F97"/>
    <w:rsid w:val="00E50F9A"/>
    <w:rsid w:val="00E51034"/>
    <w:rsid w:val="00E511BA"/>
    <w:rsid w:val="00E512BD"/>
    <w:rsid w:val="00E5130E"/>
    <w:rsid w:val="00E51511"/>
    <w:rsid w:val="00E515AC"/>
    <w:rsid w:val="00E515C3"/>
    <w:rsid w:val="00E515DF"/>
    <w:rsid w:val="00E51644"/>
    <w:rsid w:val="00E5166B"/>
    <w:rsid w:val="00E516AB"/>
    <w:rsid w:val="00E51716"/>
    <w:rsid w:val="00E51779"/>
    <w:rsid w:val="00E51B2D"/>
    <w:rsid w:val="00E51B89"/>
    <w:rsid w:val="00E51C97"/>
    <w:rsid w:val="00E51D63"/>
    <w:rsid w:val="00E51D72"/>
    <w:rsid w:val="00E51DCD"/>
    <w:rsid w:val="00E51E33"/>
    <w:rsid w:val="00E51E54"/>
    <w:rsid w:val="00E51E57"/>
    <w:rsid w:val="00E51EF0"/>
    <w:rsid w:val="00E51F3B"/>
    <w:rsid w:val="00E5200A"/>
    <w:rsid w:val="00E52138"/>
    <w:rsid w:val="00E5214D"/>
    <w:rsid w:val="00E5218B"/>
    <w:rsid w:val="00E5222D"/>
    <w:rsid w:val="00E52293"/>
    <w:rsid w:val="00E52351"/>
    <w:rsid w:val="00E5240D"/>
    <w:rsid w:val="00E52491"/>
    <w:rsid w:val="00E52502"/>
    <w:rsid w:val="00E52529"/>
    <w:rsid w:val="00E52560"/>
    <w:rsid w:val="00E525B7"/>
    <w:rsid w:val="00E52683"/>
    <w:rsid w:val="00E52746"/>
    <w:rsid w:val="00E528B2"/>
    <w:rsid w:val="00E5296C"/>
    <w:rsid w:val="00E52A82"/>
    <w:rsid w:val="00E52AB2"/>
    <w:rsid w:val="00E52B8E"/>
    <w:rsid w:val="00E52C14"/>
    <w:rsid w:val="00E52CAF"/>
    <w:rsid w:val="00E52D25"/>
    <w:rsid w:val="00E52E32"/>
    <w:rsid w:val="00E52E8A"/>
    <w:rsid w:val="00E52EB1"/>
    <w:rsid w:val="00E52EC1"/>
    <w:rsid w:val="00E52EC2"/>
    <w:rsid w:val="00E52FD8"/>
    <w:rsid w:val="00E5324D"/>
    <w:rsid w:val="00E53314"/>
    <w:rsid w:val="00E533D6"/>
    <w:rsid w:val="00E533ED"/>
    <w:rsid w:val="00E53423"/>
    <w:rsid w:val="00E5344F"/>
    <w:rsid w:val="00E5346E"/>
    <w:rsid w:val="00E534ED"/>
    <w:rsid w:val="00E5359F"/>
    <w:rsid w:val="00E535CB"/>
    <w:rsid w:val="00E535EB"/>
    <w:rsid w:val="00E536E8"/>
    <w:rsid w:val="00E53737"/>
    <w:rsid w:val="00E537CB"/>
    <w:rsid w:val="00E53853"/>
    <w:rsid w:val="00E53877"/>
    <w:rsid w:val="00E538A5"/>
    <w:rsid w:val="00E538B6"/>
    <w:rsid w:val="00E5393D"/>
    <w:rsid w:val="00E53941"/>
    <w:rsid w:val="00E53A11"/>
    <w:rsid w:val="00E53B9B"/>
    <w:rsid w:val="00E53BB3"/>
    <w:rsid w:val="00E53C74"/>
    <w:rsid w:val="00E53D8D"/>
    <w:rsid w:val="00E53DB0"/>
    <w:rsid w:val="00E53E23"/>
    <w:rsid w:val="00E53E95"/>
    <w:rsid w:val="00E53ED9"/>
    <w:rsid w:val="00E53F39"/>
    <w:rsid w:val="00E53FCB"/>
    <w:rsid w:val="00E53FE5"/>
    <w:rsid w:val="00E54330"/>
    <w:rsid w:val="00E5450E"/>
    <w:rsid w:val="00E54544"/>
    <w:rsid w:val="00E54554"/>
    <w:rsid w:val="00E545A0"/>
    <w:rsid w:val="00E5460C"/>
    <w:rsid w:val="00E54652"/>
    <w:rsid w:val="00E54669"/>
    <w:rsid w:val="00E546A6"/>
    <w:rsid w:val="00E5477F"/>
    <w:rsid w:val="00E547C3"/>
    <w:rsid w:val="00E54817"/>
    <w:rsid w:val="00E54871"/>
    <w:rsid w:val="00E549D5"/>
    <w:rsid w:val="00E549E6"/>
    <w:rsid w:val="00E54ABC"/>
    <w:rsid w:val="00E54B3C"/>
    <w:rsid w:val="00E54BF5"/>
    <w:rsid w:val="00E54BF8"/>
    <w:rsid w:val="00E54D95"/>
    <w:rsid w:val="00E54DEB"/>
    <w:rsid w:val="00E54F99"/>
    <w:rsid w:val="00E54FFC"/>
    <w:rsid w:val="00E55090"/>
    <w:rsid w:val="00E5510D"/>
    <w:rsid w:val="00E55420"/>
    <w:rsid w:val="00E55438"/>
    <w:rsid w:val="00E55478"/>
    <w:rsid w:val="00E55608"/>
    <w:rsid w:val="00E5560D"/>
    <w:rsid w:val="00E55627"/>
    <w:rsid w:val="00E5569B"/>
    <w:rsid w:val="00E556D9"/>
    <w:rsid w:val="00E55752"/>
    <w:rsid w:val="00E55778"/>
    <w:rsid w:val="00E55825"/>
    <w:rsid w:val="00E55845"/>
    <w:rsid w:val="00E55863"/>
    <w:rsid w:val="00E559DE"/>
    <w:rsid w:val="00E55A1F"/>
    <w:rsid w:val="00E55AA8"/>
    <w:rsid w:val="00E55C65"/>
    <w:rsid w:val="00E55D57"/>
    <w:rsid w:val="00E55D5A"/>
    <w:rsid w:val="00E55EA5"/>
    <w:rsid w:val="00E55F0F"/>
    <w:rsid w:val="00E55F7E"/>
    <w:rsid w:val="00E55F91"/>
    <w:rsid w:val="00E5604B"/>
    <w:rsid w:val="00E56172"/>
    <w:rsid w:val="00E5617D"/>
    <w:rsid w:val="00E56200"/>
    <w:rsid w:val="00E56223"/>
    <w:rsid w:val="00E56229"/>
    <w:rsid w:val="00E56233"/>
    <w:rsid w:val="00E562FE"/>
    <w:rsid w:val="00E563F6"/>
    <w:rsid w:val="00E56632"/>
    <w:rsid w:val="00E5663D"/>
    <w:rsid w:val="00E5665D"/>
    <w:rsid w:val="00E566A6"/>
    <w:rsid w:val="00E5676E"/>
    <w:rsid w:val="00E56838"/>
    <w:rsid w:val="00E5686F"/>
    <w:rsid w:val="00E568C6"/>
    <w:rsid w:val="00E56913"/>
    <w:rsid w:val="00E569D1"/>
    <w:rsid w:val="00E569E1"/>
    <w:rsid w:val="00E56ABC"/>
    <w:rsid w:val="00E56AF3"/>
    <w:rsid w:val="00E56B6E"/>
    <w:rsid w:val="00E56C2E"/>
    <w:rsid w:val="00E56C31"/>
    <w:rsid w:val="00E56C4C"/>
    <w:rsid w:val="00E56C5B"/>
    <w:rsid w:val="00E56CEA"/>
    <w:rsid w:val="00E56D19"/>
    <w:rsid w:val="00E56DEA"/>
    <w:rsid w:val="00E56E86"/>
    <w:rsid w:val="00E56EEF"/>
    <w:rsid w:val="00E56F1C"/>
    <w:rsid w:val="00E56F55"/>
    <w:rsid w:val="00E56F66"/>
    <w:rsid w:val="00E56F6C"/>
    <w:rsid w:val="00E56F87"/>
    <w:rsid w:val="00E56FAE"/>
    <w:rsid w:val="00E56FB6"/>
    <w:rsid w:val="00E570CF"/>
    <w:rsid w:val="00E5712D"/>
    <w:rsid w:val="00E57130"/>
    <w:rsid w:val="00E57178"/>
    <w:rsid w:val="00E57236"/>
    <w:rsid w:val="00E5723A"/>
    <w:rsid w:val="00E572AD"/>
    <w:rsid w:val="00E572B3"/>
    <w:rsid w:val="00E572C8"/>
    <w:rsid w:val="00E57398"/>
    <w:rsid w:val="00E5754E"/>
    <w:rsid w:val="00E575AD"/>
    <w:rsid w:val="00E576C1"/>
    <w:rsid w:val="00E57717"/>
    <w:rsid w:val="00E57778"/>
    <w:rsid w:val="00E577F2"/>
    <w:rsid w:val="00E5785E"/>
    <w:rsid w:val="00E57A88"/>
    <w:rsid w:val="00E57AF4"/>
    <w:rsid w:val="00E57B7E"/>
    <w:rsid w:val="00E57C1E"/>
    <w:rsid w:val="00E57DB5"/>
    <w:rsid w:val="00E57F1D"/>
    <w:rsid w:val="00E57F2F"/>
    <w:rsid w:val="00E57F86"/>
    <w:rsid w:val="00E6005A"/>
    <w:rsid w:val="00E600DF"/>
    <w:rsid w:val="00E60202"/>
    <w:rsid w:val="00E6020E"/>
    <w:rsid w:val="00E6031C"/>
    <w:rsid w:val="00E60345"/>
    <w:rsid w:val="00E6043D"/>
    <w:rsid w:val="00E60482"/>
    <w:rsid w:val="00E604D6"/>
    <w:rsid w:val="00E6053A"/>
    <w:rsid w:val="00E605D3"/>
    <w:rsid w:val="00E60632"/>
    <w:rsid w:val="00E60688"/>
    <w:rsid w:val="00E606B4"/>
    <w:rsid w:val="00E606C8"/>
    <w:rsid w:val="00E6072A"/>
    <w:rsid w:val="00E6080A"/>
    <w:rsid w:val="00E608AA"/>
    <w:rsid w:val="00E60949"/>
    <w:rsid w:val="00E609FD"/>
    <w:rsid w:val="00E60B2F"/>
    <w:rsid w:val="00E60B36"/>
    <w:rsid w:val="00E60BDB"/>
    <w:rsid w:val="00E60BE6"/>
    <w:rsid w:val="00E60D80"/>
    <w:rsid w:val="00E60DCC"/>
    <w:rsid w:val="00E60E00"/>
    <w:rsid w:val="00E60E03"/>
    <w:rsid w:val="00E60E9E"/>
    <w:rsid w:val="00E60EC1"/>
    <w:rsid w:val="00E60EEC"/>
    <w:rsid w:val="00E60FF1"/>
    <w:rsid w:val="00E6112D"/>
    <w:rsid w:val="00E6114C"/>
    <w:rsid w:val="00E611AA"/>
    <w:rsid w:val="00E61391"/>
    <w:rsid w:val="00E614C3"/>
    <w:rsid w:val="00E61517"/>
    <w:rsid w:val="00E61539"/>
    <w:rsid w:val="00E6171E"/>
    <w:rsid w:val="00E61820"/>
    <w:rsid w:val="00E618B4"/>
    <w:rsid w:val="00E61970"/>
    <w:rsid w:val="00E61A28"/>
    <w:rsid w:val="00E61A4F"/>
    <w:rsid w:val="00E61AC7"/>
    <w:rsid w:val="00E61B01"/>
    <w:rsid w:val="00E61B04"/>
    <w:rsid w:val="00E61BCB"/>
    <w:rsid w:val="00E61BFC"/>
    <w:rsid w:val="00E61C50"/>
    <w:rsid w:val="00E61C6E"/>
    <w:rsid w:val="00E61DB2"/>
    <w:rsid w:val="00E61E2E"/>
    <w:rsid w:val="00E61EAB"/>
    <w:rsid w:val="00E62087"/>
    <w:rsid w:val="00E6209C"/>
    <w:rsid w:val="00E620FE"/>
    <w:rsid w:val="00E621B2"/>
    <w:rsid w:val="00E62227"/>
    <w:rsid w:val="00E62288"/>
    <w:rsid w:val="00E62314"/>
    <w:rsid w:val="00E623F4"/>
    <w:rsid w:val="00E62449"/>
    <w:rsid w:val="00E6248A"/>
    <w:rsid w:val="00E62617"/>
    <w:rsid w:val="00E6269D"/>
    <w:rsid w:val="00E62800"/>
    <w:rsid w:val="00E628DB"/>
    <w:rsid w:val="00E629B3"/>
    <w:rsid w:val="00E62A99"/>
    <w:rsid w:val="00E62AD7"/>
    <w:rsid w:val="00E62B97"/>
    <w:rsid w:val="00E62B9E"/>
    <w:rsid w:val="00E62BCA"/>
    <w:rsid w:val="00E62C07"/>
    <w:rsid w:val="00E62C95"/>
    <w:rsid w:val="00E62D0D"/>
    <w:rsid w:val="00E62D28"/>
    <w:rsid w:val="00E62F1B"/>
    <w:rsid w:val="00E62F2F"/>
    <w:rsid w:val="00E62F78"/>
    <w:rsid w:val="00E62FA7"/>
    <w:rsid w:val="00E62FAE"/>
    <w:rsid w:val="00E63020"/>
    <w:rsid w:val="00E6303C"/>
    <w:rsid w:val="00E6305D"/>
    <w:rsid w:val="00E630EC"/>
    <w:rsid w:val="00E631A1"/>
    <w:rsid w:val="00E6327C"/>
    <w:rsid w:val="00E63302"/>
    <w:rsid w:val="00E633FD"/>
    <w:rsid w:val="00E63469"/>
    <w:rsid w:val="00E634EA"/>
    <w:rsid w:val="00E634FF"/>
    <w:rsid w:val="00E63545"/>
    <w:rsid w:val="00E6358B"/>
    <w:rsid w:val="00E63648"/>
    <w:rsid w:val="00E6367C"/>
    <w:rsid w:val="00E6370A"/>
    <w:rsid w:val="00E637A1"/>
    <w:rsid w:val="00E637A3"/>
    <w:rsid w:val="00E637B2"/>
    <w:rsid w:val="00E637B7"/>
    <w:rsid w:val="00E637C4"/>
    <w:rsid w:val="00E63827"/>
    <w:rsid w:val="00E638B3"/>
    <w:rsid w:val="00E639E7"/>
    <w:rsid w:val="00E63A41"/>
    <w:rsid w:val="00E63A60"/>
    <w:rsid w:val="00E63A9D"/>
    <w:rsid w:val="00E63BAA"/>
    <w:rsid w:val="00E63BC6"/>
    <w:rsid w:val="00E63CE6"/>
    <w:rsid w:val="00E63D5B"/>
    <w:rsid w:val="00E63D69"/>
    <w:rsid w:val="00E63E30"/>
    <w:rsid w:val="00E63EAC"/>
    <w:rsid w:val="00E63ED8"/>
    <w:rsid w:val="00E63FA1"/>
    <w:rsid w:val="00E63FC4"/>
    <w:rsid w:val="00E63FEC"/>
    <w:rsid w:val="00E63FFB"/>
    <w:rsid w:val="00E64059"/>
    <w:rsid w:val="00E641B4"/>
    <w:rsid w:val="00E6425C"/>
    <w:rsid w:val="00E642DC"/>
    <w:rsid w:val="00E64323"/>
    <w:rsid w:val="00E643BC"/>
    <w:rsid w:val="00E644AB"/>
    <w:rsid w:val="00E6451D"/>
    <w:rsid w:val="00E6453D"/>
    <w:rsid w:val="00E6455F"/>
    <w:rsid w:val="00E6469C"/>
    <w:rsid w:val="00E64703"/>
    <w:rsid w:val="00E6476C"/>
    <w:rsid w:val="00E647D1"/>
    <w:rsid w:val="00E647E2"/>
    <w:rsid w:val="00E6487A"/>
    <w:rsid w:val="00E64936"/>
    <w:rsid w:val="00E64937"/>
    <w:rsid w:val="00E64A13"/>
    <w:rsid w:val="00E64B89"/>
    <w:rsid w:val="00E64BA2"/>
    <w:rsid w:val="00E64BC2"/>
    <w:rsid w:val="00E64D7A"/>
    <w:rsid w:val="00E64D84"/>
    <w:rsid w:val="00E64DF8"/>
    <w:rsid w:val="00E64E4A"/>
    <w:rsid w:val="00E64E72"/>
    <w:rsid w:val="00E64F70"/>
    <w:rsid w:val="00E65039"/>
    <w:rsid w:val="00E6509C"/>
    <w:rsid w:val="00E65222"/>
    <w:rsid w:val="00E652A8"/>
    <w:rsid w:val="00E652C2"/>
    <w:rsid w:val="00E652D1"/>
    <w:rsid w:val="00E65463"/>
    <w:rsid w:val="00E655D4"/>
    <w:rsid w:val="00E655D9"/>
    <w:rsid w:val="00E65660"/>
    <w:rsid w:val="00E65753"/>
    <w:rsid w:val="00E6580B"/>
    <w:rsid w:val="00E6580E"/>
    <w:rsid w:val="00E6597B"/>
    <w:rsid w:val="00E65AC8"/>
    <w:rsid w:val="00E65B0F"/>
    <w:rsid w:val="00E65B5B"/>
    <w:rsid w:val="00E65C00"/>
    <w:rsid w:val="00E65C60"/>
    <w:rsid w:val="00E65C69"/>
    <w:rsid w:val="00E65C6B"/>
    <w:rsid w:val="00E65CEF"/>
    <w:rsid w:val="00E65D32"/>
    <w:rsid w:val="00E65DE6"/>
    <w:rsid w:val="00E65E32"/>
    <w:rsid w:val="00E65E4B"/>
    <w:rsid w:val="00E65E57"/>
    <w:rsid w:val="00E65E6A"/>
    <w:rsid w:val="00E65EF9"/>
    <w:rsid w:val="00E65F2D"/>
    <w:rsid w:val="00E6617C"/>
    <w:rsid w:val="00E6625A"/>
    <w:rsid w:val="00E663AF"/>
    <w:rsid w:val="00E663B3"/>
    <w:rsid w:val="00E663F1"/>
    <w:rsid w:val="00E664A7"/>
    <w:rsid w:val="00E66516"/>
    <w:rsid w:val="00E6665C"/>
    <w:rsid w:val="00E66695"/>
    <w:rsid w:val="00E66816"/>
    <w:rsid w:val="00E6684E"/>
    <w:rsid w:val="00E6688B"/>
    <w:rsid w:val="00E668D8"/>
    <w:rsid w:val="00E66A08"/>
    <w:rsid w:val="00E66AC7"/>
    <w:rsid w:val="00E66AE2"/>
    <w:rsid w:val="00E66B2B"/>
    <w:rsid w:val="00E66C4B"/>
    <w:rsid w:val="00E66C66"/>
    <w:rsid w:val="00E66CFE"/>
    <w:rsid w:val="00E66E73"/>
    <w:rsid w:val="00E66F60"/>
    <w:rsid w:val="00E67073"/>
    <w:rsid w:val="00E67074"/>
    <w:rsid w:val="00E67085"/>
    <w:rsid w:val="00E670D8"/>
    <w:rsid w:val="00E671A9"/>
    <w:rsid w:val="00E671C7"/>
    <w:rsid w:val="00E671F9"/>
    <w:rsid w:val="00E67260"/>
    <w:rsid w:val="00E673D6"/>
    <w:rsid w:val="00E673F2"/>
    <w:rsid w:val="00E67411"/>
    <w:rsid w:val="00E675E7"/>
    <w:rsid w:val="00E6766E"/>
    <w:rsid w:val="00E676A6"/>
    <w:rsid w:val="00E677C7"/>
    <w:rsid w:val="00E6783B"/>
    <w:rsid w:val="00E67866"/>
    <w:rsid w:val="00E67869"/>
    <w:rsid w:val="00E6787B"/>
    <w:rsid w:val="00E67952"/>
    <w:rsid w:val="00E679D2"/>
    <w:rsid w:val="00E67A58"/>
    <w:rsid w:val="00E67AAD"/>
    <w:rsid w:val="00E67ADF"/>
    <w:rsid w:val="00E67B2A"/>
    <w:rsid w:val="00E67BCC"/>
    <w:rsid w:val="00E67C6E"/>
    <w:rsid w:val="00E67CE3"/>
    <w:rsid w:val="00E67DA3"/>
    <w:rsid w:val="00E67E76"/>
    <w:rsid w:val="00E67F42"/>
    <w:rsid w:val="00E67F5F"/>
    <w:rsid w:val="00E67F8C"/>
    <w:rsid w:val="00E67FCC"/>
    <w:rsid w:val="00E67FFB"/>
    <w:rsid w:val="00E70227"/>
    <w:rsid w:val="00E70229"/>
    <w:rsid w:val="00E70294"/>
    <w:rsid w:val="00E702A5"/>
    <w:rsid w:val="00E703AD"/>
    <w:rsid w:val="00E703EB"/>
    <w:rsid w:val="00E70623"/>
    <w:rsid w:val="00E70653"/>
    <w:rsid w:val="00E7066B"/>
    <w:rsid w:val="00E706C3"/>
    <w:rsid w:val="00E706D1"/>
    <w:rsid w:val="00E706EC"/>
    <w:rsid w:val="00E70772"/>
    <w:rsid w:val="00E709A4"/>
    <w:rsid w:val="00E70AFA"/>
    <w:rsid w:val="00E70BAA"/>
    <w:rsid w:val="00E70BF3"/>
    <w:rsid w:val="00E70C0A"/>
    <w:rsid w:val="00E70D18"/>
    <w:rsid w:val="00E70D35"/>
    <w:rsid w:val="00E70EBA"/>
    <w:rsid w:val="00E70F71"/>
    <w:rsid w:val="00E70FCE"/>
    <w:rsid w:val="00E71136"/>
    <w:rsid w:val="00E711B1"/>
    <w:rsid w:val="00E711FB"/>
    <w:rsid w:val="00E712CA"/>
    <w:rsid w:val="00E71307"/>
    <w:rsid w:val="00E71630"/>
    <w:rsid w:val="00E717A4"/>
    <w:rsid w:val="00E71968"/>
    <w:rsid w:val="00E71978"/>
    <w:rsid w:val="00E71A80"/>
    <w:rsid w:val="00E71A87"/>
    <w:rsid w:val="00E71ABE"/>
    <w:rsid w:val="00E71AE5"/>
    <w:rsid w:val="00E71B4B"/>
    <w:rsid w:val="00E71D2B"/>
    <w:rsid w:val="00E71D9B"/>
    <w:rsid w:val="00E71DAF"/>
    <w:rsid w:val="00E71E52"/>
    <w:rsid w:val="00E71E72"/>
    <w:rsid w:val="00E71F14"/>
    <w:rsid w:val="00E71F88"/>
    <w:rsid w:val="00E71F93"/>
    <w:rsid w:val="00E71FA6"/>
    <w:rsid w:val="00E72074"/>
    <w:rsid w:val="00E720C2"/>
    <w:rsid w:val="00E720E2"/>
    <w:rsid w:val="00E72138"/>
    <w:rsid w:val="00E72235"/>
    <w:rsid w:val="00E722F8"/>
    <w:rsid w:val="00E72395"/>
    <w:rsid w:val="00E72560"/>
    <w:rsid w:val="00E7259C"/>
    <w:rsid w:val="00E7267D"/>
    <w:rsid w:val="00E726A7"/>
    <w:rsid w:val="00E72758"/>
    <w:rsid w:val="00E7275A"/>
    <w:rsid w:val="00E72781"/>
    <w:rsid w:val="00E72989"/>
    <w:rsid w:val="00E729EB"/>
    <w:rsid w:val="00E72A6D"/>
    <w:rsid w:val="00E72AD4"/>
    <w:rsid w:val="00E72B44"/>
    <w:rsid w:val="00E72B4C"/>
    <w:rsid w:val="00E72C08"/>
    <w:rsid w:val="00E72C15"/>
    <w:rsid w:val="00E73049"/>
    <w:rsid w:val="00E7305D"/>
    <w:rsid w:val="00E730ED"/>
    <w:rsid w:val="00E730F8"/>
    <w:rsid w:val="00E73160"/>
    <w:rsid w:val="00E73230"/>
    <w:rsid w:val="00E732EA"/>
    <w:rsid w:val="00E73338"/>
    <w:rsid w:val="00E7333E"/>
    <w:rsid w:val="00E733B9"/>
    <w:rsid w:val="00E73498"/>
    <w:rsid w:val="00E73501"/>
    <w:rsid w:val="00E73594"/>
    <w:rsid w:val="00E73602"/>
    <w:rsid w:val="00E73789"/>
    <w:rsid w:val="00E737E6"/>
    <w:rsid w:val="00E73896"/>
    <w:rsid w:val="00E738DC"/>
    <w:rsid w:val="00E7391A"/>
    <w:rsid w:val="00E739FC"/>
    <w:rsid w:val="00E73A4E"/>
    <w:rsid w:val="00E73AD5"/>
    <w:rsid w:val="00E73AE0"/>
    <w:rsid w:val="00E73B5E"/>
    <w:rsid w:val="00E73B81"/>
    <w:rsid w:val="00E73C09"/>
    <w:rsid w:val="00E73CDC"/>
    <w:rsid w:val="00E73D23"/>
    <w:rsid w:val="00E73DCB"/>
    <w:rsid w:val="00E73EA6"/>
    <w:rsid w:val="00E73EC8"/>
    <w:rsid w:val="00E74050"/>
    <w:rsid w:val="00E74069"/>
    <w:rsid w:val="00E740C9"/>
    <w:rsid w:val="00E740E7"/>
    <w:rsid w:val="00E74115"/>
    <w:rsid w:val="00E74117"/>
    <w:rsid w:val="00E7411D"/>
    <w:rsid w:val="00E741A3"/>
    <w:rsid w:val="00E7425A"/>
    <w:rsid w:val="00E743AB"/>
    <w:rsid w:val="00E743D1"/>
    <w:rsid w:val="00E744F8"/>
    <w:rsid w:val="00E74501"/>
    <w:rsid w:val="00E74516"/>
    <w:rsid w:val="00E7457F"/>
    <w:rsid w:val="00E7490C"/>
    <w:rsid w:val="00E74975"/>
    <w:rsid w:val="00E74A93"/>
    <w:rsid w:val="00E74C52"/>
    <w:rsid w:val="00E74D41"/>
    <w:rsid w:val="00E74D69"/>
    <w:rsid w:val="00E74DA9"/>
    <w:rsid w:val="00E74E77"/>
    <w:rsid w:val="00E74EAE"/>
    <w:rsid w:val="00E74EB3"/>
    <w:rsid w:val="00E74EE2"/>
    <w:rsid w:val="00E74F1A"/>
    <w:rsid w:val="00E74FFA"/>
    <w:rsid w:val="00E75244"/>
    <w:rsid w:val="00E75265"/>
    <w:rsid w:val="00E75295"/>
    <w:rsid w:val="00E7532C"/>
    <w:rsid w:val="00E7547B"/>
    <w:rsid w:val="00E75585"/>
    <w:rsid w:val="00E755D3"/>
    <w:rsid w:val="00E755F1"/>
    <w:rsid w:val="00E756B2"/>
    <w:rsid w:val="00E75709"/>
    <w:rsid w:val="00E75737"/>
    <w:rsid w:val="00E757B5"/>
    <w:rsid w:val="00E758F7"/>
    <w:rsid w:val="00E75903"/>
    <w:rsid w:val="00E7590F"/>
    <w:rsid w:val="00E7595A"/>
    <w:rsid w:val="00E7596F"/>
    <w:rsid w:val="00E75997"/>
    <w:rsid w:val="00E759EE"/>
    <w:rsid w:val="00E75A0A"/>
    <w:rsid w:val="00E75A5E"/>
    <w:rsid w:val="00E75A80"/>
    <w:rsid w:val="00E75BE8"/>
    <w:rsid w:val="00E75C19"/>
    <w:rsid w:val="00E75C4C"/>
    <w:rsid w:val="00E75CAF"/>
    <w:rsid w:val="00E75D00"/>
    <w:rsid w:val="00E75D73"/>
    <w:rsid w:val="00E75D86"/>
    <w:rsid w:val="00E75DAF"/>
    <w:rsid w:val="00E75E2C"/>
    <w:rsid w:val="00E75E4F"/>
    <w:rsid w:val="00E75E6E"/>
    <w:rsid w:val="00E75EAF"/>
    <w:rsid w:val="00E75F5C"/>
    <w:rsid w:val="00E75F78"/>
    <w:rsid w:val="00E75FDA"/>
    <w:rsid w:val="00E76014"/>
    <w:rsid w:val="00E760F3"/>
    <w:rsid w:val="00E76181"/>
    <w:rsid w:val="00E761FA"/>
    <w:rsid w:val="00E7620A"/>
    <w:rsid w:val="00E764E5"/>
    <w:rsid w:val="00E76586"/>
    <w:rsid w:val="00E765A8"/>
    <w:rsid w:val="00E765B8"/>
    <w:rsid w:val="00E765D1"/>
    <w:rsid w:val="00E76600"/>
    <w:rsid w:val="00E76667"/>
    <w:rsid w:val="00E767A4"/>
    <w:rsid w:val="00E76816"/>
    <w:rsid w:val="00E76971"/>
    <w:rsid w:val="00E76AB4"/>
    <w:rsid w:val="00E76B2B"/>
    <w:rsid w:val="00E76C53"/>
    <w:rsid w:val="00E76C80"/>
    <w:rsid w:val="00E76C96"/>
    <w:rsid w:val="00E76CFD"/>
    <w:rsid w:val="00E76DA8"/>
    <w:rsid w:val="00E76DCE"/>
    <w:rsid w:val="00E76DEB"/>
    <w:rsid w:val="00E76EA9"/>
    <w:rsid w:val="00E76FBF"/>
    <w:rsid w:val="00E77011"/>
    <w:rsid w:val="00E77016"/>
    <w:rsid w:val="00E77044"/>
    <w:rsid w:val="00E770B0"/>
    <w:rsid w:val="00E770E8"/>
    <w:rsid w:val="00E77131"/>
    <w:rsid w:val="00E77140"/>
    <w:rsid w:val="00E771D4"/>
    <w:rsid w:val="00E77211"/>
    <w:rsid w:val="00E77281"/>
    <w:rsid w:val="00E77408"/>
    <w:rsid w:val="00E7741E"/>
    <w:rsid w:val="00E776A4"/>
    <w:rsid w:val="00E776C5"/>
    <w:rsid w:val="00E776DB"/>
    <w:rsid w:val="00E77771"/>
    <w:rsid w:val="00E778B2"/>
    <w:rsid w:val="00E7793D"/>
    <w:rsid w:val="00E77999"/>
    <w:rsid w:val="00E779CC"/>
    <w:rsid w:val="00E77A69"/>
    <w:rsid w:val="00E77A80"/>
    <w:rsid w:val="00E77AE9"/>
    <w:rsid w:val="00E77B06"/>
    <w:rsid w:val="00E77B0B"/>
    <w:rsid w:val="00E77C03"/>
    <w:rsid w:val="00E77C7F"/>
    <w:rsid w:val="00E77C9F"/>
    <w:rsid w:val="00E77CDA"/>
    <w:rsid w:val="00E77D5A"/>
    <w:rsid w:val="00E77DD0"/>
    <w:rsid w:val="00E77DFC"/>
    <w:rsid w:val="00E77E94"/>
    <w:rsid w:val="00E77FB9"/>
    <w:rsid w:val="00E77FD5"/>
    <w:rsid w:val="00E80046"/>
    <w:rsid w:val="00E800A2"/>
    <w:rsid w:val="00E800E6"/>
    <w:rsid w:val="00E802DE"/>
    <w:rsid w:val="00E8033A"/>
    <w:rsid w:val="00E8034F"/>
    <w:rsid w:val="00E803C9"/>
    <w:rsid w:val="00E80415"/>
    <w:rsid w:val="00E80424"/>
    <w:rsid w:val="00E80498"/>
    <w:rsid w:val="00E804C6"/>
    <w:rsid w:val="00E80546"/>
    <w:rsid w:val="00E80555"/>
    <w:rsid w:val="00E8055B"/>
    <w:rsid w:val="00E80579"/>
    <w:rsid w:val="00E805E8"/>
    <w:rsid w:val="00E805FE"/>
    <w:rsid w:val="00E80795"/>
    <w:rsid w:val="00E80942"/>
    <w:rsid w:val="00E80961"/>
    <w:rsid w:val="00E80AA2"/>
    <w:rsid w:val="00E80AEE"/>
    <w:rsid w:val="00E80CBD"/>
    <w:rsid w:val="00E80D73"/>
    <w:rsid w:val="00E80E31"/>
    <w:rsid w:val="00E80E5F"/>
    <w:rsid w:val="00E80EDD"/>
    <w:rsid w:val="00E80F09"/>
    <w:rsid w:val="00E80FDC"/>
    <w:rsid w:val="00E810EC"/>
    <w:rsid w:val="00E811A6"/>
    <w:rsid w:val="00E811C2"/>
    <w:rsid w:val="00E81260"/>
    <w:rsid w:val="00E8131E"/>
    <w:rsid w:val="00E813E2"/>
    <w:rsid w:val="00E81452"/>
    <w:rsid w:val="00E81477"/>
    <w:rsid w:val="00E814EC"/>
    <w:rsid w:val="00E81536"/>
    <w:rsid w:val="00E81581"/>
    <w:rsid w:val="00E8158D"/>
    <w:rsid w:val="00E815CB"/>
    <w:rsid w:val="00E81621"/>
    <w:rsid w:val="00E81646"/>
    <w:rsid w:val="00E8164E"/>
    <w:rsid w:val="00E81761"/>
    <w:rsid w:val="00E819D8"/>
    <w:rsid w:val="00E819E3"/>
    <w:rsid w:val="00E81AC4"/>
    <w:rsid w:val="00E81B26"/>
    <w:rsid w:val="00E81BA7"/>
    <w:rsid w:val="00E81C62"/>
    <w:rsid w:val="00E81D31"/>
    <w:rsid w:val="00E81D5A"/>
    <w:rsid w:val="00E81D6E"/>
    <w:rsid w:val="00E81D86"/>
    <w:rsid w:val="00E81D8E"/>
    <w:rsid w:val="00E81E79"/>
    <w:rsid w:val="00E81ECC"/>
    <w:rsid w:val="00E81F38"/>
    <w:rsid w:val="00E81FA1"/>
    <w:rsid w:val="00E82073"/>
    <w:rsid w:val="00E820CA"/>
    <w:rsid w:val="00E82114"/>
    <w:rsid w:val="00E8221C"/>
    <w:rsid w:val="00E822A5"/>
    <w:rsid w:val="00E822B1"/>
    <w:rsid w:val="00E82336"/>
    <w:rsid w:val="00E823BC"/>
    <w:rsid w:val="00E824F5"/>
    <w:rsid w:val="00E8251E"/>
    <w:rsid w:val="00E827C9"/>
    <w:rsid w:val="00E828F8"/>
    <w:rsid w:val="00E82932"/>
    <w:rsid w:val="00E829B6"/>
    <w:rsid w:val="00E82A5F"/>
    <w:rsid w:val="00E82B0A"/>
    <w:rsid w:val="00E82B3C"/>
    <w:rsid w:val="00E82BC9"/>
    <w:rsid w:val="00E82D44"/>
    <w:rsid w:val="00E82DE3"/>
    <w:rsid w:val="00E82DE8"/>
    <w:rsid w:val="00E82DF9"/>
    <w:rsid w:val="00E82E39"/>
    <w:rsid w:val="00E82E43"/>
    <w:rsid w:val="00E82EE3"/>
    <w:rsid w:val="00E82F11"/>
    <w:rsid w:val="00E82FB6"/>
    <w:rsid w:val="00E831A1"/>
    <w:rsid w:val="00E8321B"/>
    <w:rsid w:val="00E83229"/>
    <w:rsid w:val="00E83283"/>
    <w:rsid w:val="00E832CC"/>
    <w:rsid w:val="00E83326"/>
    <w:rsid w:val="00E8337D"/>
    <w:rsid w:val="00E833B0"/>
    <w:rsid w:val="00E833D2"/>
    <w:rsid w:val="00E833FE"/>
    <w:rsid w:val="00E8346A"/>
    <w:rsid w:val="00E83479"/>
    <w:rsid w:val="00E834C5"/>
    <w:rsid w:val="00E83578"/>
    <w:rsid w:val="00E83678"/>
    <w:rsid w:val="00E836C6"/>
    <w:rsid w:val="00E836C8"/>
    <w:rsid w:val="00E83727"/>
    <w:rsid w:val="00E837CA"/>
    <w:rsid w:val="00E8390A"/>
    <w:rsid w:val="00E839BD"/>
    <w:rsid w:val="00E83A21"/>
    <w:rsid w:val="00E83A2D"/>
    <w:rsid w:val="00E83AF5"/>
    <w:rsid w:val="00E83B4A"/>
    <w:rsid w:val="00E83CD9"/>
    <w:rsid w:val="00E83CDA"/>
    <w:rsid w:val="00E83CEF"/>
    <w:rsid w:val="00E83D23"/>
    <w:rsid w:val="00E83E5A"/>
    <w:rsid w:val="00E83FA1"/>
    <w:rsid w:val="00E841DA"/>
    <w:rsid w:val="00E84323"/>
    <w:rsid w:val="00E8453F"/>
    <w:rsid w:val="00E845FB"/>
    <w:rsid w:val="00E8469F"/>
    <w:rsid w:val="00E846BF"/>
    <w:rsid w:val="00E8478F"/>
    <w:rsid w:val="00E84955"/>
    <w:rsid w:val="00E849BE"/>
    <w:rsid w:val="00E84ACE"/>
    <w:rsid w:val="00E84B15"/>
    <w:rsid w:val="00E84B4E"/>
    <w:rsid w:val="00E84B4F"/>
    <w:rsid w:val="00E84BE3"/>
    <w:rsid w:val="00E84D07"/>
    <w:rsid w:val="00E84E70"/>
    <w:rsid w:val="00E84F09"/>
    <w:rsid w:val="00E84F40"/>
    <w:rsid w:val="00E850BB"/>
    <w:rsid w:val="00E85150"/>
    <w:rsid w:val="00E852BA"/>
    <w:rsid w:val="00E852C5"/>
    <w:rsid w:val="00E852D1"/>
    <w:rsid w:val="00E853CE"/>
    <w:rsid w:val="00E85406"/>
    <w:rsid w:val="00E85448"/>
    <w:rsid w:val="00E85466"/>
    <w:rsid w:val="00E85589"/>
    <w:rsid w:val="00E856C9"/>
    <w:rsid w:val="00E856E2"/>
    <w:rsid w:val="00E85748"/>
    <w:rsid w:val="00E85852"/>
    <w:rsid w:val="00E85907"/>
    <w:rsid w:val="00E8597A"/>
    <w:rsid w:val="00E85A4F"/>
    <w:rsid w:val="00E85C0D"/>
    <w:rsid w:val="00E85C28"/>
    <w:rsid w:val="00E85C68"/>
    <w:rsid w:val="00E85CF3"/>
    <w:rsid w:val="00E85D34"/>
    <w:rsid w:val="00E85EF8"/>
    <w:rsid w:val="00E85F52"/>
    <w:rsid w:val="00E85F6E"/>
    <w:rsid w:val="00E86000"/>
    <w:rsid w:val="00E86158"/>
    <w:rsid w:val="00E861A3"/>
    <w:rsid w:val="00E861C1"/>
    <w:rsid w:val="00E861E5"/>
    <w:rsid w:val="00E86245"/>
    <w:rsid w:val="00E86335"/>
    <w:rsid w:val="00E86339"/>
    <w:rsid w:val="00E86352"/>
    <w:rsid w:val="00E86357"/>
    <w:rsid w:val="00E863A3"/>
    <w:rsid w:val="00E86515"/>
    <w:rsid w:val="00E865C2"/>
    <w:rsid w:val="00E86783"/>
    <w:rsid w:val="00E86941"/>
    <w:rsid w:val="00E86B20"/>
    <w:rsid w:val="00E86C5D"/>
    <w:rsid w:val="00E86D24"/>
    <w:rsid w:val="00E86D88"/>
    <w:rsid w:val="00E86E3C"/>
    <w:rsid w:val="00E86E8D"/>
    <w:rsid w:val="00E86F46"/>
    <w:rsid w:val="00E86F7C"/>
    <w:rsid w:val="00E86F93"/>
    <w:rsid w:val="00E87050"/>
    <w:rsid w:val="00E87076"/>
    <w:rsid w:val="00E87097"/>
    <w:rsid w:val="00E8709A"/>
    <w:rsid w:val="00E870B3"/>
    <w:rsid w:val="00E870F6"/>
    <w:rsid w:val="00E8710D"/>
    <w:rsid w:val="00E8712A"/>
    <w:rsid w:val="00E871FF"/>
    <w:rsid w:val="00E87208"/>
    <w:rsid w:val="00E87226"/>
    <w:rsid w:val="00E87285"/>
    <w:rsid w:val="00E872A3"/>
    <w:rsid w:val="00E8734B"/>
    <w:rsid w:val="00E873BF"/>
    <w:rsid w:val="00E873CC"/>
    <w:rsid w:val="00E87488"/>
    <w:rsid w:val="00E87617"/>
    <w:rsid w:val="00E87658"/>
    <w:rsid w:val="00E876B1"/>
    <w:rsid w:val="00E87743"/>
    <w:rsid w:val="00E87777"/>
    <w:rsid w:val="00E877E8"/>
    <w:rsid w:val="00E87889"/>
    <w:rsid w:val="00E878FA"/>
    <w:rsid w:val="00E879E4"/>
    <w:rsid w:val="00E87B73"/>
    <w:rsid w:val="00E87B95"/>
    <w:rsid w:val="00E87BBF"/>
    <w:rsid w:val="00E87BC2"/>
    <w:rsid w:val="00E87C11"/>
    <w:rsid w:val="00E87D78"/>
    <w:rsid w:val="00E87D7D"/>
    <w:rsid w:val="00E87E0C"/>
    <w:rsid w:val="00E87F1B"/>
    <w:rsid w:val="00E90070"/>
    <w:rsid w:val="00E900CD"/>
    <w:rsid w:val="00E90161"/>
    <w:rsid w:val="00E9017C"/>
    <w:rsid w:val="00E902B7"/>
    <w:rsid w:val="00E9030D"/>
    <w:rsid w:val="00E903B7"/>
    <w:rsid w:val="00E9053D"/>
    <w:rsid w:val="00E90601"/>
    <w:rsid w:val="00E906A3"/>
    <w:rsid w:val="00E90721"/>
    <w:rsid w:val="00E90914"/>
    <w:rsid w:val="00E90A02"/>
    <w:rsid w:val="00E90A60"/>
    <w:rsid w:val="00E90B99"/>
    <w:rsid w:val="00E90BFD"/>
    <w:rsid w:val="00E90D0F"/>
    <w:rsid w:val="00E90D4A"/>
    <w:rsid w:val="00E90F5F"/>
    <w:rsid w:val="00E9109F"/>
    <w:rsid w:val="00E9127A"/>
    <w:rsid w:val="00E91292"/>
    <w:rsid w:val="00E9136D"/>
    <w:rsid w:val="00E9146B"/>
    <w:rsid w:val="00E914B9"/>
    <w:rsid w:val="00E914E8"/>
    <w:rsid w:val="00E9155A"/>
    <w:rsid w:val="00E91593"/>
    <w:rsid w:val="00E9162D"/>
    <w:rsid w:val="00E918FE"/>
    <w:rsid w:val="00E9193C"/>
    <w:rsid w:val="00E91965"/>
    <w:rsid w:val="00E91A1A"/>
    <w:rsid w:val="00E91C19"/>
    <w:rsid w:val="00E91C58"/>
    <w:rsid w:val="00E91CC6"/>
    <w:rsid w:val="00E91CFA"/>
    <w:rsid w:val="00E91D19"/>
    <w:rsid w:val="00E91F45"/>
    <w:rsid w:val="00E91FD6"/>
    <w:rsid w:val="00E91FF5"/>
    <w:rsid w:val="00E92024"/>
    <w:rsid w:val="00E92093"/>
    <w:rsid w:val="00E920FB"/>
    <w:rsid w:val="00E9212D"/>
    <w:rsid w:val="00E92137"/>
    <w:rsid w:val="00E92185"/>
    <w:rsid w:val="00E92252"/>
    <w:rsid w:val="00E92339"/>
    <w:rsid w:val="00E92350"/>
    <w:rsid w:val="00E92425"/>
    <w:rsid w:val="00E924DD"/>
    <w:rsid w:val="00E92594"/>
    <w:rsid w:val="00E926EA"/>
    <w:rsid w:val="00E9270C"/>
    <w:rsid w:val="00E929BE"/>
    <w:rsid w:val="00E929C0"/>
    <w:rsid w:val="00E92A85"/>
    <w:rsid w:val="00E92B73"/>
    <w:rsid w:val="00E92B99"/>
    <w:rsid w:val="00E92BD3"/>
    <w:rsid w:val="00E92D9D"/>
    <w:rsid w:val="00E92EDC"/>
    <w:rsid w:val="00E92F2F"/>
    <w:rsid w:val="00E92F5B"/>
    <w:rsid w:val="00E93054"/>
    <w:rsid w:val="00E9305B"/>
    <w:rsid w:val="00E93063"/>
    <w:rsid w:val="00E9307F"/>
    <w:rsid w:val="00E93080"/>
    <w:rsid w:val="00E930A5"/>
    <w:rsid w:val="00E93236"/>
    <w:rsid w:val="00E932F9"/>
    <w:rsid w:val="00E93311"/>
    <w:rsid w:val="00E934A8"/>
    <w:rsid w:val="00E9358F"/>
    <w:rsid w:val="00E935C6"/>
    <w:rsid w:val="00E93608"/>
    <w:rsid w:val="00E93699"/>
    <w:rsid w:val="00E936AA"/>
    <w:rsid w:val="00E93AA0"/>
    <w:rsid w:val="00E93AE2"/>
    <w:rsid w:val="00E93B33"/>
    <w:rsid w:val="00E93CB1"/>
    <w:rsid w:val="00E93D4A"/>
    <w:rsid w:val="00E93F3E"/>
    <w:rsid w:val="00E941AC"/>
    <w:rsid w:val="00E941C8"/>
    <w:rsid w:val="00E9426E"/>
    <w:rsid w:val="00E94288"/>
    <w:rsid w:val="00E942B8"/>
    <w:rsid w:val="00E9433F"/>
    <w:rsid w:val="00E943C2"/>
    <w:rsid w:val="00E943DF"/>
    <w:rsid w:val="00E9450A"/>
    <w:rsid w:val="00E945D8"/>
    <w:rsid w:val="00E9460E"/>
    <w:rsid w:val="00E9468C"/>
    <w:rsid w:val="00E946D2"/>
    <w:rsid w:val="00E946E9"/>
    <w:rsid w:val="00E946FB"/>
    <w:rsid w:val="00E94705"/>
    <w:rsid w:val="00E9479A"/>
    <w:rsid w:val="00E94812"/>
    <w:rsid w:val="00E949B5"/>
    <w:rsid w:val="00E94A9A"/>
    <w:rsid w:val="00E94E3F"/>
    <w:rsid w:val="00E94EA7"/>
    <w:rsid w:val="00E950AC"/>
    <w:rsid w:val="00E95166"/>
    <w:rsid w:val="00E951D5"/>
    <w:rsid w:val="00E9529A"/>
    <w:rsid w:val="00E952BE"/>
    <w:rsid w:val="00E952F6"/>
    <w:rsid w:val="00E952F7"/>
    <w:rsid w:val="00E95380"/>
    <w:rsid w:val="00E953E4"/>
    <w:rsid w:val="00E953FD"/>
    <w:rsid w:val="00E95431"/>
    <w:rsid w:val="00E95476"/>
    <w:rsid w:val="00E95489"/>
    <w:rsid w:val="00E95509"/>
    <w:rsid w:val="00E955CD"/>
    <w:rsid w:val="00E95637"/>
    <w:rsid w:val="00E9569D"/>
    <w:rsid w:val="00E957DE"/>
    <w:rsid w:val="00E958BB"/>
    <w:rsid w:val="00E9596F"/>
    <w:rsid w:val="00E95A04"/>
    <w:rsid w:val="00E95A3B"/>
    <w:rsid w:val="00E95A50"/>
    <w:rsid w:val="00E95C08"/>
    <w:rsid w:val="00E95CB4"/>
    <w:rsid w:val="00E95D5F"/>
    <w:rsid w:val="00E95DC8"/>
    <w:rsid w:val="00E95E32"/>
    <w:rsid w:val="00E95E56"/>
    <w:rsid w:val="00E95F99"/>
    <w:rsid w:val="00E95FB1"/>
    <w:rsid w:val="00E95FBE"/>
    <w:rsid w:val="00E9606D"/>
    <w:rsid w:val="00E960A6"/>
    <w:rsid w:val="00E960BA"/>
    <w:rsid w:val="00E9619C"/>
    <w:rsid w:val="00E961EA"/>
    <w:rsid w:val="00E9621C"/>
    <w:rsid w:val="00E9621F"/>
    <w:rsid w:val="00E96361"/>
    <w:rsid w:val="00E9637E"/>
    <w:rsid w:val="00E963B5"/>
    <w:rsid w:val="00E96493"/>
    <w:rsid w:val="00E9659A"/>
    <w:rsid w:val="00E965B5"/>
    <w:rsid w:val="00E9660C"/>
    <w:rsid w:val="00E966FA"/>
    <w:rsid w:val="00E96723"/>
    <w:rsid w:val="00E96725"/>
    <w:rsid w:val="00E96753"/>
    <w:rsid w:val="00E96760"/>
    <w:rsid w:val="00E9693B"/>
    <w:rsid w:val="00E969DA"/>
    <w:rsid w:val="00E96A36"/>
    <w:rsid w:val="00E96B14"/>
    <w:rsid w:val="00E96B36"/>
    <w:rsid w:val="00E96B9F"/>
    <w:rsid w:val="00E96BCC"/>
    <w:rsid w:val="00E96CA3"/>
    <w:rsid w:val="00E96CB7"/>
    <w:rsid w:val="00E96CEC"/>
    <w:rsid w:val="00E96D20"/>
    <w:rsid w:val="00E96DCA"/>
    <w:rsid w:val="00E96EBF"/>
    <w:rsid w:val="00E96EF5"/>
    <w:rsid w:val="00E96FCF"/>
    <w:rsid w:val="00E9701D"/>
    <w:rsid w:val="00E9704E"/>
    <w:rsid w:val="00E970B3"/>
    <w:rsid w:val="00E970DA"/>
    <w:rsid w:val="00E97143"/>
    <w:rsid w:val="00E9716E"/>
    <w:rsid w:val="00E97224"/>
    <w:rsid w:val="00E97252"/>
    <w:rsid w:val="00E972A0"/>
    <w:rsid w:val="00E972A1"/>
    <w:rsid w:val="00E973C2"/>
    <w:rsid w:val="00E974A0"/>
    <w:rsid w:val="00E97595"/>
    <w:rsid w:val="00E97777"/>
    <w:rsid w:val="00E9782E"/>
    <w:rsid w:val="00E978AA"/>
    <w:rsid w:val="00E97909"/>
    <w:rsid w:val="00E97970"/>
    <w:rsid w:val="00E9797E"/>
    <w:rsid w:val="00E9798A"/>
    <w:rsid w:val="00E979B3"/>
    <w:rsid w:val="00E97A58"/>
    <w:rsid w:val="00E97C5D"/>
    <w:rsid w:val="00E97CD5"/>
    <w:rsid w:val="00E97CDE"/>
    <w:rsid w:val="00E97D6D"/>
    <w:rsid w:val="00E97EA4"/>
    <w:rsid w:val="00E97F54"/>
    <w:rsid w:val="00E97FAE"/>
    <w:rsid w:val="00EA002D"/>
    <w:rsid w:val="00EA003F"/>
    <w:rsid w:val="00EA017A"/>
    <w:rsid w:val="00EA021D"/>
    <w:rsid w:val="00EA0249"/>
    <w:rsid w:val="00EA03AD"/>
    <w:rsid w:val="00EA0410"/>
    <w:rsid w:val="00EA0421"/>
    <w:rsid w:val="00EA0485"/>
    <w:rsid w:val="00EA0593"/>
    <w:rsid w:val="00EA05E3"/>
    <w:rsid w:val="00EA0678"/>
    <w:rsid w:val="00EA06DC"/>
    <w:rsid w:val="00EA0767"/>
    <w:rsid w:val="00EA07A6"/>
    <w:rsid w:val="00EA07D2"/>
    <w:rsid w:val="00EA0854"/>
    <w:rsid w:val="00EA08FA"/>
    <w:rsid w:val="00EA08FE"/>
    <w:rsid w:val="00EA09A1"/>
    <w:rsid w:val="00EA0A01"/>
    <w:rsid w:val="00EA0A79"/>
    <w:rsid w:val="00EA0ACA"/>
    <w:rsid w:val="00EA0AFB"/>
    <w:rsid w:val="00EA0CD5"/>
    <w:rsid w:val="00EA0D6E"/>
    <w:rsid w:val="00EA0D85"/>
    <w:rsid w:val="00EA0EF8"/>
    <w:rsid w:val="00EA0F14"/>
    <w:rsid w:val="00EA0F22"/>
    <w:rsid w:val="00EA105E"/>
    <w:rsid w:val="00EA1089"/>
    <w:rsid w:val="00EA121B"/>
    <w:rsid w:val="00EA124F"/>
    <w:rsid w:val="00EA12EF"/>
    <w:rsid w:val="00EA1322"/>
    <w:rsid w:val="00EA1358"/>
    <w:rsid w:val="00EA1442"/>
    <w:rsid w:val="00EA1529"/>
    <w:rsid w:val="00EA1535"/>
    <w:rsid w:val="00EA160C"/>
    <w:rsid w:val="00EA1624"/>
    <w:rsid w:val="00EA169B"/>
    <w:rsid w:val="00EA1735"/>
    <w:rsid w:val="00EA1790"/>
    <w:rsid w:val="00EA17F3"/>
    <w:rsid w:val="00EA1838"/>
    <w:rsid w:val="00EA1874"/>
    <w:rsid w:val="00EA18FD"/>
    <w:rsid w:val="00EA19C2"/>
    <w:rsid w:val="00EA1A29"/>
    <w:rsid w:val="00EA1A5F"/>
    <w:rsid w:val="00EA1B3D"/>
    <w:rsid w:val="00EA1B5C"/>
    <w:rsid w:val="00EA1C38"/>
    <w:rsid w:val="00EA1E97"/>
    <w:rsid w:val="00EA1F74"/>
    <w:rsid w:val="00EA1F97"/>
    <w:rsid w:val="00EA1FB8"/>
    <w:rsid w:val="00EA2007"/>
    <w:rsid w:val="00EA2047"/>
    <w:rsid w:val="00EA20DE"/>
    <w:rsid w:val="00EA20F5"/>
    <w:rsid w:val="00EA2117"/>
    <w:rsid w:val="00EA2212"/>
    <w:rsid w:val="00EA2219"/>
    <w:rsid w:val="00EA23CE"/>
    <w:rsid w:val="00EA2410"/>
    <w:rsid w:val="00EA2481"/>
    <w:rsid w:val="00EA252B"/>
    <w:rsid w:val="00EA25B9"/>
    <w:rsid w:val="00EA25D6"/>
    <w:rsid w:val="00EA25EA"/>
    <w:rsid w:val="00EA2644"/>
    <w:rsid w:val="00EA2829"/>
    <w:rsid w:val="00EA2869"/>
    <w:rsid w:val="00EA2873"/>
    <w:rsid w:val="00EA28BE"/>
    <w:rsid w:val="00EA29C6"/>
    <w:rsid w:val="00EA2A5F"/>
    <w:rsid w:val="00EA2AEA"/>
    <w:rsid w:val="00EA2B29"/>
    <w:rsid w:val="00EA2BD1"/>
    <w:rsid w:val="00EA2D10"/>
    <w:rsid w:val="00EA2E02"/>
    <w:rsid w:val="00EA2E11"/>
    <w:rsid w:val="00EA2E73"/>
    <w:rsid w:val="00EA2F7D"/>
    <w:rsid w:val="00EA3105"/>
    <w:rsid w:val="00EA3282"/>
    <w:rsid w:val="00EA3316"/>
    <w:rsid w:val="00EA333F"/>
    <w:rsid w:val="00EA3466"/>
    <w:rsid w:val="00EA350C"/>
    <w:rsid w:val="00EA35E3"/>
    <w:rsid w:val="00EA3750"/>
    <w:rsid w:val="00EA3804"/>
    <w:rsid w:val="00EA3839"/>
    <w:rsid w:val="00EA396D"/>
    <w:rsid w:val="00EA3974"/>
    <w:rsid w:val="00EA39EB"/>
    <w:rsid w:val="00EA3A11"/>
    <w:rsid w:val="00EA3A22"/>
    <w:rsid w:val="00EA3A29"/>
    <w:rsid w:val="00EA3A59"/>
    <w:rsid w:val="00EA3A6B"/>
    <w:rsid w:val="00EA3B00"/>
    <w:rsid w:val="00EA3B12"/>
    <w:rsid w:val="00EA3B75"/>
    <w:rsid w:val="00EA3BFF"/>
    <w:rsid w:val="00EA3C1D"/>
    <w:rsid w:val="00EA3C33"/>
    <w:rsid w:val="00EA3CDB"/>
    <w:rsid w:val="00EA3CE3"/>
    <w:rsid w:val="00EA3DC7"/>
    <w:rsid w:val="00EA3E57"/>
    <w:rsid w:val="00EA402D"/>
    <w:rsid w:val="00EA40B5"/>
    <w:rsid w:val="00EA4499"/>
    <w:rsid w:val="00EA4689"/>
    <w:rsid w:val="00EA4715"/>
    <w:rsid w:val="00EA47AD"/>
    <w:rsid w:val="00EA48E2"/>
    <w:rsid w:val="00EA490F"/>
    <w:rsid w:val="00EA4934"/>
    <w:rsid w:val="00EA4958"/>
    <w:rsid w:val="00EA4972"/>
    <w:rsid w:val="00EA49A6"/>
    <w:rsid w:val="00EA49FD"/>
    <w:rsid w:val="00EA4A50"/>
    <w:rsid w:val="00EA4A99"/>
    <w:rsid w:val="00EA4B05"/>
    <w:rsid w:val="00EA4B1B"/>
    <w:rsid w:val="00EA4C1B"/>
    <w:rsid w:val="00EA4DE7"/>
    <w:rsid w:val="00EA4E47"/>
    <w:rsid w:val="00EA4EB9"/>
    <w:rsid w:val="00EA4EF9"/>
    <w:rsid w:val="00EA4EFA"/>
    <w:rsid w:val="00EA4F06"/>
    <w:rsid w:val="00EA4F72"/>
    <w:rsid w:val="00EA4FC6"/>
    <w:rsid w:val="00EA5019"/>
    <w:rsid w:val="00EA502C"/>
    <w:rsid w:val="00EA5117"/>
    <w:rsid w:val="00EA521A"/>
    <w:rsid w:val="00EA528E"/>
    <w:rsid w:val="00EA52BE"/>
    <w:rsid w:val="00EA5334"/>
    <w:rsid w:val="00EA534B"/>
    <w:rsid w:val="00EA54CA"/>
    <w:rsid w:val="00EA5651"/>
    <w:rsid w:val="00EA56B8"/>
    <w:rsid w:val="00EA58BD"/>
    <w:rsid w:val="00EA590F"/>
    <w:rsid w:val="00EA5981"/>
    <w:rsid w:val="00EA5A7C"/>
    <w:rsid w:val="00EA5AC4"/>
    <w:rsid w:val="00EA5B66"/>
    <w:rsid w:val="00EA5BD3"/>
    <w:rsid w:val="00EA5BDB"/>
    <w:rsid w:val="00EA5C9E"/>
    <w:rsid w:val="00EA5CEE"/>
    <w:rsid w:val="00EA5E07"/>
    <w:rsid w:val="00EA5E6D"/>
    <w:rsid w:val="00EA5EC9"/>
    <w:rsid w:val="00EA5F06"/>
    <w:rsid w:val="00EA5F09"/>
    <w:rsid w:val="00EA6016"/>
    <w:rsid w:val="00EA602E"/>
    <w:rsid w:val="00EA608D"/>
    <w:rsid w:val="00EA6143"/>
    <w:rsid w:val="00EA6210"/>
    <w:rsid w:val="00EA6253"/>
    <w:rsid w:val="00EA6264"/>
    <w:rsid w:val="00EA6280"/>
    <w:rsid w:val="00EA629C"/>
    <w:rsid w:val="00EA6382"/>
    <w:rsid w:val="00EA6476"/>
    <w:rsid w:val="00EA64C6"/>
    <w:rsid w:val="00EA651C"/>
    <w:rsid w:val="00EA6520"/>
    <w:rsid w:val="00EA6632"/>
    <w:rsid w:val="00EA6765"/>
    <w:rsid w:val="00EA67CC"/>
    <w:rsid w:val="00EA683C"/>
    <w:rsid w:val="00EA6881"/>
    <w:rsid w:val="00EA6903"/>
    <w:rsid w:val="00EA699D"/>
    <w:rsid w:val="00EA6A4E"/>
    <w:rsid w:val="00EA6A7F"/>
    <w:rsid w:val="00EA6A97"/>
    <w:rsid w:val="00EA6AE2"/>
    <w:rsid w:val="00EA6B3D"/>
    <w:rsid w:val="00EA6C36"/>
    <w:rsid w:val="00EA6CB4"/>
    <w:rsid w:val="00EA6CCB"/>
    <w:rsid w:val="00EA6EBC"/>
    <w:rsid w:val="00EA6F0C"/>
    <w:rsid w:val="00EA6F58"/>
    <w:rsid w:val="00EA6F9F"/>
    <w:rsid w:val="00EA7063"/>
    <w:rsid w:val="00EA727B"/>
    <w:rsid w:val="00EA7325"/>
    <w:rsid w:val="00EA737C"/>
    <w:rsid w:val="00EA747E"/>
    <w:rsid w:val="00EA74E6"/>
    <w:rsid w:val="00EA74EB"/>
    <w:rsid w:val="00EA7560"/>
    <w:rsid w:val="00EA75CD"/>
    <w:rsid w:val="00EA75DC"/>
    <w:rsid w:val="00EA77FF"/>
    <w:rsid w:val="00EA7830"/>
    <w:rsid w:val="00EA793F"/>
    <w:rsid w:val="00EA7988"/>
    <w:rsid w:val="00EA79E1"/>
    <w:rsid w:val="00EA7A7E"/>
    <w:rsid w:val="00EA7B1F"/>
    <w:rsid w:val="00EA7B5B"/>
    <w:rsid w:val="00EA7BF0"/>
    <w:rsid w:val="00EA7CB3"/>
    <w:rsid w:val="00EA7CC3"/>
    <w:rsid w:val="00EA7D3E"/>
    <w:rsid w:val="00EA7E02"/>
    <w:rsid w:val="00EA7E3A"/>
    <w:rsid w:val="00EA7E93"/>
    <w:rsid w:val="00EA7F10"/>
    <w:rsid w:val="00EA7FDB"/>
    <w:rsid w:val="00EB0001"/>
    <w:rsid w:val="00EB029B"/>
    <w:rsid w:val="00EB0419"/>
    <w:rsid w:val="00EB0468"/>
    <w:rsid w:val="00EB047E"/>
    <w:rsid w:val="00EB048E"/>
    <w:rsid w:val="00EB0496"/>
    <w:rsid w:val="00EB049E"/>
    <w:rsid w:val="00EB053D"/>
    <w:rsid w:val="00EB05AA"/>
    <w:rsid w:val="00EB062A"/>
    <w:rsid w:val="00EB0672"/>
    <w:rsid w:val="00EB06BA"/>
    <w:rsid w:val="00EB070F"/>
    <w:rsid w:val="00EB072B"/>
    <w:rsid w:val="00EB0753"/>
    <w:rsid w:val="00EB0778"/>
    <w:rsid w:val="00EB07D4"/>
    <w:rsid w:val="00EB090F"/>
    <w:rsid w:val="00EB097D"/>
    <w:rsid w:val="00EB0AB5"/>
    <w:rsid w:val="00EB0ABF"/>
    <w:rsid w:val="00EB0AFA"/>
    <w:rsid w:val="00EB0B47"/>
    <w:rsid w:val="00EB0B86"/>
    <w:rsid w:val="00EB0B9F"/>
    <w:rsid w:val="00EB0BA7"/>
    <w:rsid w:val="00EB0CA3"/>
    <w:rsid w:val="00EB0D2C"/>
    <w:rsid w:val="00EB0EDB"/>
    <w:rsid w:val="00EB0F55"/>
    <w:rsid w:val="00EB0F76"/>
    <w:rsid w:val="00EB0FB0"/>
    <w:rsid w:val="00EB10B9"/>
    <w:rsid w:val="00EB10BD"/>
    <w:rsid w:val="00EB112B"/>
    <w:rsid w:val="00EB1147"/>
    <w:rsid w:val="00EB11D3"/>
    <w:rsid w:val="00EB121E"/>
    <w:rsid w:val="00EB12D0"/>
    <w:rsid w:val="00EB1434"/>
    <w:rsid w:val="00EB1480"/>
    <w:rsid w:val="00EB15B4"/>
    <w:rsid w:val="00EB169C"/>
    <w:rsid w:val="00EB17B8"/>
    <w:rsid w:val="00EB18B4"/>
    <w:rsid w:val="00EB1975"/>
    <w:rsid w:val="00EB19AC"/>
    <w:rsid w:val="00EB19C5"/>
    <w:rsid w:val="00EB1AD6"/>
    <w:rsid w:val="00EB1D05"/>
    <w:rsid w:val="00EB1D68"/>
    <w:rsid w:val="00EB1DCE"/>
    <w:rsid w:val="00EB1E57"/>
    <w:rsid w:val="00EB2043"/>
    <w:rsid w:val="00EB2061"/>
    <w:rsid w:val="00EB212E"/>
    <w:rsid w:val="00EB2167"/>
    <w:rsid w:val="00EB21D9"/>
    <w:rsid w:val="00EB2216"/>
    <w:rsid w:val="00EB227C"/>
    <w:rsid w:val="00EB2330"/>
    <w:rsid w:val="00EB242E"/>
    <w:rsid w:val="00EB2462"/>
    <w:rsid w:val="00EB2648"/>
    <w:rsid w:val="00EB2649"/>
    <w:rsid w:val="00EB26F2"/>
    <w:rsid w:val="00EB27C1"/>
    <w:rsid w:val="00EB28A6"/>
    <w:rsid w:val="00EB2907"/>
    <w:rsid w:val="00EB2908"/>
    <w:rsid w:val="00EB2949"/>
    <w:rsid w:val="00EB2A7F"/>
    <w:rsid w:val="00EB2AD7"/>
    <w:rsid w:val="00EB2B1C"/>
    <w:rsid w:val="00EB2B45"/>
    <w:rsid w:val="00EB2B9C"/>
    <w:rsid w:val="00EB2BA1"/>
    <w:rsid w:val="00EB2C4D"/>
    <w:rsid w:val="00EB2D1C"/>
    <w:rsid w:val="00EB2DD8"/>
    <w:rsid w:val="00EB2E03"/>
    <w:rsid w:val="00EB2E38"/>
    <w:rsid w:val="00EB300F"/>
    <w:rsid w:val="00EB30DA"/>
    <w:rsid w:val="00EB315B"/>
    <w:rsid w:val="00EB3407"/>
    <w:rsid w:val="00EB342D"/>
    <w:rsid w:val="00EB34C0"/>
    <w:rsid w:val="00EB3547"/>
    <w:rsid w:val="00EB3569"/>
    <w:rsid w:val="00EB35B1"/>
    <w:rsid w:val="00EB360A"/>
    <w:rsid w:val="00EB36B7"/>
    <w:rsid w:val="00EB36F7"/>
    <w:rsid w:val="00EB3707"/>
    <w:rsid w:val="00EB3784"/>
    <w:rsid w:val="00EB37A2"/>
    <w:rsid w:val="00EB37B7"/>
    <w:rsid w:val="00EB3847"/>
    <w:rsid w:val="00EB3988"/>
    <w:rsid w:val="00EB3B85"/>
    <w:rsid w:val="00EB3BB3"/>
    <w:rsid w:val="00EB3C15"/>
    <w:rsid w:val="00EB3CD2"/>
    <w:rsid w:val="00EB3CE4"/>
    <w:rsid w:val="00EB3DFA"/>
    <w:rsid w:val="00EB3E31"/>
    <w:rsid w:val="00EB3E41"/>
    <w:rsid w:val="00EB3EDD"/>
    <w:rsid w:val="00EB3EE6"/>
    <w:rsid w:val="00EB3F3A"/>
    <w:rsid w:val="00EB3F9A"/>
    <w:rsid w:val="00EB3FC4"/>
    <w:rsid w:val="00EB4092"/>
    <w:rsid w:val="00EB40BA"/>
    <w:rsid w:val="00EB4175"/>
    <w:rsid w:val="00EB419D"/>
    <w:rsid w:val="00EB41B5"/>
    <w:rsid w:val="00EB41DB"/>
    <w:rsid w:val="00EB4232"/>
    <w:rsid w:val="00EB42BA"/>
    <w:rsid w:val="00EB43B1"/>
    <w:rsid w:val="00EB4520"/>
    <w:rsid w:val="00EB4636"/>
    <w:rsid w:val="00EB4639"/>
    <w:rsid w:val="00EB4643"/>
    <w:rsid w:val="00EB46E8"/>
    <w:rsid w:val="00EB472A"/>
    <w:rsid w:val="00EB47A7"/>
    <w:rsid w:val="00EB4895"/>
    <w:rsid w:val="00EB4897"/>
    <w:rsid w:val="00EB49B0"/>
    <w:rsid w:val="00EB49CD"/>
    <w:rsid w:val="00EB4A84"/>
    <w:rsid w:val="00EB4A9B"/>
    <w:rsid w:val="00EB4BE2"/>
    <w:rsid w:val="00EB4BF1"/>
    <w:rsid w:val="00EB4C4B"/>
    <w:rsid w:val="00EB4C83"/>
    <w:rsid w:val="00EB4D14"/>
    <w:rsid w:val="00EB4DBC"/>
    <w:rsid w:val="00EB4DF0"/>
    <w:rsid w:val="00EB4E21"/>
    <w:rsid w:val="00EB4F55"/>
    <w:rsid w:val="00EB4F56"/>
    <w:rsid w:val="00EB4F72"/>
    <w:rsid w:val="00EB4FF3"/>
    <w:rsid w:val="00EB500A"/>
    <w:rsid w:val="00EB5102"/>
    <w:rsid w:val="00EB51A8"/>
    <w:rsid w:val="00EB51D1"/>
    <w:rsid w:val="00EB51E3"/>
    <w:rsid w:val="00EB51F1"/>
    <w:rsid w:val="00EB51F4"/>
    <w:rsid w:val="00EB524F"/>
    <w:rsid w:val="00EB5310"/>
    <w:rsid w:val="00EB5485"/>
    <w:rsid w:val="00EB54D8"/>
    <w:rsid w:val="00EB550D"/>
    <w:rsid w:val="00EB561F"/>
    <w:rsid w:val="00EB56D1"/>
    <w:rsid w:val="00EB5939"/>
    <w:rsid w:val="00EB5A32"/>
    <w:rsid w:val="00EB5A62"/>
    <w:rsid w:val="00EB5A77"/>
    <w:rsid w:val="00EB5B2E"/>
    <w:rsid w:val="00EB5B33"/>
    <w:rsid w:val="00EB5BC5"/>
    <w:rsid w:val="00EB5C21"/>
    <w:rsid w:val="00EB5C2E"/>
    <w:rsid w:val="00EB5C6E"/>
    <w:rsid w:val="00EB5D05"/>
    <w:rsid w:val="00EB5DD7"/>
    <w:rsid w:val="00EB5E08"/>
    <w:rsid w:val="00EB5F04"/>
    <w:rsid w:val="00EB5F2D"/>
    <w:rsid w:val="00EB5F80"/>
    <w:rsid w:val="00EB608D"/>
    <w:rsid w:val="00EB6124"/>
    <w:rsid w:val="00EB6167"/>
    <w:rsid w:val="00EB62F2"/>
    <w:rsid w:val="00EB6379"/>
    <w:rsid w:val="00EB63C0"/>
    <w:rsid w:val="00EB6534"/>
    <w:rsid w:val="00EB65A2"/>
    <w:rsid w:val="00EB665E"/>
    <w:rsid w:val="00EB66A0"/>
    <w:rsid w:val="00EB66A3"/>
    <w:rsid w:val="00EB670C"/>
    <w:rsid w:val="00EB672C"/>
    <w:rsid w:val="00EB6796"/>
    <w:rsid w:val="00EB67B6"/>
    <w:rsid w:val="00EB6821"/>
    <w:rsid w:val="00EB6851"/>
    <w:rsid w:val="00EB6947"/>
    <w:rsid w:val="00EB69E0"/>
    <w:rsid w:val="00EB6AF3"/>
    <w:rsid w:val="00EB6B6D"/>
    <w:rsid w:val="00EB6B8B"/>
    <w:rsid w:val="00EB6BA2"/>
    <w:rsid w:val="00EB6CB5"/>
    <w:rsid w:val="00EB6CD0"/>
    <w:rsid w:val="00EB6ECC"/>
    <w:rsid w:val="00EB6EDF"/>
    <w:rsid w:val="00EB70C0"/>
    <w:rsid w:val="00EB70DB"/>
    <w:rsid w:val="00EB7174"/>
    <w:rsid w:val="00EB71D9"/>
    <w:rsid w:val="00EB72DB"/>
    <w:rsid w:val="00EB73CA"/>
    <w:rsid w:val="00EB73EC"/>
    <w:rsid w:val="00EB7566"/>
    <w:rsid w:val="00EB75ED"/>
    <w:rsid w:val="00EB7619"/>
    <w:rsid w:val="00EB768B"/>
    <w:rsid w:val="00EB7709"/>
    <w:rsid w:val="00EB782C"/>
    <w:rsid w:val="00EB78C9"/>
    <w:rsid w:val="00EB78E0"/>
    <w:rsid w:val="00EB7908"/>
    <w:rsid w:val="00EB79B2"/>
    <w:rsid w:val="00EB7A26"/>
    <w:rsid w:val="00EB7A28"/>
    <w:rsid w:val="00EB7B10"/>
    <w:rsid w:val="00EB7B52"/>
    <w:rsid w:val="00EB7B6A"/>
    <w:rsid w:val="00EB7C49"/>
    <w:rsid w:val="00EB7C62"/>
    <w:rsid w:val="00EB7C99"/>
    <w:rsid w:val="00EB7CB1"/>
    <w:rsid w:val="00EB7DA4"/>
    <w:rsid w:val="00EB7E54"/>
    <w:rsid w:val="00EB7EC2"/>
    <w:rsid w:val="00EB7EE3"/>
    <w:rsid w:val="00EB7FF0"/>
    <w:rsid w:val="00EC0006"/>
    <w:rsid w:val="00EC0015"/>
    <w:rsid w:val="00EC006F"/>
    <w:rsid w:val="00EC007E"/>
    <w:rsid w:val="00EC0263"/>
    <w:rsid w:val="00EC03E5"/>
    <w:rsid w:val="00EC0465"/>
    <w:rsid w:val="00EC062A"/>
    <w:rsid w:val="00EC076C"/>
    <w:rsid w:val="00EC07E3"/>
    <w:rsid w:val="00EC09A8"/>
    <w:rsid w:val="00EC0A8D"/>
    <w:rsid w:val="00EC0AA2"/>
    <w:rsid w:val="00EC0B92"/>
    <w:rsid w:val="00EC0BB6"/>
    <w:rsid w:val="00EC0BB7"/>
    <w:rsid w:val="00EC0C31"/>
    <w:rsid w:val="00EC0C3E"/>
    <w:rsid w:val="00EC0CBE"/>
    <w:rsid w:val="00EC0CD6"/>
    <w:rsid w:val="00EC0CDC"/>
    <w:rsid w:val="00EC0D3C"/>
    <w:rsid w:val="00EC0D67"/>
    <w:rsid w:val="00EC0E16"/>
    <w:rsid w:val="00EC0E42"/>
    <w:rsid w:val="00EC0E92"/>
    <w:rsid w:val="00EC1074"/>
    <w:rsid w:val="00EC10B6"/>
    <w:rsid w:val="00EC10CC"/>
    <w:rsid w:val="00EC12A5"/>
    <w:rsid w:val="00EC1312"/>
    <w:rsid w:val="00EC1340"/>
    <w:rsid w:val="00EC1447"/>
    <w:rsid w:val="00EC1452"/>
    <w:rsid w:val="00EC148F"/>
    <w:rsid w:val="00EC1760"/>
    <w:rsid w:val="00EC187E"/>
    <w:rsid w:val="00EC191B"/>
    <w:rsid w:val="00EC195B"/>
    <w:rsid w:val="00EC196E"/>
    <w:rsid w:val="00EC1BF5"/>
    <w:rsid w:val="00EC1C6E"/>
    <w:rsid w:val="00EC1D5B"/>
    <w:rsid w:val="00EC1EAE"/>
    <w:rsid w:val="00EC208D"/>
    <w:rsid w:val="00EC20D1"/>
    <w:rsid w:val="00EC217F"/>
    <w:rsid w:val="00EC2250"/>
    <w:rsid w:val="00EC225B"/>
    <w:rsid w:val="00EC24A4"/>
    <w:rsid w:val="00EC268B"/>
    <w:rsid w:val="00EC27AF"/>
    <w:rsid w:val="00EC286D"/>
    <w:rsid w:val="00EC289B"/>
    <w:rsid w:val="00EC29AA"/>
    <w:rsid w:val="00EC2A24"/>
    <w:rsid w:val="00EC2C6E"/>
    <w:rsid w:val="00EC2D14"/>
    <w:rsid w:val="00EC2DCD"/>
    <w:rsid w:val="00EC2E65"/>
    <w:rsid w:val="00EC2E6D"/>
    <w:rsid w:val="00EC2EAF"/>
    <w:rsid w:val="00EC2F34"/>
    <w:rsid w:val="00EC2FCC"/>
    <w:rsid w:val="00EC3108"/>
    <w:rsid w:val="00EC32EE"/>
    <w:rsid w:val="00EC3399"/>
    <w:rsid w:val="00EC3450"/>
    <w:rsid w:val="00EC3586"/>
    <w:rsid w:val="00EC35E5"/>
    <w:rsid w:val="00EC369C"/>
    <w:rsid w:val="00EC36A9"/>
    <w:rsid w:val="00EC3980"/>
    <w:rsid w:val="00EC3B53"/>
    <w:rsid w:val="00EC3B68"/>
    <w:rsid w:val="00EC3BAC"/>
    <w:rsid w:val="00EC3CC4"/>
    <w:rsid w:val="00EC3D9E"/>
    <w:rsid w:val="00EC3DA1"/>
    <w:rsid w:val="00EC3DCD"/>
    <w:rsid w:val="00EC3EA5"/>
    <w:rsid w:val="00EC3EA6"/>
    <w:rsid w:val="00EC3F6C"/>
    <w:rsid w:val="00EC3FBF"/>
    <w:rsid w:val="00EC4053"/>
    <w:rsid w:val="00EC40B9"/>
    <w:rsid w:val="00EC40D3"/>
    <w:rsid w:val="00EC412F"/>
    <w:rsid w:val="00EC416A"/>
    <w:rsid w:val="00EC422B"/>
    <w:rsid w:val="00EC424F"/>
    <w:rsid w:val="00EC42B7"/>
    <w:rsid w:val="00EC436A"/>
    <w:rsid w:val="00EC4431"/>
    <w:rsid w:val="00EC4447"/>
    <w:rsid w:val="00EC4471"/>
    <w:rsid w:val="00EC44D5"/>
    <w:rsid w:val="00EC451E"/>
    <w:rsid w:val="00EC454B"/>
    <w:rsid w:val="00EC457C"/>
    <w:rsid w:val="00EC460E"/>
    <w:rsid w:val="00EC460F"/>
    <w:rsid w:val="00EC4652"/>
    <w:rsid w:val="00EC472E"/>
    <w:rsid w:val="00EC4773"/>
    <w:rsid w:val="00EC47D3"/>
    <w:rsid w:val="00EC484B"/>
    <w:rsid w:val="00EC4852"/>
    <w:rsid w:val="00EC492C"/>
    <w:rsid w:val="00EC4978"/>
    <w:rsid w:val="00EC49DE"/>
    <w:rsid w:val="00EC4A20"/>
    <w:rsid w:val="00EC4A45"/>
    <w:rsid w:val="00EC4B19"/>
    <w:rsid w:val="00EC4BAE"/>
    <w:rsid w:val="00EC4CB2"/>
    <w:rsid w:val="00EC4E30"/>
    <w:rsid w:val="00EC4F05"/>
    <w:rsid w:val="00EC4F20"/>
    <w:rsid w:val="00EC4F42"/>
    <w:rsid w:val="00EC51C4"/>
    <w:rsid w:val="00EC5227"/>
    <w:rsid w:val="00EC5263"/>
    <w:rsid w:val="00EC527B"/>
    <w:rsid w:val="00EC52A5"/>
    <w:rsid w:val="00EC5354"/>
    <w:rsid w:val="00EC5397"/>
    <w:rsid w:val="00EC54CC"/>
    <w:rsid w:val="00EC5524"/>
    <w:rsid w:val="00EC552F"/>
    <w:rsid w:val="00EC559F"/>
    <w:rsid w:val="00EC56D4"/>
    <w:rsid w:val="00EC5744"/>
    <w:rsid w:val="00EC579F"/>
    <w:rsid w:val="00EC5910"/>
    <w:rsid w:val="00EC592F"/>
    <w:rsid w:val="00EC595D"/>
    <w:rsid w:val="00EC597E"/>
    <w:rsid w:val="00EC59C9"/>
    <w:rsid w:val="00EC5AD5"/>
    <w:rsid w:val="00EC5B12"/>
    <w:rsid w:val="00EC5B65"/>
    <w:rsid w:val="00EC5BD5"/>
    <w:rsid w:val="00EC5BE5"/>
    <w:rsid w:val="00EC5C3C"/>
    <w:rsid w:val="00EC5CB9"/>
    <w:rsid w:val="00EC5DAF"/>
    <w:rsid w:val="00EC5E60"/>
    <w:rsid w:val="00EC5E8C"/>
    <w:rsid w:val="00EC5F93"/>
    <w:rsid w:val="00EC6015"/>
    <w:rsid w:val="00EC6081"/>
    <w:rsid w:val="00EC611E"/>
    <w:rsid w:val="00EC6147"/>
    <w:rsid w:val="00EC625B"/>
    <w:rsid w:val="00EC6300"/>
    <w:rsid w:val="00EC63B8"/>
    <w:rsid w:val="00EC63C9"/>
    <w:rsid w:val="00EC63D4"/>
    <w:rsid w:val="00EC6466"/>
    <w:rsid w:val="00EC647E"/>
    <w:rsid w:val="00EC654A"/>
    <w:rsid w:val="00EC65A5"/>
    <w:rsid w:val="00EC65D5"/>
    <w:rsid w:val="00EC65EC"/>
    <w:rsid w:val="00EC66D3"/>
    <w:rsid w:val="00EC6723"/>
    <w:rsid w:val="00EC67DD"/>
    <w:rsid w:val="00EC67E0"/>
    <w:rsid w:val="00EC6866"/>
    <w:rsid w:val="00EC6953"/>
    <w:rsid w:val="00EC69A2"/>
    <w:rsid w:val="00EC69EF"/>
    <w:rsid w:val="00EC6A10"/>
    <w:rsid w:val="00EC6A8A"/>
    <w:rsid w:val="00EC6B61"/>
    <w:rsid w:val="00EC6D70"/>
    <w:rsid w:val="00EC6E10"/>
    <w:rsid w:val="00EC6EDC"/>
    <w:rsid w:val="00EC7146"/>
    <w:rsid w:val="00EC71F3"/>
    <w:rsid w:val="00EC721D"/>
    <w:rsid w:val="00EC74C2"/>
    <w:rsid w:val="00EC74F5"/>
    <w:rsid w:val="00EC7660"/>
    <w:rsid w:val="00EC7695"/>
    <w:rsid w:val="00EC76F9"/>
    <w:rsid w:val="00EC780E"/>
    <w:rsid w:val="00EC78CA"/>
    <w:rsid w:val="00EC79F5"/>
    <w:rsid w:val="00EC7A02"/>
    <w:rsid w:val="00EC7A5B"/>
    <w:rsid w:val="00EC7E91"/>
    <w:rsid w:val="00EC7F52"/>
    <w:rsid w:val="00EC7F6C"/>
    <w:rsid w:val="00EC7FA1"/>
    <w:rsid w:val="00EC7FF9"/>
    <w:rsid w:val="00ED008C"/>
    <w:rsid w:val="00ED015A"/>
    <w:rsid w:val="00ED0218"/>
    <w:rsid w:val="00ED0222"/>
    <w:rsid w:val="00ED0291"/>
    <w:rsid w:val="00ED02B1"/>
    <w:rsid w:val="00ED037D"/>
    <w:rsid w:val="00ED05D1"/>
    <w:rsid w:val="00ED05F7"/>
    <w:rsid w:val="00ED0636"/>
    <w:rsid w:val="00ED063D"/>
    <w:rsid w:val="00ED0782"/>
    <w:rsid w:val="00ED081B"/>
    <w:rsid w:val="00ED0878"/>
    <w:rsid w:val="00ED0A28"/>
    <w:rsid w:val="00ED0B4B"/>
    <w:rsid w:val="00ED0B7C"/>
    <w:rsid w:val="00ED0BC2"/>
    <w:rsid w:val="00ED0CD8"/>
    <w:rsid w:val="00ED0F11"/>
    <w:rsid w:val="00ED0F99"/>
    <w:rsid w:val="00ED0FC2"/>
    <w:rsid w:val="00ED1033"/>
    <w:rsid w:val="00ED1067"/>
    <w:rsid w:val="00ED1080"/>
    <w:rsid w:val="00ED10B4"/>
    <w:rsid w:val="00ED10FC"/>
    <w:rsid w:val="00ED11C9"/>
    <w:rsid w:val="00ED127B"/>
    <w:rsid w:val="00ED130E"/>
    <w:rsid w:val="00ED134E"/>
    <w:rsid w:val="00ED1475"/>
    <w:rsid w:val="00ED1489"/>
    <w:rsid w:val="00ED1504"/>
    <w:rsid w:val="00ED155B"/>
    <w:rsid w:val="00ED1746"/>
    <w:rsid w:val="00ED17E0"/>
    <w:rsid w:val="00ED17F8"/>
    <w:rsid w:val="00ED185F"/>
    <w:rsid w:val="00ED18D4"/>
    <w:rsid w:val="00ED18EA"/>
    <w:rsid w:val="00ED1A65"/>
    <w:rsid w:val="00ED1C70"/>
    <w:rsid w:val="00ED1C7A"/>
    <w:rsid w:val="00ED1D5E"/>
    <w:rsid w:val="00ED1E39"/>
    <w:rsid w:val="00ED1F52"/>
    <w:rsid w:val="00ED1F94"/>
    <w:rsid w:val="00ED1FAC"/>
    <w:rsid w:val="00ED201D"/>
    <w:rsid w:val="00ED2061"/>
    <w:rsid w:val="00ED20FF"/>
    <w:rsid w:val="00ED215A"/>
    <w:rsid w:val="00ED2177"/>
    <w:rsid w:val="00ED21A0"/>
    <w:rsid w:val="00ED21B1"/>
    <w:rsid w:val="00ED2446"/>
    <w:rsid w:val="00ED252A"/>
    <w:rsid w:val="00ED2539"/>
    <w:rsid w:val="00ED2662"/>
    <w:rsid w:val="00ED278F"/>
    <w:rsid w:val="00ED27D3"/>
    <w:rsid w:val="00ED280A"/>
    <w:rsid w:val="00ED2813"/>
    <w:rsid w:val="00ED2834"/>
    <w:rsid w:val="00ED2863"/>
    <w:rsid w:val="00ED2874"/>
    <w:rsid w:val="00ED28D8"/>
    <w:rsid w:val="00ED2906"/>
    <w:rsid w:val="00ED2956"/>
    <w:rsid w:val="00ED2A32"/>
    <w:rsid w:val="00ED2A75"/>
    <w:rsid w:val="00ED2B23"/>
    <w:rsid w:val="00ED2B80"/>
    <w:rsid w:val="00ED2CC1"/>
    <w:rsid w:val="00ED2CDA"/>
    <w:rsid w:val="00ED2D89"/>
    <w:rsid w:val="00ED2DB4"/>
    <w:rsid w:val="00ED2EA1"/>
    <w:rsid w:val="00ED2ECB"/>
    <w:rsid w:val="00ED2F8A"/>
    <w:rsid w:val="00ED2FE5"/>
    <w:rsid w:val="00ED30F5"/>
    <w:rsid w:val="00ED3117"/>
    <w:rsid w:val="00ED316C"/>
    <w:rsid w:val="00ED31F3"/>
    <w:rsid w:val="00ED32A5"/>
    <w:rsid w:val="00ED3414"/>
    <w:rsid w:val="00ED35F8"/>
    <w:rsid w:val="00ED36FD"/>
    <w:rsid w:val="00ED370B"/>
    <w:rsid w:val="00ED371C"/>
    <w:rsid w:val="00ED37C3"/>
    <w:rsid w:val="00ED380E"/>
    <w:rsid w:val="00ED38DC"/>
    <w:rsid w:val="00ED392A"/>
    <w:rsid w:val="00ED39CD"/>
    <w:rsid w:val="00ED3A38"/>
    <w:rsid w:val="00ED3B76"/>
    <w:rsid w:val="00ED3BCB"/>
    <w:rsid w:val="00ED3C15"/>
    <w:rsid w:val="00ED3C97"/>
    <w:rsid w:val="00ED3D8E"/>
    <w:rsid w:val="00ED3D8F"/>
    <w:rsid w:val="00ED3DAD"/>
    <w:rsid w:val="00ED3E97"/>
    <w:rsid w:val="00ED3F4A"/>
    <w:rsid w:val="00ED3F75"/>
    <w:rsid w:val="00ED3FE1"/>
    <w:rsid w:val="00ED40A8"/>
    <w:rsid w:val="00ED4174"/>
    <w:rsid w:val="00ED41B2"/>
    <w:rsid w:val="00ED4235"/>
    <w:rsid w:val="00ED43AE"/>
    <w:rsid w:val="00ED45AD"/>
    <w:rsid w:val="00ED463D"/>
    <w:rsid w:val="00ED4711"/>
    <w:rsid w:val="00ED48C9"/>
    <w:rsid w:val="00ED494F"/>
    <w:rsid w:val="00ED4962"/>
    <w:rsid w:val="00ED496A"/>
    <w:rsid w:val="00ED49EB"/>
    <w:rsid w:val="00ED49F9"/>
    <w:rsid w:val="00ED4A49"/>
    <w:rsid w:val="00ED4B1D"/>
    <w:rsid w:val="00ED4CF8"/>
    <w:rsid w:val="00ED4DE0"/>
    <w:rsid w:val="00ED4E57"/>
    <w:rsid w:val="00ED4F91"/>
    <w:rsid w:val="00ED5012"/>
    <w:rsid w:val="00ED5118"/>
    <w:rsid w:val="00ED5125"/>
    <w:rsid w:val="00ED519F"/>
    <w:rsid w:val="00ED5296"/>
    <w:rsid w:val="00ED52EA"/>
    <w:rsid w:val="00ED541D"/>
    <w:rsid w:val="00ED5536"/>
    <w:rsid w:val="00ED553C"/>
    <w:rsid w:val="00ED562E"/>
    <w:rsid w:val="00ED56A3"/>
    <w:rsid w:val="00ED579B"/>
    <w:rsid w:val="00ED5848"/>
    <w:rsid w:val="00ED58FC"/>
    <w:rsid w:val="00ED595F"/>
    <w:rsid w:val="00ED596B"/>
    <w:rsid w:val="00ED59ED"/>
    <w:rsid w:val="00ED5A05"/>
    <w:rsid w:val="00ED5A33"/>
    <w:rsid w:val="00ED5AA6"/>
    <w:rsid w:val="00ED5B4F"/>
    <w:rsid w:val="00ED5C03"/>
    <w:rsid w:val="00ED5C73"/>
    <w:rsid w:val="00ED5C83"/>
    <w:rsid w:val="00ED5CD1"/>
    <w:rsid w:val="00ED5DD3"/>
    <w:rsid w:val="00ED5EF1"/>
    <w:rsid w:val="00ED5F02"/>
    <w:rsid w:val="00ED5F4B"/>
    <w:rsid w:val="00ED6076"/>
    <w:rsid w:val="00ED60DC"/>
    <w:rsid w:val="00ED6161"/>
    <w:rsid w:val="00ED6184"/>
    <w:rsid w:val="00ED6225"/>
    <w:rsid w:val="00ED6232"/>
    <w:rsid w:val="00ED6253"/>
    <w:rsid w:val="00ED6294"/>
    <w:rsid w:val="00ED62D7"/>
    <w:rsid w:val="00ED62DF"/>
    <w:rsid w:val="00ED6416"/>
    <w:rsid w:val="00ED6554"/>
    <w:rsid w:val="00ED655F"/>
    <w:rsid w:val="00ED66B6"/>
    <w:rsid w:val="00ED66EE"/>
    <w:rsid w:val="00ED67B8"/>
    <w:rsid w:val="00ED67D7"/>
    <w:rsid w:val="00ED6A0E"/>
    <w:rsid w:val="00ED6AA6"/>
    <w:rsid w:val="00ED6AB7"/>
    <w:rsid w:val="00ED6C29"/>
    <w:rsid w:val="00ED6D0A"/>
    <w:rsid w:val="00ED6F65"/>
    <w:rsid w:val="00ED6FCC"/>
    <w:rsid w:val="00ED7054"/>
    <w:rsid w:val="00ED706A"/>
    <w:rsid w:val="00ED707D"/>
    <w:rsid w:val="00ED7122"/>
    <w:rsid w:val="00ED727F"/>
    <w:rsid w:val="00ED7297"/>
    <w:rsid w:val="00ED72AB"/>
    <w:rsid w:val="00ED73A3"/>
    <w:rsid w:val="00ED7403"/>
    <w:rsid w:val="00ED745A"/>
    <w:rsid w:val="00ED7502"/>
    <w:rsid w:val="00ED75B0"/>
    <w:rsid w:val="00ED75E1"/>
    <w:rsid w:val="00ED766F"/>
    <w:rsid w:val="00ED7673"/>
    <w:rsid w:val="00ED76FA"/>
    <w:rsid w:val="00ED779F"/>
    <w:rsid w:val="00ED77AB"/>
    <w:rsid w:val="00ED77DC"/>
    <w:rsid w:val="00ED7823"/>
    <w:rsid w:val="00ED785F"/>
    <w:rsid w:val="00ED7880"/>
    <w:rsid w:val="00ED79C7"/>
    <w:rsid w:val="00ED7ABC"/>
    <w:rsid w:val="00ED7B33"/>
    <w:rsid w:val="00ED7BC3"/>
    <w:rsid w:val="00ED7BF8"/>
    <w:rsid w:val="00ED7CE8"/>
    <w:rsid w:val="00ED7D72"/>
    <w:rsid w:val="00ED7DDD"/>
    <w:rsid w:val="00ED7E0B"/>
    <w:rsid w:val="00ED7E35"/>
    <w:rsid w:val="00ED7EFD"/>
    <w:rsid w:val="00ED7F1E"/>
    <w:rsid w:val="00ED7F78"/>
    <w:rsid w:val="00ED7FCB"/>
    <w:rsid w:val="00EE018D"/>
    <w:rsid w:val="00EE019C"/>
    <w:rsid w:val="00EE01CF"/>
    <w:rsid w:val="00EE030B"/>
    <w:rsid w:val="00EE05C3"/>
    <w:rsid w:val="00EE067D"/>
    <w:rsid w:val="00EE06E7"/>
    <w:rsid w:val="00EE0782"/>
    <w:rsid w:val="00EE07C7"/>
    <w:rsid w:val="00EE0883"/>
    <w:rsid w:val="00EE0896"/>
    <w:rsid w:val="00EE08DF"/>
    <w:rsid w:val="00EE0A36"/>
    <w:rsid w:val="00EE0A77"/>
    <w:rsid w:val="00EE0B60"/>
    <w:rsid w:val="00EE0B73"/>
    <w:rsid w:val="00EE0C48"/>
    <w:rsid w:val="00EE0D3C"/>
    <w:rsid w:val="00EE0E4F"/>
    <w:rsid w:val="00EE0E8D"/>
    <w:rsid w:val="00EE0F68"/>
    <w:rsid w:val="00EE102F"/>
    <w:rsid w:val="00EE111C"/>
    <w:rsid w:val="00EE11EF"/>
    <w:rsid w:val="00EE1208"/>
    <w:rsid w:val="00EE125B"/>
    <w:rsid w:val="00EE1316"/>
    <w:rsid w:val="00EE1331"/>
    <w:rsid w:val="00EE135F"/>
    <w:rsid w:val="00EE1426"/>
    <w:rsid w:val="00EE14FF"/>
    <w:rsid w:val="00EE1581"/>
    <w:rsid w:val="00EE1628"/>
    <w:rsid w:val="00EE16B0"/>
    <w:rsid w:val="00EE175B"/>
    <w:rsid w:val="00EE179E"/>
    <w:rsid w:val="00EE17E0"/>
    <w:rsid w:val="00EE180E"/>
    <w:rsid w:val="00EE18AE"/>
    <w:rsid w:val="00EE1900"/>
    <w:rsid w:val="00EE1974"/>
    <w:rsid w:val="00EE199E"/>
    <w:rsid w:val="00EE19D3"/>
    <w:rsid w:val="00EE1B48"/>
    <w:rsid w:val="00EE1BCE"/>
    <w:rsid w:val="00EE1C8A"/>
    <w:rsid w:val="00EE1CE1"/>
    <w:rsid w:val="00EE1E56"/>
    <w:rsid w:val="00EE1EED"/>
    <w:rsid w:val="00EE1FBB"/>
    <w:rsid w:val="00EE1FF3"/>
    <w:rsid w:val="00EE2081"/>
    <w:rsid w:val="00EE213B"/>
    <w:rsid w:val="00EE217F"/>
    <w:rsid w:val="00EE2185"/>
    <w:rsid w:val="00EE2263"/>
    <w:rsid w:val="00EE22C1"/>
    <w:rsid w:val="00EE233A"/>
    <w:rsid w:val="00EE2402"/>
    <w:rsid w:val="00EE241D"/>
    <w:rsid w:val="00EE2447"/>
    <w:rsid w:val="00EE24B0"/>
    <w:rsid w:val="00EE24DB"/>
    <w:rsid w:val="00EE2573"/>
    <w:rsid w:val="00EE2614"/>
    <w:rsid w:val="00EE2623"/>
    <w:rsid w:val="00EE26FA"/>
    <w:rsid w:val="00EE2743"/>
    <w:rsid w:val="00EE2777"/>
    <w:rsid w:val="00EE28AA"/>
    <w:rsid w:val="00EE28AB"/>
    <w:rsid w:val="00EE28DC"/>
    <w:rsid w:val="00EE2DAF"/>
    <w:rsid w:val="00EE2E75"/>
    <w:rsid w:val="00EE2ECC"/>
    <w:rsid w:val="00EE2F1E"/>
    <w:rsid w:val="00EE2F2E"/>
    <w:rsid w:val="00EE2FE5"/>
    <w:rsid w:val="00EE3048"/>
    <w:rsid w:val="00EE30AF"/>
    <w:rsid w:val="00EE32C7"/>
    <w:rsid w:val="00EE32DE"/>
    <w:rsid w:val="00EE336B"/>
    <w:rsid w:val="00EE337E"/>
    <w:rsid w:val="00EE3395"/>
    <w:rsid w:val="00EE343A"/>
    <w:rsid w:val="00EE348A"/>
    <w:rsid w:val="00EE3668"/>
    <w:rsid w:val="00EE368B"/>
    <w:rsid w:val="00EE369D"/>
    <w:rsid w:val="00EE36A4"/>
    <w:rsid w:val="00EE38EF"/>
    <w:rsid w:val="00EE392A"/>
    <w:rsid w:val="00EE39D9"/>
    <w:rsid w:val="00EE39EB"/>
    <w:rsid w:val="00EE3AAE"/>
    <w:rsid w:val="00EE3B2B"/>
    <w:rsid w:val="00EE3B2E"/>
    <w:rsid w:val="00EE3B3A"/>
    <w:rsid w:val="00EE3B6D"/>
    <w:rsid w:val="00EE3B8E"/>
    <w:rsid w:val="00EE3C35"/>
    <w:rsid w:val="00EE3CA6"/>
    <w:rsid w:val="00EE3CC4"/>
    <w:rsid w:val="00EE3E7E"/>
    <w:rsid w:val="00EE3EF4"/>
    <w:rsid w:val="00EE3F5E"/>
    <w:rsid w:val="00EE402C"/>
    <w:rsid w:val="00EE4445"/>
    <w:rsid w:val="00EE4494"/>
    <w:rsid w:val="00EE472B"/>
    <w:rsid w:val="00EE47FB"/>
    <w:rsid w:val="00EE481B"/>
    <w:rsid w:val="00EE4846"/>
    <w:rsid w:val="00EE4893"/>
    <w:rsid w:val="00EE48B6"/>
    <w:rsid w:val="00EE48DE"/>
    <w:rsid w:val="00EE499B"/>
    <w:rsid w:val="00EE4AEA"/>
    <w:rsid w:val="00EE4B0A"/>
    <w:rsid w:val="00EE4C13"/>
    <w:rsid w:val="00EE4CC3"/>
    <w:rsid w:val="00EE4DAC"/>
    <w:rsid w:val="00EE4DF0"/>
    <w:rsid w:val="00EE4EAE"/>
    <w:rsid w:val="00EE4F44"/>
    <w:rsid w:val="00EE4F78"/>
    <w:rsid w:val="00EE4FB4"/>
    <w:rsid w:val="00EE5080"/>
    <w:rsid w:val="00EE50B8"/>
    <w:rsid w:val="00EE523C"/>
    <w:rsid w:val="00EE52D9"/>
    <w:rsid w:val="00EE52FC"/>
    <w:rsid w:val="00EE532E"/>
    <w:rsid w:val="00EE543C"/>
    <w:rsid w:val="00EE5498"/>
    <w:rsid w:val="00EE5620"/>
    <w:rsid w:val="00EE56F3"/>
    <w:rsid w:val="00EE5709"/>
    <w:rsid w:val="00EE5920"/>
    <w:rsid w:val="00EE599B"/>
    <w:rsid w:val="00EE59C3"/>
    <w:rsid w:val="00EE5AED"/>
    <w:rsid w:val="00EE5BA3"/>
    <w:rsid w:val="00EE5C42"/>
    <w:rsid w:val="00EE5E81"/>
    <w:rsid w:val="00EE5EE8"/>
    <w:rsid w:val="00EE5F20"/>
    <w:rsid w:val="00EE5F99"/>
    <w:rsid w:val="00EE605C"/>
    <w:rsid w:val="00EE6060"/>
    <w:rsid w:val="00EE60DF"/>
    <w:rsid w:val="00EE6310"/>
    <w:rsid w:val="00EE6469"/>
    <w:rsid w:val="00EE660B"/>
    <w:rsid w:val="00EE669B"/>
    <w:rsid w:val="00EE66D3"/>
    <w:rsid w:val="00EE673F"/>
    <w:rsid w:val="00EE67BE"/>
    <w:rsid w:val="00EE6823"/>
    <w:rsid w:val="00EE6903"/>
    <w:rsid w:val="00EE6905"/>
    <w:rsid w:val="00EE6977"/>
    <w:rsid w:val="00EE69A0"/>
    <w:rsid w:val="00EE6A71"/>
    <w:rsid w:val="00EE6A79"/>
    <w:rsid w:val="00EE6AD5"/>
    <w:rsid w:val="00EE6B7E"/>
    <w:rsid w:val="00EE6C24"/>
    <w:rsid w:val="00EE6D7B"/>
    <w:rsid w:val="00EE6EBD"/>
    <w:rsid w:val="00EE7024"/>
    <w:rsid w:val="00EE7082"/>
    <w:rsid w:val="00EE70D3"/>
    <w:rsid w:val="00EE712A"/>
    <w:rsid w:val="00EE71DE"/>
    <w:rsid w:val="00EE7236"/>
    <w:rsid w:val="00EE7359"/>
    <w:rsid w:val="00EE752B"/>
    <w:rsid w:val="00EE75C2"/>
    <w:rsid w:val="00EE75C3"/>
    <w:rsid w:val="00EE7632"/>
    <w:rsid w:val="00EE768F"/>
    <w:rsid w:val="00EE7762"/>
    <w:rsid w:val="00EE7778"/>
    <w:rsid w:val="00EE777A"/>
    <w:rsid w:val="00EE77F4"/>
    <w:rsid w:val="00EE78CB"/>
    <w:rsid w:val="00EE793B"/>
    <w:rsid w:val="00EE7A02"/>
    <w:rsid w:val="00EE7B8F"/>
    <w:rsid w:val="00EE7BF4"/>
    <w:rsid w:val="00EE7BF5"/>
    <w:rsid w:val="00EE7C0A"/>
    <w:rsid w:val="00EE7C74"/>
    <w:rsid w:val="00EE7CA1"/>
    <w:rsid w:val="00EE7D10"/>
    <w:rsid w:val="00EE7E86"/>
    <w:rsid w:val="00EE7EFC"/>
    <w:rsid w:val="00EE7F62"/>
    <w:rsid w:val="00EF007D"/>
    <w:rsid w:val="00EF017C"/>
    <w:rsid w:val="00EF018C"/>
    <w:rsid w:val="00EF0209"/>
    <w:rsid w:val="00EF02F5"/>
    <w:rsid w:val="00EF03B0"/>
    <w:rsid w:val="00EF048A"/>
    <w:rsid w:val="00EF04C8"/>
    <w:rsid w:val="00EF050A"/>
    <w:rsid w:val="00EF0666"/>
    <w:rsid w:val="00EF0759"/>
    <w:rsid w:val="00EF079D"/>
    <w:rsid w:val="00EF08E5"/>
    <w:rsid w:val="00EF09D6"/>
    <w:rsid w:val="00EF0A4E"/>
    <w:rsid w:val="00EF0A64"/>
    <w:rsid w:val="00EF0A90"/>
    <w:rsid w:val="00EF0B2F"/>
    <w:rsid w:val="00EF0B72"/>
    <w:rsid w:val="00EF0C01"/>
    <w:rsid w:val="00EF0C62"/>
    <w:rsid w:val="00EF0D55"/>
    <w:rsid w:val="00EF0DFA"/>
    <w:rsid w:val="00EF0ED4"/>
    <w:rsid w:val="00EF0ED9"/>
    <w:rsid w:val="00EF102C"/>
    <w:rsid w:val="00EF1096"/>
    <w:rsid w:val="00EF1164"/>
    <w:rsid w:val="00EF1183"/>
    <w:rsid w:val="00EF1219"/>
    <w:rsid w:val="00EF1424"/>
    <w:rsid w:val="00EF1458"/>
    <w:rsid w:val="00EF146C"/>
    <w:rsid w:val="00EF1476"/>
    <w:rsid w:val="00EF1524"/>
    <w:rsid w:val="00EF152A"/>
    <w:rsid w:val="00EF15A3"/>
    <w:rsid w:val="00EF15CA"/>
    <w:rsid w:val="00EF16D1"/>
    <w:rsid w:val="00EF1717"/>
    <w:rsid w:val="00EF171F"/>
    <w:rsid w:val="00EF184E"/>
    <w:rsid w:val="00EF18B1"/>
    <w:rsid w:val="00EF1928"/>
    <w:rsid w:val="00EF1D73"/>
    <w:rsid w:val="00EF1F84"/>
    <w:rsid w:val="00EF1FD9"/>
    <w:rsid w:val="00EF1FFB"/>
    <w:rsid w:val="00EF203F"/>
    <w:rsid w:val="00EF217A"/>
    <w:rsid w:val="00EF21EC"/>
    <w:rsid w:val="00EF22FC"/>
    <w:rsid w:val="00EF2304"/>
    <w:rsid w:val="00EF23D8"/>
    <w:rsid w:val="00EF2447"/>
    <w:rsid w:val="00EF252E"/>
    <w:rsid w:val="00EF25A0"/>
    <w:rsid w:val="00EF2748"/>
    <w:rsid w:val="00EF27F0"/>
    <w:rsid w:val="00EF298D"/>
    <w:rsid w:val="00EF29A8"/>
    <w:rsid w:val="00EF29B5"/>
    <w:rsid w:val="00EF2AB8"/>
    <w:rsid w:val="00EF2C28"/>
    <w:rsid w:val="00EF2C40"/>
    <w:rsid w:val="00EF2C44"/>
    <w:rsid w:val="00EF2F51"/>
    <w:rsid w:val="00EF30B1"/>
    <w:rsid w:val="00EF31AA"/>
    <w:rsid w:val="00EF328E"/>
    <w:rsid w:val="00EF348F"/>
    <w:rsid w:val="00EF34A8"/>
    <w:rsid w:val="00EF35D1"/>
    <w:rsid w:val="00EF3691"/>
    <w:rsid w:val="00EF378A"/>
    <w:rsid w:val="00EF37CF"/>
    <w:rsid w:val="00EF387F"/>
    <w:rsid w:val="00EF3968"/>
    <w:rsid w:val="00EF39C3"/>
    <w:rsid w:val="00EF3AA1"/>
    <w:rsid w:val="00EF3AC8"/>
    <w:rsid w:val="00EF3AF6"/>
    <w:rsid w:val="00EF3C97"/>
    <w:rsid w:val="00EF3EE9"/>
    <w:rsid w:val="00EF3EFC"/>
    <w:rsid w:val="00EF3F17"/>
    <w:rsid w:val="00EF3F28"/>
    <w:rsid w:val="00EF4067"/>
    <w:rsid w:val="00EF406E"/>
    <w:rsid w:val="00EF413A"/>
    <w:rsid w:val="00EF42D3"/>
    <w:rsid w:val="00EF4373"/>
    <w:rsid w:val="00EF43ED"/>
    <w:rsid w:val="00EF45C3"/>
    <w:rsid w:val="00EF45DE"/>
    <w:rsid w:val="00EF45FA"/>
    <w:rsid w:val="00EF461C"/>
    <w:rsid w:val="00EF4791"/>
    <w:rsid w:val="00EF47B7"/>
    <w:rsid w:val="00EF49F0"/>
    <w:rsid w:val="00EF4A2D"/>
    <w:rsid w:val="00EF4AC8"/>
    <w:rsid w:val="00EF4B63"/>
    <w:rsid w:val="00EF4C81"/>
    <w:rsid w:val="00EF4C99"/>
    <w:rsid w:val="00EF4D13"/>
    <w:rsid w:val="00EF4DAD"/>
    <w:rsid w:val="00EF4E84"/>
    <w:rsid w:val="00EF4EAD"/>
    <w:rsid w:val="00EF4FE9"/>
    <w:rsid w:val="00EF50E8"/>
    <w:rsid w:val="00EF5122"/>
    <w:rsid w:val="00EF5571"/>
    <w:rsid w:val="00EF55BD"/>
    <w:rsid w:val="00EF56CB"/>
    <w:rsid w:val="00EF5704"/>
    <w:rsid w:val="00EF57B3"/>
    <w:rsid w:val="00EF5809"/>
    <w:rsid w:val="00EF58BD"/>
    <w:rsid w:val="00EF5987"/>
    <w:rsid w:val="00EF59BD"/>
    <w:rsid w:val="00EF59E9"/>
    <w:rsid w:val="00EF5A4C"/>
    <w:rsid w:val="00EF5C27"/>
    <w:rsid w:val="00EF5D3B"/>
    <w:rsid w:val="00EF5D94"/>
    <w:rsid w:val="00EF5DA3"/>
    <w:rsid w:val="00EF5E70"/>
    <w:rsid w:val="00EF5EBB"/>
    <w:rsid w:val="00EF5F13"/>
    <w:rsid w:val="00EF5F26"/>
    <w:rsid w:val="00EF5FF6"/>
    <w:rsid w:val="00EF6056"/>
    <w:rsid w:val="00EF60FD"/>
    <w:rsid w:val="00EF6173"/>
    <w:rsid w:val="00EF6192"/>
    <w:rsid w:val="00EF61C4"/>
    <w:rsid w:val="00EF62E1"/>
    <w:rsid w:val="00EF63B7"/>
    <w:rsid w:val="00EF6404"/>
    <w:rsid w:val="00EF6501"/>
    <w:rsid w:val="00EF6528"/>
    <w:rsid w:val="00EF65C6"/>
    <w:rsid w:val="00EF6618"/>
    <w:rsid w:val="00EF6659"/>
    <w:rsid w:val="00EF67A7"/>
    <w:rsid w:val="00EF67CD"/>
    <w:rsid w:val="00EF6801"/>
    <w:rsid w:val="00EF68A6"/>
    <w:rsid w:val="00EF68D4"/>
    <w:rsid w:val="00EF68DF"/>
    <w:rsid w:val="00EF6A8F"/>
    <w:rsid w:val="00EF6A90"/>
    <w:rsid w:val="00EF6B4C"/>
    <w:rsid w:val="00EF6CE3"/>
    <w:rsid w:val="00EF6D22"/>
    <w:rsid w:val="00EF6DAB"/>
    <w:rsid w:val="00EF6DC1"/>
    <w:rsid w:val="00EF6F5C"/>
    <w:rsid w:val="00EF6F77"/>
    <w:rsid w:val="00EF6F7C"/>
    <w:rsid w:val="00EF700B"/>
    <w:rsid w:val="00EF701C"/>
    <w:rsid w:val="00EF70E0"/>
    <w:rsid w:val="00EF71A7"/>
    <w:rsid w:val="00EF72B6"/>
    <w:rsid w:val="00EF7380"/>
    <w:rsid w:val="00EF73CD"/>
    <w:rsid w:val="00EF7594"/>
    <w:rsid w:val="00EF759E"/>
    <w:rsid w:val="00EF7698"/>
    <w:rsid w:val="00EF78B1"/>
    <w:rsid w:val="00EF791B"/>
    <w:rsid w:val="00EF7943"/>
    <w:rsid w:val="00EF797E"/>
    <w:rsid w:val="00EF79A9"/>
    <w:rsid w:val="00EF7A4F"/>
    <w:rsid w:val="00EF7A8C"/>
    <w:rsid w:val="00EF7A98"/>
    <w:rsid w:val="00EF7C88"/>
    <w:rsid w:val="00EF7C8D"/>
    <w:rsid w:val="00EF7DE8"/>
    <w:rsid w:val="00F00107"/>
    <w:rsid w:val="00F00127"/>
    <w:rsid w:val="00F0016A"/>
    <w:rsid w:val="00F001C8"/>
    <w:rsid w:val="00F001F9"/>
    <w:rsid w:val="00F00278"/>
    <w:rsid w:val="00F003F2"/>
    <w:rsid w:val="00F0048A"/>
    <w:rsid w:val="00F004FF"/>
    <w:rsid w:val="00F00575"/>
    <w:rsid w:val="00F005AA"/>
    <w:rsid w:val="00F00699"/>
    <w:rsid w:val="00F006CC"/>
    <w:rsid w:val="00F007BC"/>
    <w:rsid w:val="00F007FD"/>
    <w:rsid w:val="00F00882"/>
    <w:rsid w:val="00F008D1"/>
    <w:rsid w:val="00F0097B"/>
    <w:rsid w:val="00F00A94"/>
    <w:rsid w:val="00F00B20"/>
    <w:rsid w:val="00F00BF9"/>
    <w:rsid w:val="00F00CB9"/>
    <w:rsid w:val="00F00DE0"/>
    <w:rsid w:val="00F00F3B"/>
    <w:rsid w:val="00F01039"/>
    <w:rsid w:val="00F0104E"/>
    <w:rsid w:val="00F010FF"/>
    <w:rsid w:val="00F0126A"/>
    <w:rsid w:val="00F013E1"/>
    <w:rsid w:val="00F013FD"/>
    <w:rsid w:val="00F014D2"/>
    <w:rsid w:val="00F01502"/>
    <w:rsid w:val="00F015A6"/>
    <w:rsid w:val="00F01605"/>
    <w:rsid w:val="00F01632"/>
    <w:rsid w:val="00F017D4"/>
    <w:rsid w:val="00F01985"/>
    <w:rsid w:val="00F0198E"/>
    <w:rsid w:val="00F01A58"/>
    <w:rsid w:val="00F01B06"/>
    <w:rsid w:val="00F01B77"/>
    <w:rsid w:val="00F01E70"/>
    <w:rsid w:val="00F01F5B"/>
    <w:rsid w:val="00F01F85"/>
    <w:rsid w:val="00F02063"/>
    <w:rsid w:val="00F021AD"/>
    <w:rsid w:val="00F021C4"/>
    <w:rsid w:val="00F0226A"/>
    <w:rsid w:val="00F022BE"/>
    <w:rsid w:val="00F022D8"/>
    <w:rsid w:val="00F022DA"/>
    <w:rsid w:val="00F022E4"/>
    <w:rsid w:val="00F0231C"/>
    <w:rsid w:val="00F0232A"/>
    <w:rsid w:val="00F024A5"/>
    <w:rsid w:val="00F02554"/>
    <w:rsid w:val="00F025C9"/>
    <w:rsid w:val="00F02662"/>
    <w:rsid w:val="00F02671"/>
    <w:rsid w:val="00F026C6"/>
    <w:rsid w:val="00F0285F"/>
    <w:rsid w:val="00F028E7"/>
    <w:rsid w:val="00F0298D"/>
    <w:rsid w:val="00F029F3"/>
    <w:rsid w:val="00F02B54"/>
    <w:rsid w:val="00F02B63"/>
    <w:rsid w:val="00F02D33"/>
    <w:rsid w:val="00F02E5A"/>
    <w:rsid w:val="00F02F27"/>
    <w:rsid w:val="00F02F32"/>
    <w:rsid w:val="00F02F8A"/>
    <w:rsid w:val="00F0302D"/>
    <w:rsid w:val="00F030A9"/>
    <w:rsid w:val="00F031B9"/>
    <w:rsid w:val="00F03499"/>
    <w:rsid w:val="00F035F2"/>
    <w:rsid w:val="00F03637"/>
    <w:rsid w:val="00F0372A"/>
    <w:rsid w:val="00F0379D"/>
    <w:rsid w:val="00F037C2"/>
    <w:rsid w:val="00F03835"/>
    <w:rsid w:val="00F03841"/>
    <w:rsid w:val="00F03886"/>
    <w:rsid w:val="00F038DB"/>
    <w:rsid w:val="00F03AF1"/>
    <w:rsid w:val="00F03B1D"/>
    <w:rsid w:val="00F03B33"/>
    <w:rsid w:val="00F03B76"/>
    <w:rsid w:val="00F03B7D"/>
    <w:rsid w:val="00F03BC3"/>
    <w:rsid w:val="00F03C87"/>
    <w:rsid w:val="00F03D7D"/>
    <w:rsid w:val="00F03DE9"/>
    <w:rsid w:val="00F03DF5"/>
    <w:rsid w:val="00F03DF6"/>
    <w:rsid w:val="00F03E12"/>
    <w:rsid w:val="00F040F6"/>
    <w:rsid w:val="00F04107"/>
    <w:rsid w:val="00F041C0"/>
    <w:rsid w:val="00F041D1"/>
    <w:rsid w:val="00F042CA"/>
    <w:rsid w:val="00F042F8"/>
    <w:rsid w:val="00F043C1"/>
    <w:rsid w:val="00F0445D"/>
    <w:rsid w:val="00F04460"/>
    <w:rsid w:val="00F04505"/>
    <w:rsid w:val="00F04530"/>
    <w:rsid w:val="00F04532"/>
    <w:rsid w:val="00F04545"/>
    <w:rsid w:val="00F04646"/>
    <w:rsid w:val="00F04651"/>
    <w:rsid w:val="00F046A8"/>
    <w:rsid w:val="00F046AD"/>
    <w:rsid w:val="00F046C0"/>
    <w:rsid w:val="00F04780"/>
    <w:rsid w:val="00F04788"/>
    <w:rsid w:val="00F04806"/>
    <w:rsid w:val="00F048BA"/>
    <w:rsid w:val="00F0497C"/>
    <w:rsid w:val="00F04998"/>
    <w:rsid w:val="00F049E2"/>
    <w:rsid w:val="00F04A4B"/>
    <w:rsid w:val="00F04AB6"/>
    <w:rsid w:val="00F04AD9"/>
    <w:rsid w:val="00F04C75"/>
    <w:rsid w:val="00F04CC8"/>
    <w:rsid w:val="00F04E0A"/>
    <w:rsid w:val="00F05020"/>
    <w:rsid w:val="00F050BE"/>
    <w:rsid w:val="00F05140"/>
    <w:rsid w:val="00F05252"/>
    <w:rsid w:val="00F0526C"/>
    <w:rsid w:val="00F052BC"/>
    <w:rsid w:val="00F052D8"/>
    <w:rsid w:val="00F0531D"/>
    <w:rsid w:val="00F05467"/>
    <w:rsid w:val="00F054DF"/>
    <w:rsid w:val="00F05557"/>
    <w:rsid w:val="00F055EA"/>
    <w:rsid w:val="00F05962"/>
    <w:rsid w:val="00F05A37"/>
    <w:rsid w:val="00F05AB9"/>
    <w:rsid w:val="00F05B60"/>
    <w:rsid w:val="00F05BB9"/>
    <w:rsid w:val="00F05CCB"/>
    <w:rsid w:val="00F05D21"/>
    <w:rsid w:val="00F05DBA"/>
    <w:rsid w:val="00F05DE5"/>
    <w:rsid w:val="00F05E4E"/>
    <w:rsid w:val="00F05EF2"/>
    <w:rsid w:val="00F06067"/>
    <w:rsid w:val="00F061E6"/>
    <w:rsid w:val="00F0622C"/>
    <w:rsid w:val="00F06285"/>
    <w:rsid w:val="00F06394"/>
    <w:rsid w:val="00F063F1"/>
    <w:rsid w:val="00F0656C"/>
    <w:rsid w:val="00F065CC"/>
    <w:rsid w:val="00F06614"/>
    <w:rsid w:val="00F06631"/>
    <w:rsid w:val="00F06669"/>
    <w:rsid w:val="00F06670"/>
    <w:rsid w:val="00F0667A"/>
    <w:rsid w:val="00F066A8"/>
    <w:rsid w:val="00F066AB"/>
    <w:rsid w:val="00F06753"/>
    <w:rsid w:val="00F06786"/>
    <w:rsid w:val="00F06788"/>
    <w:rsid w:val="00F06797"/>
    <w:rsid w:val="00F0687C"/>
    <w:rsid w:val="00F068AF"/>
    <w:rsid w:val="00F068BD"/>
    <w:rsid w:val="00F06966"/>
    <w:rsid w:val="00F06AA8"/>
    <w:rsid w:val="00F06B1C"/>
    <w:rsid w:val="00F06B4F"/>
    <w:rsid w:val="00F06C08"/>
    <w:rsid w:val="00F06C4C"/>
    <w:rsid w:val="00F06CA0"/>
    <w:rsid w:val="00F06D40"/>
    <w:rsid w:val="00F06E4F"/>
    <w:rsid w:val="00F07064"/>
    <w:rsid w:val="00F070BD"/>
    <w:rsid w:val="00F071A1"/>
    <w:rsid w:val="00F0732F"/>
    <w:rsid w:val="00F0752B"/>
    <w:rsid w:val="00F075AA"/>
    <w:rsid w:val="00F0765C"/>
    <w:rsid w:val="00F07677"/>
    <w:rsid w:val="00F0767B"/>
    <w:rsid w:val="00F076BC"/>
    <w:rsid w:val="00F0774A"/>
    <w:rsid w:val="00F07775"/>
    <w:rsid w:val="00F0779F"/>
    <w:rsid w:val="00F077A9"/>
    <w:rsid w:val="00F07812"/>
    <w:rsid w:val="00F07888"/>
    <w:rsid w:val="00F078BA"/>
    <w:rsid w:val="00F0792D"/>
    <w:rsid w:val="00F07996"/>
    <w:rsid w:val="00F07999"/>
    <w:rsid w:val="00F07A56"/>
    <w:rsid w:val="00F07ACD"/>
    <w:rsid w:val="00F07B2D"/>
    <w:rsid w:val="00F07BFE"/>
    <w:rsid w:val="00F07C7E"/>
    <w:rsid w:val="00F07E92"/>
    <w:rsid w:val="00F07EC9"/>
    <w:rsid w:val="00F07F47"/>
    <w:rsid w:val="00F10036"/>
    <w:rsid w:val="00F1007D"/>
    <w:rsid w:val="00F1020D"/>
    <w:rsid w:val="00F10230"/>
    <w:rsid w:val="00F10266"/>
    <w:rsid w:val="00F102A3"/>
    <w:rsid w:val="00F102B9"/>
    <w:rsid w:val="00F10311"/>
    <w:rsid w:val="00F103B4"/>
    <w:rsid w:val="00F10484"/>
    <w:rsid w:val="00F104BB"/>
    <w:rsid w:val="00F1051E"/>
    <w:rsid w:val="00F10556"/>
    <w:rsid w:val="00F10667"/>
    <w:rsid w:val="00F1077B"/>
    <w:rsid w:val="00F1083D"/>
    <w:rsid w:val="00F10A09"/>
    <w:rsid w:val="00F10A7F"/>
    <w:rsid w:val="00F10AB0"/>
    <w:rsid w:val="00F10ADA"/>
    <w:rsid w:val="00F10B45"/>
    <w:rsid w:val="00F10B7A"/>
    <w:rsid w:val="00F10B7B"/>
    <w:rsid w:val="00F10B9E"/>
    <w:rsid w:val="00F10C67"/>
    <w:rsid w:val="00F10CBF"/>
    <w:rsid w:val="00F10CF7"/>
    <w:rsid w:val="00F10DC6"/>
    <w:rsid w:val="00F10FE9"/>
    <w:rsid w:val="00F10FF4"/>
    <w:rsid w:val="00F110CE"/>
    <w:rsid w:val="00F111B2"/>
    <w:rsid w:val="00F1120B"/>
    <w:rsid w:val="00F11271"/>
    <w:rsid w:val="00F112BC"/>
    <w:rsid w:val="00F11327"/>
    <w:rsid w:val="00F11351"/>
    <w:rsid w:val="00F1137E"/>
    <w:rsid w:val="00F11384"/>
    <w:rsid w:val="00F114FA"/>
    <w:rsid w:val="00F1151F"/>
    <w:rsid w:val="00F11597"/>
    <w:rsid w:val="00F115BF"/>
    <w:rsid w:val="00F115C9"/>
    <w:rsid w:val="00F115FA"/>
    <w:rsid w:val="00F11641"/>
    <w:rsid w:val="00F1172C"/>
    <w:rsid w:val="00F11843"/>
    <w:rsid w:val="00F119D5"/>
    <w:rsid w:val="00F11ABE"/>
    <w:rsid w:val="00F11B8A"/>
    <w:rsid w:val="00F11C3F"/>
    <w:rsid w:val="00F11C5F"/>
    <w:rsid w:val="00F11C86"/>
    <w:rsid w:val="00F11C99"/>
    <w:rsid w:val="00F11CFE"/>
    <w:rsid w:val="00F11D3E"/>
    <w:rsid w:val="00F11DDC"/>
    <w:rsid w:val="00F11DDE"/>
    <w:rsid w:val="00F11E76"/>
    <w:rsid w:val="00F11E7D"/>
    <w:rsid w:val="00F1205E"/>
    <w:rsid w:val="00F12173"/>
    <w:rsid w:val="00F122DE"/>
    <w:rsid w:val="00F122F9"/>
    <w:rsid w:val="00F12336"/>
    <w:rsid w:val="00F1254F"/>
    <w:rsid w:val="00F12603"/>
    <w:rsid w:val="00F12630"/>
    <w:rsid w:val="00F12642"/>
    <w:rsid w:val="00F1266C"/>
    <w:rsid w:val="00F126DF"/>
    <w:rsid w:val="00F12774"/>
    <w:rsid w:val="00F127E3"/>
    <w:rsid w:val="00F128A5"/>
    <w:rsid w:val="00F128DC"/>
    <w:rsid w:val="00F12A5E"/>
    <w:rsid w:val="00F12B2C"/>
    <w:rsid w:val="00F12B3C"/>
    <w:rsid w:val="00F12DCB"/>
    <w:rsid w:val="00F12DF8"/>
    <w:rsid w:val="00F12E83"/>
    <w:rsid w:val="00F12ED5"/>
    <w:rsid w:val="00F12EFE"/>
    <w:rsid w:val="00F12F2C"/>
    <w:rsid w:val="00F12FB0"/>
    <w:rsid w:val="00F13067"/>
    <w:rsid w:val="00F13114"/>
    <w:rsid w:val="00F131F6"/>
    <w:rsid w:val="00F13218"/>
    <w:rsid w:val="00F132F1"/>
    <w:rsid w:val="00F13330"/>
    <w:rsid w:val="00F1335E"/>
    <w:rsid w:val="00F1345C"/>
    <w:rsid w:val="00F13598"/>
    <w:rsid w:val="00F135A7"/>
    <w:rsid w:val="00F1371F"/>
    <w:rsid w:val="00F137DB"/>
    <w:rsid w:val="00F138F1"/>
    <w:rsid w:val="00F139F5"/>
    <w:rsid w:val="00F13AC3"/>
    <w:rsid w:val="00F13B47"/>
    <w:rsid w:val="00F13B86"/>
    <w:rsid w:val="00F13B88"/>
    <w:rsid w:val="00F13B93"/>
    <w:rsid w:val="00F13B96"/>
    <w:rsid w:val="00F13C81"/>
    <w:rsid w:val="00F13D69"/>
    <w:rsid w:val="00F13D6F"/>
    <w:rsid w:val="00F13F91"/>
    <w:rsid w:val="00F140FF"/>
    <w:rsid w:val="00F14175"/>
    <w:rsid w:val="00F141C8"/>
    <w:rsid w:val="00F1424C"/>
    <w:rsid w:val="00F1425C"/>
    <w:rsid w:val="00F1426A"/>
    <w:rsid w:val="00F14322"/>
    <w:rsid w:val="00F143E6"/>
    <w:rsid w:val="00F14477"/>
    <w:rsid w:val="00F144AD"/>
    <w:rsid w:val="00F145B3"/>
    <w:rsid w:val="00F14636"/>
    <w:rsid w:val="00F1463E"/>
    <w:rsid w:val="00F14651"/>
    <w:rsid w:val="00F146A8"/>
    <w:rsid w:val="00F146C0"/>
    <w:rsid w:val="00F1490C"/>
    <w:rsid w:val="00F14AFF"/>
    <w:rsid w:val="00F14B27"/>
    <w:rsid w:val="00F14B5D"/>
    <w:rsid w:val="00F14BA1"/>
    <w:rsid w:val="00F14BA3"/>
    <w:rsid w:val="00F14D6F"/>
    <w:rsid w:val="00F14DC8"/>
    <w:rsid w:val="00F14F9F"/>
    <w:rsid w:val="00F15064"/>
    <w:rsid w:val="00F1506F"/>
    <w:rsid w:val="00F150C4"/>
    <w:rsid w:val="00F15297"/>
    <w:rsid w:val="00F152D6"/>
    <w:rsid w:val="00F154E1"/>
    <w:rsid w:val="00F1554B"/>
    <w:rsid w:val="00F155DF"/>
    <w:rsid w:val="00F156D2"/>
    <w:rsid w:val="00F15807"/>
    <w:rsid w:val="00F158DB"/>
    <w:rsid w:val="00F1593B"/>
    <w:rsid w:val="00F15A06"/>
    <w:rsid w:val="00F15A26"/>
    <w:rsid w:val="00F15D31"/>
    <w:rsid w:val="00F15F89"/>
    <w:rsid w:val="00F16153"/>
    <w:rsid w:val="00F16232"/>
    <w:rsid w:val="00F16297"/>
    <w:rsid w:val="00F162A4"/>
    <w:rsid w:val="00F16378"/>
    <w:rsid w:val="00F1648D"/>
    <w:rsid w:val="00F164FB"/>
    <w:rsid w:val="00F1650F"/>
    <w:rsid w:val="00F16544"/>
    <w:rsid w:val="00F1661A"/>
    <w:rsid w:val="00F1668A"/>
    <w:rsid w:val="00F16811"/>
    <w:rsid w:val="00F1691A"/>
    <w:rsid w:val="00F169F1"/>
    <w:rsid w:val="00F16A0F"/>
    <w:rsid w:val="00F16A4C"/>
    <w:rsid w:val="00F16A6C"/>
    <w:rsid w:val="00F16ADB"/>
    <w:rsid w:val="00F16B75"/>
    <w:rsid w:val="00F16CE7"/>
    <w:rsid w:val="00F16CE8"/>
    <w:rsid w:val="00F16DB7"/>
    <w:rsid w:val="00F16E8B"/>
    <w:rsid w:val="00F16E9F"/>
    <w:rsid w:val="00F16ED6"/>
    <w:rsid w:val="00F16F8F"/>
    <w:rsid w:val="00F16FAC"/>
    <w:rsid w:val="00F16FCD"/>
    <w:rsid w:val="00F170AF"/>
    <w:rsid w:val="00F1714C"/>
    <w:rsid w:val="00F17150"/>
    <w:rsid w:val="00F17184"/>
    <w:rsid w:val="00F171B2"/>
    <w:rsid w:val="00F173A1"/>
    <w:rsid w:val="00F174A6"/>
    <w:rsid w:val="00F1750E"/>
    <w:rsid w:val="00F1750F"/>
    <w:rsid w:val="00F17604"/>
    <w:rsid w:val="00F1765F"/>
    <w:rsid w:val="00F1767D"/>
    <w:rsid w:val="00F176B3"/>
    <w:rsid w:val="00F17766"/>
    <w:rsid w:val="00F17799"/>
    <w:rsid w:val="00F1780F"/>
    <w:rsid w:val="00F178CB"/>
    <w:rsid w:val="00F179B1"/>
    <w:rsid w:val="00F17AA0"/>
    <w:rsid w:val="00F17BFD"/>
    <w:rsid w:val="00F17E8B"/>
    <w:rsid w:val="00F17EA4"/>
    <w:rsid w:val="00F17EB7"/>
    <w:rsid w:val="00F17FAD"/>
    <w:rsid w:val="00F20067"/>
    <w:rsid w:val="00F2019A"/>
    <w:rsid w:val="00F2019B"/>
    <w:rsid w:val="00F201D8"/>
    <w:rsid w:val="00F20254"/>
    <w:rsid w:val="00F202AF"/>
    <w:rsid w:val="00F20339"/>
    <w:rsid w:val="00F20380"/>
    <w:rsid w:val="00F203F1"/>
    <w:rsid w:val="00F20465"/>
    <w:rsid w:val="00F20552"/>
    <w:rsid w:val="00F205E2"/>
    <w:rsid w:val="00F20614"/>
    <w:rsid w:val="00F20778"/>
    <w:rsid w:val="00F207C4"/>
    <w:rsid w:val="00F2088E"/>
    <w:rsid w:val="00F208DB"/>
    <w:rsid w:val="00F20A69"/>
    <w:rsid w:val="00F20A6F"/>
    <w:rsid w:val="00F20B60"/>
    <w:rsid w:val="00F20C10"/>
    <w:rsid w:val="00F20C2B"/>
    <w:rsid w:val="00F20C5B"/>
    <w:rsid w:val="00F20E00"/>
    <w:rsid w:val="00F20F9D"/>
    <w:rsid w:val="00F210CA"/>
    <w:rsid w:val="00F21192"/>
    <w:rsid w:val="00F211EE"/>
    <w:rsid w:val="00F21237"/>
    <w:rsid w:val="00F212A1"/>
    <w:rsid w:val="00F212FD"/>
    <w:rsid w:val="00F2131F"/>
    <w:rsid w:val="00F2139F"/>
    <w:rsid w:val="00F213E4"/>
    <w:rsid w:val="00F214A6"/>
    <w:rsid w:val="00F214C9"/>
    <w:rsid w:val="00F21591"/>
    <w:rsid w:val="00F2163D"/>
    <w:rsid w:val="00F2163F"/>
    <w:rsid w:val="00F21651"/>
    <w:rsid w:val="00F21729"/>
    <w:rsid w:val="00F2179C"/>
    <w:rsid w:val="00F2179E"/>
    <w:rsid w:val="00F217A3"/>
    <w:rsid w:val="00F218D1"/>
    <w:rsid w:val="00F21B0B"/>
    <w:rsid w:val="00F21B27"/>
    <w:rsid w:val="00F21BCB"/>
    <w:rsid w:val="00F21BED"/>
    <w:rsid w:val="00F21CB7"/>
    <w:rsid w:val="00F21D9F"/>
    <w:rsid w:val="00F21E13"/>
    <w:rsid w:val="00F21E5C"/>
    <w:rsid w:val="00F21FCE"/>
    <w:rsid w:val="00F22055"/>
    <w:rsid w:val="00F22186"/>
    <w:rsid w:val="00F2225D"/>
    <w:rsid w:val="00F22268"/>
    <w:rsid w:val="00F2231C"/>
    <w:rsid w:val="00F22481"/>
    <w:rsid w:val="00F224AF"/>
    <w:rsid w:val="00F2256F"/>
    <w:rsid w:val="00F22619"/>
    <w:rsid w:val="00F2263C"/>
    <w:rsid w:val="00F2265D"/>
    <w:rsid w:val="00F22776"/>
    <w:rsid w:val="00F22820"/>
    <w:rsid w:val="00F2287C"/>
    <w:rsid w:val="00F22944"/>
    <w:rsid w:val="00F22A5E"/>
    <w:rsid w:val="00F22A6D"/>
    <w:rsid w:val="00F22AD5"/>
    <w:rsid w:val="00F22B77"/>
    <w:rsid w:val="00F22C6F"/>
    <w:rsid w:val="00F22CE0"/>
    <w:rsid w:val="00F22E47"/>
    <w:rsid w:val="00F22E64"/>
    <w:rsid w:val="00F22EA0"/>
    <w:rsid w:val="00F22F08"/>
    <w:rsid w:val="00F22FE7"/>
    <w:rsid w:val="00F23082"/>
    <w:rsid w:val="00F23090"/>
    <w:rsid w:val="00F23115"/>
    <w:rsid w:val="00F23261"/>
    <w:rsid w:val="00F23284"/>
    <w:rsid w:val="00F232AB"/>
    <w:rsid w:val="00F232CF"/>
    <w:rsid w:val="00F2332B"/>
    <w:rsid w:val="00F2348C"/>
    <w:rsid w:val="00F23494"/>
    <w:rsid w:val="00F234D7"/>
    <w:rsid w:val="00F234D8"/>
    <w:rsid w:val="00F23527"/>
    <w:rsid w:val="00F235E2"/>
    <w:rsid w:val="00F23619"/>
    <w:rsid w:val="00F236A9"/>
    <w:rsid w:val="00F2373F"/>
    <w:rsid w:val="00F237A7"/>
    <w:rsid w:val="00F238CF"/>
    <w:rsid w:val="00F2393B"/>
    <w:rsid w:val="00F239CB"/>
    <w:rsid w:val="00F23A6F"/>
    <w:rsid w:val="00F23B4C"/>
    <w:rsid w:val="00F23B9D"/>
    <w:rsid w:val="00F23C15"/>
    <w:rsid w:val="00F23C3D"/>
    <w:rsid w:val="00F23CC4"/>
    <w:rsid w:val="00F23D55"/>
    <w:rsid w:val="00F23DDD"/>
    <w:rsid w:val="00F23F99"/>
    <w:rsid w:val="00F24009"/>
    <w:rsid w:val="00F240D4"/>
    <w:rsid w:val="00F24115"/>
    <w:rsid w:val="00F24264"/>
    <w:rsid w:val="00F24307"/>
    <w:rsid w:val="00F2435D"/>
    <w:rsid w:val="00F24506"/>
    <w:rsid w:val="00F2458A"/>
    <w:rsid w:val="00F2461D"/>
    <w:rsid w:val="00F246DC"/>
    <w:rsid w:val="00F247CC"/>
    <w:rsid w:val="00F24829"/>
    <w:rsid w:val="00F24853"/>
    <w:rsid w:val="00F24858"/>
    <w:rsid w:val="00F249D2"/>
    <w:rsid w:val="00F24A70"/>
    <w:rsid w:val="00F24AD1"/>
    <w:rsid w:val="00F24C42"/>
    <w:rsid w:val="00F24D59"/>
    <w:rsid w:val="00F24D9A"/>
    <w:rsid w:val="00F24DA9"/>
    <w:rsid w:val="00F24E7F"/>
    <w:rsid w:val="00F24F7D"/>
    <w:rsid w:val="00F24F93"/>
    <w:rsid w:val="00F24FE0"/>
    <w:rsid w:val="00F25126"/>
    <w:rsid w:val="00F2514D"/>
    <w:rsid w:val="00F25156"/>
    <w:rsid w:val="00F2515A"/>
    <w:rsid w:val="00F25163"/>
    <w:rsid w:val="00F25180"/>
    <w:rsid w:val="00F251C1"/>
    <w:rsid w:val="00F251E6"/>
    <w:rsid w:val="00F25201"/>
    <w:rsid w:val="00F25411"/>
    <w:rsid w:val="00F254B3"/>
    <w:rsid w:val="00F255F8"/>
    <w:rsid w:val="00F2579A"/>
    <w:rsid w:val="00F25B39"/>
    <w:rsid w:val="00F25B96"/>
    <w:rsid w:val="00F25BB9"/>
    <w:rsid w:val="00F25C91"/>
    <w:rsid w:val="00F25E4A"/>
    <w:rsid w:val="00F25EDE"/>
    <w:rsid w:val="00F25F1D"/>
    <w:rsid w:val="00F25FB1"/>
    <w:rsid w:val="00F2602C"/>
    <w:rsid w:val="00F260B4"/>
    <w:rsid w:val="00F260DC"/>
    <w:rsid w:val="00F26176"/>
    <w:rsid w:val="00F261CD"/>
    <w:rsid w:val="00F261F8"/>
    <w:rsid w:val="00F26215"/>
    <w:rsid w:val="00F26253"/>
    <w:rsid w:val="00F26483"/>
    <w:rsid w:val="00F26607"/>
    <w:rsid w:val="00F2664A"/>
    <w:rsid w:val="00F26689"/>
    <w:rsid w:val="00F26715"/>
    <w:rsid w:val="00F26924"/>
    <w:rsid w:val="00F2696F"/>
    <w:rsid w:val="00F26A2A"/>
    <w:rsid w:val="00F26A37"/>
    <w:rsid w:val="00F26AD4"/>
    <w:rsid w:val="00F26BC3"/>
    <w:rsid w:val="00F26BFF"/>
    <w:rsid w:val="00F26C03"/>
    <w:rsid w:val="00F26CBE"/>
    <w:rsid w:val="00F26CC4"/>
    <w:rsid w:val="00F26D1F"/>
    <w:rsid w:val="00F26D42"/>
    <w:rsid w:val="00F26D64"/>
    <w:rsid w:val="00F26EB1"/>
    <w:rsid w:val="00F26F01"/>
    <w:rsid w:val="00F27183"/>
    <w:rsid w:val="00F27193"/>
    <w:rsid w:val="00F2745C"/>
    <w:rsid w:val="00F27527"/>
    <w:rsid w:val="00F2757E"/>
    <w:rsid w:val="00F2759F"/>
    <w:rsid w:val="00F27838"/>
    <w:rsid w:val="00F2788B"/>
    <w:rsid w:val="00F278C0"/>
    <w:rsid w:val="00F27930"/>
    <w:rsid w:val="00F279BD"/>
    <w:rsid w:val="00F27A10"/>
    <w:rsid w:val="00F27ADE"/>
    <w:rsid w:val="00F27C25"/>
    <w:rsid w:val="00F27C59"/>
    <w:rsid w:val="00F27C99"/>
    <w:rsid w:val="00F27CBF"/>
    <w:rsid w:val="00F27CD2"/>
    <w:rsid w:val="00F27D24"/>
    <w:rsid w:val="00F27D98"/>
    <w:rsid w:val="00F27E6F"/>
    <w:rsid w:val="00F27FED"/>
    <w:rsid w:val="00F3007C"/>
    <w:rsid w:val="00F301F5"/>
    <w:rsid w:val="00F3037C"/>
    <w:rsid w:val="00F3042A"/>
    <w:rsid w:val="00F306F4"/>
    <w:rsid w:val="00F308BB"/>
    <w:rsid w:val="00F308F8"/>
    <w:rsid w:val="00F3096A"/>
    <w:rsid w:val="00F30A0E"/>
    <w:rsid w:val="00F30ADB"/>
    <w:rsid w:val="00F30B39"/>
    <w:rsid w:val="00F30BF9"/>
    <w:rsid w:val="00F30C02"/>
    <w:rsid w:val="00F30C1B"/>
    <w:rsid w:val="00F30CAE"/>
    <w:rsid w:val="00F30DBD"/>
    <w:rsid w:val="00F30E18"/>
    <w:rsid w:val="00F30EE5"/>
    <w:rsid w:val="00F30EE7"/>
    <w:rsid w:val="00F30FA6"/>
    <w:rsid w:val="00F30FDA"/>
    <w:rsid w:val="00F31016"/>
    <w:rsid w:val="00F31025"/>
    <w:rsid w:val="00F3103D"/>
    <w:rsid w:val="00F310F2"/>
    <w:rsid w:val="00F31276"/>
    <w:rsid w:val="00F31384"/>
    <w:rsid w:val="00F314AE"/>
    <w:rsid w:val="00F315A8"/>
    <w:rsid w:val="00F31617"/>
    <w:rsid w:val="00F31633"/>
    <w:rsid w:val="00F31672"/>
    <w:rsid w:val="00F316B9"/>
    <w:rsid w:val="00F31717"/>
    <w:rsid w:val="00F3173C"/>
    <w:rsid w:val="00F3176B"/>
    <w:rsid w:val="00F3179D"/>
    <w:rsid w:val="00F317F9"/>
    <w:rsid w:val="00F31931"/>
    <w:rsid w:val="00F319DE"/>
    <w:rsid w:val="00F31A15"/>
    <w:rsid w:val="00F31A36"/>
    <w:rsid w:val="00F31A65"/>
    <w:rsid w:val="00F31B18"/>
    <w:rsid w:val="00F31B1E"/>
    <w:rsid w:val="00F31C66"/>
    <w:rsid w:val="00F31E4C"/>
    <w:rsid w:val="00F31E7B"/>
    <w:rsid w:val="00F31FE0"/>
    <w:rsid w:val="00F32027"/>
    <w:rsid w:val="00F3208C"/>
    <w:rsid w:val="00F320B9"/>
    <w:rsid w:val="00F320F7"/>
    <w:rsid w:val="00F3210F"/>
    <w:rsid w:val="00F32131"/>
    <w:rsid w:val="00F32161"/>
    <w:rsid w:val="00F321BA"/>
    <w:rsid w:val="00F321F9"/>
    <w:rsid w:val="00F32258"/>
    <w:rsid w:val="00F3230B"/>
    <w:rsid w:val="00F32315"/>
    <w:rsid w:val="00F32320"/>
    <w:rsid w:val="00F3234A"/>
    <w:rsid w:val="00F3241F"/>
    <w:rsid w:val="00F32431"/>
    <w:rsid w:val="00F32490"/>
    <w:rsid w:val="00F3262F"/>
    <w:rsid w:val="00F32771"/>
    <w:rsid w:val="00F327A5"/>
    <w:rsid w:val="00F327AC"/>
    <w:rsid w:val="00F32952"/>
    <w:rsid w:val="00F329D4"/>
    <w:rsid w:val="00F32A65"/>
    <w:rsid w:val="00F32A7B"/>
    <w:rsid w:val="00F32B4E"/>
    <w:rsid w:val="00F32C9E"/>
    <w:rsid w:val="00F32CD6"/>
    <w:rsid w:val="00F32F68"/>
    <w:rsid w:val="00F32FD9"/>
    <w:rsid w:val="00F32FF4"/>
    <w:rsid w:val="00F331D3"/>
    <w:rsid w:val="00F3322E"/>
    <w:rsid w:val="00F3325B"/>
    <w:rsid w:val="00F33297"/>
    <w:rsid w:val="00F332E4"/>
    <w:rsid w:val="00F3340E"/>
    <w:rsid w:val="00F33419"/>
    <w:rsid w:val="00F335A5"/>
    <w:rsid w:val="00F33889"/>
    <w:rsid w:val="00F338F9"/>
    <w:rsid w:val="00F33916"/>
    <w:rsid w:val="00F3393E"/>
    <w:rsid w:val="00F33BDF"/>
    <w:rsid w:val="00F33C1D"/>
    <w:rsid w:val="00F33C9E"/>
    <w:rsid w:val="00F33D13"/>
    <w:rsid w:val="00F33DC8"/>
    <w:rsid w:val="00F33E75"/>
    <w:rsid w:val="00F33F2F"/>
    <w:rsid w:val="00F34069"/>
    <w:rsid w:val="00F34106"/>
    <w:rsid w:val="00F34110"/>
    <w:rsid w:val="00F341C1"/>
    <w:rsid w:val="00F341DE"/>
    <w:rsid w:val="00F343F8"/>
    <w:rsid w:val="00F34622"/>
    <w:rsid w:val="00F34630"/>
    <w:rsid w:val="00F34667"/>
    <w:rsid w:val="00F34686"/>
    <w:rsid w:val="00F347DA"/>
    <w:rsid w:val="00F3488B"/>
    <w:rsid w:val="00F34B99"/>
    <w:rsid w:val="00F34BD9"/>
    <w:rsid w:val="00F34BE8"/>
    <w:rsid w:val="00F34D5E"/>
    <w:rsid w:val="00F34ED6"/>
    <w:rsid w:val="00F35128"/>
    <w:rsid w:val="00F351A7"/>
    <w:rsid w:val="00F35224"/>
    <w:rsid w:val="00F3532F"/>
    <w:rsid w:val="00F35421"/>
    <w:rsid w:val="00F3544C"/>
    <w:rsid w:val="00F35490"/>
    <w:rsid w:val="00F354AB"/>
    <w:rsid w:val="00F354ED"/>
    <w:rsid w:val="00F35545"/>
    <w:rsid w:val="00F355AE"/>
    <w:rsid w:val="00F355D0"/>
    <w:rsid w:val="00F358DE"/>
    <w:rsid w:val="00F35ADE"/>
    <w:rsid w:val="00F35B5F"/>
    <w:rsid w:val="00F35CE9"/>
    <w:rsid w:val="00F35D0A"/>
    <w:rsid w:val="00F35FA6"/>
    <w:rsid w:val="00F35FD2"/>
    <w:rsid w:val="00F36037"/>
    <w:rsid w:val="00F36067"/>
    <w:rsid w:val="00F36097"/>
    <w:rsid w:val="00F3615A"/>
    <w:rsid w:val="00F36208"/>
    <w:rsid w:val="00F36246"/>
    <w:rsid w:val="00F36282"/>
    <w:rsid w:val="00F3628F"/>
    <w:rsid w:val="00F362D1"/>
    <w:rsid w:val="00F36358"/>
    <w:rsid w:val="00F3637D"/>
    <w:rsid w:val="00F363F0"/>
    <w:rsid w:val="00F36477"/>
    <w:rsid w:val="00F3647D"/>
    <w:rsid w:val="00F36515"/>
    <w:rsid w:val="00F3668D"/>
    <w:rsid w:val="00F368C9"/>
    <w:rsid w:val="00F36919"/>
    <w:rsid w:val="00F36A7E"/>
    <w:rsid w:val="00F36AFE"/>
    <w:rsid w:val="00F36BEC"/>
    <w:rsid w:val="00F36CC6"/>
    <w:rsid w:val="00F36CF7"/>
    <w:rsid w:val="00F36E28"/>
    <w:rsid w:val="00F36E4B"/>
    <w:rsid w:val="00F36EF3"/>
    <w:rsid w:val="00F36F26"/>
    <w:rsid w:val="00F36F71"/>
    <w:rsid w:val="00F36FB9"/>
    <w:rsid w:val="00F370A0"/>
    <w:rsid w:val="00F370E8"/>
    <w:rsid w:val="00F370EE"/>
    <w:rsid w:val="00F37260"/>
    <w:rsid w:val="00F37342"/>
    <w:rsid w:val="00F3734C"/>
    <w:rsid w:val="00F37369"/>
    <w:rsid w:val="00F37396"/>
    <w:rsid w:val="00F3744C"/>
    <w:rsid w:val="00F374B7"/>
    <w:rsid w:val="00F374DA"/>
    <w:rsid w:val="00F3753A"/>
    <w:rsid w:val="00F375AC"/>
    <w:rsid w:val="00F375E0"/>
    <w:rsid w:val="00F375F7"/>
    <w:rsid w:val="00F37621"/>
    <w:rsid w:val="00F376A4"/>
    <w:rsid w:val="00F376BC"/>
    <w:rsid w:val="00F37741"/>
    <w:rsid w:val="00F377E1"/>
    <w:rsid w:val="00F37854"/>
    <w:rsid w:val="00F378A9"/>
    <w:rsid w:val="00F378FE"/>
    <w:rsid w:val="00F379E1"/>
    <w:rsid w:val="00F37BE8"/>
    <w:rsid w:val="00F37BFB"/>
    <w:rsid w:val="00F37C5E"/>
    <w:rsid w:val="00F37D83"/>
    <w:rsid w:val="00F37D86"/>
    <w:rsid w:val="00F37D95"/>
    <w:rsid w:val="00F37DD3"/>
    <w:rsid w:val="00F37DFB"/>
    <w:rsid w:val="00F37EAD"/>
    <w:rsid w:val="00F37F94"/>
    <w:rsid w:val="00F37FBA"/>
    <w:rsid w:val="00F40146"/>
    <w:rsid w:val="00F40186"/>
    <w:rsid w:val="00F40226"/>
    <w:rsid w:val="00F4030A"/>
    <w:rsid w:val="00F403F4"/>
    <w:rsid w:val="00F40479"/>
    <w:rsid w:val="00F404DB"/>
    <w:rsid w:val="00F40595"/>
    <w:rsid w:val="00F4061B"/>
    <w:rsid w:val="00F4065B"/>
    <w:rsid w:val="00F406CE"/>
    <w:rsid w:val="00F4071F"/>
    <w:rsid w:val="00F40741"/>
    <w:rsid w:val="00F407BA"/>
    <w:rsid w:val="00F407E9"/>
    <w:rsid w:val="00F408FF"/>
    <w:rsid w:val="00F40989"/>
    <w:rsid w:val="00F409B5"/>
    <w:rsid w:val="00F40C25"/>
    <w:rsid w:val="00F40C8D"/>
    <w:rsid w:val="00F40CCC"/>
    <w:rsid w:val="00F40CED"/>
    <w:rsid w:val="00F40E7E"/>
    <w:rsid w:val="00F40F29"/>
    <w:rsid w:val="00F40FB1"/>
    <w:rsid w:val="00F40FB8"/>
    <w:rsid w:val="00F40FF8"/>
    <w:rsid w:val="00F41016"/>
    <w:rsid w:val="00F411D7"/>
    <w:rsid w:val="00F41370"/>
    <w:rsid w:val="00F41385"/>
    <w:rsid w:val="00F414A6"/>
    <w:rsid w:val="00F41527"/>
    <w:rsid w:val="00F415F7"/>
    <w:rsid w:val="00F415FF"/>
    <w:rsid w:val="00F4165A"/>
    <w:rsid w:val="00F41670"/>
    <w:rsid w:val="00F4170D"/>
    <w:rsid w:val="00F41934"/>
    <w:rsid w:val="00F41AB1"/>
    <w:rsid w:val="00F41BEB"/>
    <w:rsid w:val="00F41C05"/>
    <w:rsid w:val="00F41CA9"/>
    <w:rsid w:val="00F41D9B"/>
    <w:rsid w:val="00F41E34"/>
    <w:rsid w:val="00F41EA1"/>
    <w:rsid w:val="00F41EBE"/>
    <w:rsid w:val="00F41F16"/>
    <w:rsid w:val="00F41F42"/>
    <w:rsid w:val="00F41FFF"/>
    <w:rsid w:val="00F42195"/>
    <w:rsid w:val="00F4227A"/>
    <w:rsid w:val="00F422A7"/>
    <w:rsid w:val="00F422D9"/>
    <w:rsid w:val="00F422E7"/>
    <w:rsid w:val="00F42353"/>
    <w:rsid w:val="00F423B8"/>
    <w:rsid w:val="00F42425"/>
    <w:rsid w:val="00F42448"/>
    <w:rsid w:val="00F424C9"/>
    <w:rsid w:val="00F42663"/>
    <w:rsid w:val="00F426AD"/>
    <w:rsid w:val="00F42738"/>
    <w:rsid w:val="00F427C5"/>
    <w:rsid w:val="00F42824"/>
    <w:rsid w:val="00F42872"/>
    <w:rsid w:val="00F428B7"/>
    <w:rsid w:val="00F428FB"/>
    <w:rsid w:val="00F42A3A"/>
    <w:rsid w:val="00F42B0B"/>
    <w:rsid w:val="00F42B0F"/>
    <w:rsid w:val="00F42B1D"/>
    <w:rsid w:val="00F42CA6"/>
    <w:rsid w:val="00F42CAE"/>
    <w:rsid w:val="00F42D70"/>
    <w:rsid w:val="00F42D76"/>
    <w:rsid w:val="00F42DF2"/>
    <w:rsid w:val="00F42E0C"/>
    <w:rsid w:val="00F42EE1"/>
    <w:rsid w:val="00F42F28"/>
    <w:rsid w:val="00F42FDE"/>
    <w:rsid w:val="00F43100"/>
    <w:rsid w:val="00F43179"/>
    <w:rsid w:val="00F43212"/>
    <w:rsid w:val="00F433B1"/>
    <w:rsid w:val="00F433F4"/>
    <w:rsid w:val="00F433FE"/>
    <w:rsid w:val="00F43401"/>
    <w:rsid w:val="00F4340A"/>
    <w:rsid w:val="00F4345C"/>
    <w:rsid w:val="00F43533"/>
    <w:rsid w:val="00F43580"/>
    <w:rsid w:val="00F435AF"/>
    <w:rsid w:val="00F43706"/>
    <w:rsid w:val="00F43834"/>
    <w:rsid w:val="00F438C1"/>
    <w:rsid w:val="00F43940"/>
    <w:rsid w:val="00F439B4"/>
    <w:rsid w:val="00F43ACD"/>
    <w:rsid w:val="00F43B84"/>
    <w:rsid w:val="00F43C75"/>
    <w:rsid w:val="00F43D3A"/>
    <w:rsid w:val="00F43E7B"/>
    <w:rsid w:val="00F43F20"/>
    <w:rsid w:val="00F43F2D"/>
    <w:rsid w:val="00F4403A"/>
    <w:rsid w:val="00F44293"/>
    <w:rsid w:val="00F442B8"/>
    <w:rsid w:val="00F44338"/>
    <w:rsid w:val="00F443F5"/>
    <w:rsid w:val="00F443FB"/>
    <w:rsid w:val="00F446B0"/>
    <w:rsid w:val="00F446E1"/>
    <w:rsid w:val="00F4477A"/>
    <w:rsid w:val="00F44783"/>
    <w:rsid w:val="00F44802"/>
    <w:rsid w:val="00F448EE"/>
    <w:rsid w:val="00F4490B"/>
    <w:rsid w:val="00F44977"/>
    <w:rsid w:val="00F449CE"/>
    <w:rsid w:val="00F44A3E"/>
    <w:rsid w:val="00F44A76"/>
    <w:rsid w:val="00F44B54"/>
    <w:rsid w:val="00F44C94"/>
    <w:rsid w:val="00F44E06"/>
    <w:rsid w:val="00F44EB9"/>
    <w:rsid w:val="00F44FDA"/>
    <w:rsid w:val="00F45034"/>
    <w:rsid w:val="00F45061"/>
    <w:rsid w:val="00F4506F"/>
    <w:rsid w:val="00F450C8"/>
    <w:rsid w:val="00F450CA"/>
    <w:rsid w:val="00F45136"/>
    <w:rsid w:val="00F4518C"/>
    <w:rsid w:val="00F451B3"/>
    <w:rsid w:val="00F4531B"/>
    <w:rsid w:val="00F45415"/>
    <w:rsid w:val="00F454C5"/>
    <w:rsid w:val="00F455D0"/>
    <w:rsid w:val="00F455F6"/>
    <w:rsid w:val="00F45619"/>
    <w:rsid w:val="00F456FA"/>
    <w:rsid w:val="00F4579E"/>
    <w:rsid w:val="00F4581D"/>
    <w:rsid w:val="00F45846"/>
    <w:rsid w:val="00F458E4"/>
    <w:rsid w:val="00F45944"/>
    <w:rsid w:val="00F45A47"/>
    <w:rsid w:val="00F45A72"/>
    <w:rsid w:val="00F45A88"/>
    <w:rsid w:val="00F45B0A"/>
    <w:rsid w:val="00F45C3D"/>
    <w:rsid w:val="00F45CFD"/>
    <w:rsid w:val="00F45D04"/>
    <w:rsid w:val="00F45E1B"/>
    <w:rsid w:val="00F45E6C"/>
    <w:rsid w:val="00F45E90"/>
    <w:rsid w:val="00F45EF5"/>
    <w:rsid w:val="00F45F14"/>
    <w:rsid w:val="00F45F1E"/>
    <w:rsid w:val="00F45FE8"/>
    <w:rsid w:val="00F46056"/>
    <w:rsid w:val="00F46225"/>
    <w:rsid w:val="00F46249"/>
    <w:rsid w:val="00F462BD"/>
    <w:rsid w:val="00F462DE"/>
    <w:rsid w:val="00F46361"/>
    <w:rsid w:val="00F46386"/>
    <w:rsid w:val="00F463EE"/>
    <w:rsid w:val="00F463EF"/>
    <w:rsid w:val="00F4649A"/>
    <w:rsid w:val="00F46546"/>
    <w:rsid w:val="00F46612"/>
    <w:rsid w:val="00F46756"/>
    <w:rsid w:val="00F467C8"/>
    <w:rsid w:val="00F4686A"/>
    <w:rsid w:val="00F469E2"/>
    <w:rsid w:val="00F46B5F"/>
    <w:rsid w:val="00F46B72"/>
    <w:rsid w:val="00F46BC8"/>
    <w:rsid w:val="00F46D14"/>
    <w:rsid w:val="00F46D1B"/>
    <w:rsid w:val="00F46E57"/>
    <w:rsid w:val="00F46F50"/>
    <w:rsid w:val="00F46F8C"/>
    <w:rsid w:val="00F46FC9"/>
    <w:rsid w:val="00F46FDA"/>
    <w:rsid w:val="00F47031"/>
    <w:rsid w:val="00F4706E"/>
    <w:rsid w:val="00F470C8"/>
    <w:rsid w:val="00F471A2"/>
    <w:rsid w:val="00F471D2"/>
    <w:rsid w:val="00F471D6"/>
    <w:rsid w:val="00F471EE"/>
    <w:rsid w:val="00F47202"/>
    <w:rsid w:val="00F47247"/>
    <w:rsid w:val="00F472AD"/>
    <w:rsid w:val="00F4733E"/>
    <w:rsid w:val="00F473CA"/>
    <w:rsid w:val="00F47455"/>
    <w:rsid w:val="00F474CE"/>
    <w:rsid w:val="00F47515"/>
    <w:rsid w:val="00F4751B"/>
    <w:rsid w:val="00F47551"/>
    <w:rsid w:val="00F47622"/>
    <w:rsid w:val="00F4765E"/>
    <w:rsid w:val="00F476B8"/>
    <w:rsid w:val="00F476FE"/>
    <w:rsid w:val="00F47707"/>
    <w:rsid w:val="00F477F8"/>
    <w:rsid w:val="00F4785B"/>
    <w:rsid w:val="00F47885"/>
    <w:rsid w:val="00F478B8"/>
    <w:rsid w:val="00F4793C"/>
    <w:rsid w:val="00F47942"/>
    <w:rsid w:val="00F47955"/>
    <w:rsid w:val="00F479C3"/>
    <w:rsid w:val="00F47A4E"/>
    <w:rsid w:val="00F47AA8"/>
    <w:rsid w:val="00F47ABE"/>
    <w:rsid w:val="00F47B20"/>
    <w:rsid w:val="00F47B62"/>
    <w:rsid w:val="00F47C06"/>
    <w:rsid w:val="00F47C14"/>
    <w:rsid w:val="00F47C45"/>
    <w:rsid w:val="00F47C5E"/>
    <w:rsid w:val="00F47D23"/>
    <w:rsid w:val="00F47E31"/>
    <w:rsid w:val="00F47EE2"/>
    <w:rsid w:val="00F47F5D"/>
    <w:rsid w:val="00F50286"/>
    <w:rsid w:val="00F50289"/>
    <w:rsid w:val="00F505D8"/>
    <w:rsid w:val="00F505E2"/>
    <w:rsid w:val="00F5065C"/>
    <w:rsid w:val="00F5072A"/>
    <w:rsid w:val="00F507DE"/>
    <w:rsid w:val="00F508D2"/>
    <w:rsid w:val="00F50A10"/>
    <w:rsid w:val="00F50A36"/>
    <w:rsid w:val="00F50BEC"/>
    <w:rsid w:val="00F50C4A"/>
    <w:rsid w:val="00F50C9D"/>
    <w:rsid w:val="00F50D92"/>
    <w:rsid w:val="00F50EE3"/>
    <w:rsid w:val="00F50FDA"/>
    <w:rsid w:val="00F5101E"/>
    <w:rsid w:val="00F51142"/>
    <w:rsid w:val="00F511DF"/>
    <w:rsid w:val="00F5120F"/>
    <w:rsid w:val="00F513E2"/>
    <w:rsid w:val="00F514D0"/>
    <w:rsid w:val="00F51657"/>
    <w:rsid w:val="00F516B7"/>
    <w:rsid w:val="00F516D6"/>
    <w:rsid w:val="00F51717"/>
    <w:rsid w:val="00F51747"/>
    <w:rsid w:val="00F51862"/>
    <w:rsid w:val="00F518B1"/>
    <w:rsid w:val="00F51AC8"/>
    <w:rsid w:val="00F51AE9"/>
    <w:rsid w:val="00F51B84"/>
    <w:rsid w:val="00F51D18"/>
    <w:rsid w:val="00F51D7A"/>
    <w:rsid w:val="00F51D87"/>
    <w:rsid w:val="00F51E06"/>
    <w:rsid w:val="00F51EF5"/>
    <w:rsid w:val="00F52084"/>
    <w:rsid w:val="00F52091"/>
    <w:rsid w:val="00F520DE"/>
    <w:rsid w:val="00F52109"/>
    <w:rsid w:val="00F5210E"/>
    <w:rsid w:val="00F52227"/>
    <w:rsid w:val="00F52262"/>
    <w:rsid w:val="00F52484"/>
    <w:rsid w:val="00F524CA"/>
    <w:rsid w:val="00F524CC"/>
    <w:rsid w:val="00F524DC"/>
    <w:rsid w:val="00F524FF"/>
    <w:rsid w:val="00F525B0"/>
    <w:rsid w:val="00F52682"/>
    <w:rsid w:val="00F5269F"/>
    <w:rsid w:val="00F526D6"/>
    <w:rsid w:val="00F52732"/>
    <w:rsid w:val="00F528CF"/>
    <w:rsid w:val="00F528D4"/>
    <w:rsid w:val="00F52954"/>
    <w:rsid w:val="00F52A94"/>
    <w:rsid w:val="00F52B84"/>
    <w:rsid w:val="00F52D15"/>
    <w:rsid w:val="00F52D51"/>
    <w:rsid w:val="00F52D9E"/>
    <w:rsid w:val="00F52E5C"/>
    <w:rsid w:val="00F52E5E"/>
    <w:rsid w:val="00F52EC3"/>
    <w:rsid w:val="00F52EFA"/>
    <w:rsid w:val="00F52F28"/>
    <w:rsid w:val="00F52F74"/>
    <w:rsid w:val="00F53062"/>
    <w:rsid w:val="00F5313C"/>
    <w:rsid w:val="00F5322A"/>
    <w:rsid w:val="00F532C1"/>
    <w:rsid w:val="00F532E9"/>
    <w:rsid w:val="00F5331F"/>
    <w:rsid w:val="00F533AB"/>
    <w:rsid w:val="00F5343B"/>
    <w:rsid w:val="00F53461"/>
    <w:rsid w:val="00F53520"/>
    <w:rsid w:val="00F53570"/>
    <w:rsid w:val="00F53612"/>
    <w:rsid w:val="00F53683"/>
    <w:rsid w:val="00F5369A"/>
    <w:rsid w:val="00F53715"/>
    <w:rsid w:val="00F537AF"/>
    <w:rsid w:val="00F538B6"/>
    <w:rsid w:val="00F5392C"/>
    <w:rsid w:val="00F53B4A"/>
    <w:rsid w:val="00F53CCA"/>
    <w:rsid w:val="00F53D5B"/>
    <w:rsid w:val="00F53E7F"/>
    <w:rsid w:val="00F53F45"/>
    <w:rsid w:val="00F5401F"/>
    <w:rsid w:val="00F5403E"/>
    <w:rsid w:val="00F54054"/>
    <w:rsid w:val="00F5414B"/>
    <w:rsid w:val="00F5416E"/>
    <w:rsid w:val="00F54206"/>
    <w:rsid w:val="00F5429D"/>
    <w:rsid w:val="00F542BF"/>
    <w:rsid w:val="00F542FC"/>
    <w:rsid w:val="00F54395"/>
    <w:rsid w:val="00F5439E"/>
    <w:rsid w:val="00F544D4"/>
    <w:rsid w:val="00F54565"/>
    <w:rsid w:val="00F54597"/>
    <w:rsid w:val="00F545CD"/>
    <w:rsid w:val="00F5469B"/>
    <w:rsid w:val="00F546F5"/>
    <w:rsid w:val="00F54740"/>
    <w:rsid w:val="00F54759"/>
    <w:rsid w:val="00F547D9"/>
    <w:rsid w:val="00F54831"/>
    <w:rsid w:val="00F5484D"/>
    <w:rsid w:val="00F548B8"/>
    <w:rsid w:val="00F548C7"/>
    <w:rsid w:val="00F548CB"/>
    <w:rsid w:val="00F54948"/>
    <w:rsid w:val="00F54960"/>
    <w:rsid w:val="00F549AA"/>
    <w:rsid w:val="00F54A17"/>
    <w:rsid w:val="00F54C26"/>
    <w:rsid w:val="00F54D4A"/>
    <w:rsid w:val="00F54DD6"/>
    <w:rsid w:val="00F54EEB"/>
    <w:rsid w:val="00F54FA2"/>
    <w:rsid w:val="00F5518A"/>
    <w:rsid w:val="00F552C4"/>
    <w:rsid w:val="00F55345"/>
    <w:rsid w:val="00F55384"/>
    <w:rsid w:val="00F5551B"/>
    <w:rsid w:val="00F556BB"/>
    <w:rsid w:val="00F5575D"/>
    <w:rsid w:val="00F557B5"/>
    <w:rsid w:val="00F557E8"/>
    <w:rsid w:val="00F55852"/>
    <w:rsid w:val="00F558EC"/>
    <w:rsid w:val="00F559D9"/>
    <w:rsid w:val="00F55ABC"/>
    <w:rsid w:val="00F55B64"/>
    <w:rsid w:val="00F55BF6"/>
    <w:rsid w:val="00F55D11"/>
    <w:rsid w:val="00F55E2C"/>
    <w:rsid w:val="00F55EB8"/>
    <w:rsid w:val="00F55F31"/>
    <w:rsid w:val="00F56011"/>
    <w:rsid w:val="00F56054"/>
    <w:rsid w:val="00F5608C"/>
    <w:rsid w:val="00F560DB"/>
    <w:rsid w:val="00F5617F"/>
    <w:rsid w:val="00F561F0"/>
    <w:rsid w:val="00F56300"/>
    <w:rsid w:val="00F5636E"/>
    <w:rsid w:val="00F56392"/>
    <w:rsid w:val="00F5644F"/>
    <w:rsid w:val="00F5655B"/>
    <w:rsid w:val="00F56595"/>
    <w:rsid w:val="00F56619"/>
    <w:rsid w:val="00F56632"/>
    <w:rsid w:val="00F567A3"/>
    <w:rsid w:val="00F5683A"/>
    <w:rsid w:val="00F56AC7"/>
    <w:rsid w:val="00F56BF6"/>
    <w:rsid w:val="00F56BFE"/>
    <w:rsid w:val="00F56C50"/>
    <w:rsid w:val="00F56C7C"/>
    <w:rsid w:val="00F56CA3"/>
    <w:rsid w:val="00F56D0D"/>
    <w:rsid w:val="00F56D93"/>
    <w:rsid w:val="00F56DEA"/>
    <w:rsid w:val="00F56E3C"/>
    <w:rsid w:val="00F56E41"/>
    <w:rsid w:val="00F56EB8"/>
    <w:rsid w:val="00F56ED7"/>
    <w:rsid w:val="00F57006"/>
    <w:rsid w:val="00F571F5"/>
    <w:rsid w:val="00F572CC"/>
    <w:rsid w:val="00F5730C"/>
    <w:rsid w:val="00F57454"/>
    <w:rsid w:val="00F5757E"/>
    <w:rsid w:val="00F5758A"/>
    <w:rsid w:val="00F5766F"/>
    <w:rsid w:val="00F576D0"/>
    <w:rsid w:val="00F577B7"/>
    <w:rsid w:val="00F5780B"/>
    <w:rsid w:val="00F57906"/>
    <w:rsid w:val="00F57930"/>
    <w:rsid w:val="00F57A25"/>
    <w:rsid w:val="00F57A3D"/>
    <w:rsid w:val="00F57A56"/>
    <w:rsid w:val="00F57C3F"/>
    <w:rsid w:val="00F57C66"/>
    <w:rsid w:val="00F57DC1"/>
    <w:rsid w:val="00F57DEF"/>
    <w:rsid w:val="00F57EFF"/>
    <w:rsid w:val="00F57F37"/>
    <w:rsid w:val="00F57F7B"/>
    <w:rsid w:val="00F57FE5"/>
    <w:rsid w:val="00F57FF0"/>
    <w:rsid w:val="00F600E9"/>
    <w:rsid w:val="00F601EE"/>
    <w:rsid w:val="00F60316"/>
    <w:rsid w:val="00F603D9"/>
    <w:rsid w:val="00F604CA"/>
    <w:rsid w:val="00F605D9"/>
    <w:rsid w:val="00F60683"/>
    <w:rsid w:val="00F6086F"/>
    <w:rsid w:val="00F60A2C"/>
    <w:rsid w:val="00F60A92"/>
    <w:rsid w:val="00F60B8F"/>
    <w:rsid w:val="00F60C2F"/>
    <w:rsid w:val="00F60D37"/>
    <w:rsid w:val="00F60F27"/>
    <w:rsid w:val="00F60F29"/>
    <w:rsid w:val="00F6115D"/>
    <w:rsid w:val="00F611B1"/>
    <w:rsid w:val="00F61290"/>
    <w:rsid w:val="00F612F8"/>
    <w:rsid w:val="00F61349"/>
    <w:rsid w:val="00F6136A"/>
    <w:rsid w:val="00F61544"/>
    <w:rsid w:val="00F61593"/>
    <w:rsid w:val="00F616AD"/>
    <w:rsid w:val="00F61731"/>
    <w:rsid w:val="00F6179F"/>
    <w:rsid w:val="00F617CC"/>
    <w:rsid w:val="00F6187C"/>
    <w:rsid w:val="00F618A0"/>
    <w:rsid w:val="00F618C7"/>
    <w:rsid w:val="00F618E3"/>
    <w:rsid w:val="00F61949"/>
    <w:rsid w:val="00F61ACE"/>
    <w:rsid w:val="00F61C67"/>
    <w:rsid w:val="00F61D3E"/>
    <w:rsid w:val="00F61F04"/>
    <w:rsid w:val="00F61F1F"/>
    <w:rsid w:val="00F61F39"/>
    <w:rsid w:val="00F61F89"/>
    <w:rsid w:val="00F62144"/>
    <w:rsid w:val="00F621ED"/>
    <w:rsid w:val="00F62347"/>
    <w:rsid w:val="00F623AD"/>
    <w:rsid w:val="00F623C5"/>
    <w:rsid w:val="00F6240D"/>
    <w:rsid w:val="00F62584"/>
    <w:rsid w:val="00F62623"/>
    <w:rsid w:val="00F62716"/>
    <w:rsid w:val="00F627FC"/>
    <w:rsid w:val="00F6280F"/>
    <w:rsid w:val="00F62933"/>
    <w:rsid w:val="00F629C9"/>
    <w:rsid w:val="00F62A2A"/>
    <w:rsid w:val="00F62A7C"/>
    <w:rsid w:val="00F62E12"/>
    <w:rsid w:val="00F62EFD"/>
    <w:rsid w:val="00F62F91"/>
    <w:rsid w:val="00F62FE0"/>
    <w:rsid w:val="00F63095"/>
    <w:rsid w:val="00F630FA"/>
    <w:rsid w:val="00F631C5"/>
    <w:rsid w:val="00F63271"/>
    <w:rsid w:val="00F632CA"/>
    <w:rsid w:val="00F632F3"/>
    <w:rsid w:val="00F63307"/>
    <w:rsid w:val="00F63367"/>
    <w:rsid w:val="00F63403"/>
    <w:rsid w:val="00F634CF"/>
    <w:rsid w:val="00F63510"/>
    <w:rsid w:val="00F635AA"/>
    <w:rsid w:val="00F635E4"/>
    <w:rsid w:val="00F63631"/>
    <w:rsid w:val="00F63918"/>
    <w:rsid w:val="00F6392F"/>
    <w:rsid w:val="00F639DB"/>
    <w:rsid w:val="00F639DC"/>
    <w:rsid w:val="00F639E1"/>
    <w:rsid w:val="00F63B6B"/>
    <w:rsid w:val="00F63C29"/>
    <w:rsid w:val="00F63C78"/>
    <w:rsid w:val="00F63CBF"/>
    <w:rsid w:val="00F63ECD"/>
    <w:rsid w:val="00F63F02"/>
    <w:rsid w:val="00F63F35"/>
    <w:rsid w:val="00F64034"/>
    <w:rsid w:val="00F64053"/>
    <w:rsid w:val="00F64132"/>
    <w:rsid w:val="00F6419C"/>
    <w:rsid w:val="00F64269"/>
    <w:rsid w:val="00F643D2"/>
    <w:rsid w:val="00F643D9"/>
    <w:rsid w:val="00F643F2"/>
    <w:rsid w:val="00F644CC"/>
    <w:rsid w:val="00F6453F"/>
    <w:rsid w:val="00F64542"/>
    <w:rsid w:val="00F6463A"/>
    <w:rsid w:val="00F646CA"/>
    <w:rsid w:val="00F64730"/>
    <w:rsid w:val="00F64741"/>
    <w:rsid w:val="00F6477D"/>
    <w:rsid w:val="00F649AA"/>
    <w:rsid w:val="00F649C4"/>
    <w:rsid w:val="00F64A0F"/>
    <w:rsid w:val="00F64B30"/>
    <w:rsid w:val="00F64CD5"/>
    <w:rsid w:val="00F64CF1"/>
    <w:rsid w:val="00F64D6A"/>
    <w:rsid w:val="00F64DBD"/>
    <w:rsid w:val="00F64EF6"/>
    <w:rsid w:val="00F64F0A"/>
    <w:rsid w:val="00F64F3E"/>
    <w:rsid w:val="00F64FC7"/>
    <w:rsid w:val="00F65002"/>
    <w:rsid w:val="00F650CB"/>
    <w:rsid w:val="00F65147"/>
    <w:rsid w:val="00F65250"/>
    <w:rsid w:val="00F652C8"/>
    <w:rsid w:val="00F652F3"/>
    <w:rsid w:val="00F65308"/>
    <w:rsid w:val="00F65433"/>
    <w:rsid w:val="00F654BB"/>
    <w:rsid w:val="00F65716"/>
    <w:rsid w:val="00F65759"/>
    <w:rsid w:val="00F6590A"/>
    <w:rsid w:val="00F6594E"/>
    <w:rsid w:val="00F65AA0"/>
    <w:rsid w:val="00F65AB2"/>
    <w:rsid w:val="00F65AD3"/>
    <w:rsid w:val="00F65C0A"/>
    <w:rsid w:val="00F65C90"/>
    <w:rsid w:val="00F65C99"/>
    <w:rsid w:val="00F65D29"/>
    <w:rsid w:val="00F65DD3"/>
    <w:rsid w:val="00F65DDF"/>
    <w:rsid w:val="00F65E16"/>
    <w:rsid w:val="00F65E3E"/>
    <w:rsid w:val="00F65FE0"/>
    <w:rsid w:val="00F6603C"/>
    <w:rsid w:val="00F6604E"/>
    <w:rsid w:val="00F662C9"/>
    <w:rsid w:val="00F662D2"/>
    <w:rsid w:val="00F662E8"/>
    <w:rsid w:val="00F6639E"/>
    <w:rsid w:val="00F663B0"/>
    <w:rsid w:val="00F663DA"/>
    <w:rsid w:val="00F664D3"/>
    <w:rsid w:val="00F66553"/>
    <w:rsid w:val="00F66732"/>
    <w:rsid w:val="00F667D1"/>
    <w:rsid w:val="00F66883"/>
    <w:rsid w:val="00F668B5"/>
    <w:rsid w:val="00F66919"/>
    <w:rsid w:val="00F6691C"/>
    <w:rsid w:val="00F669B2"/>
    <w:rsid w:val="00F66B10"/>
    <w:rsid w:val="00F66B1E"/>
    <w:rsid w:val="00F66BBF"/>
    <w:rsid w:val="00F66D4D"/>
    <w:rsid w:val="00F66DE4"/>
    <w:rsid w:val="00F66F9D"/>
    <w:rsid w:val="00F671D2"/>
    <w:rsid w:val="00F671D5"/>
    <w:rsid w:val="00F6720E"/>
    <w:rsid w:val="00F672C1"/>
    <w:rsid w:val="00F673BE"/>
    <w:rsid w:val="00F67460"/>
    <w:rsid w:val="00F675AA"/>
    <w:rsid w:val="00F675EF"/>
    <w:rsid w:val="00F67603"/>
    <w:rsid w:val="00F67668"/>
    <w:rsid w:val="00F679B6"/>
    <w:rsid w:val="00F67ACD"/>
    <w:rsid w:val="00F67AD7"/>
    <w:rsid w:val="00F67B6C"/>
    <w:rsid w:val="00F67BA6"/>
    <w:rsid w:val="00F67D62"/>
    <w:rsid w:val="00F67E67"/>
    <w:rsid w:val="00F67E6F"/>
    <w:rsid w:val="00F67E76"/>
    <w:rsid w:val="00F67EED"/>
    <w:rsid w:val="00F67FB3"/>
    <w:rsid w:val="00F67FB6"/>
    <w:rsid w:val="00F7006C"/>
    <w:rsid w:val="00F70124"/>
    <w:rsid w:val="00F7015C"/>
    <w:rsid w:val="00F70198"/>
    <w:rsid w:val="00F70218"/>
    <w:rsid w:val="00F7022C"/>
    <w:rsid w:val="00F7029C"/>
    <w:rsid w:val="00F7034A"/>
    <w:rsid w:val="00F703B0"/>
    <w:rsid w:val="00F703EA"/>
    <w:rsid w:val="00F704C2"/>
    <w:rsid w:val="00F7050B"/>
    <w:rsid w:val="00F70543"/>
    <w:rsid w:val="00F706DB"/>
    <w:rsid w:val="00F706DF"/>
    <w:rsid w:val="00F70743"/>
    <w:rsid w:val="00F707CC"/>
    <w:rsid w:val="00F7082A"/>
    <w:rsid w:val="00F70854"/>
    <w:rsid w:val="00F70978"/>
    <w:rsid w:val="00F70A17"/>
    <w:rsid w:val="00F70A2D"/>
    <w:rsid w:val="00F70B35"/>
    <w:rsid w:val="00F70B39"/>
    <w:rsid w:val="00F70B80"/>
    <w:rsid w:val="00F70D07"/>
    <w:rsid w:val="00F70D90"/>
    <w:rsid w:val="00F70DD8"/>
    <w:rsid w:val="00F70EA6"/>
    <w:rsid w:val="00F70F6F"/>
    <w:rsid w:val="00F70F88"/>
    <w:rsid w:val="00F70FDB"/>
    <w:rsid w:val="00F71021"/>
    <w:rsid w:val="00F71074"/>
    <w:rsid w:val="00F7110D"/>
    <w:rsid w:val="00F71126"/>
    <w:rsid w:val="00F7114F"/>
    <w:rsid w:val="00F711C6"/>
    <w:rsid w:val="00F71210"/>
    <w:rsid w:val="00F7139A"/>
    <w:rsid w:val="00F713EA"/>
    <w:rsid w:val="00F7144A"/>
    <w:rsid w:val="00F714A7"/>
    <w:rsid w:val="00F71559"/>
    <w:rsid w:val="00F716EF"/>
    <w:rsid w:val="00F7183B"/>
    <w:rsid w:val="00F71896"/>
    <w:rsid w:val="00F71993"/>
    <w:rsid w:val="00F7199C"/>
    <w:rsid w:val="00F71A66"/>
    <w:rsid w:val="00F71ACD"/>
    <w:rsid w:val="00F71BD4"/>
    <w:rsid w:val="00F71C47"/>
    <w:rsid w:val="00F71C60"/>
    <w:rsid w:val="00F71D61"/>
    <w:rsid w:val="00F71D7E"/>
    <w:rsid w:val="00F71E15"/>
    <w:rsid w:val="00F71E8A"/>
    <w:rsid w:val="00F72176"/>
    <w:rsid w:val="00F7217E"/>
    <w:rsid w:val="00F721B7"/>
    <w:rsid w:val="00F7220A"/>
    <w:rsid w:val="00F7222C"/>
    <w:rsid w:val="00F722E6"/>
    <w:rsid w:val="00F722EB"/>
    <w:rsid w:val="00F723CA"/>
    <w:rsid w:val="00F72428"/>
    <w:rsid w:val="00F7244F"/>
    <w:rsid w:val="00F72488"/>
    <w:rsid w:val="00F72549"/>
    <w:rsid w:val="00F72611"/>
    <w:rsid w:val="00F72612"/>
    <w:rsid w:val="00F7275F"/>
    <w:rsid w:val="00F72783"/>
    <w:rsid w:val="00F727BE"/>
    <w:rsid w:val="00F72820"/>
    <w:rsid w:val="00F7290C"/>
    <w:rsid w:val="00F72948"/>
    <w:rsid w:val="00F729E5"/>
    <w:rsid w:val="00F72A31"/>
    <w:rsid w:val="00F72ADF"/>
    <w:rsid w:val="00F72B7B"/>
    <w:rsid w:val="00F72D61"/>
    <w:rsid w:val="00F72DA4"/>
    <w:rsid w:val="00F72EAD"/>
    <w:rsid w:val="00F72F18"/>
    <w:rsid w:val="00F72F48"/>
    <w:rsid w:val="00F73030"/>
    <w:rsid w:val="00F7311E"/>
    <w:rsid w:val="00F73194"/>
    <w:rsid w:val="00F731E6"/>
    <w:rsid w:val="00F7321F"/>
    <w:rsid w:val="00F73247"/>
    <w:rsid w:val="00F73272"/>
    <w:rsid w:val="00F73341"/>
    <w:rsid w:val="00F73366"/>
    <w:rsid w:val="00F7337C"/>
    <w:rsid w:val="00F733FA"/>
    <w:rsid w:val="00F73457"/>
    <w:rsid w:val="00F73479"/>
    <w:rsid w:val="00F73489"/>
    <w:rsid w:val="00F734C1"/>
    <w:rsid w:val="00F7353B"/>
    <w:rsid w:val="00F735BF"/>
    <w:rsid w:val="00F736AA"/>
    <w:rsid w:val="00F737AD"/>
    <w:rsid w:val="00F73883"/>
    <w:rsid w:val="00F73A6F"/>
    <w:rsid w:val="00F73B11"/>
    <w:rsid w:val="00F73B6B"/>
    <w:rsid w:val="00F73C45"/>
    <w:rsid w:val="00F73CB5"/>
    <w:rsid w:val="00F73CE3"/>
    <w:rsid w:val="00F73E73"/>
    <w:rsid w:val="00F73E89"/>
    <w:rsid w:val="00F74023"/>
    <w:rsid w:val="00F74281"/>
    <w:rsid w:val="00F74292"/>
    <w:rsid w:val="00F74353"/>
    <w:rsid w:val="00F743BF"/>
    <w:rsid w:val="00F744F1"/>
    <w:rsid w:val="00F74569"/>
    <w:rsid w:val="00F746CD"/>
    <w:rsid w:val="00F746F2"/>
    <w:rsid w:val="00F74777"/>
    <w:rsid w:val="00F74791"/>
    <w:rsid w:val="00F74853"/>
    <w:rsid w:val="00F74924"/>
    <w:rsid w:val="00F74A7D"/>
    <w:rsid w:val="00F74B08"/>
    <w:rsid w:val="00F74BDA"/>
    <w:rsid w:val="00F74CDC"/>
    <w:rsid w:val="00F74DF8"/>
    <w:rsid w:val="00F74E83"/>
    <w:rsid w:val="00F74EC8"/>
    <w:rsid w:val="00F752DC"/>
    <w:rsid w:val="00F752F5"/>
    <w:rsid w:val="00F75325"/>
    <w:rsid w:val="00F7544C"/>
    <w:rsid w:val="00F75492"/>
    <w:rsid w:val="00F7551F"/>
    <w:rsid w:val="00F75637"/>
    <w:rsid w:val="00F756C9"/>
    <w:rsid w:val="00F757D4"/>
    <w:rsid w:val="00F758D2"/>
    <w:rsid w:val="00F75C5D"/>
    <w:rsid w:val="00F75C82"/>
    <w:rsid w:val="00F75D54"/>
    <w:rsid w:val="00F75EA3"/>
    <w:rsid w:val="00F75F76"/>
    <w:rsid w:val="00F75FDF"/>
    <w:rsid w:val="00F76148"/>
    <w:rsid w:val="00F761D8"/>
    <w:rsid w:val="00F761E1"/>
    <w:rsid w:val="00F76205"/>
    <w:rsid w:val="00F7631E"/>
    <w:rsid w:val="00F7632D"/>
    <w:rsid w:val="00F76352"/>
    <w:rsid w:val="00F7640C"/>
    <w:rsid w:val="00F76576"/>
    <w:rsid w:val="00F7664D"/>
    <w:rsid w:val="00F7672E"/>
    <w:rsid w:val="00F76745"/>
    <w:rsid w:val="00F76864"/>
    <w:rsid w:val="00F7689C"/>
    <w:rsid w:val="00F768E1"/>
    <w:rsid w:val="00F768F3"/>
    <w:rsid w:val="00F768FA"/>
    <w:rsid w:val="00F769C5"/>
    <w:rsid w:val="00F76A78"/>
    <w:rsid w:val="00F76BA1"/>
    <w:rsid w:val="00F76BE4"/>
    <w:rsid w:val="00F76C1F"/>
    <w:rsid w:val="00F76C7E"/>
    <w:rsid w:val="00F76D3E"/>
    <w:rsid w:val="00F76D4E"/>
    <w:rsid w:val="00F76DB9"/>
    <w:rsid w:val="00F76ED3"/>
    <w:rsid w:val="00F76FD8"/>
    <w:rsid w:val="00F7704C"/>
    <w:rsid w:val="00F77089"/>
    <w:rsid w:val="00F77253"/>
    <w:rsid w:val="00F77265"/>
    <w:rsid w:val="00F77286"/>
    <w:rsid w:val="00F77366"/>
    <w:rsid w:val="00F773F2"/>
    <w:rsid w:val="00F7747E"/>
    <w:rsid w:val="00F774FD"/>
    <w:rsid w:val="00F77554"/>
    <w:rsid w:val="00F77664"/>
    <w:rsid w:val="00F7772F"/>
    <w:rsid w:val="00F7781A"/>
    <w:rsid w:val="00F7787E"/>
    <w:rsid w:val="00F778F8"/>
    <w:rsid w:val="00F77AB5"/>
    <w:rsid w:val="00F77BB5"/>
    <w:rsid w:val="00F77C91"/>
    <w:rsid w:val="00F77ED7"/>
    <w:rsid w:val="00F77F49"/>
    <w:rsid w:val="00F77F5E"/>
    <w:rsid w:val="00F80052"/>
    <w:rsid w:val="00F800C2"/>
    <w:rsid w:val="00F80114"/>
    <w:rsid w:val="00F8038B"/>
    <w:rsid w:val="00F803DD"/>
    <w:rsid w:val="00F80483"/>
    <w:rsid w:val="00F80524"/>
    <w:rsid w:val="00F80533"/>
    <w:rsid w:val="00F80640"/>
    <w:rsid w:val="00F80736"/>
    <w:rsid w:val="00F80794"/>
    <w:rsid w:val="00F80810"/>
    <w:rsid w:val="00F809BD"/>
    <w:rsid w:val="00F80A79"/>
    <w:rsid w:val="00F80B16"/>
    <w:rsid w:val="00F80CAC"/>
    <w:rsid w:val="00F80CC7"/>
    <w:rsid w:val="00F80D29"/>
    <w:rsid w:val="00F80FE5"/>
    <w:rsid w:val="00F81094"/>
    <w:rsid w:val="00F8113F"/>
    <w:rsid w:val="00F811FD"/>
    <w:rsid w:val="00F81292"/>
    <w:rsid w:val="00F812AA"/>
    <w:rsid w:val="00F812C7"/>
    <w:rsid w:val="00F814EE"/>
    <w:rsid w:val="00F81620"/>
    <w:rsid w:val="00F81695"/>
    <w:rsid w:val="00F8193F"/>
    <w:rsid w:val="00F819B7"/>
    <w:rsid w:val="00F819D6"/>
    <w:rsid w:val="00F819DE"/>
    <w:rsid w:val="00F81A25"/>
    <w:rsid w:val="00F81AD9"/>
    <w:rsid w:val="00F81AE9"/>
    <w:rsid w:val="00F81BA1"/>
    <w:rsid w:val="00F81C70"/>
    <w:rsid w:val="00F81CC7"/>
    <w:rsid w:val="00F81D30"/>
    <w:rsid w:val="00F81D3A"/>
    <w:rsid w:val="00F81D4D"/>
    <w:rsid w:val="00F81E94"/>
    <w:rsid w:val="00F81EBC"/>
    <w:rsid w:val="00F81ECA"/>
    <w:rsid w:val="00F81F14"/>
    <w:rsid w:val="00F81F30"/>
    <w:rsid w:val="00F81F37"/>
    <w:rsid w:val="00F81FBA"/>
    <w:rsid w:val="00F81FBF"/>
    <w:rsid w:val="00F82181"/>
    <w:rsid w:val="00F82236"/>
    <w:rsid w:val="00F82313"/>
    <w:rsid w:val="00F823EA"/>
    <w:rsid w:val="00F823F1"/>
    <w:rsid w:val="00F824C2"/>
    <w:rsid w:val="00F824D3"/>
    <w:rsid w:val="00F824F8"/>
    <w:rsid w:val="00F82620"/>
    <w:rsid w:val="00F8265D"/>
    <w:rsid w:val="00F826B1"/>
    <w:rsid w:val="00F82764"/>
    <w:rsid w:val="00F8295B"/>
    <w:rsid w:val="00F82A37"/>
    <w:rsid w:val="00F82AFF"/>
    <w:rsid w:val="00F82B1A"/>
    <w:rsid w:val="00F82CBA"/>
    <w:rsid w:val="00F82CD1"/>
    <w:rsid w:val="00F82D7D"/>
    <w:rsid w:val="00F82DB4"/>
    <w:rsid w:val="00F82E13"/>
    <w:rsid w:val="00F82F35"/>
    <w:rsid w:val="00F82F4B"/>
    <w:rsid w:val="00F830E2"/>
    <w:rsid w:val="00F831C4"/>
    <w:rsid w:val="00F831F8"/>
    <w:rsid w:val="00F8324C"/>
    <w:rsid w:val="00F83305"/>
    <w:rsid w:val="00F8337F"/>
    <w:rsid w:val="00F83444"/>
    <w:rsid w:val="00F835A2"/>
    <w:rsid w:val="00F83622"/>
    <w:rsid w:val="00F83626"/>
    <w:rsid w:val="00F83632"/>
    <w:rsid w:val="00F83754"/>
    <w:rsid w:val="00F8378E"/>
    <w:rsid w:val="00F83790"/>
    <w:rsid w:val="00F8389B"/>
    <w:rsid w:val="00F838AA"/>
    <w:rsid w:val="00F8392A"/>
    <w:rsid w:val="00F839B9"/>
    <w:rsid w:val="00F83A06"/>
    <w:rsid w:val="00F83AE8"/>
    <w:rsid w:val="00F83B40"/>
    <w:rsid w:val="00F83BA3"/>
    <w:rsid w:val="00F83BCD"/>
    <w:rsid w:val="00F83C55"/>
    <w:rsid w:val="00F83CE7"/>
    <w:rsid w:val="00F83DD9"/>
    <w:rsid w:val="00F83EB1"/>
    <w:rsid w:val="00F83EBE"/>
    <w:rsid w:val="00F83ECA"/>
    <w:rsid w:val="00F83FC5"/>
    <w:rsid w:val="00F8401E"/>
    <w:rsid w:val="00F84045"/>
    <w:rsid w:val="00F840F1"/>
    <w:rsid w:val="00F841D3"/>
    <w:rsid w:val="00F84470"/>
    <w:rsid w:val="00F84584"/>
    <w:rsid w:val="00F8459D"/>
    <w:rsid w:val="00F84609"/>
    <w:rsid w:val="00F84626"/>
    <w:rsid w:val="00F8472D"/>
    <w:rsid w:val="00F84809"/>
    <w:rsid w:val="00F8481B"/>
    <w:rsid w:val="00F84840"/>
    <w:rsid w:val="00F84859"/>
    <w:rsid w:val="00F8488F"/>
    <w:rsid w:val="00F84910"/>
    <w:rsid w:val="00F8494F"/>
    <w:rsid w:val="00F849BD"/>
    <w:rsid w:val="00F84B3F"/>
    <w:rsid w:val="00F84B66"/>
    <w:rsid w:val="00F84B7E"/>
    <w:rsid w:val="00F84C9D"/>
    <w:rsid w:val="00F84CB1"/>
    <w:rsid w:val="00F84CFB"/>
    <w:rsid w:val="00F84D0A"/>
    <w:rsid w:val="00F84D78"/>
    <w:rsid w:val="00F8504C"/>
    <w:rsid w:val="00F850A1"/>
    <w:rsid w:val="00F85191"/>
    <w:rsid w:val="00F85215"/>
    <w:rsid w:val="00F853B1"/>
    <w:rsid w:val="00F8544E"/>
    <w:rsid w:val="00F85458"/>
    <w:rsid w:val="00F8552D"/>
    <w:rsid w:val="00F85558"/>
    <w:rsid w:val="00F8559C"/>
    <w:rsid w:val="00F855CD"/>
    <w:rsid w:val="00F8564A"/>
    <w:rsid w:val="00F8564D"/>
    <w:rsid w:val="00F856A4"/>
    <w:rsid w:val="00F856FB"/>
    <w:rsid w:val="00F85738"/>
    <w:rsid w:val="00F857AB"/>
    <w:rsid w:val="00F8593B"/>
    <w:rsid w:val="00F8595F"/>
    <w:rsid w:val="00F85983"/>
    <w:rsid w:val="00F85A10"/>
    <w:rsid w:val="00F85AAD"/>
    <w:rsid w:val="00F85B2B"/>
    <w:rsid w:val="00F85C50"/>
    <w:rsid w:val="00F85C7D"/>
    <w:rsid w:val="00F85CC8"/>
    <w:rsid w:val="00F85DCE"/>
    <w:rsid w:val="00F85DDA"/>
    <w:rsid w:val="00F85DEC"/>
    <w:rsid w:val="00F85EA0"/>
    <w:rsid w:val="00F85EC6"/>
    <w:rsid w:val="00F85F00"/>
    <w:rsid w:val="00F8600D"/>
    <w:rsid w:val="00F8606F"/>
    <w:rsid w:val="00F860BD"/>
    <w:rsid w:val="00F860F0"/>
    <w:rsid w:val="00F86193"/>
    <w:rsid w:val="00F861C8"/>
    <w:rsid w:val="00F86225"/>
    <w:rsid w:val="00F8622B"/>
    <w:rsid w:val="00F862B6"/>
    <w:rsid w:val="00F86328"/>
    <w:rsid w:val="00F863F6"/>
    <w:rsid w:val="00F8642B"/>
    <w:rsid w:val="00F86574"/>
    <w:rsid w:val="00F86597"/>
    <w:rsid w:val="00F8659A"/>
    <w:rsid w:val="00F865EC"/>
    <w:rsid w:val="00F86646"/>
    <w:rsid w:val="00F867A0"/>
    <w:rsid w:val="00F867AE"/>
    <w:rsid w:val="00F86BD6"/>
    <w:rsid w:val="00F86CCC"/>
    <w:rsid w:val="00F86CEE"/>
    <w:rsid w:val="00F86CF6"/>
    <w:rsid w:val="00F86D39"/>
    <w:rsid w:val="00F86D3F"/>
    <w:rsid w:val="00F86D7C"/>
    <w:rsid w:val="00F86DF2"/>
    <w:rsid w:val="00F86E2B"/>
    <w:rsid w:val="00F86F15"/>
    <w:rsid w:val="00F87140"/>
    <w:rsid w:val="00F8716B"/>
    <w:rsid w:val="00F87232"/>
    <w:rsid w:val="00F87288"/>
    <w:rsid w:val="00F872B9"/>
    <w:rsid w:val="00F87328"/>
    <w:rsid w:val="00F873D2"/>
    <w:rsid w:val="00F874AC"/>
    <w:rsid w:val="00F874B2"/>
    <w:rsid w:val="00F874CC"/>
    <w:rsid w:val="00F875FF"/>
    <w:rsid w:val="00F876F5"/>
    <w:rsid w:val="00F87747"/>
    <w:rsid w:val="00F877EB"/>
    <w:rsid w:val="00F8788A"/>
    <w:rsid w:val="00F87902"/>
    <w:rsid w:val="00F8792E"/>
    <w:rsid w:val="00F87AA3"/>
    <w:rsid w:val="00F87ABC"/>
    <w:rsid w:val="00F87C6A"/>
    <w:rsid w:val="00F87D2E"/>
    <w:rsid w:val="00F87DBF"/>
    <w:rsid w:val="00F87E3B"/>
    <w:rsid w:val="00F87E71"/>
    <w:rsid w:val="00F87F04"/>
    <w:rsid w:val="00F87F12"/>
    <w:rsid w:val="00F90264"/>
    <w:rsid w:val="00F90295"/>
    <w:rsid w:val="00F902BC"/>
    <w:rsid w:val="00F902FB"/>
    <w:rsid w:val="00F903CA"/>
    <w:rsid w:val="00F90578"/>
    <w:rsid w:val="00F90644"/>
    <w:rsid w:val="00F9068C"/>
    <w:rsid w:val="00F9071F"/>
    <w:rsid w:val="00F907F0"/>
    <w:rsid w:val="00F90801"/>
    <w:rsid w:val="00F90819"/>
    <w:rsid w:val="00F909B5"/>
    <w:rsid w:val="00F90AC0"/>
    <w:rsid w:val="00F90ADB"/>
    <w:rsid w:val="00F90CD9"/>
    <w:rsid w:val="00F90D84"/>
    <w:rsid w:val="00F90DF0"/>
    <w:rsid w:val="00F90E69"/>
    <w:rsid w:val="00F90F72"/>
    <w:rsid w:val="00F90F83"/>
    <w:rsid w:val="00F90F8E"/>
    <w:rsid w:val="00F90FA1"/>
    <w:rsid w:val="00F90FED"/>
    <w:rsid w:val="00F9102B"/>
    <w:rsid w:val="00F9103E"/>
    <w:rsid w:val="00F91055"/>
    <w:rsid w:val="00F9113B"/>
    <w:rsid w:val="00F91249"/>
    <w:rsid w:val="00F912B5"/>
    <w:rsid w:val="00F9146F"/>
    <w:rsid w:val="00F914F0"/>
    <w:rsid w:val="00F91540"/>
    <w:rsid w:val="00F91553"/>
    <w:rsid w:val="00F915CA"/>
    <w:rsid w:val="00F9172D"/>
    <w:rsid w:val="00F91764"/>
    <w:rsid w:val="00F91788"/>
    <w:rsid w:val="00F91852"/>
    <w:rsid w:val="00F9191F"/>
    <w:rsid w:val="00F9198E"/>
    <w:rsid w:val="00F9198F"/>
    <w:rsid w:val="00F91A74"/>
    <w:rsid w:val="00F91A83"/>
    <w:rsid w:val="00F91AD4"/>
    <w:rsid w:val="00F91C6E"/>
    <w:rsid w:val="00F91CE2"/>
    <w:rsid w:val="00F91E12"/>
    <w:rsid w:val="00F91EF7"/>
    <w:rsid w:val="00F91F06"/>
    <w:rsid w:val="00F91F78"/>
    <w:rsid w:val="00F91F89"/>
    <w:rsid w:val="00F9210D"/>
    <w:rsid w:val="00F921AD"/>
    <w:rsid w:val="00F9221B"/>
    <w:rsid w:val="00F9229E"/>
    <w:rsid w:val="00F92304"/>
    <w:rsid w:val="00F923C0"/>
    <w:rsid w:val="00F923EC"/>
    <w:rsid w:val="00F924AE"/>
    <w:rsid w:val="00F924CD"/>
    <w:rsid w:val="00F924E3"/>
    <w:rsid w:val="00F92566"/>
    <w:rsid w:val="00F92711"/>
    <w:rsid w:val="00F928A2"/>
    <w:rsid w:val="00F928D5"/>
    <w:rsid w:val="00F92AC8"/>
    <w:rsid w:val="00F92C7B"/>
    <w:rsid w:val="00F92C86"/>
    <w:rsid w:val="00F92DA2"/>
    <w:rsid w:val="00F92DA6"/>
    <w:rsid w:val="00F92F3A"/>
    <w:rsid w:val="00F92F72"/>
    <w:rsid w:val="00F93020"/>
    <w:rsid w:val="00F93100"/>
    <w:rsid w:val="00F93141"/>
    <w:rsid w:val="00F9319B"/>
    <w:rsid w:val="00F931C6"/>
    <w:rsid w:val="00F931DD"/>
    <w:rsid w:val="00F93229"/>
    <w:rsid w:val="00F93553"/>
    <w:rsid w:val="00F93574"/>
    <w:rsid w:val="00F935D9"/>
    <w:rsid w:val="00F93616"/>
    <w:rsid w:val="00F93665"/>
    <w:rsid w:val="00F9367E"/>
    <w:rsid w:val="00F93861"/>
    <w:rsid w:val="00F938B4"/>
    <w:rsid w:val="00F938BD"/>
    <w:rsid w:val="00F93911"/>
    <w:rsid w:val="00F93947"/>
    <w:rsid w:val="00F93949"/>
    <w:rsid w:val="00F93995"/>
    <w:rsid w:val="00F939DD"/>
    <w:rsid w:val="00F93B06"/>
    <w:rsid w:val="00F93B24"/>
    <w:rsid w:val="00F93BC3"/>
    <w:rsid w:val="00F93CDD"/>
    <w:rsid w:val="00F93DAD"/>
    <w:rsid w:val="00F93FB8"/>
    <w:rsid w:val="00F94361"/>
    <w:rsid w:val="00F94364"/>
    <w:rsid w:val="00F9437A"/>
    <w:rsid w:val="00F94447"/>
    <w:rsid w:val="00F94500"/>
    <w:rsid w:val="00F94534"/>
    <w:rsid w:val="00F9459E"/>
    <w:rsid w:val="00F945F9"/>
    <w:rsid w:val="00F9470F"/>
    <w:rsid w:val="00F94722"/>
    <w:rsid w:val="00F94942"/>
    <w:rsid w:val="00F949E2"/>
    <w:rsid w:val="00F94A6C"/>
    <w:rsid w:val="00F94AF0"/>
    <w:rsid w:val="00F94B6D"/>
    <w:rsid w:val="00F94B8E"/>
    <w:rsid w:val="00F94BB1"/>
    <w:rsid w:val="00F94BEE"/>
    <w:rsid w:val="00F94C20"/>
    <w:rsid w:val="00F94C24"/>
    <w:rsid w:val="00F94C5A"/>
    <w:rsid w:val="00F94C70"/>
    <w:rsid w:val="00F94D57"/>
    <w:rsid w:val="00F94DD6"/>
    <w:rsid w:val="00F94E61"/>
    <w:rsid w:val="00F94ECB"/>
    <w:rsid w:val="00F94F09"/>
    <w:rsid w:val="00F94F1C"/>
    <w:rsid w:val="00F94F38"/>
    <w:rsid w:val="00F95065"/>
    <w:rsid w:val="00F95086"/>
    <w:rsid w:val="00F95157"/>
    <w:rsid w:val="00F95241"/>
    <w:rsid w:val="00F952D4"/>
    <w:rsid w:val="00F95348"/>
    <w:rsid w:val="00F953BB"/>
    <w:rsid w:val="00F9541E"/>
    <w:rsid w:val="00F9551C"/>
    <w:rsid w:val="00F9559E"/>
    <w:rsid w:val="00F95728"/>
    <w:rsid w:val="00F95866"/>
    <w:rsid w:val="00F958A0"/>
    <w:rsid w:val="00F958A4"/>
    <w:rsid w:val="00F95A4D"/>
    <w:rsid w:val="00F95A50"/>
    <w:rsid w:val="00F95B78"/>
    <w:rsid w:val="00F95CEC"/>
    <w:rsid w:val="00F95CF7"/>
    <w:rsid w:val="00F95D05"/>
    <w:rsid w:val="00F95D26"/>
    <w:rsid w:val="00F95D44"/>
    <w:rsid w:val="00F95D6D"/>
    <w:rsid w:val="00F95E77"/>
    <w:rsid w:val="00F95ED1"/>
    <w:rsid w:val="00F95F01"/>
    <w:rsid w:val="00F960B3"/>
    <w:rsid w:val="00F9625E"/>
    <w:rsid w:val="00F9628C"/>
    <w:rsid w:val="00F962D6"/>
    <w:rsid w:val="00F96393"/>
    <w:rsid w:val="00F963C0"/>
    <w:rsid w:val="00F96431"/>
    <w:rsid w:val="00F964F9"/>
    <w:rsid w:val="00F965CD"/>
    <w:rsid w:val="00F96715"/>
    <w:rsid w:val="00F967A3"/>
    <w:rsid w:val="00F967CC"/>
    <w:rsid w:val="00F96A2A"/>
    <w:rsid w:val="00F96AA7"/>
    <w:rsid w:val="00F96B91"/>
    <w:rsid w:val="00F96C11"/>
    <w:rsid w:val="00F96C14"/>
    <w:rsid w:val="00F96C66"/>
    <w:rsid w:val="00F96ECC"/>
    <w:rsid w:val="00F96F53"/>
    <w:rsid w:val="00F96FDF"/>
    <w:rsid w:val="00F9700A"/>
    <w:rsid w:val="00F9706B"/>
    <w:rsid w:val="00F97130"/>
    <w:rsid w:val="00F97196"/>
    <w:rsid w:val="00F971AE"/>
    <w:rsid w:val="00F97255"/>
    <w:rsid w:val="00F972A6"/>
    <w:rsid w:val="00F972F0"/>
    <w:rsid w:val="00F97341"/>
    <w:rsid w:val="00F973CF"/>
    <w:rsid w:val="00F975BA"/>
    <w:rsid w:val="00F975F8"/>
    <w:rsid w:val="00F9764F"/>
    <w:rsid w:val="00F97693"/>
    <w:rsid w:val="00F9772A"/>
    <w:rsid w:val="00F977C4"/>
    <w:rsid w:val="00F979B5"/>
    <w:rsid w:val="00F979E8"/>
    <w:rsid w:val="00F97AFD"/>
    <w:rsid w:val="00F97B35"/>
    <w:rsid w:val="00F97B58"/>
    <w:rsid w:val="00F97B6A"/>
    <w:rsid w:val="00F97B7F"/>
    <w:rsid w:val="00F97B94"/>
    <w:rsid w:val="00F97C6E"/>
    <w:rsid w:val="00F97C99"/>
    <w:rsid w:val="00F97D45"/>
    <w:rsid w:val="00F97D57"/>
    <w:rsid w:val="00F97E23"/>
    <w:rsid w:val="00F97F15"/>
    <w:rsid w:val="00FA0056"/>
    <w:rsid w:val="00FA00E7"/>
    <w:rsid w:val="00FA0260"/>
    <w:rsid w:val="00FA0274"/>
    <w:rsid w:val="00FA02AF"/>
    <w:rsid w:val="00FA02E2"/>
    <w:rsid w:val="00FA032A"/>
    <w:rsid w:val="00FA0693"/>
    <w:rsid w:val="00FA06CA"/>
    <w:rsid w:val="00FA074A"/>
    <w:rsid w:val="00FA07D7"/>
    <w:rsid w:val="00FA0870"/>
    <w:rsid w:val="00FA0B28"/>
    <w:rsid w:val="00FA0BA5"/>
    <w:rsid w:val="00FA0C33"/>
    <w:rsid w:val="00FA0CA9"/>
    <w:rsid w:val="00FA0D41"/>
    <w:rsid w:val="00FA0D60"/>
    <w:rsid w:val="00FA0DAC"/>
    <w:rsid w:val="00FA0DAF"/>
    <w:rsid w:val="00FA0E99"/>
    <w:rsid w:val="00FA1118"/>
    <w:rsid w:val="00FA1119"/>
    <w:rsid w:val="00FA1127"/>
    <w:rsid w:val="00FA12BF"/>
    <w:rsid w:val="00FA12D3"/>
    <w:rsid w:val="00FA13C1"/>
    <w:rsid w:val="00FA143D"/>
    <w:rsid w:val="00FA152B"/>
    <w:rsid w:val="00FA16E0"/>
    <w:rsid w:val="00FA181B"/>
    <w:rsid w:val="00FA1881"/>
    <w:rsid w:val="00FA188D"/>
    <w:rsid w:val="00FA1A3A"/>
    <w:rsid w:val="00FA1D28"/>
    <w:rsid w:val="00FA1D54"/>
    <w:rsid w:val="00FA1D6D"/>
    <w:rsid w:val="00FA1D9A"/>
    <w:rsid w:val="00FA1D9F"/>
    <w:rsid w:val="00FA1DDF"/>
    <w:rsid w:val="00FA1E19"/>
    <w:rsid w:val="00FA1F66"/>
    <w:rsid w:val="00FA2135"/>
    <w:rsid w:val="00FA2183"/>
    <w:rsid w:val="00FA237A"/>
    <w:rsid w:val="00FA23AE"/>
    <w:rsid w:val="00FA24C3"/>
    <w:rsid w:val="00FA2505"/>
    <w:rsid w:val="00FA25A6"/>
    <w:rsid w:val="00FA25D7"/>
    <w:rsid w:val="00FA2692"/>
    <w:rsid w:val="00FA2761"/>
    <w:rsid w:val="00FA27DE"/>
    <w:rsid w:val="00FA28EA"/>
    <w:rsid w:val="00FA2906"/>
    <w:rsid w:val="00FA292F"/>
    <w:rsid w:val="00FA295E"/>
    <w:rsid w:val="00FA29B0"/>
    <w:rsid w:val="00FA2B56"/>
    <w:rsid w:val="00FA2B71"/>
    <w:rsid w:val="00FA2C29"/>
    <w:rsid w:val="00FA2C86"/>
    <w:rsid w:val="00FA2D35"/>
    <w:rsid w:val="00FA2D5D"/>
    <w:rsid w:val="00FA2E0F"/>
    <w:rsid w:val="00FA3039"/>
    <w:rsid w:val="00FA31C5"/>
    <w:rsid w:val="00FA31CC"/>
    <w:rsid w:val="00FA31CF"/>
    <w:rsid w:val="00FA31E8"/>
    <w:rsid w:val="00FA32C3"/>
    <w:rsid w:val="00FA3380"/>
    <w:rsid w:val="00FA350E"/>
    <w:rsid w:val="00FA36BB"/>
    <w:rsid w:val="00FA36F3"/>
    <w:rsid w:val="00FA3758"/>
    <w:rsid w:val="00FA37B4"/>
    <w:rsid w:val="00FA37EF"/>
    <w:rsid w:val="00FA38C2"/>
    <w:rsid w:val="00FA399C"/>
    <w:rsid w:val="00FA39F5"/>
    <w:rsid w:val="00FA3C7E"/>
    <w:rsid w:val="00FA3D6E"/>
    <w:rsid w:val="00FA3DC0"/>
    <w:rsid w:val="00FA3EC0"/>
    <w:rsid w:val="00FA40E3"/>
    <w:rsid w:val="00FA447F"/>
    <w:rsid w:val="00FA44B7"/>
    <w:rsid w:val="00FA4549"/>
    <w:rsid w:val="00FA45E2"/>
    <w:rsid w:val="00FA474B"/>
    <w:rsid w:val="00FA4758"/>
    <w:rsid w:val="00FA486E"/>
    <w:rsid w:val="00FA4987"/>
    <w:rsid w:val="00FA4998"/>
    <w:rsid w:val="00FA4B07"/>
    <w:rsid w:val="00FA4BF8"/>
    <w:rsid w:val="00FA4C48"/>
    <w:rsid w:val="00FA4D20"/>
    <w:rsid w:val="00FA4D67"/>
    <w:rsid w:val="00FA4DA1"/>
    <w:rsid w:val="00FA4F39"/>
    <w:rsid w:val="00FA4F86"/>
    <w:rsid w:val="00FA505C"/>
    <w:rsid w:val="00FA505E"/>
    <w:rsid w:val="00FA50E2"/>
    <w:rsid w:val="00FA518D"/>
    <w:rsid w:val="00FA5277"/>
    <w:rsid w:val="00FA531C"/>
    <w:rsid w:val="00FA539E"/>
    <w:rsid w:val="00FA5402"/>
    <w:rsid w:val="00FA5549"/>
    <w:rsid w:val="00FA554B"/>
    <w:rsid w:val="00FA5567"/>
    <w:rsid w:val="00FA55C0"/>
    <w:rsid w:val="00FA5601"/>
    <w:rsid w:val="00FA5671"/>
    <w:rsid w:val="00FA568C"/>
    <w:rsid w:val="00FA56B5"/>
    <w:rsid w:val="00FA570E"/>
    <w:rsid w:val="00FA5847"/>
    <w:rsid w:val="00FA587B"/>
    <w:rsid w:val="00FA596D"/>
    <w:rsid w:val="00FA598B"/>
    <w:rsid w:val="00FA5A92"/>
    <w:rsid w:val="00FA5B31"/>
    <w:rsid w:val="00FA5C29"/>
    <w:rsid w:val="00FA5CD7"/>
    <w:rsid w:val="00FA5D7A"/>
    <w:rsid w:val="00FA5E6F"/>
    <w:rsid w:val="00FA5ED2"/>
    <w:rsid w:val="00FA5F11"/>
    <w:rsid w:val="00FA5FBD"/>
    <w:rsid w:val="00FA60AB"/>
    <w:rsid w:val="00FA6133"/>
    <w:rsid w:val="00FA620A"/>
    <w:rsid w:val="00FA6290"/>
    <w:rsid w:val="00FA642B"/>
    <w:rsid w:val="00FA643B"/>
    <w:rsid w:val="00FA64A6"/>
    <w:rsid w:val="00FA64AD"/>
    <w:rsid w:val="00FA660A"/>
    <w:rsid w:val="00FA6804"/>
    <w:rsid w:val="00FA68B8"/>
    <w:rsid w:val="00FA6A31"/>
    <w:rsid w:val="00FA6C75"/>
    <w:rsid w:val="00FA6CEE"/>
    <w:rsid w:val="00FA6DDC"/>
    <w:rsid w:val="00FA6E35"/>
    <w:rsid w:val="00FA6EC9"/>
    <w:rsid w:val="00FA6F33"/>
    <w:rsid w:val="00FA6F79"/>
    <w:rsid w:val="00FA6FA1"/>
    <w:rsid w:val="00FA704F"/>
    <w:rsid w:val="00FA70FD"/>
    <w:rsid w:val="00FA718C"/>
    <w:rsid w:val="00FA71D8"/>
    <w:rsid w:val="00FA720D"/>
    <w:rsid w:val="00FA731E"/>
    <w:rsid w:val="00FA73DF"/>
    <w:rsid w:val="00FA74C4"/>
    <w:rsid w:val="00FA74DF"/>
    <w:rsid w:val="00FA7538"/>
    <w:rsid w:val="00FA75DE"/>
    <w:rsid w:val="00FA7604"/>
    <w:rsid w:val="00FA7619"/>
    <w:rsid w:val="00FA76A8"/>
    <w:rsid w:val="00FA7850"/>
    <w:rsid w:val="00FA7906"/>
    <w:rsid w:val="00FA7964"/>
    <w:rsid w:val="00FA7A3A"/>
    <w:rsid w:val="00FA7AAC"/>
    <w:rsid w:val="00FA7AC2"/>
    <w:rsid w:val="00FA7ACA"/>
    <w:rsid w:val="00FA7C22"/>
    <w:rsid w:val="00FA7C65"/>
    <w:rsid w:val="00FA7F5A"/>
    <w:rsid w:val="00FB00AB"/>
    <w:rsid w:val="00FB0251"/>
    <w:rsid w:val="00FB02A4"/>
    <w:rsid w:val="00FB02D1"/>
    <w:rsid w:val="00FB0354"/>
    <w:rsid w:val="00FB0369"/>
    <w:rsid w:val="00FB0374"/>
    <w:rsid w:val="00FB03C5"/>
    <w:rsid w:val="00FB03F3"/>
    <w:rsid w:val="00FB04C9"/>
    <w:rsid w:val="00FB055D"/>
    <w:rsid w:val="00FB0564"/>
    <w:rsid w:val="00FB056F"/>
    <w:rsid w:val="00FB0570"/>
    <w:rsid w:val="00FB05C4"/>
    <w:rsid w:val="00FB0767"/>
    <w:rsid w:val="00FB079D"/>
    <w:rsid w:val="00FB07CD"/>
    <w:rsid w:val="00FB07DB"/>
    <w:rsid w:val="00FB0820"/>
    <w:rsid w:val="00FB082B"/>
    <w:rsid w:val="00FB0959"/>
    <w:rsid w:val="00FB0964"/>
    <w:rsid w:val="00FB0A55"/>
    <w:rsid w:val="00FB0AA3"/>
    <w:rsid w:val="00FB0C55"/>
    <w:rsid w:val="00FB0C65"/>
    <w:rsid w:val="00FB0D69"/>
    <w:rsid w:val="00FB0DFC"/>
    <w:rsid w:val="00FB0F6F"/>
    <w:rsid w:val="00FB0F98"/>
    <w:rsid w:val="00FB0F9D"/>
    <w:rsid w:val="00FB108A"/>
    <w:rsid w:val="00FB10A3"/>
    <w:rsid w:val="00FB11D5"/>
    <w:rsid w:val="00FB11E3"/>
    <w:rsid w:val="00FB1222"/>
    <w:rsid w:val="00FB122F"/>
    <w:rsid w:val="00FB127B"/>
    <w:rsid w:val="00FB12F6"/>
    <w:rsid w:val="00FB1343"/>
    <w:rsid w:val="00FB143C"/>
    <w:rsid w:val="00FB1449"/>
    <w:rsid w:val="00FB173E"/>
    <w:rsid w:val="00FB17F5"/>
    <w:rsid w:val="00FB189B"/>
    <w:rsid w:val="00FB1945"/>
    <w:rsid w:val="00FB19AB"/>
    <w:rsid w:val="00FB1A7C"/>
    <w:rsid w:val="00FB1B1D"/>
    <w:rsid w:val="00FB1B91"/>
    <w:rsid w:val="00FB1D28"/>
    <w:rsid w:val="00FB1D42"/>
    <w:rsid w:val="00FB1D81"/>
    <w:rsid w:val="00FB1D8A"/>
    <w:rsid w:val="00FB1DEA"/>
    <w:rsid w:val="00FB1E66"/>
    <w:rsid w:val="00FB1E6F"/>
    <w:rsid w:val="00FB1F66"/>
    <w:rsid w:val="00FB1FAE"/>
    <w:rsid w:val="00FB1FB2"/>
    <w:rsid w:val="00FB20C6"/>
    <w:rsid w:val="00FB21C9"/>
    <w:rsid w:val="00FB2239"/>
    <w:rsid w:val="00FB2251"/>
    <w:rsid w:val="00FB2259"/>
    <w:rsid w:val="00FB23AB"/>
    <w:rsid w:val="00FB23AD"/>
    <w:rsid w:val="00FB23CF"/>
    <w:rsid w:val="00FB248C"/>
    <w:rsid w:val="00FB24E1"/>
    <w:rsid w:val="00FB25C5"/>
    <w:rsid w:val="00FB271E"/>
    <w:rsid w:val="00FB27F6"/>
    <w:rsid w:val="00FB2824"/>
    <w:rsid w:val="00FB2A11"/>
    <w:rsid w:val="00FB2A8C"/>
    <w:rsid w:val="00FB2B74"/>
    <w:rsid w:val="00FB2C97"/>
    <w:rsid w:val="00FB2E22"/>
    <w:rsid w:val="00FB2F13"/>
    <w:rsid w:val="00FB2F2F"/>
    <w:rsid w:val="00FB2F5B"/>
    <w:rsid w:val="00FB2FAA"/>
    <w:rsid w:val="00FB2FC1"/>
    <w:rsid w:val="00FB313C"/>
    <w:rsid w:val="00FB322F"/>
    <w:rsid w:val="00FB3248"/>
    <w:rsid w:val="00FB3282"/>
    <w:rsid w:val="00FB33D1"/>
    <w:rsid w:val="00FB34B7"/>
    <w:rsid w:val="00FB3703"/>
    <w:rsid w:val="00FB389B"/>
    <w:rsid w:val="00FB3B21"/>
    <w:rsid w:val="00FB3BE0"/>
    <w:rsid w:val="00FB3C31"/>
    <w:rsid w:val="00FB3C8A"/>
    <w:rsid w:val="00FB3CCA"/>
    <w:rsid w:val="00FB3D38"/>
    <w:rsid w:val="00FB3E5B"/>
    <w:rsid w:val="00FB3F34"/>
    <w:rsid w:val="00FB3FEB"/>
    <w:rsid w:val="00FB402B"/>
    <w:rsid w:val="00FB40FE"/>
    <w:rsid w:val="00FB4173"/>
    <w:rsid w:val="00FB417B"/>
    <w:rsid w:val="00FB4188"/>
    <w:rsid w:val="00FB419E"/>
    <w:rsid w:val="00FB4261"/>
    <w:rsid w:val="00FB42CE"/>
    <w:rsid w:val="00FB4307"/>
    <w:rsid w:val="00FB4312"/>
    <w:rsid w:val="00FB4327"/>
    <w:rsid w:val="00FB435C"/>
    <w:rsid w:val="00FB43CB"/>
    <w:rsid w:val="00FB43DC"/>
    <w:rsid w:val="00FB43EF"/>
    <w:rsid w:val="00FB44B3"/>
    <w:rsid w:val="00FB4570"/>
    <w:rsid w:val="00FB45CF"/>
    <w:rsid w:val="00FB45D7"/>
    <w:rsid w:val="00FB46BB"/>
    <w:rsid w:val="00FB46BC"/>
    <w:rsid w:val="00FB49C2"/>
    <w:rsid w:val="00FB4AB2"/>
    <w:rsid w:val="00FB4B63"/>
    <w:rsid w:val="00FB4BAD"/>
    <w:rsid w:val="00FB4BC4"/>
    <w:rsid w:val="00FB4BE0"/>
    <w:rsid w:val="00FB4C7A"/>
    <w:rsid w:val="00FB4CA9"/>
    <w:rsid w:val="00FB4D0F"/>
    <w:rsid w:val="00FB4D55"/>
    <w:rsid w:val="00FB4DA0"/>
    <w:rsid w:val="00FB4E76"/>
    <w:rsid w:val="00FB4ED9"/>
    <w:rsid w:val="00FB500B"/>
    <w:rsid w:val="00FB5025"/>
    <w:rsid w:val="00FB505B"/>
    <w:rsid w:val="00FB50CF"/>
    <w:rsid w:val="00FB5139"/>
    <w:rsid w:val="00FB5175"/>
    <w:rsid w:val="00FB51D3"/>
    <w:rsid w:val="00FB5208"/>
    <w:rsid w:val="00FB520A"/>
    <w:rsid w:val="00FB5227"/>
    <w:rsid w:val="00FB538B"/>
    <w:rsid w:val="00FB541A"/>
    <w:rsid w:val="00FB547F"/>
    <w:rsid w:val="00FB54E2"/>
    <w:rsid w:val="00FB55AB"/>
    <w:rsid w:val="00FB55B6"/>
    <w:rsid w:val="00FB55C4"/>
    <w:rsid w:val="00FB5611"/>
    <w:rsid w:val="00FB5629"/>
    <w:rsid w:val="00FB564B"/>
    <w:rsid w:val="00FB56F5"/>
    <w:rsid w:val="00FB5751"/>
    <w:rsid w:val="00FB57A8"/>
    <w:rsid w:val="00FB57AD"/>
    <w:rsid w:val="00FB5988"/>
    <w:rsid w:val="00FB5BB7"/>
    <w:rsid w:val="00FB5BBE"/>
    <w:rsid w:val="00FB5C76"/>
    <w:rsid w:val="00FB5D33"/>
    <w:rsid w:val="00FB5E03"/>
    <w:rsid w:val="00FB5E5F"/>
    <w:rsid w:val="00FB5ECE"/>
    <w:rsid w:val="00FB5EDF"/>
    <w:rsid w:val="00FB5EE5"/>
    <w:rsid w:val="00FB5F1E"/>
    <w:rsid w:val="00FB6088"/>
    <w:rsid w:val="00FB6205"/>
    <w:rsid w:val="00FB638D"/>
    <w:rsid w:val="00FB6390"/>
    <w:rsid w:val="00FB662F"/>
    <w:rsid w:val="00FB6676"/>
    <w:rsid w:val="00FB66B9"/>
    <w:rsid w:val="00FB66E0"/>
    <w:rsid w:val="00FB677C"/>
    <w:rsid w:val="00FB68A4"/>
    <w:rsid w:val="00FB696A"/>
    <w:rsid w:val="00FB6A9D"/>
    <w:rsid w:val="00FB6B63"/>
    <w:rsid w:val="00FB6C01"/>
    <w:rsid w:val="00FB6CBF"/>
    <w:rsid w:val="00FB6D44"/>
    <w:rsid w:val="00FB6D4D"/>
    <w:rsid w:val="00FB6D89"/>
    <w:rsid w:val="00FB6DB5"/>
    <w:rsid w:val="00FB6E07"/>
    <w:rsid w:val="00FB6F31"/>
    <w:rsid w:val="00FB7023"/>
    <w:rsid w:val="00FB7199"/>
    <w:rsid w:val="00FB71EC"/>
    <w:rsid w:val="00FB723D"/>
    <w:rsid w:val="00FB730D"/>
    <w:rsid w:val="00FB734B"/>
    <w:rsid w:val="00FB7445"/>
    <w:rsid w:val="00FB7449"/>
    <w:rsid w:val="00FB754C"/>
    <w:rsid w:val="00FB758E"/>
    <w:rsid w:val="00FB77A3"/>
    <w:rsid w:val="00FB77C7"/>
    <w:rsid w:val="00FB77DE"/>
    <w:rsid w:val="00FB78B1"/>
    <w:rsid w:val="00FB7912"/>
    <w:rsid w:val="00FB796E"/>
    <w:rsid w:val="00FB7977"/>
    <w:rsid w:val="00FB797B"/>
    <w:rsid w:val="00FB798D"/>
    <w:rsid w:val="00FB7B17"/>
    <w:rsid w:val="00FB7BAF"/>
    <w:rsid w:val="00FB7BE2"/>
    <w:rsid w:val="00FB7C4F"/>
    <w:rsid w:val="00FB7D2B"/>
    <w:rsid w:val="00FB7D8D"/>
    <w:rsid w:val="00FB7DD7"/>
    <w:rsid w:val="00FB7E38"/>
    <w:rsid w:val="00FB7F2C"/>
    <w:rsid w:val="00FB7F94"/>
    <w:rsid w:val="00FB7FAD"/>
    <w:rsid w:val="00FC0043"/>
    <w:rsid w:val="00FC00C5"/>
    <w:rsid w:val="00FC00D4"/>
    <w:rsid w:val="00FC018A"/>
    <w:rsid w:val="00FC032A"/>
    <w:rsid w:val="00FC0390"/>
    <w:rsid w:val="00FC03AD"/>
    <w:rsid w:val="00FC03B0"/>
    <w:rsid w:val="00FC03E5"/>
    <w:rsid w:val="00FC03FF"/>
    <w:rsid w:val="00FC0482"/>
    <w:rsid w:val="00FC0559"/>
    <w:rsid w:val="00FC057E"/>
    <w:rsid w:val="00FC0610"/>
    <w:rsid w:val="00FC0646"/>
    <w:rsid w:val="00FC0736"/>
    <w:rsid w:val="00FC0794"/>
    <w:rsid w:val="00FC0799"/>
    <w:rsid w:val="00FC08A6"/>
    <w:rsid w:val="00FC0945"/>
    <w:rsid w:val="00FC0964"/>
    <w:rsid w:val="00FC09E0"/>
    <w:rsid w:val="00FC0A4A"/>
    <w:rsid w:val="00FC0A4C"/>
    <w:rsid w:val="00FC0AAC"/>
    <w:rsid w:val="00FC0B1D"/>
    <w:rsid w:val="00FC0B9D"/>
    <w:rsid w:val="00FC0B9E"/>
    <w:rsid w:val="00FC0BBA"/>
    <w:rsid w:val="00FC0C32"/>
    <w:rsid w:val="00FC0CE7"/>
    <w:rsid w:val="00FC0D1A"/>
    <w:rsid w:val="00FC0E87"/>
    <w:rsid w:val="00FC0EB7"/>
    <w:rsid w:val="00FC0F58"/>
    <w:rsid w:val="00FC0FE9"/>
    <w:rsid w:val="00FC115D"/>
    <w:rsid w:val="00FC1342"/>
    <w:rsid w:val="00FC1447"/>
    <w:rsid w:val="00FC14C8"/>
    <w:rsid w:val="00FC1514"/>
    <w:rsid w:val="00FC15F1"/>
    <w:rsid w:val="00FC1622"/>
    <w:rsid w:val="00FC1898"/>
    <w:rsid w:val="00FC190F"/>
    <w:rsid w:val="00FC191B"/>
    <w:rsid w:val="00FC19C4"/>
    <w:rsid w:val="00FC1A25"/>
    <w:rsid w:val="00FC1A44"/>
    <w:rsid w:val="00FC1A51"/>
    <w:rsid w:val="00FC1A60"/>
    <w:rsid w:val="00FC1B98"/>
    <w:rsid w:val="00FC1BF1"/>
    <w:rsid w:val="00FC1C61"/>
    <w:rsid w:val="00FC1D45"/>
    <w:rsid w:val="00FC1E29"/>
    <w:rsid w:val="00FC1E6C"/>
    <w:rsid w:val="00FC2183"/>
    <w:rsid w:val="00FC2263"/>
    <w:rsid w:val="00FC22DB"/>
    <w:rsid w:val="00FC22EB"/>
    <w:rsid w:val="00FC2383"/>
    <w:rsid w:val="00FC23B5"/>
    <w:rsid w:val="00FC25B2"/>
    <w:rsid w:val="00FC26C1"/>
    <w:rsid w:val="00FC2759"/>
    <w:rsid w:val="00FC278C"/>
    <w:rsid w:val="00FC2818"/>
    <w:rsid w:val="00FC292E"/>
    <w:rsid w:val="00FC299A"/>
    <w:rsid w:val="00FC29F4"/>
    <w:rsid w:val="00FC2BCA"/>
    <w:rsid w:val="00FC2CCD"/>
    <w:rsid w:val="00FC2D33"/>
    <w:rsid w:val="00FC2D4B"/>
    <w:rsid w:val="00FC2D83"/>
    <w:rsid w:val="00FC2E14"/>
    <w:rsid w:val="00FC2F64"/>
    <w:rsid w:val="00FC306B"/>
    <w:rsid w:val="00FC3094"/>
    <w:rsid w:val="00FC3168"/>
    <w:rsid w:val="00FC316B"/>
    <w:rsid w:val="00FC31FD"/>
    <w:rsid w:val="00FC326C"/>
    <w:rsid w:val="00FC33AB"/>
    <w:rsid w:val="00FC3404"/>
    <w:rsid w:val="00FC3502"/>
    <w:rsid w:val="00FC3552"/>
    <w:rsid w:val="00FC362E"/>
    <w:rsid w:val="00FC385E"/>
    <w:rsid w:val="00FC386F"/>
    <w:rsid w:val="00FC3890"/>
    <w:rsid w:val="00FC38CC"/>
    <w:rsid w:val="00FC3980"/>
    <w:rsid w:val="00FC39A1"/>
    <w:rsid w:val="00FC3A68"/>
    <w:rsid w:val="00FC3AC3"/>
    <w:rsid w:val="00FC3B12"/>
    <w:rsid w:val="00FC3B55"/>
    <w:rsid w:val="00FC3BA4"/>
    <w:rsid w:val="00FC3D6A"/>
    <w:rsid w:val="00FC40C2"/>
    <w:rsid w:val="00FC41B8"/>
    <w:rsid w:val="00FC4299"/>
    <w:rsid w:val="00FC4341"/>
    <w:rsid w:val="00FC44BB"/>
    <w:rsid w:val="00FC451C"/>
    <w:rsid w:val="00FC453E"/>
    <w:rsid w:val="00FC45DF"/>
    <w:rsid w:val="00FC4683"/>
    <w:rsid w:val="00FC469B"/>
    <w:rsid w:val="00FC46F7"/>
    <w:rsid w:val="00FC47ED"/>
    <w:rsid w:val="00FC48E5"/>
    <w:rsid w:val="00FC492F"/>
    <w:rsid w:val="00FC49D0"/>
    <w:rsid w:val="00FC49FF"/>
    <w:rsid w:val="00FC4A4E"/>
    <w:rsid w:val="00FC4AB3"/>
    <w:rsid w:val="00FC4B55"/>
    <w:rsid w:val="00FC4C90"/>
    <w:rsid w:val="00FC4D17"/>
    <w:rsid w:val="00FC4D40"/>
    <w:rsid w:val="00FC4EDD"/>
    <w:rsid w:val="00FC505E"/>
    <w:rsid w:val="00FC50BB"/>
    <w:rsid w:val="00FC5210"/>
    <w:rsid w:val="00FC5256"/>
    <w:rsid w:val="00FC52F4"/>
    <w:rsid w:val="00FC5335"/>
    <w:rsid w:val="00FC5436"/>
    <w:rsid w:val="00FC5512"/>
    <w:rsid w:val="00FC5558"/>
    <w:rsid w:val="00FC555F"/>
    <w:rsid w:val="00FC557D"/>
    <w:rsid w:val="00FC56CF"/>
    <w:rsid w:val="00FC56D6"/>
    <w:rsid w:val="00FC5700"/>
    <w:rsid w:val="00FC5713"/>
    <w:rsid w:val="00FC573A"/>
    <w:rsid w:val="00FC575A"/>
    <w:rsid w:val="00FC5791"/>
    <w:rsid w:val="00FC57A4"/>
    <w:rsid w:val="00FC58A0"/>
    <w:rsid w:val="00FC5962"/>
    <w:rsid w:val="00FC5A15"/>
    <w:rsid w:val="00FC5AB2"/>
    <w:rsid w:val="00FC5BE3"/>
    <w:rsid w:val="00FC5C60"/>
    <w:rsid w:val="00FC5CEA"/>
    <w:rsid w:val="00FC5DBD"/>
    <w:rsid w:val="00FC5DCC"/>
    <w:rsid w:val="00FC5DEF"/>
    <w:rsid w:val="00FC5E4F"/>
    <w:rsid w:val="00FC5F22"/>
    <w:rsid w:val="00FC5FC8"/>
    <w:rsid w:val="00FC6024"/>
    <w:rsid w:val="00FC6056"/>
    <w:rsid w:val="00FC6099"/>
    <w:rsid w:val="00FC619F"/>
    <w:rsid w:val="00FC61A2"/>
    <w:rsid w:val="00FC61AA"/>
    <w:rsid w:val="00FC61B8"/>
    <w:rsid w:val="00FC61E2"/>
    <w:rsid w:val="00FC6202"/>
    <w:rsid w:val="00FC62C6"/>
    <w:rsid w:val="00FC6328"/>
    <w:rsid w:val="00FC649C"/>
    <w:rsid w:val="00FC64DB"/>
    <w:rsid w:val="00FC6573"/>
    <w:rsid w:val="00FC66FB"/>
    <w:rsid w:val="00FC6815"/>
    <w:rsid w:val="00FC6829"/>
    <w:rsid w:val="00FC688F"/>
    <w:rsid w:val="00FC68FC"/>
    <w:rsid w:val="00FC68FE"/>
    <w:rsid w:val="00FC6919"/>
    <w:rsid w:val="00FC69A5"/>
    <w:rsid w:val="00FC6A24"/>
    <w:rsid w:val="00FC6A53"/>
    <w:rsid w:val="00FC6B95"/>
    <w:rsid w:val="00FC6CD0"/>
    <w:rsid w:val="00FC6CE0"/>
    <w:rsid w:val="00FC6F52"/>
    <w:rsid w:val="00FC704E"/>
    <w:rsid w:val="00FC7083"/>
    <w:rsid w:val="00FC716F"/>
    <w:rsid w:val="00FC71A4"/>
    <w:rsid w:val="00FC71BD"/>
    <w:rsid w:val="00FC720A"/>
    <w:rsid w:val="00FC73A5"/>
    <w:rsid w:val="00FC7408"/>
    <w:rsid w:val="00FC747F"/>
    <w:rsid w:val="00FC76C0"/>
    <w:rsid w:val="00FC7805"/>
    <w:rsid w:val="00FC78CA"/>
    <w:rsid w:val="00FC7969"/>
    <w:rsid w:val="00FC7A76"/>
    <w:rsid w:val="00FC7ACC"/>
    <w:rsid w:val="00FC7B90"/>
    <w:rsid w:val="00FC7BAF"/>
    <w:rsid w:val="00FC7C46"/>
    <w:rsid w:val="00FC7CA0"/>
    <w:rsid w:val="00FC7FAE"/>
    <w:rsid w:val="00FC7FC7"/>
    <w:rsid w:val="00FD0005"/>
    <w:rsid w:val="00FD0093"/>
    <w:rsid w:val="00FD038F"/>
    <w:rsid w:val="00FD03F3"/>
    <w:rsid w:val="00FD06DE"/>
    <w:rsid w:val="00FD07ED"/>
    <w:rsid w:val="00FD08E9"/>
    <w:rsid w:val="00FD0A75"/>
    <w:rsid w:val="00FD0AE9"/>
    <w:rsid w:val="00FD0BF8"/>
    <w:rsid w:val="00FD0E19"/>
    <w:rsid w:val="00FD0EF7"/>
    <w:rsid w:val="00FD0F74"/>
    <w:rsid w:val="00FD1095"/>
    <w:rsid w:val="00FD115A"/>
    <w:rsid w:val="00FD11EE"/>
    <w:rsid w:val="00FD1247"/>
    <w:rsid w:val="00FD1270"/>
    <w:rsid w:val="00FD1296"/>
    <w:rsid w:val="00FD1350"/>
    <w:rsid w:val="00FD140F"/>
    <w:rsid w:val="00FD14B0"/>
    <w:rsid w:val="00FD14FF"/>
    <w:rsid w:val="00FD150B"/>
    <w:rsid w:val="00FD157B"/>
    <w:rsid w:val="00FD1602"/>
    <w:rsid w:val="00FD1668"/>
    <w:rsid w:val="00FD172F"/>
    <w:rsid w:val="00FD1761"/>
    <w:rsid w:val="00FD18CD"/>
    <w:rsid w:val="00FD1A3D"/>
    <w:rsid w:val="00FD1B55"/>
    <w:rsid w:val="00FD1B7D"/>
    <w:rsid w:val="00FD1BB4"/>
    <w:rsid w:val="00FD1BDC"/>
    <w:rsid w:val="00FD1D71"/>
    <w:rsid w:val="00FD1F5F"/>
    <w:rsid w:val="00FD1F60"/>
    <w:rsid w:val="00FD2030"/>
    <w:rsid w:val="00FD2055"/>
    <w:rsid w:val="00FD2189"/>
    <w:rsid w:val="00FD22A3"/>
    <w:rsid w:val="00FD2325"/>
    <w:rsid w:val="00FD24BA"/>
    <w:rsid w:val="00FD26AC"/>
    <w:rsid w:val="00FD283E"/>
    <w:rsid w:val="00FD284B"/>
    <w:rsid w:val="00FD28A0"/>
    <w:rsid w:val="00FD28BA"/>
    <w:rsid w:val="00FD28FD"/>
    <w:rsid w:val="00FD2A53"/>
    <w:rsid w:val="00FD2B11"/>
    <w:rsid w:val="00FD2B48"/>
    <w:rsid w:val="00FD2BDF"/>
    <w:rsid w:val="00FD2BED"/>
    <w:rsid w:val="00FD2BF5"/>
    <w:rsid w:val="00FD2C6C"/>
    <w:rsid w:val="00FD2CA7"/>
    <w:rsid w:val="00FD2CE6"/>
    <w:rsid w:val="00FD2D02"/>
    <w:rsid w:val="00FD2DCC"/>
    <w:rsid w:val="00FD2DD8"/>
    <w:rsid w:val="00FD2E12"/>
    <w:rsid w:val="00FD2E42"/>
    <w:rsid w:val="00FD2EAA"/>
    <w:rsid w:val="00FD2F84"/>
    <w:rsid w:val="00FD302F"/>
    <w:rsid w:val="00FD3192"/>
    <w:rsid w:val="00FD31ED"/>
    <w:rsid w:val="00FD31FD"/>
    <w:rsid w:val="00FD3244"/>
    <w:rsid w:val="00FD325C"/>
    <w:rsid w:val="00FD327F"/>
    <w:rsid w:val="00FD332B"/>
    <w:rsid w:val="00FD33AF"/>
    <w:rsid w:val="00FD3440"/>
    <w:rsid w:val="00FD3477"/>
    <w:rsid w:val="00FD349A"/>
    <w:rsid w:val="00FD35E0"/>
    <w:rsid w:val="00FD3638"/>
    <w:rsid w:val="00FD3650"/>
    <w:rsid w:val="00FD375E"/>
    <w:rsid w:val="00FD38A6"/>
    <w:rsid w:val="00FD3935"/>
    <w:rsid w:val="00FD39F1"/>
    <w:rsid w:val="00FD3B6D"/>
    <w:rsid w:val="00FD3C34"/>
    <w:rsid w:val="00FD3CEC"/>
    <w:rsid w:val="00FD3D21"/>
    <w:rsid w:val="00FD3D2C"/>
    <w:rsid w:val="00FD3E77"/>
    <w:rsid w:val="00FD3EBE"/>
    <w:rsid w:val="00FD3ECE"/>
    <w:rsid w:val="00FD3F01"/>
    <w:rsid w:val="00FD3FC3"/>
    <w:rsid w:val="00FD4040"/>
    <w:rsid w:val="00FD420C"/>
    <w:rsid w:val="00FD4256"/>
    <w:rsid w:val="00FD42D9"/>
    <w:rsid w:val="00FD4364"/>
    <w:rsid w:val="00FD4487"/>
    <w:rsid w:val="00FD44F7"/>
    <w:rsid w:val="00FD4546"/>
    <w:rsid w:val="00FD462D"/>
    <w:rsid w:val="00FD4771"/>
    <w:rsid w:val="00FD4A11"/>
    <w:rsid w:val="00FD4A21"/>
    <w:rsid w:val="00FD4A77"/>
    <w:rsid w:val="00FD4AF3"/>
    <w:rsid w:val="00FD4BE1"/>
    <w:rsid w:val="00FD4CCE"/>
    <w:rsid w:val="00FD4D7C"/>
    <w:rsid w:val="00FD4DB2"/>
    <w:rsid w:val="00FD4EEA"/>
    <w:rsid w:val="00FD4F64"/>
    <w:rsid w:val="00FD4FB8"/>
    <w:rsid w:val="00FD4FD4"/>
    <w:rsid w:val="00FD5012"/>
    <w:rsid w:val="00FD5071"/>
    <w:rsid w:val="00FD5176"/>
    <w:rsid w:val="00FD517F"/>
    <w:rsid w:val="00FD5196"/>
    <w:rsid w:val="00FD532F"/>
    <w:rsid w:val="00FD5363"/>
    <w:rsid w:val="00FD5494"/>
    <w:rsid w:val="00FD54EF"/>
    <w:rsid w:val="00FD5689"/>
    <w:rsid w:val="00FD5700"/>
    <w:rsid w:val="00FD574A"/>
    <w:rsid w:val="00FD5828"/>
    <w:rsid w:val="00FD5882"/>
    <w:rsid w:val="00FD592F"/>
    <w:rsid w:val="00FD5953"/>
    <w:rsid w:val="00FD5979"/>
    <w:rsid w:val="00FD5994"/>
    <w:rsid w:val="00FD59C2"/>
    <w:rsid w:val="00FD5B57"/>
    <w:rsid w:val="00FD5B74"/>
    <w:rsid w:val="00FD5D65"/>
    <w:rsid w:val="00FD5D6E"/>
    <w:rsid w:val="00FD5E06"/>
    <w:rsid w:val="00FD5E4B"/>
    <w:rsid w:val="00FD601A"/>
    <w:rsid w:val="00FD6059"/>
    <w:rsid w:val="00FD607E"/>
    <w:rsid w:val="00FD609A"/>
    <w:rsid w:val="00FD60A3"/>
    <w:rsid w:val="00FD6197"/>
    <w:rsid w:val="00FD623D"/>
    <w:rsid w:val="00FD62CC"/>
    <w:rsid w:val="00FD6496"/>
    <w:rsid w:val="00FD651B"/>
    <w:rsid w:val="00FD6526"/>
    <w:rsid w:val="00FD659A"/>
    <w:rsid w:val="00FD65C0"/>
    <w:rsid w:val="00FD6641"/>
    <w:rsid w:val="00FD6652"/>
    <w:rsid w:val="00FD66C1"/>
    <w:rsid w:val="00FD6790"/>
    <w:rsid w:val="00FD67FE"/>
    <w:rsid w:val="00FD6886"/>
    <w:rsid w:val="00FD6B26"/>
    <w:rsid w:val="00FD6B43"/>
    <w:rsid w:val="00FD6BA0"/>
    <w:rsid w:val="00FD6BF7"/>
    <w:rsid w:val="00FD6C56"/>
    <w:rsid w:val="00FD6C7B"/>
    <w:rsid w:val="00FD6CBB"/>
    <w:rsid w:val="00FD6D7B"/>
    <w:rsid w:val="00FD6D8B"/>
    <w:rsid w:val="00FD6D98"/>
    <w:rsid w:val="00FD6EA3"/>
    <w:rsid w:val="00FD6EB6"/>
    <w:rsid w:val="00FD6EBB"/>
    <w:rsid w:val="00FD6F46"/>
    <w:rsid w:val="00FD6FF5"/>
    <w:rsid w:val="00FD7028"/>
    <w:rsid w:val="00FD716D"/>
    <w:rsid w:val="00FD718B"/>
    <w:rsid w:val="00FD729F"/>
    <w:rsid w:val="00FD73CC"/>
    <w:rsid w:val="00FD74A4"/>
    <w:rsid w:val="00FD74CF"/>
    <w:rsid w:val="00FD7644"/>
    <w:rsid w:val="00FD76C5"/>
    <w:rsid w:val="00FD789C"/>
    <w:rsid w:val="00FD7986"/>
    <w:rsid w:val="00FD79E8"/>
    <w:rsid w:val="00FD7A22"/>
    <w:rsid w:val="00FD7B41"/>
    <w:rsid w:val="00FD7BD2"/>
    <w:rsid w:val="00FE0005"/>
    <w:rsid w:val="00FE002F"/>
    <w:rsid w:val="00FE00D6"/>
    <w:rsid w:val="00FE0147"/>
    <w:rsid w:val="00FE036A"/>
    <w:rsid w:val="00FE03A6"/>
    <w:rsid w:val="00FE03FA"/>
    <w:rsid w:val="00FE042F"/>
    <w:rsid w:val="00FE0475"/>
    <w:rsid w:val="00FE04FC"/>
    <w:rsid w:val="00FE054E"/>
    <w:rsid w:val="00FE063E"/>
    <w:rsid w:val="00FE0643"/>
    <w:rsid w:val="00FE0707"/>
    <w:rsid w:val="00FE070F"/>
    <w:rsid w:val="00FE0786"/>
    <w:rsid w:val="00FE0795"/>
    <w:rsid w:val="00FE08E6"/>
    <w:rsid w:val="00FE0993"/>
    <w:rsid w:val="00FE09B5"/>
    <w:rsid w:val="00FE0B08"/>
    <w:rsid w:val="00FE0C70"/>
    <w:rsid w:val="00FE0CDB"/>
    <w:rsid w:val="00FE0EF9"/>
    <w:rsid w:val="00FE0F42"/>
    <w:rsid w:val="00FE0FFA"/>
    <w:rsid w:val="00FE1003"/>
    <w:rsid w:val="00FE10AB"/>
    <w:rsid w:val="00FE10FD"/>
    <w:rsid w:val="00FE1120"/>
    <w:rsid w:val="00FE11E0"/>
    <w:rsid w:val="00FE11E9"/>
    <w:rsid w:val="00FE123C"/>
    <w:rsid w:val="00FE12AD"/>
    <w:rsid w:val="00FE1356"/>
    <w:rsid w:val="00FE1665"/>
    <w:rsid w:val="00FE16E5"/>
    <w:rsid w:val="00FE17AE"/>
    <w:rsid w:val="00FE1896"/>
    <w:rsid w:val="00FE1B1E"/>
    <w:rsid w:val="00FE1BF9"/>
    <w:rsid w:val="00FE1CE1"/>
    <w:rsid w:val="00FE1D93"/>
    <w:rsid w:val="00FE1EEC"/>
    <w:rsid w:val="00FE1F9A"/>
    <w:rsid w:val="00FE20C6"/>
    <w:rsid w:val="00FE21D8"/>
    <w:rsid w:val="00FE2251"/>
    <w:rsid w:val="00FE22D1"/>
    <w:rsid w:val="00FE2386"/>
    <w:rsid w:val="00FE24AE"/>
    <w:rsid w:val="00FE2522"/>
    <w:rsid w:val="00FE253F"/>
    <w:rsid w:val="00FE2569"/>
    <w:rsid w:val="00FE25E3"/>
    <w:rsid w:val="00FE25F3"/>
    <w:rsid w:val="00FE266F"/>
    <w:rsid w:val="00FE26F3"/>
    <w:rsid w:val="00FE272E"/>
    <w:rsid w:val="00FE27DB"/>
    <w:rsid w:val="00FE2817"/>
    <w:rsid w:val="00FE2956"/>
    <w:rsid w:val="00FE297C"/>
    <w:rsid w:val="00FE29CB"/>
    <w:rsid w:val="00FE2A12"/>
    <w:rsid w:val="00FE2F2C"/>
    <w:rsid w:val="00FE2F69"/>
    <w:rsid w:val="00FE3076"/>
    <w:rsid w:val="00FE30B0"/>
    <w:rsid w:val="00FE3110"/>
    <w:rsid w:val="00FE3313"/>
    <w:rsid w:val="00FE3325"/>
    <w:rsid w:val="00FE3348"/>
    <w:rsid w:val="00FE347C"/>
    <w:rsid w:val="00FE3492"/>
    <w:rsid w:val="00FE35DA"/>
    <w:rsid w:val="00FE3607"/>
    <w:rsid w:val="00FE368E"/>
    <w:rsid w:val="00FE369E"/>
    <w:rsid w:val="00FE3702"/>
    <w:rsid w:val="00FE37A0"/>
    <w:rsid w:val="00FE37AC"/>
    <w:rsid w:val="00FE37B3"/>
    <w:rsid w:val="00FE37F8"/>
    <w:rsid w:val="00FE3813"/>
    <w:rsid w:val="00FE3830"/>
    <w:rsid w:val="00FE3887"/>
    <w:rsid w:val="00FE39A6"/>
    <w:rsid w:val="00FE39E1"/>
    <w:rsid w:val="00FE3A69"/>
    <w:rsid w:val="00FE3AA2"/>
    <w:rsid w:val="00FE3B07"/>
    <w:rsid w:val="00FE3B91"/>
    <w:rsid w:val="00FE3B97"/>
    <w:rsid w:val="00FE3C35"/>
    <w:rsid w:val="00FE3D08"/>
    <w:rsid w:val="00FE3DD4"/>
    <w:rsid w:val="00FE3DDF"/>
    <w:rsid w:val="00FE3F70"/>
    <w:rsid w:val="00FE40C9"/>
    <w:rsid w:val="00FE4134"/>
    <w:rsid w:val="00FE4331"/>
    <w:rsid w:val="00FE43A7"/>
    <w:rsid w:val="00FE44BA"/>
    <w:rsid w:val="00FE4576"/>
    <w:rsid w:val="00FE4645"/>
    <w:rsid w:val="00FE4736"/>
    <w:rsid w:val="00FE477C"/>
    <w:rsid w:val="00FE4786"/>
    <w:rsid w:val="00FE47BA"/>
    <w:rsid w:val="00FE47D5"/>
    <w:rsid w:val="00FE4853"/>
    <w:rsid w:val="00FE4880"/>
    <w:rsid w:val="00FE494D"/>
    <w:rsid w:val="00FE496F"/>
    <w:rsid w:val="00FE49B9"/>
    <w:rsid w:val="00FE49DC"/>
    <w:rsid w:val="00FE4AC8"/>
    <w:rsid w:val="00FE4AF4"/>
    <w:rsid w:val="00FE4AFD"/>
    <w:rsid w:val="00FE4B85"/>
    <w:rsid w:val="00FE4DA7"/>
    <w:rsid w:val="00FE4E4A"/>
    <w:rsid w:val="00FE4E9F"/>
    <w:rsid w:val="00FE4ECC"/>
    <w:rsid w:val="00FE4EFA"/>
    <w:rsid w:val="00FE4F9C"/>
    <w:rsid w:val="00FE501E"/>
    <w:rsid w:val="00FE5023"/>
    <w:rsid w:val="00FE5115"/>
    <w:rsid w:val="00FE518B"/>
    <w:rsid w:val="00FE5285"/>
    <w:rsid w:val="00FE52A2"/>
    <w:rsid w:val="00FE52D7"/>
    <w:rsid w:val="00FE53DC"/>
    <w:rsid w:val="00FE550B"/>
    <w:rsid w:val="00FE55CF"/>
    <w:rsid w:val="00FE5687"/>
    <w:rsid w:val="00FE56C7"/>
    <w:rsid w:val="00FE5727"/>
    <w:rsid w:val="00FE5866"/>
    <w:rsid w:val="00FE5889"/>
    <w:rsid w:val="00FE5960"/>
    <w:rsid w:val="00FE59AF"/>
    <w:rsid w:val="00FE5A46"/>
    <w:rsid w:val="00FE5A4C"/>
    <w:rsid w:val="00FE5B33"/>
    <w:rsid w:val="00FE5B8B"/>
    <w:rsid w:val="00FE5BCC"/>
    <w:rsid w:val="00FE5C74"/>
    <w:rsid w:val="00FE5D6F"/>
    <w:rsid w:val="00FE5EDC"/>
    <w:rsid w:val="00FE5F22"/>
    <w:rsid w:val="00FE5F24"/>
    <w:rsid w:val="00FE5F2A"/>
    <w:rsid w:val="00FE5F7F"/>
    <w:rsid w:val="00FE605F"/>
    <w:rsid w:val="00FE609E"/>
    <w:rsid w:val="00FE6142"/>
    <w:rsid w:val="00FE61D3"/>
    <w:rsid w:val="00FE6250"/>
    <w:rsid w:val="00FE62B8"/>
    <w:rsid w:val="00FE6308"/>
    <w:rsid w:val="00FE640C"/>
    <w:rsid w:val="00FE6484"/>
    <w:rsid w:val="00FE6542"/>
    <w:rsid w:val="00FE6597"/>
    <w:rsid w:val="00FE6610"/>
    <w:rsid w:val="00FE677E"/>
    <w:rsid w:val="00FE6858"/>
    <w:rsid w:val="00FE68D7"/>
    <w:rsid w:val="00FE6B0F"/>
    <w:rsid w:val="00FE6B55"/>
    <w:rsid w:val="00FE6B89"/>
    <w:rsid w:val="00FE6BAC"/>
    <w:rsid w:val="00FE6BB0"/>
    <w:rsid w:val="00FE6C21"/>
    <w:rsid w:val="00FE6C84"/>
    <w:rsid w:val="00FE6CAE"/>
    <w:rsid w:val="00FE6D72"/>
    <w:rsid w:val="00FE6E4B"/>
    <w:rsid w:val="00FE6E6E"/>
    <w:rsid w:val="00FE6F4C"/>
    <w:rsid w:val="00FE70AA"/>
    <w:rsid w:val="00FE7145"/>
    <w:rsid w:val="00FE719E"/>
    <w:rsid w:val="00FE73C6"/>
    <w:rsid w:val="00FE73EA"/>
    <w:rsid w:val="00FE7425"/>
    <w:rsid w:val="00FE747A"/>
    <w:rsid w:val="00FE75EA"/>
    <w:rsid w:val="00FE7674"/>
    <w:rsid w:val="00FE7729"/>
    <w:rsid w:val="00FE7874"/>
    <w:rsid w:val="00FE78A5"/>
    <w:rsid w:val="00FE795A"/>
    <w:rsid w:val="00FE7BE0"/>
    <w:rsid w:val="00FE7BE7"/>
    <w:rsid w:val="00FE7C0F"/>
    <w:rsid w:val="00FE7C5C"/>
    <w:rsid w:val="00FE7CCF"/>
    <w:rsid w:val="00FE7DA2"/>
    <w:rsid w:val="00FE7DE3"/>
    <w:rsid w:val="00FE7E49"/>
    <w:rsid w:val="00FF0011"/>
    <w:rsid w:val="00FF0113"/>
    <w:rsid w:val="00FF014C"/>
    <w:rsid w:val="00FF0186"/>
    <w:rsid w:val="00FF0381"/>
    <w:rsid w:val="00FF0383"/>
    <w:rsid w:val="00FF05BA"/>
    <w:rsid w:val="00FF0604"/>
    <w:rsid w:val="00FF0642"/>
    <w:rsid w:val="00FF065F"/>
    <w:rsid w:val="00FF06E9"/>
    <w:rsid w:val="00FF082E"/>
    <w:rsid w:val="00FF09A1"/>
    <w:rsid w:val="00FF09E0"/>
    <w:rsid w:val="00FF0AD4"/>
    <w:rsid w:val="00FF0B2F"/>
    <w:rsid w:val="00FF0B60"/>
    <w:rsid w:val="00FF0C8E"/>
    <w:rsid w:val="00FF0CA8"/>
    <w:rsid w:val="00FF0CAA"/>
    <w:rsid w:val="00FF0D0C"/>
    <w:rsid w:val="00FF0DB5"/>
    <w:rsid w:val="00FF0E17"/>
    <w:rsid w:val="00FF0F8A"/>
    <w:rsid w:val="00FF0FD5"/>
    <w:rsid w:val="00FF107A"/>
    <w:rsid w:val="00FF1082"/>
    <w:rsid w:val="00FF10F1"/>
    <w:rsid w:val="00FF117D"/>
    <w:rsid w:val="00FF1192"/>
    <w:rsid w:val="00FF1224"/>
    <w:rsid w:val="00FF1296"/>
    <w:rsid w:val="00FF1301"/>
    <w:rsid w:val="00FF1391"/>
    <w:rsid w:val="00FF13E5"/>
    <w:rsid w:val="00FF13F1"/>
    <w:rsid w:val="00FF1449"/>
    <w:rsid w:val="00FF1522"/>
    <w:rsid w:val="00FF168E"/>
    <w:rsid w:val="00FF1810"/>
    <w:rsid w:val="00FF1943"/>
    <w:rsid w:val="00FF1A44"/>
    <w:rsid w:val="00FF1A4E"/>
    <w:rsid w:val="00FF1A6F"/>
    <w:rsid w:val="00FF1B27"/>
    <w:rsid w:val="00FF1C54"/>
    <w:rsid w:val="00FF1CA9"/>
    <w:rsid w:val="00FF1DB3"/>
    <w:rsid w:val="00FF1E40"/>
    <w:rsid w:val="00FF1F1C"/>
    <w:rsid w:val="00FF1F32"/>
    <w:rsid w:val="00FF200C"/>
    <w:rsid w:val="00FF2029"/>
    <w:rsid w:val="00FF204A"/>
    <w:rsid w:val="00FF205B"/>
    <w:rsid w:val="00FF2098"/>
    <w:rsid w:val="00FF210E"/>
    <w:rsid w:val="00FF212B"/>
    <w:rsid w:val="00FF21E7"/>
    <w:rsid w:val="00FF22B1"/>
    <w:rsid w:val="00FF23B0"/>
    <w:rsid w:val="00FF23C6"/>
    <w:rsid w:val="00FF2400"/>
    <w:rsid w:val="00FF2415"/>
    <w:rsid w:val="00FF2448"/>
    <w:rsid w:val="00FF26A7"/>
    <w:rsid w:val="00FF26D1"/>
    <w:rsid w:val="00FF26F6"/>
    <w:rsid w:val="00FF2738"/>
    <w:rsid w:val="00FF2745"/>
    <w:rsid w:val="00FF277F"/>
    <w:rsid w:val="00FF280E"/>
    <w:rsid w:val="00FF2889"/>
    <w:rsid w:val="00FF2962"/>
    <w:rsid w:val="00FF2975"/>
    <w:rsid w:val="00FF2A49"/>
    <w:rsid w:val="00FF2BF3"/>
    <w:rsid w:val="00FF2D45"/>
    <w:rsid w:val="00FF2D51"/>
    <w:rsid w:val="00FF2E76"/>
    <w:rsid w:val="00FF2EE3"/>
    <w:rsid w:val="00FF3000"/>
    <w:rsid w:val="00FF3091"/>
    <w:rsid w:val="00FF30AF"/>
    <w:rsid w:val="00FF30BA"/>
    <w:rsid w:val="00FF30DE"/>
    <w:rsid w:val="00FF315E"/>
    <w:rsid w:val="00FF316C"/>
    <w:rsid w:val="00FF324D"/>
    <w:rsid w:val="00FF3378"/>
    <w:rsid w:val="00FF33D4"/>
    <w:rsid w:val="00FF3404"/>
    <w:rsid w:val="00FF3432"/>
    <w:rsid w:val="00FF34B7"/>
    <w:rsid w:val="00FF354E"/>
    <w:rsid w:val="00FF3623"/>
    <w:rsid w:val="00FF371A"/>
    <w:rsid w:val="00FF373D"/>
    <w:rsid w:val="00FF3747"/>
    <w:rsid w:val="00FF37C7"/>
    <w:rsid w:val="00FF37C8"/>
    <w:rsid w:val="00FF38DF"/>
    <w:rsid w:val="00FF3918"/>
    <w:rsid w:val="00FF393A"/>
    <w:rsid w:val="00FF3A1B"/>
    <w:rsid w:val="00FF3B6F"/>
    <w:rsid w:val="00FF3B9A"/>
    <w:rsid w:val="00FF3B9C"/>
    <w:rsid w:val="00FF3D97"/>
    <w:rsid w:val="00FF3E9E"/>
    <w:rsid w:val="00FF3F1A"/>
    <w:rsid w:val="00FF414A"/>
    <w:rsid w:val="00FF4279"/>
    <w:rsid w:val="00FF4306"/>
    <w:rsid w:val="00FF4331"/>
    <w:rsid w:val="00FF43A7"/>
    <w:rsid w:val="00FF43FB"/>
    <w:rsid w:val="00FF45D9"/>
    <w:rsid w:val="00FF46AE"/>
    <w:rsid w:val="00FF4759"/>
    <w:rsid w:val="00FF47C2"/>
    <w:rsid w:val="00FF47CE"/>
    <w:rsid w:val="00FF481A"/>
    <w:rsid w:val="00FF4965"/>
    <w:rsid w:val="00FF4975"/>
    <w:rsid w:val="00FF49FB"/>
    <w:rsid w:val="00FF4B0D"/>
    <w:rsid w:val="00FF4BB2"/>
    <w:rsid w:val="00FF4C19"/>
    <w:rsid w:val="00FF4C24"/>
    <w:rsid w:val="00FF4C94"/>
    <w:rsid w:val="00FF504C"/>
    <w:rsid w:val="00FF5192"/>
    <w:rsid w:val="00FF5278"/>
    <w:rsid w:val="00FF5280"/>
    <w:rsid w:val="00FF5358"/>
    <w:rsid w:val="00FF5441"/>
    <w:rsid w:val="00FF5623"/>
    <w:rsid w:val="00FF5648"/>
    <w:rsid w:val="00FF5660"/>
    <w:rsid w:val="00FF5691"/>
    <w:rsid w:val="00FF56FA"/>
    <w:rsid w:val="00FF56FD"/>
    <w:rsid w:val="00FF5785"/>
    <w:rsid w:val="00FF580A"/>
    <w:rsid w:val="00FF580B"/>
    <w:rsid w:val="00FF590C"/>
    <w:rsid w:val="00FF59DA"/>
    <w:rsid w:val="00FF5C39"/>
    <w:rsid w:val="00FF5D60"/>
    <w:rsid w:val="00FF5D77"/>
    <w:rsid w:val="00FF5E0B"/>
    <w:rsid w:val="00FF5EC3"/>
    <w:rsid w:val="00FF5F51"/>
    <w:rsid w:val="00FF600E"/>
    <w:rsid w:val="00FF608B"/>
    <w:rsid w:val="00FF60A6"/>
    <w:rsid w:val="00FF610E"/>
    <w:rsid w:val="00FF6254"/>
    <w:rsid w:val="00FF6279"/>
    <w:rsid w:val="00FF633B"/>
    <w:rsid w:val="00FF635D"/>
    <w:rsid w:val="00FF6426"/>
    <w:rsid w:val="00FF6631"/>
    <w:rsid w:val="00FF665C"/>
    <w:rsid w:val="00FF667D"/>
    <w:rsid w:val="00FF677C"/>
    <w:rsid w:val="00FF683E"/>
    <w:rsid w:val="00FF68A9"/>
    <w:rsid w:val="00FF68FA"/>
    <w:rsid w:val="00FF69A4"/>
    <w:rsid w:val="00FF6A07"/>
    <w:rsid w:val="00FF6A3E"/>
    <w:rsid w:val="00FF6A59"/>
    <w:rsid w:val="00FF6CDD"/>
    <w:rsid w:val="00FF6DAC"/>
    <w:rsid w:val="00FF6F91"/>
    <w:rsid w:val="00FF704F"/>
    <w:rsid w:val="00FF7162"/>
    <w:rsid w:val="00FF7169"/>
    <w:rsid w:val="00FF717A"/>
    <w:rsid w:val="00FF7281"/>
    <w:rsid w:val="00FF72AE"/>
    <w:rsid w:val="00FF7392"/>
    <w:rsid w:val="00FF73AF"/>
    <w:rsid w:val="00FF741E"/>
    <w:rsid w:val="00FF754F"/>
    <w:rsid w:val="00FF7551"/>
    <w:rsid w:val="00FF757B"/>
    <w:rsid w:val="00FF7634"/>
    <w:rsid w:val="00FF77A2"/>
    <w:rsid w:val="00FF77E1"/>
    <w:rsid w:val="00FF7871"/>
    <w:rsid w:val="00FF7903"/>
    <w:rsid w:val="00FF79BA"/>
    <w:rsid w:val="00FF7A4A"/>
    <w:rsid w:val="00FF7AA4"/>
    <w:rsid w:val="00FF7B52"/>
    <w:rsid w:val="00FF7B6E"/>
    <w:rsid w:val="00FF7B82"/>
    <w:rsid w:val="00FF7C44"/>
    <w:rsid w:val="00FF7CB6"/>
    <w:rsid w:val="00FF7D02"/>
    <w:rsid w:val="00FF7D69"/>
    <w:rsid w:val="00FF7D91"/>
    <w:rsid w:val="00FF7D96"/>
    <w:rsid w:val="00FF7DED"/>
    <w:rsid w:val="00FF7E23"/>
    <w:rsid w:val="00FF7E82"/>
    <w:rsid w:val="00FF7EA6"/>
    <w:rsid w:val="00FF7EBF"/>
    <w:rsid w:val="00FF7F3E"/>
    <w:rsid w:val="00FF7F6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33c,#33f,#006,#00c"/>
    </o:shapedefaults>
    <o:shapelayout v:ext="edit">
      <o:idmap v:ext="edit" data="1"/>
    </o:shapelayout>
  </w:shapeDefaults>
  <w:decimalSymbol w:val="."/>
  <w:listSeparator w:val=","/>
  <w14:docId w14:val="0F42C22B"/>
  <w15:docId w15:val="{0BFA3DCF-5A7B-4B36-87B5-4E9E0907F6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s-MX" w:eastAsia="es-MX"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nhideWhenUsed="1"/>
    <w:lsdException w:name="Message Header" w:semiHidden="1" w:uiPriority="99" w:unhideWhenUsed="1"/>
    <w:lsdException w:name="Subtitle" w:uiPriority="99"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157B"/>
    <w:rPr>
      <w:sz w:val="24"/>
      <w:szCs w:val="24"/>
      <w:lang w:eastAsia="es-ES"/>
    </w:rPr>
  </w:style>
  <w:style w:type="paragraph" w:styleId="Ttulo1">
    <w:name w:val="heading 1"/>
    <w:aliases w:val="num.                          1"/>
    <w:basedOn w:val="Normal"/>
    <w:link w:val="Ttulo1Car"/>
    <w:uiPriority w:val="9"/>
    <w:qFormat/>
    <w:rsid w:val="00412ED0"/>
    <w:pPr>
      <w:spacing w:before="100" w:beforeAutospacing="1" w:after="100" w:afterAutospacing="1"/>
      <w:outlineLvl w:val="0"/>
    </w:pPr>
    <w:rPr>
      <w:rFonts w:ascii="Arial" w:hAnsi="Arial" w:cs="Arial"/>
      <w:b/>
      <w:bCs/>
      <w:kern w:val="36"/>
      <w:sz w:val="48"/>
      <w:szCs w:val="48"/>
      <w:lang w:eastAsia="es-MX"/>
    </w:rPr>
  </w:style>
  <w:style w:type="paragraph" w:styleId="Ttulo2">
    <w:name w:val="heading 2"/>
    <w:basedOn w:val="Normal"/>
    <w:next w:val="Normal"/>
    <w:link w:val="Ttulo2Car"/>
    <w:uiPriority w:val="9"/>
    <w:qFormat/>
    <w:rsid w:val="002B0452"/>
    <w:pPr>
      <w:keepNext/>
      <w:spacing w:before="60" w:after="60"/>
      <w:jc w:val="center"/>
      <w:outlineLvl w:val="1"/>
    </w:pPr>
    <w:rPr>
      <w:b/>
      <w:bCs/>
      <w:sz w:val="16"/>
      <w:szCs w:val="26"/>
      <w:lang w:val="es-ES"/>
    </w:rPr>
  </w:style>
  <w:style w:type="paragraph" w:styleId="Ttulo3">
    <w:name w:val="heading 3"/>
    <w:aliases w:val="num.                                              3"/>
    <w:basedOn w:val="Normal"/>
    <w:next w:val="Normal"/>
    <w:link w:val="Ttulo3Car"/>
    <w:uiPriority w:val="9"/>
    <w:qFormat/>
    <w:rsid w:val="002B0452"/>
    <w:pPr>
      <w:keepNext/>
      <w:spacing w:after="120"/>
      <w:jc w:val="center"/>
      <w:outlineLvl w:val="2"/>
    </w:pPr>
    <w:rPr>
      <w:b/>
      <w:bCs/>
      <w:sz w:val="22"/>
      <w:szCs w:val="22"/>
      <w:lang w:val="es-ES"/>
    </w:rPr>
  </w:style>
  <w:style w:type="paragraph" w:styleId="Ttulo4">
    <w:name w:val="heading 4"/>
    <w:aliases w:val="num.                                               4"/>
    <w:basedOn w:val="Normal"/>
    <w:next w:val="Normal"/>
    <w:link w:val="Ttulo4Car"/>
    <w:uiPriority w:val="9"/>
    <w:qFormat/>
    <w:rsid w:val="002B0452"/>
    <w:pPr>
      <w:keepNext/>
      <w:jc w:val="center"/>
      <w:outlineLvl w:val="3"/>
    </w:pPr>
    <w:rPr>
      <w:b/>
      <w:bCs/>
      <w:caps/>
      <w:sz w:val="18"/>
      <w:szCs w:val="26"/>
      <w:lang w:val="es-ES"/>
    </w:rPr>
  </w:style>
  <w:style w:type="paragraph" w:styleId="Ttulo5">
    <w:name w:val="heading 5"/>
    <w:aliases w:val="num.                                       5"/>
    <w:basedOn w:val="Normal"/>
    <w:next w:val="Normal"/>
    <w:link w:val="Ttulo5Car"/>
    <w:uiPriority w:val="9"/>
    <w:qFormat/>
    <w:rsid w:val="002B0452"/>
    <w:pPr>
      <w:keepNext/>
      <w:jc w:val="center"/>
      <w:outlineLvl w:val="4"/>
    </w:pPr>
    <w:rPr>
      <w:b/>
      <w:bCs/>
      <w:sz w:val="20"/>
      <w:szCs w:val="22"/>
      <w:lang w:val="es-ES"/>
    </w:rPr>
  </w:style>
  <w:style w:type="paragraph" w:styleId="Ttulo6">
    <w:name w:val="heading 6"/>
    <w:basedOn w:val="Normal"/>
    <w:next w:val="Normal"/>
    <w:link w:val="Ttulo6Car"/>
    <w:uiPriority w:val="9"/>
    <w:qFormat/>
    <w:rsid w:val="002B0452"/>
    <w:pPr>
      <w:keepNext/>
      <w:spacing w:after="120"/>
      <w:jc w:val="center"/>
      <w:outlineLvl w:val="5"/>
    </w:pPr>
    <w:rPr>
      <w:b/>
      <w:sz w:val="26"/>
      <w:szCs w:val="26"/>
      <w:lang w:val="es-ES"/>
    </w:rPr>
  </w:style>
  <w:style w:type="paragraph" w:styleId="Ttulo7">
    <w:name w:val="heading 7"/>
    <w:basedOn w:val="Normal"/>
    <w:next w:val="Normal"/>
    <w:link w:val="Ttulo7Car"/>
    <w:uiPriority w:val="99"/>
    <w:qFormat/>
    <w:rsid w:val="002B0452"/>
    <w:pPr>
      <w:keepNext/>
      <w:spacing w:before="60"/>
      <w:jc w:val="center"/>
      <w:outlineLvl w:val="6"/>
    </w:pPr>
    <w:rPr>
      <w:b/>
      <w:bCs/>
      <w:sz w:val="14"/>
      <w:szCs w:val="26"/>
      <w:lang w:val="es-ES"/>
    </w:rPr>
  </w:style>
  <w:style w:type="paragraph" w:styleId="Ttulo8">
    <w:name w:val="heading 8"/>
    <w:basedOn w:val="Normal"/>
    <w:next w:val="Normal"/>
    <w:link w:val="Ttulo8Car"/>
    <w:uiPriority w:val="99"/>
    <w:qFormat/>
    <w:rsid w:val="00E74EAE"/>
    <w:pPr>
      <w:tabs>
        <w:tab w:val="num" w:pos="1440"/>
      </w:tabs>
      <w:spacing w:before="240" w:after="60"/>
      <w:ind w:left="1440" w:hanging="1440"/>
      <w:outlineLvl w:val="7"/>
    </w:pPr>
    <w:rPr>
      <w:i/>
      <w:iCs/>
    </w:rPr>
  </w:style>
  <w:style w:type="paragraph" w:styleId="Ttulo9">
    <w:name w:val="heading 9"/>
    <w:basedOn w:val="Normal"/>
    <w:next w:val="Normal"/>
    <w:link w:val="Ttulo9Car"/>
    <w:uiPriority w:val="99"/>
    <w:qFormat/>
    <w:rsid w:val="00E74EAE"/>
    <w:pPr>
      <w:tabs>
        <w:tab w:val="num" w:pos="1584"/>
      </w:tabs>
      <w:spacing w:before="240" w:after="60"/>
      <w:ind w:left="1584" w:hanging="1584"/>
      <w:outlineLvl w:val="8"/>
    </w:pPr>
    <w:rPr>
      <w:rFonts w:ascii="Arial" w:hAnsi="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F103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rsid w:val="00F6477D"/>
    <w:pPr>
      <w:tabs>
        <w:tab w:val="center" w:pos="4252"/>
        <w:tab w:val="right" w:pos="8504"/>
      </w:tabs>
    </w:pPr>
  </w:style>
  <w:style w:type="paragraph" w:styleId="Piedepgina">
    <w:name w:val="footer"/>
    <w:basedOn w:val="Normal"/>
    <w:link w:val="PiedepginaCar"/>
    <w:rsid w:val="00F6477D"/>
    <w:pPr>
      <w:tabs>
        <w:tab w:val="center" w:pos="4252"/>
        <w:tab w:val="right" w:pos="8504"/>
      </w:tabs>
    </w:pPr>
  </w:style>
  <w:style w:type="character" w:styleId="Nmerodepgina">
    <w:name w:val="page number"/>
    <w:basedOn w:val="Fuentedeprrafopredeter"/>
    <w:rsid w:val="00F6477D"/>
  </w:style>
  <w:style w:type="paragraph" w:styleId="Textonotapie">
    <w:name w:val="footnote text"/>
    <w:aliases w:val="Footnote Text Char1,Footnote Text Char1 Char,Footnote Text Char Char Char"/>
    <w:basedOn w:val="Normal"/>
    <w:link w:val="TextonotapieCar"/>
    <w:uiPriority w:val="99"/>
    <w:rsid w:val="00242B75"/>
    <w:rPr>
      <w:sz w:val="20"/>
      <w:szCs w:val="20"/>
      <w:lang w:val="es-ES"/>
    </w:rPr>
  </w:style>
  <w:style w:type="character" w:customStyle="1" w:styleId="TextonotapieCar">
    <w:name w:val="Texto nota pie Car"/>
    <w:aliases w:val="Footnote Text Char1 Car1,Footnote Text Char1 Char Car1,Footnote Text Char Char Char Car"/>
    <w:basedOn w:val="Fuentedeprrafopredeter"/>
    <w:link w:val="Textonotapie"/>
    <w:uiPriority w:val="99"/>
    <w:rsid w:val="00242B75"/>
    <w:rPr>
      <w:lang w:val="es-ES" w:eastAsia="es-ES" w:bidi="ar-SA"/>
    </w:rPr>
  </w:style>
  <w:style w:type="character" w:styleId="Refdenotaalpie">
    <w:name w:val="footnote reference"/>
    <w:aliases w:val="Ref,de nota al pie,註腳內容,de nota al pie + (Asian) MS Mincho,11 pt"/>
    <w:basedOn w:val="Fuentedeprrafopredeter"/>
    <w:uiPriority w:val="99"/>
    <w:rsid w:val="00242B75"/>
    <w:rPr>
      <w:vertAlign w:val="superscript"/>
    </w:rPr>
  </w:style>
  <w:style w:type="character" w:styleId="Hipervnculo">
    <w:name w:val="Hyperlink"/>
    <w:basedOn w:val="Fuentedeprrafopredeter"/>
    <w:uiPriority w:val="99"/>
    <w:rsid w:val="00242B75"/>
    <w:rPr>
      <w:color w:val="0000FF"/>
      <w:u w:val="single"/>
    </w:rPr>
  </w:style>
  <w:style w:type="table" w:customStyle="1" w:styleId="Tablaconcuadrcula160">
    <w:name w:val="Tabla con cuadrícula160"/>
    <w:basedOn w:val="Tablanormal"/>
    <w:next w:val="Tablaconcuadrcula"/>
    <w:rsid w:val="0011623A"/>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8B2BC9"/>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rsid w:val="00A426AC"/>
    <w:rPr>
      <w:color w:val="800080"/>
      <w:u w:val="single"/>
    </w:rPr>
  </w:style>
  <w:style w:type="table" w:customStyle="1" w:styleId="Tablaconcuadrcula2">
    <w:name w:val="Tabla con cuadrícula2"/>
    <w:basedOn w:val="Tablanormal"/>
    <w:next w:val="Tablaconcuadrcula"/>
    <w:rsid w:val="004D2A7C"/>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aliases w:val=" Car Car Car Car Car Car,Car Car Car Car Car Car"/>
    <w:basedOn w:val="Normal"/>
    <w:link w:val="TextoindependienteCar"/>
    <w:rsid w:val="00A63EA1"/>
    <w:pPr>
      <w:jc w:val="center"/>
    </w:pPr>
    <w:rPr>
      <w:sz w:val="20"/>
    </w:rPr>
  </w:style>
  <w:style w:type="paragraph" w:styleId="Textoindependiente2">
    <w:name w:val="Body Text 2"/>
    <w:basedOn w:val="Normal"/>
    <w:link w:val="Textoindependiente2Car"/>
    <w:uiPriority w:val="99"/>
    <w:rsid w:val="00A63EA1"/>
    <w:pPr>
      <w:spacing w:after="360" w:line="360" w:lineRule="auto"/>
      <w:ind w:right="-159"/>
      <w:jc w:val="both"/>
    </w:pPr>
    <w:rPr>
      <w:sz w:val="26"/>
    </w:rPr>
  </w:style>
  <w:style w:type="table" w:customStyle="1" w:styleId="Tablaconcuadrcula21">
    <w:name w:val="Tabla con cuadrícula21"/>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74955"/>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semiHidden/>
    <w:unhideWhenUsed/>
    <w:rsid w:val="00412ED0"/>
  </w:style>
  <w:style w:type="character" w:customStyle="1" w:styleId="Ttulo1Car">
    <w:name w:val="Título 1 Car"/>
    <w:aliases w:val="num.                          1 Car"/>
    <w:basedOn w:val="Fuentedeprrafopredeter"/>
    <w:link w:val="Ttulo1"/>
    <w:uiPriority w:val="9"/>
    <w:rsid w:val="00412ED0"/>
    <w:rPr>
      <w:rFonts w:ascii="Arial" w:hAnsi="Arial" w:cs="Arial"/>
      <w:b/>
      <w:bCs/>
      <w:kern w:val="36"/>
      <w:sz w:val="48"/>
      <w:szCs w:val="48"/>
      <w:lang w:val="es-MX" w:eastAsia="es-MX" w:bidi="ar-SA"/>
    </w:rPr>
  </w:style>
  <w:style w:type="table" w:customStyle="1" w:styleId="Tablaconcuadrcula3">
    <w:name w:val="Tabla con cuadrícula3"/>
    <w:basedOn w:val="Tablanormal"/>
    <w:next w:val="Tablaconcuadrcula"/>
    <w:rsid w:val="00412ED0"/>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
    <w:name w:val="Sin lista2"/>
    <w:next w:val="Sinlista"/>
    <w:semiHidden/>
    <w:unhideWhenUsed/>
    <w:rsid w:val="00A81FDB"/>
  </w:style>
  <w:style w:type="table" w:customStyle="1" w:styleId="Tablaconcuadrcula4">
    <w:name w:val="Tabla con cuadrícula4"/>
    <w:basedOn w:val="Tablanormal"/>
    <w:next w:val="Tablaconcuadrcula"/>
    <w:rsid w:val="00A81FD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bsica1">
    <w:name w:val="Table Simple 1"/>
    <w:basedOn w:val="Tablanormal"/>
    <w:rsid w:val="00A81FDB"/>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
    <w:name w:val="Sin lista11"/>
    <w:next w:val="Sinlista"/>
    <w:semiHidden/>
    <w:rsid w:val="00A81FDB"/>
  </w:style>
  <w:style w:type="table" w:customStyle="1" w:styleId="Tablaconcuadrcula11">
    <w:name w:val="Tabla con cuadrícula11"/>
    <w:basedOn w:val="Tablanormal"/>
    <w:next w:val="Tablaconcuadrcula"/>
    <w:rsid w:val="00A81F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8B7994"/>
    <w:rPr>
      <w:rFonts w:ascii="Tahoma" w:hAnsi="Tahoma" w:cs="Tahoma"/>
      <w:sz w:val="16"/>
      <w:szCs w:val="16"/>
    </w:rPr>
  </w:style>
  <w:style w:type="paragraph" w:styleId="NormalWeb">
    <w:name w:val="Normal (Web)"/>
    <w:basedOn w:val="Normal"/>
    <w:rsid w:val="00C219FB"/>
    <w:pPr>
      <w:spacing w:before="100" w:beforeAutospacing="1" w:after="100" w:afterAutospacing="1"/>
    </w:pPr>
    <w:rPr>
      <w:color w:val="000000"/>
      <w:lang w:val="es-ES"/>
    </w:rPr>
  </w:style>
  <w:style w:type="table" w:styleId="Tablaconcuadrcula10">
    <w:name w:val="Table Grid 1"/>
    <w:basedOn w:val="Tablanormal"/>
    <w:rsid w:val="00C219FB"/>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Mapadeldocumento">
    <w:name w:val="Document Map"/>
    <w:basedOn w:val="Normal"/>
    <w:link w:val="MapadeldocumentoCar"/>
    <w:uiPriority w:val="99"/>
    <w:semiHidden/>
    <w:rsid w:val="00F10036"/>
    <w:pPr>
      <w:shd w:val="clear" w:color="auto" w:fill="000080"/>
    </w:pPr>
    <w:rPr>
      <w:rFonts w:ascii="Tahoma" w:hAnsi="Tahoma" w:cs="Tahoma"/>
      <w:sz w:val="20"/>
      <w:szCs w:val="20"/>
    </w:rPr>
  </w:style>
  <w:style w:type="paragraph" w:styleId="Textoindependiente3">
    <w:name w:val="Body Text 3"/>
    <w:basedOn w:val="Normal"/>
    <w:link w:val="Textoindependiente3Car"/>
    <w:uiPriority w:val="99"/>
    <w:rsid w:val="002B0452"/>
    <w:pPr>
      <w:spacing w:after="120"/>
      <w:jc w:val="both"/>
    </w:pPr>
    <w:rPr>
      <w:sz w:val="16"/>
      <w:szCs w:val="26"/>
      <w:lang w:val="es-ES"/>
    </w:rPr>
  </w:style>
  <w:style w:type="table" w:customStyle="1" w:styleId="Tablaconcuadrcula190">
    <w:name w:val="Tabla con cuadrícula190"/>
    <w:basedOn w:val="Tablanormal"/>
    <w:next w:val="Tablaconcuadrcula"/>
    <w:rsid w:val="005A74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ncabezadoCar">
    <w:name w:val="Encabezado Car"/>
    <w:basedOn w:val="Fuentedeprrafopredeter"/>
    <w:link w:val="Encabezado"/>
    <w:rsid w:val="0018776F"/>
    <w:rPr>
      <w:sz w:val="24"/>
      <w:szCs w:val="24"/>
      <w:lang w:val="es-MX" w:eastAsia="es-ES" w:bidi="ar-SA"/>
    </w:rPr>
  </w:style>
  <w:style w:type="table" w:customStyle="1" w:styleId="Tablaconcuadrcula293">
    <w:name w:val="Tabla con cuadrícula293"/>
    <w:basedOn w:val="Tablanormal"/>
    <w:next w:val="Tablaconcuadrcula"/>
    <w:rsid w:val="000C68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sidenciasubseccion">
    <w:name w:val="presidencia_subseccion"/>
    <w:basedOn w:val="Normal"/>
    <w:uiPriority w:val="99"/>
    <w:rsid w:val="00CA76AF"/>
    <w:rPr>
      <w:rFonts w:ascii="Verdana" w:hAnsi="Verdana"/>
      <w:b/>
      <w:bCs/>
      <w:color w:val="909179"/>
      <w:sz w:val="19"/>
      <w:szCs w:val="19"/>
      <w:lang w:val="es-ES"/>
    </w:rPr>
  </w:style>
  <w:style w:type="character" w:styleId="Textoennegrita">
    <w:name w:val="Strong"/>
    <w:basedOn w:val="Fuentedeprrafopredeter"/>
    <w:qFormat/>
    <w:rsid w:val="00CE3D4C"/>
    <w:rPr>
      <w:b/>
      <w:bCs/>
    </w:rPr>
  </w:style>
  <w:style w:type="table" w:customStyle="1" w:styleId="Tablaconcuadrcula5">
    <w:name w:val="Tabla con cuadrícula5"/>
    <w:basedOn w:val="Tablanormal"/>
    <w:next w:val="Tablaconcuadrcula"/>
    <w:rsid w:val="0076787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mes">
    <w:name w:val="times"/>
    <w:basedOn w:val="Normal"/>
    <w:uiPriority w:val="99"/>
    <w:rsid w:val="00AB3DB1"/>
    <w:pPr>
      <w:spacing w:before="100" w:beforeAutospacing="1" w:after="100" w:afterAutospacing="1"/>
    </w:pPr>
    <w:rPr>
      <w:lang w:val="es-ES"/>
    </w:rPr>
  </w:style>
  <w:style w:type="paragraph" w:customStyle="1" w:styleId="Texto">
    <w:name w:val="Texto"/>
    <w:basedOn w:val="Normal"/>
    <w:link w:val="TextoCar"/>
    <w:rsid w:val="002B2D6F"/>
    <w:pPr>
      <w:spacing w:after="101" w:line="216" w:lineRule="exact"/>
      <w:ind w:firstLine="288"/>
      <w:jc w:val="both"/>
    </w:pPr>
    <w:rPr>
      <w:rFonts w:ascii="Arial" w:hAnsi="Arial" w:cs="Arial"/>
      <w:sz w:val="18"/>
      <w:szCs w:val="18"/>
      <w:lang w:eastAsia="es-MX"/>
    </w:rPr>
  </w:style>
  <w:style w:type="character" w:customStyle="1" w:styleId="CarCar3">
    <w:name w:val="Car Car3"/>
    <w:basedOn w:val="Fuentedeprrafopredeter"/>
    <w:rsid w:val="003C0183"/>
    <w:rPr>
      <w:b/>
      <w:bCs/>
      <w:sz w:val="16"/>
      <w:szCs w:val="24"/>
      <w:lang w:eastAsia="es-ES"/>
    </w:rPr>
  </w:style>
  <w:style w:type="table" w:customStyle="1" w:styleId="Tablaconcuadrcula6">
    <w:name w:val="Tabla con cuadrícula6"/>
    <w:basedOn w:val="Tablanormal"/>
    <w:next w:val="Tablaconcuadrcula"/>
    <w:rsid w:val="003C018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fasis">
    <w:name w:val="Emphasis"/>
    <w:basedOn w:val="Fuentedeprrafopredeter"/>
    <w:uiPriority w:val="20"/>
    <w:qFormat/>
    <w:rsid w:val="003C0183"/>
    <w:rPr>
      <w:i/>
      <w:iCs/>
    </w:rPr>
  </w:style>
  <w:style w:type="paragraph" w:customStyle="1" w:styleId="Default">
    <w:name w:val="Default"/>
    <w:rsid w:val="00715D2D"/>
    <w:pPr>
      <w:autoSpaceDE w:val="0"/>
      <w:autoSpaceDN w:val="0"/>
      <w:adjustRightInd w:val="0"/>
    </w:pPr>
    <w:rPr>
      <w:color w:val="000000"/>
      <w:sz w:val="24"/>
      <w:szCs w:val="24"/>
      <w:lang w:val="es-ES" w:eastAsia="es-ES"/>
    </w:rPr>
  </w:style>
  <w:style w:type="numbering" w:customStyle="1" w:styleId="Sinlista3">
    <w:name w:val="Sin lista3"/>
    <w:next w:val="Sinlista"/>
    <w:semiHidden/>
    <w:unhideWhenUsed/>
    <w:rsid w:val="00020328"/>
  </w:style>
  <w:style w:type="table" w:customStyle="1" w:styleId="Tablaconcuadrcula7">
    <w:name w:val="Tabla con cuadrícula7"/>
    <w:basedOn w:val="Tablanormal"/>
    <w:next w:val="Tablaconcuadrcula"/>
    <w:rsid w:val="000203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ilite">
    <w:name w:val="hilite"/>
    <w:basedOn w:val="Fuentedeprrafopredeter"/>
    <w:rsid w:val="00F75492"/>
  </w:style>
  <w:style w:type="character" w:customStyle="1" w:styleId="TextoCar">
    <w:name w:val="Texto Car"/>
    <w:basedOn w:val="Fuentedeprrafopredeter"/>
    <w:link w:val="Texto"/>
    <w:rsid w:val="00983C63"/>
    <w:rPr>
      <w:rFonts w:ascii="Arial" w:hAnsi="Arial" w:cs="Arial"/>
      <w:sz w:val="18"/>
      <w:szCs w:val="18"/>
      <w:lang w:val="es-MX" w:eastAsia="es-MX" w:bidi="ar-SA"/>
    </w:rPr>
  </w:style>
  <w:style w:type="table" w:customStyle="1" w:styleId="Tablaconcuadrcula182">
    <w:name w:val="Tabla con cuadrícula182"/>
    <w:basedOn w:val="Tablanormal"/>
    <w:next w:val="Tablaconcuadrcula"/>
    <w:rsid w:val="00E74E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loque">
    <w:name w:val="Block Text"/>
    <w:basedOn w:val="Normal"/>
    <w:uiPriority w:val="99"/>
    <w:rsid w:val="00E74EAE"/>
    <w:pPr>
      <w:spacing w:after="360" w:line="360" w:lineRule="auto"/>
      <w:ind w:left="397" w:right="-159" w:hanging="397"/>
      <w:jc w:val="both"/>
    </w:pPr>
    <w:rPr>
      <w:sz w:val="26"/>
      <w:szCs w:val="26"/>
    </w:rPr>
  </w:style>
  <w:style w:type="table" w:customStyle="1" w:styleId="Tablaconcuadrcula51">
    <w:name w:val="Tabla con cuadrícula51"/>
    <w:basedOn w:val="Tablanormal"/>
    <w:next w:val="Tablaconcuadrcula"/>
    <w:rsid w:val="00C677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semiHidden/>
    <w:rsid w:val="000E1F88"/>
  </w:style>
  <w:style w:type="table" w:customStyle="1" w:styleId="Tablaconcuadrcula1901">
    <w:name w:val="Tabla con cuadrícula1901"/>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31">
    <w:name w:val="f31"/>
    <w:basedOn w:val="Fuentedeprrafopredeter"/>
    <w:rsid w:val="00675BAE"/>
    <w:rPr>
      <w:rFonts w:ascii="Verdana" w:hAnsi="Verdana" w:hint="default"/>
      <w:sz w:val="18"/>
      <w:szCs w:val="18"/>
    </w:rPr>
  </w:style>
  <w:style w:type="paragraph" w:styleId="Puesto">
    <w:name w:val="Title"/>
    <w:aliases w:val="maripaz"/>
    <w:basedOn w:val="Normal"/>
    <w:link w:val="PuestoCar"/>
    <w:qFormat/>
    <w:rsid w:val="00AF6B01"/>
    <w:pPr>
      <w:spacing w:before="240" w:after="60"/>
      <w:jc w:val="center"/>
      <w:outlineLvl w:val="0"/>
    </w:pPr>
    <w:rPr>
      <w:rFonts w:ascii="Arial" w:hAnsi="Arial" w:cs="Arial"/>
      <w:b/>
      <w:bCs/>
      <w:kern w:val="28"/>
      <w:sz w:val="32"/>
      <w:szCs w:val="32"/>
    </w:rPr>
  </w:style>
  <w:style w:type="paragraph" w:customStyle="1" w:styleId="texto0">
    <w:name w:val="texto"/>
    <w:basedOn w:val="Normal"/>
    <w:link w:val="textoCar0"/>
    <w:rsid w:val="00375242"/>
    <w:pPr>
      <w:autoSpaceDE w:val="0"/>
      <w:autoSpaceDN w:val="0"/>
      <w:spacing w:line="360" w:lineRule="auto"/>
      <w:ind w:right="-232"/>
      <w:jc w:val="both"/>
    </w:pPr>
    <w:rPr>
      <w:sz w:val="26"/>
      <w:szCs w:val="26"/>
      <w:lang w:val="es-ES_tradnl"/>
    </w:rPr>
  </w:style>
  <w:style w:type="paragraph" w:styleId="Listaconvietas2">
    <w:name w:val="List Bullet 2"/>
    <w:basedOn w:val="Normal"/>
    <w:autoRedefine/>
    <w:uiPriority w:val="99"/>
    <w:rsid w:val="00375242"/>
    <w:pPr>
      <w:numPr>
        <w:numId w:val="2"/>
      </w:numPr>
    </w:pPr>
    <w:rPr>
      <w:lang w:val="es-ES"/>
    </w:rPr>
  </w:style>
  <w:style w:type="paragraph" w:styleId="Sangradetextonormal">
    <w:name w:val="Body Text Indent"/>
    <w:basedOn w:val="Normal"/>
    <w:link w:val="SangradetextonormalCar"/>
    <w:uiPriority w:val="99"/>
    <w:rsid w:val="00375242"/>
    <w:pPr>
      <w:spacing w:after="120"/>
      <w:ind w:left="360"/>
    </w:pPr>
    <w:rPr>
      <w:lang w:val="es-ES"/>
    </w:rPr>
  </w:style>
  <w:style w:type="paragraph" w:styleId="Sangranormal">
    <w:name w:val="Normal Indent"/>
    <w:basedOn w:val="Normal"/>
    <w:uiPriority w:val="99"/>
    <w:rsid w:val="00375242"/>
    <w:pPr>
      <w:ind w:left="708"/>
    </w:pPr>
    <w:rPr>
      <w:lang w:val="es-ES"/>
    </w:rPr>
  </w:style>
  <w:style w:type="paragraph" w:styleId="Sangra2detindependiente">
    <w:name w:val="Body Text Indent 2"/>
    <w:basedOn w:val="Normal"/>
    <w:link w:val="Sangra2detindependienteCar"/>
    <w:uiPriority w:val="99"/>
    <w:rsid w:val="00375242"/>
    <w:pPr>
      <w:spacing w:after="120" w:line="480" w:lineRule="auto"/>
      <w:ind w:left="360"/>
    </w:pPr>
    <w:rPr>
      <w:lang w:val="es-ES"/>
    </w:rPr>
  </w:style>
  <w:style w:type="paragraph" w:customStyle="1" w:styleId="ROMANOS">
    <w:name w:val="ROMANOS"/>
    <w:basedOn w:val="Normal"/>
    <w:link w:val="ROMANOSCar"/>
    <w:rsid w:val="006D745B"/>
    <w:pPr>
      <w:tabs>
        <w:tab w:val="left" w:pos="720"/>
      </w:tabs>
      <w:spacing w:after="101" w:line="216" w:lineRule="exact"/>
      <w:ind w:left="720" w:hanging="432"/>
      <w:jc w:val="both"/>
    </w:pPr>
    <w:rPr>
      <w:rFonts w:ascii="Arial" w:hAnsi="Arial" w:cs="Arial"/>
      <w:sz w:val="18"/>
      <w:szCs w:val="18"/>
      <w:lang w:eastAsia="es-MX"/>
    </w:rPr>
  </w:style>
  <w:style w:type="paragraph" w:customStyle="1" w:styleId="INCISO">
    <w:name w:val="INCISO"/>
    <w:basedOn w:val="Normal"/>
    <w:uiPriority w:val="99"/>
    <w:rsid w:val="006D745B"/>
    <w:pPr>
      <w:tabs>
        <w:tab w:val="left" w:pos="1080"/>
      </w:tabs>
      <w:spacing w:after="101" w:line="216" w:lineRule="exact"/>
      <w:ind w:left="1080" w:hanging="360"/>
      <w:jc w:val="both"/>
    </w:pPr>
    <w:rPr>
      <w:rFonts w:ascii="Arial" w:hAnsi="Arial" w:cs="Arial"/>
      <w:sz w:val="18"/>
      <w:szCs w:val="18"/>
      <w:lang w:eastAsia="es-MX"/>
    </w:rPr>
  </w:style>
  <w:style w:type="paragraph" w:customStyle="1" w:styleId="Titulo1">
    <w:name w:val="Titulo 1"/>
    <w:basedOn w:val="Normal"/>
    <w:uiPriority w:val="99"/>
    <w:rsid w:val="006D745B"/>
    <w:pPr>
      <w:pBdr>
        <w:bottom w:val="single" w:sz="12" w:space="1" w:color="auto"/>
      </w:pBdr>
      <w:spacing w:before="120"/>
      <w:jc w:val="both"/>
      <w:outlineLvl w:val="0"/>
    </w:pPr>
    <w:rPr>
      <w:b/>
      <w:sz w:val="18"/>
      <w:szCs w:val="18"/>
      <w:lang w:eastAsia="es-MX"/>
    </w:rPr>
  </w:style>
  <w:style w:type="paragraph" w:customStyle="1" w:styleId="Titulo2">
    <w:name w:val="Titulo 2"/>
    <w:basedOn w:val="Normal"/>
    <w:uiPriority w:val="99"/>
    <w:rsid w:val="006D745B"/>
    <w:pPr>
      <w:pBdr>
        <w:top w:val="double" w:sz="6" w:space="1" w:color="auto"/>
      </w:pBdr>
      <w:spacing w:after="101"/>
      <w:jc w:val="both"/>
      <w:outlineLvl w:val="1"/>
    </w:pPr>
    <w:rPr>
      <w:rFonts w:ascii="Arial" w:hAnsi="Arial" w:cs="Arial"/>
      <w:sz w:val="18"/>
      <w:szCs w:val="18"/>
      <w:lang w:eastAsia="es-MX"/>
    </w:rPr>
  </w:style>
  <w:style w:type="paragraph" w:customStyle="1" w:styleId="ANOTACION">
    <w:name w:val="ANOTACION"/>
    <w:basedOn w:val="Normal"/>
    <w:link w:val="ANOTACIONCar"/>
    <w:rsid w:val="006D745B"/>
    <w:pPr>
      <w:spacing w:before="101" w:after="101"/>
      <w:jc w:val="center"/>
    </w:pPr>
    <w:rPr>
      <w:b/>
      <w:sz w:val="18"/>
      <w:szCs w:val="18"/>
      <w:lang w:eastAsia="es-MX"/>
    </w:rPr>
  </w:style>
  <w:style w:type="paragraph" w:customStyle="1" w:styleId="Fechas">
    <w:name w:val="Fechas"/>
    <w:basedOn w:val="Normal"/>
    <w:uiPriority w:val="99"/>
    <w:rsid w:val="006D745B"/>
    <w:pPr>
      <w:pBdr>
        <w:bottom w:val="double" w:sz="6" w:space="1" w:color="auto"/>
      </w:pBdr>
      <w:tabs>
        <w:tab w:val="center" w:pos="4464"/>
        <w:tab w:val="right" w:pos="8582"/>
      </w:tabs>
      <w:ind w:left="288" w:right="288"/>
      <w:jc w:val="both"/>
    </w:pPr>
    <w:rPr>
      <w:sz w:val="18"/>
      <w:szCs w:val="18"/>
      <w:lang w:eastAsia="es-MX"/>
    </w:rPr>
  </w:style>
  <w:style w:type="paragraph" w:customStyle="1" w:styleId="CABEZA">
    <w:name w:val="CABEZA"/>
    <w:basedOn w:val="Normal"/>
    <w:uiPriority w:val="99"/>
    <w:rsid w:val="006D745B"/>
    <w:pPr>
      <w:jc w:val="center"/>
    </w:pPr>
    <w:rPr>
      <w:b/>
      <w:sz w:val="28"/>
      <w:szCs w:val="28"/>
      <w:lang w:eastAsia="es-MX"/>
    </w:rPr>
  </w:style>
  <w:style w:type="paragraph" w:customStyle="1" w:styleId="Textonormal">
    <w:name w:val="Texto normal"/>
    <w:basedOn w:val="Normal"/>
    <w:uiPriority w:val="99"/>
    <w:rsid w:val="006D745B"/>
    <w:pPr>
      <w:jc w:val="both"/>
    </w:pPr>
    <w:rPr>
      <w:rFonts w:ascii="Arial" w:hAnsi="Arial" w:cs="Arial"/>
      <w:sz w:val="22"/>
      <w:szCs w:val="20"/>
      <w:lang w:val="es-ES_tradnl"/>
    </w:rPr>
  </w:style>
  <w:style w:type="paragraph" w:customStyle="1" w:styleId="Textoindependiente31">
    <w:name w:val="Texto independiente 31"/>
    <w:basedOn w:val="Normal"/>
    <w:uiPriority w:val="99"/>
    <w:rsid w:val="006D745B"/>
    <w:pPr>
      <w:spacing w:after="480"/>
      <w:jc w:val="both"/>
    </w:pPr>
    <w:rPr>
      <w:rFonts w:ascii="Arial" w:hAnsi="Arial" w:cs="Arial"/>
      <w:color w:val="000000"/>
      <w:sz w:val="22"/>
      <w:szCs w:val="20"/>
      <w:lang w:val="es-ES_tradnl"/>
    </w:rPr>
  </w:style>
  <w:style w:type="paragraph" w:styleId="Prrafodelista">
    <w:name w:val="List Paragraph"/>
    <w:basedOn w:val="Normal"/>
    <w:uiPriority w:val="34"/>
    <w:qFormat/>
    <w:rsid w:val="006D745B"/>
    <w:pPr>
      <w:ind w:left="708"/>
    </w:pPr>
    <w:rPr>
      <w:rFonts w:ascii="Century Gothic" w:hAnsi="Century Gothic" w:cs="Century Gothic"/>
      <w:szCs w:val="20"/>
      <w:lang w:val="es-ES_tradnl"/>
    </w:rPr>
  </w:style>
  <w:style w:type="paragraph" w:customStyle="1" w:styleId="SUBIN">
    <w:name w:val="SUBIN"/>
    <w:basedOn w:val="Texto"/>
    <w:uiPriority w:val="99"/>
    <w:rsid w:val="006D745B"/>
    <w:pPr>
      <w:ind w:left="1987" w:hanging="720"/>
    </w:pPr>
    <w:rPr>
      <w:szCs w:val="20"/>
      <w:lang w:eastAsia="es-ES"/>
    </w:rPr>
  </w:style>
  <w:style w:type="paragraph" w:customStyle="1" w:styleId="tt">
    <w:name w:val="tt"/>
    <w:basedOn w:val="Texto"/>
    <w:uiPriority w:val="99"/>
    <w:rsid w:val="006D745B"/>
    <w:pPr>
      <w:tabs>
        <w:tab w:val="left" w:pos="1320"/>
        <w:tab w:val="left" w:pos="1629"/>
      </w:tabs>
      <w:ind w:left="1647" w:hanging="1440"/>
    </w:pPr>
    <w:rPr>
      <w:szCs w:val="20"/>
      <w:lang w:val="es-ES_tradnl" w:eastAsia="es-ES"/>
    </w:rPr>
  </w:style>
  <w:style w:type="paragraph" w:customStyle="1" w:styleId="sum">
    <w:name w:val="sum"/>
    <w:basedOn w:val="Texto"/>
    <w:uiPriority w:val="99"/>
    <w:rsid w:val="006D745B"/>
    <w:pPr>
      <w:tabs>
        <w:tab w:val="right" w:leader="dot" w:pos="8100"/>
        <w:tab w:val="right" w:pos="8640"/>
      </w:tabs>
      <w:spacing w:after="0" w:line="266" w:lineRule="exact"/>
      <w:ind w:left="274" w:right="749" w:firstLine="0"/>
    </w:pPr>
    <w:rPr>
      <w:rFonts w:ascii="Times New Roman" w:hAnsi="Times New Roman"/>
      <w:b/>
      <w:sz w:val="20"/>
      <w:szCs w:val="20"/>
      <w:u w:val="single"/>
      <w:lang w:val="es-ES_tradnl" w:eastAsia="es-ES"/>
    </w:rPr>
  </w:style>
  <w:style w:type="paragraph" w:customStyle="1" w:styleId="EstilotextoPrimeralnea0">
    <w:name w:val="Estilo texto + Primera línea:  0&quot;"/>
    <w:basedOn w:val="Normal"/>
    <w:uiPriority w:val="99"/>
    <w:rsid w:val="006D745B"/>
    <w:pPr>
      <w:spacing w:after="101" w:line="216" w:lineRule="exact"/>
      <w:jc w:val="both"/>
    </w:pPr>
    <w:rPr>
      <w:rFonts w:ascii="Arial" w:hAnsi="Arial"/>
      <w:sz w:val="18"/>
      <w:szCs w:val="20"/>
      <w:lang w:eastAsia="es-MX"/>
    </w:rPr>
  </w:style>
  <w:style w:type="paragraph" w:customStyle="1" w:styleId="xl28">
    <w:name w:val="xl28"/>
    <w:basedOn w:val="Normal"/>
    <w:uiPriority w:val="99"/>
    <w:rsid w:val="006D745B"/>
    <w:pPr>
      <w:shd w:val="clear" w:color="auto" w:fill="FFFFFF"/>
      <w:spacing w:before="100" w:beforeAutospacing="1" w:after="100" w:afterAutospacing="1"/>
      <w:jc w:val="right"/>
    </w:pPr>
    <w:rPr>
      <w:rFonts w:ascii="Arial" w:eastAsia="Arial Unicode MS" w:hAnsi="Arial" w:cs="Arial"/>
      <w:lang w:val="es-ES"/>
    </w:rPr>
  </w:style>
  <w:style w:type="paragraph" w:customStyle="1" w:styleId="Sumario">
    <w:name w:val="Sumario"/>
    <w:basedOn w:val="Normal"/>
    <w:uiPriority w:val="99"/>
    <w:rsid w:val="006D745B"/>
    <w:pPr>
      <w:tabs>
        <w:tab w:val="right" w:leader="dot" w:pos="8107"/>
        <w:tab w:val="right" w:pos="8640"/>
      </w:tabs>
      <w:spacing w:line="260" w:lineRule="exact"/>
      <w:ind w:left="274" w:right="749"/>
      <w:jc w:val="both"/>
    </w:pPr>
    <w:rPr>
      <w:rFonts w:ascii="Arial" w:hAnsi="Arial"/>
      <w:sz w:val="18"/>
      <w:szCs w:val="18"/>
      <w:lang w:val="es-ES"/>
    </w:rPr>
  </w:style>
  <w:style w:type="numbering" w:customStyle="1" w:styleId="Sinlista5">
    <w:name w:val="Sin lista5"/>
    <w:next w:val="Sinlista"/>
    <w:semiHidden/>
    <w:unhideWhenUsed/>
    <w:rsid w:val="004A06CE"/>
  </w:style>
  <w:style w:type="numbering" w:customStyle="1" w:styleId="Sinlista12">
    <w:name w:val="Sin lista12"/>
    <w:next w:val="Sinlista"/>
    <w:semiHidden/>
    <w:rsid w:val="004A06CE"/>
  </w:style>
  <w:style w:type="character" w:customStyle="1" w:styleId="titulonoticia1">
    <w:name w:val="titulonoticia1"/>
    <w:basedOn w:val="Fuentedeprrafopredeter"/>
    <w:rsid w:val="00B558E2"/>
    <w:rPr>
      <w:b/>
      <w:bCs/>
      <w:color w:val="000000"/>
      <w:sz w:val="27"/>
      <w:szCs w:val="27"/>
    </w:rPr>
  </w:style>
  <w:style w:type="character" w:customStyle="1" w:styleId="fechaylugar1">
    <w:name w:val="fechaylugar1"/>
    <w:basedOn w:val="Fuentedeprrafopredeter"/>
    <w:rsid w:val="00B558E2"/>
    <w:rPr>
      <w:b w:val="0"/>
      <w:bCs w:val="0"/>
      <w:color w:val="666666"/>
      <w:sz w:val="17"/>
      <w:szCs w:val="17"/>
    </w:rPr>
  </w:style>
  <w:style w:type="paragraph" w:customStyle="1" w:styleId="Subtit">
    <w:name w:val="Subtit"/>
    <w:basedOn w:val="Normal"/>
    <w:uiPriority w:val="99"/>
    <w:rsid w:val="003020DA"/>
    <w:pPr>
      <w:spacing w:line="320" w:lineRule="exact"/>
      <w:ind w:right="-232"/>
      <w:jc w:val="both"/>
    </w:pPr>
    <w:rPr>
      <w:rFonts w:ascii="Arial" w:hAnsi="Arial" w:cs="Arial"/>
      <w:b/>
      <w:bCs/>
      <w:lang w:val="es-ES"/>
    </w:rPr>
  </w:style>
  <w:style w:type="paragraph" w:customStyle="1" w:styleId="Sangradetextonormal1">
    <w:name w:val="Sangría de texto normal1"/>
    <w:basedOn w:val="Normal"/>
    <w:uiPriority w:val="99"/>
    <w:rsid w:val="003020DA"/>
    <w:pPr>
      <w:spacing w:after="120" w:line="480" w:lineRule="auto"/>
    </w:pPr>
    <w:rPr>
      <w:sz w:val="20"/>
      <w:szCs w:val="20"/>
    </w:rPr>
  </w:style>
  <w:style w:type="character" w:customStyle="1" w:styleId="titu1">
    <w:name w:val="titu1"/>
    <w:basedOn w:val="Fuentedeprrafopredeter"/>
    <w:rsid w:val="003020DA"/>
    <w:rPr>
      <w:rFonts w:ascii="Verdana" w:hAnsi="Verdana" w:hint="default"/>
      <w:color w:val="000000"/>
      <w:sz w:val="18"/>
      <w:szCs w:val="18"/>
    </w:rPr>
  </w:style>
  <w:style w:type="character" w:customStyle="1" w:styleId="tit1">
    <w:name w:val="tit1"/>
    <w:basedOn w:val="Fuentedeprrafopredeter"/>
    <w:rsid w:val="003020DA"/>
    <w:rPr>
      <w:rFonts w:ascii="Verdana" w:hAnsi="Verdana" w:hint="default"/>
      <w:strike w:val="0"/>
      <w:dstrike w:val="0"/>
      <w:color w:val="000000"/>
      <w:sz w:val="16"/>
      <w:szCs w:val="16"/>
      <w:u w:val="none"/>
      <w:effect w:val="none"/>
    </w:rPr>
  </w:style>
  <w:style w:type="paragraph" w:styleId="Sangra3detindependiente">
    <w:name w:val="Body Text Indent 3"/>
    <w:basedOn w:val="Normal"/>
    <w:link w:val="Sangra3detindependienteCar"/>
    <w:uiPriority w:val="99"/>
    <w:rsid w:val="003020DA"/>
    <w:pPr>
      <w:widowControl w:val="0"/>
      <w:adjustRightInd w:val="0"/>
      <w:spacing w:after="120" w:line="360" w:lineRule="atLeast"/>
      <w:ind w:left="283"/>
      <w:jc w:val="both"/>
      <w:textAlignment w:val="baseline"/>
    </w:pPr>
    <w:rPr>
      <w:sz w:val="16"/>
      <w:szCs w:val="16"/>
      <w:lang w:val="en-GB" w:eastAsia="en-US"/>
    </w:rPr>
  </w:style>
  <w:style w:type="paragraph" w:customStyle="1" w:styleId="Fuente">
    <w:name w:val="Fuente"/>
    <w:basedOn w:val="Normal"/>
    <w:uiPriority w:val="99"/>
    <w:rsid w:val="003020DA"/>
    <w:pPr>
      <w:widowControl w:val="0"/>
      <w:adjustRightInd w:val="0"/>
      <w:spacing w:line="360" w:lineRule="auto"/>
      <w:jc w:val="both"/>
      <w:textAlignment w:val="baseline"/>
    </w:pPr>
    <w:rPr>
      <w:rFonts w:ascii="Garamond" w:hAnsi="Garamond"/>
      <w:sz w:val="22"/>
      <w:szCs w:val="20"/>
      <w:lang w:val="es-ES"/>
    </w:rPr>
  </w:style>
  <w:style w:type="paragraph" w:customStyle="1" w:styleId="2">
    <w:name w:val="2"/>
    <w:basedOn w:val="Normal"/>
    <w:next w:val="Sangradetextonormal"/>
    <w:uiPriority w:val="99"/>
    <w:rsid w:val="003020DA"/>
    <w:pPr>
      <w:widowControl w:val="0"/>
      <w:adjustRightInd w:val="0"/>
      <w:spacing w:line="360" w:lineRule="auto"/>
      <w:ind w:left="420"/>
      <w:jc w:val="both"/>
      <w:textAlignment w:val="baseline"/>
    </w:pPr>
    <w:rPr>
      <w:rFonts w:ascii="Garamond" w:hAnsi="Garamond"/>
      <w:szCs w:val="20"/>
      <w:lang w:val="es-ES"/>
    </w:rPr>
  </w:style>
  <w:style w:type="paragraph" w:customStyle="1" w:styleId="Textoindependiente21">
    <w:name w:val="Texto independiente 21"/>
    <w:basedOn w:val="Normal"/>
    <w:uiPriority w:val="99"/>
    <w:rsid w:val="003020DA"/>
    <w:pPr>
      <w:widowControl w:val="0"/>
      <w:adjustRightInd w:val="0"/>
      <w:spacing w:after="360" w:line="300" w:lineRule="exact"/>
      <w:ind w:firstLine="709"/>
      <w:jc w:val="both"/>
      <w:textAlignment w:val="baseline"/>
    </w:pPr>
    <w:rPr>
      <w:rFonts w:ascii="Arial" w:hAnsi="Arial"/>
      <w:sz w:val="22"/>
      <w:szCs w:val="20"/>
      <w:lang w:val="es-ES_tradnl"/>
    </w:rPr>
  </w:style>
  <w:style w:type="paragraph" w:customStyle="1" w:styleId="1">
    <w:name w:val="1"/>
    <w:basedOn w:val="Normal"/>
    <w:next w:val="Sangradetextonormal"/>
    <w:uiPriority w:val="99"/>
    <w:rsid w:val="003020DA"/>
    <w:pPr>
      <w:widowControl w:val="0"/>
      <w:autoSpaceDE w:val="0"/>
      <w:autoSpaceDN w:val="0"/>
      <w:adjustRightInd w:val="0"/>
      <w:spacing w:after="360" w:line="360" w:lineRule="atLeast"/>
      <w:ind w:left="454"/>
      <w:jc w:val="both"/>
      <w:textAlignment w:val="baseline"/>
    </w:pPr>
    <w:rPr>
      <w:sz w:val="26"/>
      <w:szCs w:val="26"/>
      <w:lang w:val="es-ES" w:eastAsia="en-US"/>
    </w:rPr>
  </w:style>
  <w:style w:type="paragraph" w:customStyle="1" w:styleId="dinamicostxtchico">
    <w:name w:val="dinamicos_txtchico"/>
    <w:basedOn w:val="Normal"/>
    <w:uiPriority w:val="99"/>
    <w:rsid w:val="003020DA"/>
    <w:pPr>
      <w:widowControl w:val="0"/>
      <w:adjustRightInd w:val="0"/>
      <w:spacing w:before="100" w:beforeAutospacing="1" w:after="100" w:afterAutospacing="1" w:line="360" w:lineRule="atLeast"/>
      <w:jc w:val="both"/>
      <w:textAlignment w:val="baseline"/>
    </w:pPr>
    <w:rPr>
      <w:rFonts w:ascii="Arial" w:eastAsia="Arial Unicode MS" w:hAnsi="Arial" w:cs="Arial"/>
      <w:color w:val="000000"/>
      <w:sz w:val="18"/>
      <w:szCs w:val="18"/>
      <w:lang w:val="es-ES"/>
    </w:rPr>
  </w:style>
  <w:style w:type="paragraph" w:customStyle="1" w:styleId="titulografica">
    <w:name w:val="titulo grafica"/>
    <w:basedOn w:val="Normal"/>
    <w:uiPriority w:val="99"/>
    <w:rsid w:val="003020DA"/>
    <w:pPr>
      <w:keepNext/>
      <w:widowControl w:val="0"/>
      <w:adjustRightInd w:val="0"/>
      <w:spacing w:line="360" w:lineRule="atLeast"/>
      <w:jc w:val="both"/>
      <w:textAlignment w:val="baseline"/>
    </w:pPr>
    <w:rPr>
      <w:rFonts w:ascii="Arial" w:hAnsi="Arial"/>
      <w:b/>
      <w:sz w:val="18"/>
      <w:szCs w:val="20"/>
      <w:lang w:val="es-ES"/>
    </w:rPr>
  </w:style>
  <w:style w:type="paragraph" w:customStyle="1" w:styleId="subtitulografica">
    <w:name w:val="subtitulo grafica"/>
    <w:basedOn w:val="Normal"/>
    <w:uiPriority w:val="99"/>
    <w:rsid w:val="003020DA"/>
    <w:pPr>
      <w:keepNext/>
      <w:widowControl w:val="0"/>
      <w:adjustRightInd w:val="0"/>
      <w:spacing w:line="360" w:lineRule="atLeast"/>
      <w:jc w:val="both"/>
      <w:textAlignment w:val="baseline"/>
    </w:pPr>
    <w:rPr>
      <w:rFonts w:ascii="Arial" w:hAnsi="Arial"/>
      <w:b/>
      <w:color w:val="0000FF"/>
      <w:sz w:val="16"/>
      <w:szCs w:val="20"/>
      <w:lang w:val="es-ES"/>
    </w:rPr>
  </w:style>
  <w:style w:type="paragraph" w:customStyle="1" w:styleId="sangra3detindependiente0">
    <w:name w:val="sangra3detindependiente"/>
    <w:basedOn w:val="Normal"/>
    <w:uiPriority w:val="99"/>
    <w:rsid w:val="003020DA"/>
    <w:pPr>
      <w:widowControl w:val="0"/>
      <w:adjustRightInd w:val="0"/>
      <w:spacing w:before="100" w:beforeAutospacing="1" w:after="100" w:afterAutospacing="1" w:line="360" w:lineRule="atLeast"/>
      <w:jc w:val="both"/>
      <w:textAlignment w:val="baseline"/>
    </w:pPr>
    <w:rPr>
      <w:rFonts w:ascii="Arial Unicode MS" w:eastAsia="Arial Unicode MS" w:hAnsi="Arial Unicode MS" w:cs="Arial Unicode MS"/>
      <w:color w:val="000000"/>
      <w:lang w:val="es-ES"/>
    </w:rPr>
  </w:style>
  <w:style w:type="paragraph" w:styleId="Descripcin">
    <w:name w:val="caption"/>
    <w:basedOn w:val="Normal"/>
    <w:next w:val="Normal"/>
    <w:uiPriority w:val="99"/>
    <w:qFormat/>
    <w:rsid w:val="003020DA"/>
    <w:pPr>
      <w:widowControl w:val="0"/>
      <w:autoSpaceDE w:val="0"/>
      <w:autoSpaceDN w:val="0"/>
      <w:adjustRightInd w:val="0"/>
      <w:spacing w:after="240" w:line="360" w:lineRule="auto"/>
      <w:jc w:val="both"/>
      <w:textAlignment w:val="baseline"/>
    </w:pPr>
    <w:rPr>
      <w:b/>
      <w:bCs/>
      <w:sz w:val="26"/>
      <w:szCs w:val="41"/>
      <w:lang w:val="es-ES"/>
    </w:rPr>
  </w:style>
  <w:style w:type="paragraph" w:customStyle="1" w:styleId="BodyText21">
    <w:name w:val="Body Text 21"/>
    <w:basedOn w:val="Normal"/>
    <w:uiPriority w:val="99"/>
    <w:rsid w:val="003020DA"/>
    <w:pPr>
      <w:widowControl w:val="0"/>
      <w:adjustRightInd w:val="0"/>
      <w:spacing w:line="360" w:lineRule="atLeast"/>
      <w:jc w:val="both"/>
      <w:textAlignment w:val="baseline"/>
    </w:pPr>
    <w:rPr>
      <w:rFonts w:ascii="Arial" w:hAnsi="Arial"/>
      <w:szCs w:val="20"/>
      <w:lang w:val="es-ES"/>
    </w:rPr>
  </w:style>
  <w:style w:type="paragraph" w:styleId="Lista">
    <w:name w:val="List"/>
    <w:basedOn w:val="Normal"/>
    <w:uiPriority w:val="99"/>
    <w:rsid w:val="003020DA"/>
    <w:pPr>
      <w:widowControl w:val="0"/>
      <w:adjustRightInd w:val="0"/>
      <w:spacing w:line="360" w:lineRule="atLeast"/>
      <w:ind w:left="283" w:hanging="283"/>
      <w:jc w:val="both"/>
      <w:textAlignment w:val="baseline"/>
    </w:pPr>
    <w:rPr>
      <w:lang w:val="en-GB" w:eastAsia="en-US"/>
    </w:rPr>
  </w:style>
  <w:style w:type="paragraph" w:styleId="Lista2">
    <w:name w:val="List 2"/>
    <w:basedOn w:val="Normal"/>
    <w:uiPriority w:val="99"/>
    <w:rsid w:val="003020DA"/>
    <w:pPr>
      <w:widowControl w:val="0"/>
      <w:adjustRightInd w:val="0"/>
      <w:spacing w:line="360" w:lineRule="atLeast"/>
      <w:ind w:left="566" w:hanging="283"/>
      <w:jc w:val="both"/>
      <w:textAlignment w:val="baseline"/>
    </w:pPr>
    <w:rPr>
      <w:lang w:val="en-GB" w:eastAsia="en-US"/>
    </w:rPr>
  </w:style>
  <w:style w:type="paragraph" w:styleId="Lista3">
    <w:name w:val="List 3"/>
    <w:basedOn w:val="Normal"/>
    <w:uiPriority w:val="99"/>
    <w:rsid w:val="003020DA"/>
    <w:pPr>
      <w:widowControl w:val="0"/>
      <w:adjustRightInd w:val="0"/>
      <w:spacing w:line="360" w:lineRule="atLeast"/>
      <w:ind w:left="849" w:hanging="283"/>
      <w:jc w:val="both"/>
      <w:textAlignment w:val="baseline"/>
    </w:pPr>
    <w:rPr>
      <w:lang w:val="en-GB" w:eastAsia="en-US"/>
    </w:rPr>
  </w:style>
  <w:style w:type="paragraph" w:styleId="Saludo">
    <w:name w:val="Salutation"/>
    <w:basedOn w:val="Normal"/>
    <w:next w:val="Normal"/>
    <w:link w:val="SaludoCar"/>
    <w:uiPriority w:val="99"/>
    <w:rsid w:val="003020DA"/>
    <w:pPr>
      <w:widowControl w:val="0"/>
      <w:adjustRightInd w:val="0"/>
      <w:spacing w:line="360" w:lineRule="atLeast"/>
      <w:jc w:val="both"/>
      <w:textAlignment w:val="baseline"/>
    </w:pPr>
    <w:rPr>
      <w:lang w:val="en-GB" w:eastAsia="en-US"/>
    </w:rPr>
  </w:style>
  <w:style w:type="paragraph" w:styleId="Fecha">
    <w:name w:val="Date"/>
    <w:basedOn w:val="Normal"/>
    <w:next w:val="Normal"/>
    <w:link w:val="FechaCar"/>
    <w:uiPriority w:val="99"/>
    <w:rsid w:val="003020DA"/>
    <w:pPr>
      <w:widowControl w:val="0"/>
      <w:adjustRightInd w:val="0"/>
      <w:spacing w:line="360" w:lineRule="atLeast"/>
      <w:jc w:val="both"/>
      <w:textAlignment w:val="baseline"/>
    </w:pPr>
    <w:rPr>
      <w:lang w:val="en-GB" w:eastAsia="en-US"/>
    </w:rPr>
  </w:style>
  <w:style w:type="paragraph" w:styleId="Listaconvietas">
    <w:name w:val="List Bullet"/>
    <w:basedOn w:val="Normal"/>
    <w:autoRedefine/>
    <w:uiPriority w:val="99"/>
    <w:rsid w:val="003020DA"/>
    <w:pPr>
      <w:widowControl w:val="0"/>
      <w:numPr>
        <w:numId w:val="3"/>
      </w:numPr>
      <w:adjustRightInd w:val="0"/>
      <w:spacing w:line="360" w:lineRule="atLeast"/>
      <w:jc w:val="both"/>
      <w:textAlignment w:val="baseline"/>
    </w:pPr>
    <w:rPr>
      <w:lang w:val="en-GB" w:eastAsia="en-US"/>
    </w:rPr>
  </w:style>
  <w:style w:type="paragraph" w:styleId="Continuarlista2">
    <w:name w:val="List Continue 2"/>
    <w:basedOn w:val="Normal"/>
    <w:uiPriority w:val="99"/>
    <w:rsid w:val="003020DA"/>
    <w:pPr>
      <w:widowControl w:val="0"/>
      <w:adjustRightInd w:val="0"/>
      <w:spacing w:after="120" w:line="360" w:lineRule="atLeast"/>
      <w:ind w:left="566"/>
      <w:jc w:val="both"/>
      <w:textAlignment w:val="baseline"/>
    </w:pPr>
    <w:rPr>
      <w:lang w:val="en-GB" w:eastAsia="en-US"/>
    </w:rPr>
  </w:style>
  <w:style w:type="paragraph" w:customStyle="1" w:styleId="Remiteabreviado">
    <w:name w:val="Remite abreviado"/>
    <w:basedOn w:val="Normal"/>
    <w:uiPriority w:val="99"/>
    <w:rsid w:val="003020DA"/>
    <w:pPr>
      <w:widowControl w:val="0"/>
      <w:adjustRightInd w:val="0"/>
      <w:spacing w:line="360" w:lineRule="atLeast"/>
      <w:jc w:val="both"/>
      <w:textAlignment w:val="baseline"/>
    </w:pPr>
    <w:rPr>
      <w:lang w:val="en-GB" w:eastAsia="en-US"/>
    </w:rPr>
  </w:style>
  <w:style w:type="paragraph" w:customStyle="1" w:styleId="Anotacion0">
    <w:name w:val="Anotacion"/>
    <w:basedOn w:val="Normal"/>
    <w:uiPriority w:val="99"/>
    <w:rsid w:val="003020DA"/>
    <w:pPr>
      <w:widowControl w:val="0"/>
      <w:adjustRightInd w:val="0"/>
      <w:spacing w:before="101" w:after="101" w:line="360" w:lineRule="atLeast"/>
      <w:jc w:val="center"/>
      <w:textAlignment w:val="baseline"/>
    </w:pPr>
    <w:rPr>
      <w:rFonts w:cs="Arial"/>
      <w:b/>
      <w:sz w:val="18"/>
      <w:szCs w:val="18"/>
      <w:lang w:val="es-ES"/>
    </w:rPr>
  </w:style>
  <w:style w:type="character" w:customStyle="1" w:styleId="INCISOCar">
    <w:name w:val="INCISO Car"/>
    <w:basedOn w:val="Fuentedeprrafopredeter"/>
    <w:rsid w:val="003020DA"/>
    <w:rPr>
      <w:rFonts w:ascii="Arial" w:hAnsi="Arial" w:cs="Arial"/>
      <w:sz w:val="18"/>
      <w:szCs w:val="18"/>
      <w:lang w:val="es-ES" w:eastAsia="es-ES" w:bidi="ar-SA"/>
    </w:rPr>
  </w:style>
  <w:style w:type="paragraph" w:customStyle="1" w:styleId="Cuadros">
    <w:name w:val="Cuadros"/>
    <w:basedOn w:val="texto0"/>
    <w:uiPriority w:val="99"/>
    <w:rsid w:val="003020DA"/>
    <w:pPr>
      <w:widowControl w:val="0"/>
      <w:autoSpaceDE/>
      <w:autoSpaceDN/>
      <w:adjustRightInd w:val="0"/>
      <w:spacing w:line="240" w:lineRule="auto"/>
      <w:ind w:right="-374"/>
      <w:jc w:val="left"/>
      <w:textAlignment w:val="baseline"/>
    </w:pPr>
    <w:rPr>
      <w:sz w:val="20"/>
      <w:szCs w:val="20"/>
    </w:rPr>
  </w:style>
  <w:style w:type="paragraph" w:customStyle="1" w:styleId="cuadro">
    <w:name w:val="cuadro"/>
    <w:basedOn w:val="texto0"/>
    <w:uiPriority w:val="99"/>
    <w:rsid w:val="003020DA"/>
    <w:pPr>
      <w:widowControl w:val="0"/>
      <w:autoSpaceDE/>
      <w:autoSpaceDN/>
      <w:adjustRightInd w:val="0"/>
      <w:spacing w:line="240" w:lineRule="auto"/>
      <w:textAlignment w:val="baseline"/>
    </w:pPr>
    <w:rPr>
      <w:sz w:val="18"/>
      <w:szCs w:val="20"/>
    </w:rPr>
  </w:style>
  <w:style w:type="paragraph" w:customStyle="1" w:styleId="xl24">
    <w:name w:val="xl24"/>
    <w:basedOn w:val="Normal"/>
    <w:uiPriority w:val="99"/>
    <w:rsid w:val="003020DA"/>
    <w:pPr>
      <w:widowControl w:val="0"/>
      <w:adjustRightInd w:val="0"/>
      <w:spacing w:before="100" w:beforeAutospacing="1" w:after="100" w:afterAutospacing="1" w:line="360" w:lineRule="atLeast"/>
      <w:jc w:val="both"/>
      <w:textAlignment w:val="baseline"/>
    </w:pPr>
    <w:rPr>
      <w:sz w:val="18"/>
      <w:szCs w:val="18"/>
      <w:lang w:val="es-ES"/>
    </w:rPr>
  </w:style>
  <w:style w:type="paragraph" w:customStyle="1" w:styleId="NotaGrfico">
    <w:name w:val="Nota Gráfico"/>
    <w:uiPriority w:val="99"/>
    <w:rsid w:val="003020DA"/>
    <w:pPr>
      <w:widowControl w:val="0"/>
      <w:adjustRightInd w:val="0"/>
      <w:spacing w:line="360" w:lineRule="atLeast"/>
      <w:jc w:val="both"/>
      <w:textAlignment w:val="baseline"/>
    </w:pPr>
    <w:rPr>
      <w:rFonts w:ascii="Arial" w:hAnsi="Arial"/>
      <w:sz w:val="14"/>
      <w:lang w:eastAsia="es-ES"/>
    </w:rPr>
  </w:style>
  <w:style w:type="paragraph" w:customStyle="1" w:styleId="Grfico">
    <w:name w:val="Gráfico"/>
    <w:basedOn w:val="Normal"/>
    <w:next w:val="Normal"/>
    <w:uiPriority w:val="99"/>
    <w:rsid w:val="003020DA"/>
    <w:pPr>
      <w:widowControl w:val="0"/>
      <w:adjustRightInd w:val="0"/>
      <w:spacing w:line="360" w:lineRule="auto"/>
      <w:jc w:val="both"/>
      <w:textAlignment w:val="baseline"/>
    </w:pPr>
    <w:rPr>
      <w:noProof/>
      <w:szCs w:val="20"/>
      <w:lang w:val="es-ES"/>
    </w:rPr>
  </w:style>
  <w:style w:type="paragraph" w:customStyle="1" w:styleId="paralargetext">
    <w:name w:val="paralarge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lang w:val="es-ES"/>
    </w:rPr>
  </w:style>
  <w:style w:type="paragraph" w:customStyle="1" w:styleId="paranormaltext">
    <w:name w:val="paranorma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20"/>
      <w:szCs w:val="20"/>
      <w:lang w:val="es-ES"/>
    </w:rPr>
  </w:style>
  <w:style w:type="paragraph" w:customStyle="1" w:styleId="paraboldtext">
    <w:name w:val="parabold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sz w:val="20"/>
      <w:szCs w:val="20"/>
      <w:lang w:val="es-ES"/>
    </w:rPr>
  </w:style>
  <w:style w:type="character" w:customStyle="1" w:styleId="parasmallcolourtext1">
    <w:name w:val="parasmallcolourtext1"/>
    <w:basedOn w:val="Fuentedeprrafopredeter"/>
    <w:rsid w:val="003020DA"/>
    <w:rPr>
      <w:rFonts w:ascii="Trebuchet MS" w:hAnsi="Trebuchet MS" w:hint="default"/>
      <w:b w:val="0"/>
      <w:bCs w:val="0"/>
      <w:i w:val="0"/>
      <w:iCs w:val="0"/>
      <w:color w:val="0080FF"/>
      <w:sz w:val="16"/>
      <w:szCs w:val="16"/>
    </w:rPr>
  </w:style>
  <w:style w:type="paragraph" w:styleId="Textonotaalfinal">
    <w:name w:val="endnote text"/>
    <w:basedOn w:val="Normal"/>
    <w:link w:val="TextonotaalfinalCar"/>
    <w:uiPriority w:val="99"/>
    <w:semiHidden/>
    <w:rsid w:val="003020DA"/>
    <w:pPr>
      <w:widowControl w:val="0"/>
      <w:adjustRightInd w:val="0"/>
      <w:spacing w:line="360" w:lineRule="atLeast"/>
      <w:jc w:val="both"/>
      <w:textAlignment w:val="baseline"/>
    </w:pPr>
    <w:rPr>
      <w:sz w:val="20"/>
      <w:szCs w:val="20"/>
      <w:lang w:val="es-ES"/>
    </w:rPr>
  </w:style>
  <w:style w:type="paragraph" w:customStyle="1" w:styleId="p0">
    <w:name w:val="p0"/>
    <w:basedOn w:val="Normal"/>
    <w:uiPriority w:val="99"/>
    <w:rsid w:val="003020DA"/>
    <w:pPr>
      <w:widowControl w:val="0"/>
      <w:adjustRightInd w:val="0"/>
      <w:spacing w:before="240" w:line="360" w:lineRule="atLeast"/>
      <w:ind w:left="1417" w:right="23" w:hanging="709"/>
      <w:jc w:val="both"/>
      <w:textAlignment w:val="baseline"/>
    </w:pPr>
    <w:rPr>
      <w:rFonts w:ascii="Arial" w:hAnsi="Arial"/>
      <w:color w:val="0000FF"/>
      <w:szCs w:val="20"/>
    </w:rPr>
  </w:style>
  <w:style w:type="paragraph" w:customStyle="1" w:styleId="subtit-1">
    <w:name w:val="subtit-1"/>
    <w:basedOn w:val="Normal"/>
    <w:uiPriority w:val="99"/>
    <w:rsid w:val="003020DA"/>
    <w:pPr>
      <w:widowControl w:val="0"/>
      <w:autoSpaceDE w:val="0"/>
      <w:autoSpaceDN w:val="0"/>
      <w:adjustRightInd w:val="0"/>
      <w:spacing w:line="360" w:lineRule="atLeast"/>
      <w:jc w:val="both"/>
      <w:textAlignment w:val="baseline"/>
    </w:pPr>
    <w:rPr>
      <w:bCs/>
      <w:spacing w:val="-4"/>
      <w:sz w:val="26"/>
      <w:szCs w:val="26"/>
      <w:lang w:val="es-ES_tradnl"/>
    </w:rPr>
  </w:style>
  <w:style w:type="paragraph" w:styleId="Subttulo">
    <w:name w:val="Subtitle"/>
    <w:basedOn w:val="Normal"/>
    <w:link w:val="SubttuloCar"/>
    <w:uiPriority w:val="99"/>
    <w:qFormat/>
    <w:rsid w:val="003020DA"/>
    <w:pPr>
      <w:widowControl w:val="0"/>
      <w:adjustRightInd w:val="0"/>
      <w:spacing w:before="60" w:after="60" w:line="360" w:lineRule="atLeast"/>
      <w:jc w:val="center"/>
      <w:textAlignment w:val="baseline"/>
    </w:pPr>
    <w:rPr>
      <w:b/>
      <w:bCs/>
      <w:sz w:val="20"/>
      <w:lang w:val="es-ES"/>
    </w:rPr>
  </w:style>
  <w:style w:type="paragraph" w:customStyle="1" w:styleId="kickertext">
    <w:name w:val="kickertext"/>
    <w:basedOn w:val="Normal"/>
    <w:uiPriority w:val="99"/>
    <w:rsid w:val="003020DA"/>
    <w:pPr>
      <w:widowControl w:val="0"/>
      <w:adjustRightInd w:val="0"/>
      <w:spacing w:before="100" w:beforeAutospacing="1" w:line="360" w:lineRule="atLeast"/>
      <w:jc w:val="both"/>
      <w:textAlignment w:val="baseline"/>
    </w:pPr>
    <w:rPr>
      <w:rFonts w:ascii="Trebuchet MS" w:hAnsi="Trebuchet MS"/>
      <w:sz w:val="20"/>
      <w:szCs w:val="20"/>
      <w:lang w:val="es-ES"/>
    </w:rPr>
  </w:style>
  <w:style w:type="paragraph" w:customStyle="1" w:styleId="pagetitletext">
    <w:name w:val="pagetitletext"/>
    <w:basedOn w:val="Normal"/>
    <w:uiPriority w:val="99"/>
    <w:rsid w:val="003020DA"/>
    <w:pPr>
      <w:widowControl w:val="0"/>
      <w:adjustRightInd w:val="0"/>
      <w:spacing w:after="100" w:afterAutospacing="1" w:line="360" w:lineRule="atLeast"/>
      <w:jc w:val="both"/>
      <w:textAlignment w:val="baseline"/>
    </w:pPr>
    <w:rPr>
      <w:rFonts w:ascii="Trebuchet MS" w:hAnsi="Trebuchet MS"/>
      <w:b/>
      <w:bCs/>
      <w:color w:val="0080FF"/>
      <w:sz w:val="36"/>
      <w:szCs w:val="36"/>
      <w:lang w:val="es-ES"/>
    </w:rPr>
  </w:style>
  <w:style w:type="paragraph" w:customStyle="1" w:styleId="paraboldcolourtext">
    <w:name w:val="parabold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FF"/>
      <w:sz w:val="20"/>
      <w:szCs w:val="20"/>
      <w:lang w:val="es-ES"/>
    </w:rPr>
  </w:style>
  <w:style w:type="paragraph" w:customStyle="1" w:styleId="paracolourtext">
    <w:name w:val="para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20"/>
      <w:szCs w:val="20"/>
      <w:lang w:val="es-ES"/>
    </w:rPr>
  </w:style>
  <w:style w:type="paragraph" w:customStyle="1" w:styleId="parasmallcolourtext">
    <w:name w:val="parasmall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16"/>
      <w:szCs w:val="16"/>
      <w:lang w:val="es-ES"/>
    </w:rPr>
  </w:style>
  <w:style w:type="character" w:customStyle="1" w:styleId="paraboldcolourtext1">
    <w:name w:val="paraboldcolourtext1"/>
    <w:basedOn w:val="Fuentedeprrafopredeter"/>
    <w:rsid w:val="003020DA"/>
    <w:rPr>
      <w:rFonts w:ascii="Trebuchet MS" w:hAnsi="Trebuchet MS" w:hint="default"/>
      <w:b/>
      <w:bCs/>
      <w:i w:val="0"/>
      <w:iCs w:val="0"/>
      <w:color w:val="0080FF"/>
      <w:sz w:val="20"/>
      <w:szCs w:val="20"/>
    </w:rPr>
  </w:style>
  <w:style w:type="paragraph" w:customStyle="1" w:styleId="parasmalltext">
    <w:name w:val="parasmal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16"/>
      <w:szCs w:val="16"/>
      <w:lang w:val="es-ES"/>
    </w:rPr>
  </w:style>
  <w:style w:type="character" w:customStyle="1" w:styleId="parasmalltext1">
    <w:name w:val="parasmalltext1"/>
    <w:basedOn w:val="Fuentedeprrafopredeter"/>
    <w:rsid w:val="003020DA"/>
    <w:rPr>
      <w:rFonts w:ascii="Trebuchet MS" w:hAnsi="Trebuchet MS" w:hint="default"/>
      <w:b w:val="0"/>
      <w:bCs w:val="0"/>
      <w:i w:val="0"/>
      <w:iCs w:val="0"/>
      <w:sz w:val="16"/>
      <w:szCs w:val="16"/>
    </w:rPr>
  </w:style>
  <w:style w:type="paragraph" w:styleId="z-Principiodelformulario">
    <w:name w:val="HTML Top of Form"/>
    <w:basedOn w:val="Normal"/>
    <w:next w:val="Normal"/>
    <w:link w:val="z-PrincipiodelformularioCar"/>
    <w:hidden/>
    <w:uiPriority w:val="99"/>
    <w:rsid w:val="003020DA"/>
    <w:pPr>
      <w:widowControl w:val="0"/>
      <w:pBdr>
        <w:bottom w:val="single" w:sz="6" w:space="1" w:color="auto"/>
      </w:pBdr>
      <w:adjustRightInd w:val="0"/>
      <w:spacing w:line="360" w:lineRule="atLeast"/>
      <w:jc w:val="center"/>
      <w:textAlignment w:val="baseline"/>
    </w:pPr>
    <w:rPr>
      <w:rFonts w:ascii="Arial" w:hAnsi="Arial" w:cs="Arial"/>
      <w:vanish/>
      <w:sz w:val="16"/>
      <w:szCs w:val="16"/>
      <w:lang w:val="es-ES"/>
    </w:rPr>
  </w:style>
  <w:style w:type="paragraph" w:styleId="z-Finaldelformulario">
    <w:name w:val="HTML Bottom of Form"/>
    <w:basedOn w:val="Normal"/>
    <w:next w:val="Normal"/>
    <w:link w:val="z-FinaldelformularioCar"/>
    <w:hidden/>
    <w:uiPriority w:val="99"/>
    <w:rsid w:val="003020DA"/>
    <w:pPr>
      <w:widowControl w:val="0"/>
      <w:pBdr>
        <w:top w:val="single" w:sz="6" w:space="1" w:color="auto"/>
      </w:pBdr>
      <w:adjustRightInd w:val="0"/>
      <w:spacing w:line="360" w:lineRule="atLeast"/>
      <w:jc w:val="center"/>
      <w:textAlignment w:val="baseline"/>
    </w:pPr>
    <w:rPr>
      <w:rFonts w:ascii="Arial" w:hAnsi="Arial" w:cs="Arial"/>
      <w:vanish/>
      <w:sz w:val="16"/>
      <w:szCs w:val="16"/>
      <w:lang w:val="es-ES"/>
    </w:rPr>
  </w:style>
  <w:style w:type="character" w:customStyle="1" w:styleId="parasmallgreytext1">
    <w:name w:val="parasmallgreytext1"/>
    <w:basedOn w:val="Fuentedeprrafopredeter"/>
    <w:rsid w:val="003020DA"/>
    <w:rPr>
      <w:rFonts w:ascii="Trebuchet MS" w:hAnsi="Trebuchet MS" w:hint="default"/>
      <w:b w:val="0"/>
      <w:bCs w:val="0"/>
      <w:i w:val="0"/>
      <w:iCs w:val="0"/>
      <w:color w:val="808080"/>
      <w:sz w:val="16"/>
      <w:szCs w:val="16"/>
    </w:rPr>
  </w:style>
  <w:style w:type="paragraph" w:styleId="HTMLconformatoprevio">
    <w:name w:val="HTML Preformatted"/>
    <w:basedOn w:val="Normal"/>
    <w:link w:val="HTMLconformatoprevioCar"/>
    <w:uiPriority w:val="99"/>
    <w:rsid w:val="003020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tLeast"/>
      <w:jc w:val="both"/>
      <w:textAlignment w:val="baseline"/>
    </w:pPr>
    <w:rPr>
      <w:rFonts w:ascii="Courier New" w:hAnsi="Courier New" w:cs="Courier New"/>
      <w:sz w:val="20"/>
      <w:szCs w:val="20"/>
      <w:lang w:val="es-ES"/>
    </w:rPr>
  </w:style>
  <w:style w:type="paragraph" w:customStyle="1" w:styleId="news1bodytext">
    <w:name w:val="news1bodytext"/>
    <w:basedOn w:val="Normal"/>
    <w:uiPriority w:val="99"/>
    <w:rsid w:val="003020DA"/>
    <w:pPr>
      <w:widowControl w:val="0"/>
      <w:adjustRightInd w:val="0"/>
      <w:spacing w:after="100" w:afterAutospacing="1" w:line="360" w:lineRule="atLeast"/>
      <w:jc w:val="both"/>
      <w:textAlignment w:val="baseline"/>
    </w:pPr>
    <w:rPr>
      <w:rFonts w:ascii="Trebuchet MS" w:hAnsi="Trebuchet MS"/>
      <w:lang w:val="es-ES"/>
    </w:rPr>
  </w:style>
  <w:style w:type="paragraph" w:customStyle="1" w:styleId="news1headlinetext">
    <w:name w:val="news1headlinetext"/>
    <w:basedOn w:val="Normal"/>
    <w:uiPriority w:val="99"/>
    <w:rsid w:val="003020DA"/>
    <w:pPr>
      <w:widowControl w:val="0"/>
      <w:adjustRightInd w:val="0"/>
      <w:spacing w:before="100" w:beforeAutospacing="1" w:line="360" w:lineRule="atLeast"/>
      <w:jc w:val="both"/>
      <w:textAlignment w:val="baseline"/>
    </w:pPr>
    <w:rPr>
      <w:rFonts w:ascii="Trebuchet MS" w:hAnsi="Trebuchet MS"/>
      <w:b/>
      <w:bCs/>
      <w:color w:val="0080FF"/>
      <w:sz w:val="36"/>
      <w:szCs w:val="36"/>
      <w:lang w:val="es-ES"/>
    </w:rPr>
  </w:style>
  <w:style w:type="paragraph" w:customStyle="1" w:styleId="Estilo3">
    <w:name w:val="Estilo3"/>
    <w:basedOn w:val="Ttulo1"/>
    <w:uiPriority w:val="99"/>
    <w:rsid w:val="003020DA"/>
    <w:pPr>
      <w:keepNext/>
      <w:widowControl w:val="0"/>
      <w:tabs>
        <w:tab w:val="num" w:pos="360"/>
      </w:tabs>
      <w:adjustRightInd w:val="0"/>
      <w:spacing w:before="240" w:beforeAutospacing="0" w:after="60" w:afterAutospacing="0" w:line="360" w:lineRule="atLeast"/>
      <w:jc w:val="both"/>
      <w:textAlignment w:val="baseline"/>
    </w:pPr>
    <w:rPr>
      <w:rFonts w:ascii="Lucida Sans Unicode" w:hAnsi="Lucida Sans Unicode"/>
      <w:color w:val="FF6600"/>
      <w:kern w:val="32"/>
      <w:sz w:val="28"/>
      <w:szCs w:val="28"/>
      <w:lang w:val="es-ES" w:eastAsia="es-ES"/>
    </w:rPr>
  </w:style>
  <w:style w:type="paragraph" w:customStyle="1" w:styleId="Estilo4">
    <w:name w:val="Estilo4"/>
    <w:basedOn w:val="Ttulo1"/>
    <w:uiPriority w:val="99"/>
    <w:rsid w:val="003020DA"/>
    <w:pPr>
      <w:keepNext/>
      <w:widowControl w:val="0"/>
      <w:tabs>
        <w:tab w:val="num" w:pos="360"/>
      </w:tabs>
      <w:adjustRightInd w:val="0"/>
      <w:spacing w:before="240" w:beforeAutospacing="0" w:after="60" w:afterAutospacing="0" w:line="360" w:lineRule="atLeast"/>
      <w:textAlignment w:val="baseline"/>
    </w:pPr>
    <w:rPr>
      <w:rFonts w:ascii="Lucida Sans Unicode" w:hAnsi="Lucida Sans Unicode"/>
      <w:kern w:val="32"/>
      <w:sz w:val="32"/>
      <w:szCs w:val="28"/>
      <w:lang w:val="es-ES" w:eastAsia="es-ES"/>
    </w:rPr>
  </w:style>
  <w:style w:type="paragraph" w:customStyle="1" w:styleId="Ttulo10">
    <w:name w:val="Tìtulo 1"/>
    <w:basedOn w:val="Normal"/>
    <w:uiPriority w:val="99"/>
    <w:rsid w:val="003020DA"/>
    <w:pPr>
      <w:keepNext/>
      <w:widowControl w:val="0"/>
      <w:adjustRightInd w:val="0"/>
      <w:spacing w:before="240" w:after="60" w:line="360" w:lineRule="atLeast"/>
      <w:jc w:val="both"/>
      <w:textAlignment w:val="baseline"/>
      <w:outlineLvl w:val="0"/>
    </w:pPr>
    <w:rPr>
      <w:rFonts w:ascii="Lucida Sans Unicode" w:hAnsi="Lucida Sans Unicode" w:cs="Arial"/>
      <w:bCs/>
      <w:color w:val="00FFFF"/>
      <w:kern w:val="32"/>
      <w:sz w:val="28"/>
      <w:szCs w:val="28"/>
      <w:lang w:val="es-ES"/>
    </w:rPr>
  </w:style>
  <w:style w:type="character" w:customStyle="1" w:styleId="copy1">
    <w:name w:val="copy1"/>
    <w:rsid w:val="003020DA"/>
    <w:rPr>
      <w:i/>
      <w:iCs/>
      <w:color w:val="000000"/>
      <w:sz w:val="22"/>
      <w:szCs w:val="22"/>
    </w:rPr>
  </w:style>
  <w:style w:type="paragraph" w:customStyle="1" w:styleId="cabeza0">
    <w:name w:val="cabeza"/>
    <w:basedOn w:val="Normal"/>
    <w:uiPriority w:val="99"/>
    <w:rsid w:val="003020DA"/>
    <w:pPr>
      <w:widowControl w:val="0"/>
      <w:adjustRightInd w:val="0"/>
      <w:spacing w:before="100" w:beforeAutospacing="1" w:after="100" w:afterAutospacing="1" w:line="360" w:lineRule="atLeast"/>
      <w:jc w:val="both"/>
      <w:textAlignment w:val="baseline"/>
    </w:pPr>
    <w:rPr>
      <w:rFonts w:ascii="Verdana" w:hAnsi="Verdana"/>
      <w:b/>
      <w:bCs/>
      <w:spacing w:val="-10"/>
      <w:sz w:val="31"/>
      <w:szCs w:val="31"/>
      <w:lang w:val="es-ES"/>
    </w:rPr>
  </w:style>
  <w:style w:type="character" w:customStyle="1" w:styleId="texto1">
    <w:name w:val="texto1"/>
    <w:basedOn w:val="Fuentedeprrafopredeter"/>
    <w:rsid w:val="003020DA"/>
    <w:rPr>
      <w:rFonts w:ascii="Arial" w:hAnsi="Arial" w:cs="Arial" w:hint="default"/>
      <w:color w:val="000000"/>
      <w:sz w:val="20"/>
      <w:szCs w:val="20"/>
    </w:rPr>
  </w:style>
  <w:style w:type="paragraph" w:customStyle="1" w:styleId="SubttuloGrfico">
    <w:name w:val="Subtítulo Gráfico"/>
    <w:basedOn w:val="Normal"/>
    <w:next w:val="Normal"/>
    <w:uiPriority w:val="99"/>
    <w:rsid w:val="003020DA"/>
    <w:pPr>
      <w:keepNext/>
      <w:widowControl w:val="0"/>
      <w:adjustRightInd w:val="0"/>
      <w:spacing w:line="360" w:lineRule="atLeast"/>
      <w:ind w:firstLine="1560"/>
      <w:jc w:val="both"/>
      <w:textAlignment w:val="baseline"/>
    </w:pPr>
    <w:rPr>
      <w:rFonts w:ascii="Arial" w:hAnsi="Arial"/>
      <w:color w:val="000080"/>
      <w:sz w:val="20"/>
      <w:szCs w:val="20"/>
    </w:rPr>
  </w:style>
  <w:style w:type="character" w:customStyle="1" w:styleId="paraboldgreytext1">
    <w:name w:val="paraboldgreytext1"/>
    <w:basedOn w:val="Fuentedeprrafopredeter"/>
    <w:rsid w:val="003020DA"/>
    <w:rPr>
      <w:rFonts w:ascii="Trebuchet MS" w:hAnsi="Trebuchet MS" w:hint="default"/>
      <w:b/>
      <w:bCs/>
      <w:i w:val="0"/>
      <w:iCs w:val="0"/>
      <w:color w:val="808080"/>
      <w:sz w:val="20"/>
      <w:szCs w:val="20"/>
    </w:rPr>
  </w:style>
  <w:style w:type="character" w:customStyle="1" w:styleId="CarCarCarCarCarCarCarCar">
    <w:name w:val="Car Car Car Car Car Car Car Car"/>
    <w:basedOn w:val="Fuentedeprrafopredeter"/>
    <w:rsid w:val="003020DA"/>
    <w:rPr>
      <w:rFonts w:ascii="Arial" w:hAnsi="Arial" w:cs="Arial"/>
      <w:sz w:val="26"/>
      <w:szCs w:val="26"/>
      <w:lang w:val="es-ES" w:eastAsia="es-ES" w:bidi="ar-SA"/>
    </w:rPr>
  </w:style>
  <w:style w:type="paragraph" w:styleId="Listaconvietas3">
    <w:name w:val="List Bullet 3"/>
    <w:basedOn w:val="Normal"/>
    <w:autoRedefine/>
    <w:uiPriority w:val="99"/>
    <w:rsid w:val="003020DA"/>
    <w:pPr>
      <w:widowControl w:val="0"/>
      <w:numPr>
        <w:numId w:val="4"/>
      </w:numPr>
      <w:adjustRightInd w:val="0"/>
      <w:spacing w:line="360" w:lineRule="atLeast"/>
      <w:jc w:val="both"/>
      <w:textAlignment w:val="baseline"/>
    </w:pPr>
    <w:rPr>
      <w:lang w:val="es-ES"/>
    </w:rPr>
  </w:style>
  <w:style w:type="paragraph" w:customStyle="1" w:styleId="Imagen">
    <w:name w:val="Imagen"/>
    <w:basedOn w:val="Normal"/>
    <w:uiPriority w:val="99"/>
    <w:rsid w:val="003020DA"/>
    <w:pPr>
      <w:widowControl w:val="0"/>
      <w:adjustRightInd w:val="0"/>
      <w:spacing w:line="360" w:lineRule="atLeast"/>
      <w:jc w:val="both"/>
      <w:textAlignment w:val="baseline"/>
    </w:pPr>
    <w:rPr>
      <w:lang w:val="es-ES"/>
    </w:rPr>
  </w:style>
  <w:style w:type="paragraph" w:customStyle="1" w:styleId="3">
    <w:name w:val="3"/>
    <w:basedOn w:val="Normal"/>
    <w:next w:val="Sangradetextonormal"/>
    <w:uiPriority w:val="99"/>
    <w:rsid w:val="003020DA"/>
    <w:pPr>
      <w:widowControl w:val="0"/>
      <w:adjustRightInd w:val="0"/>
      <w:spacing w:after="120" w:line="360" w:lineRule="atLeast"/>
      <w:ind w:left="283"/>
      <w:jc w:val="both"/>
      <w:textAlignment w:val="baseline"/>
    </w:pPr>
    <w:rPr>
      <w:rFonts w:ascii="Arial" w:hAnsi="Arial"/>
      <w:lang w:val="es-ES"/>
    </w:rPr>
  </w:style>
  <w:style w:type="character" w:customStyle="1" w:styleId="style5">
    <w:name w:val="style5"/>
    <w:basedOn w:val="Fuentedeprrafopredeter"/>
    <w:rsid w:val="003020DA"/>
  </w:style>
  <w:style w:type="paragraph" w:styleId="Continuarlista">
    <w:name w:val="List Continue"/>
    <w:basedOn w:val="Normal"/>
    <w:uiPriority w:val="99"/>
    <w:rsid w:val="003020DA"/>
    <w:pPr>
      <w:widowControl w:val="0"/>
      <w:adjustRightInd w:val="0"/>
      <w:spacing w:after="120" w:line="360" w:lineRule="atLeast"/>
      <w:ind w:left="283"/>
      <w:jc w:val="both"/>
      <w:textAlignment w:val="baseline"/>
    </w:pPr>
    <w:rPr>
      <w:lang w:val="es-ES"/>
    </w:rPr>
  </w:style>
  <w:style w:type="paragraph" w:customStyle="1" w:styleId="Direccininterior">
    <w:name w:val="Dirección interior"/>
    <w:basedOn w:val="Normal"/>
    <w:uiPriority w:val="99"/>
    <w:rsid w:val="003020DA"/>
    <w:pPr>
      <w:widowControl w:val="0"/>
      <w:adjustRightInd w:val="0"/>
      <w:spacing w:line="360" w:lineRule="atLeast"/>
      <w:jc w:val="both"/>
      <w:textAlignment w:val="baseline"/>
    </w:pPr>
    <w:rPr>
      <w:lang w:val="es-ES"/>
    </w:rPr>
  </w:style>
  <w:style w:type="paragraph" w:customStyle="1" w:styleId="Lneadeasunto">
    <w:name w:val="Línea de asunto"/>
    <w:basedOn w:val="Normal"/>
    <w:uiPriority w:val="99"/>
    <w:rsid w:val="003020DA"/>
    <w:pPr>
      <w:widowControl w:val="0"/>
      <w:adjustRightInd w:val="0"/>
      <w:spacing w:line="360" w:lineRule="atLeast"/>
      <w:jc w:val="both"/>
      <w:textAlignment w:val="baseline"/>
    </w:pPr>
    <w:rPr>
      <w:lang w:val="es-ES"/>
    </w:rPr>
  </w:style>
  <w:style w:type="paragraph" w:styleId="Textoindependienteprimerasangra2">
    <w:name w:val="Body Text First Indent 2"/>
    <w:basedOn w:val="Sangradetextonormal"/>
    <w:link w:val="Textoindependienteprimerasangra2Car"/>
    <w:uiPriority w:val="99"/>
    <w:rsid w:val="003020DA"/>
    <w:pPr>
      <w:widowControl w:val="0"/>
      <w:adjustRightInd w:val="0"/>
      <w:spacing w:line="360" w:lineRule="atLeast"/>
      <w:ind w:left="283" w:firstLine="210"/>
      <w:jc w:val="both"/>
      <w:textAlignment w:val="baseline"/>
    </w:pPr>
  </w:style>
  <w:style w:type="paragraph" w:customStyle="1" w:styleId="paralargecolourtext">
    <w:name w:val="paralarg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lang w:val="es-ES"/>
    </w:rPr>
  </w:style>
  <w:style w:type="paragraph" w:customStyle="1" w:styleId="subtitlecolourtext">
    <w:name w:val="subtitl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80"/>
      <w:lang w:val="es-ES"/>
    </w:rPr>
  </w:style>
  <w:style w:type="character" w:customStyle="1" w:styleId="TextoCar1">
    <w:name w:val="Texto Car1"/>
    <w:basedOn w:val="Fuentedeprrafopredeter"/>
    <w:rsid w:val="003020DA"/>
    <w:rPr>
      <w:rFonts w:ascii="Arial" w:hAnsi="Arial" w:cs="Arial"/>
      <w:sz w:val="18"/>
      <w:szCs w:val="18"/>
      <w:lang w:val="es-ES" w:eastAsia="es-ES" w:bidi="ar-SA"/>
    </w:rPr>
  </w:style>
  <w:style w:type="paragraph" w:customStyle="1" w:styleId="menudefaulttext">
    <w:name w:val="menudefaulttext"/>
    <w:basedOn w:val="Normal"/>
    <w:uiPriority w:val="99"/>
    <w:rsid w:val="003020DA"/>
    <w:pPr>
      <w:spacing w:before="100" w:beforeAutospacing="1" w:after="100" w:afterAutospacing="1"/>
    </w:pPr>
    <w:rPr>
      <w:b/>
      <w:bCs/>
      <w:color w:val="808080"/>
      <w:sz w:val="16"/>
      <w:szCs w:val="16"/>
      <w:lang w:val="es-ES"/>
    </w:rPr>
  </w:style>
  <w:style w:type="paragraph" w:customStyle="1" w:styleId="menubelongstext">
    <w:name w:val="menubelongstext"/>
    <w:basedOn w:val="Normal"/>
    <w:uiPriority w:val="99"/>
    <w:rsid w:val="003020DA"/>
    <w:pPr>
      <w:spacing w:before="100" w:beforeAutospacing="1" w:after="100" w:afterAutospacing="1"/>
    </w:pPr>
    <w:rPr>
      <w:b/>
      <w:bCs/>
      <w:color w:val="0080FF"/>
      <w:sz w:val="16"/>
      <w:szCs w:val="16"/>
      <w:lang w:val="es-ES"/>
    </w:rPr>
  </w:style>
  <w:style w:type="paragraph" w:customStyle="1" w:styleId="menulanguagetext">
    <w:name w:val="menulanguagetext"/>
    <w:basedOn w:val="Normal"/>
    <w:uiPriority w:val="99"/>
    <w:rsid w:val="003020DA"/>
    <w:pPr>
      <w:spacing w:before="100" w:beforeAutospacing="1" w:after="100" w:afterAutospacing="1"/>
    </w:pPr>
    <w:rPr>
      <w:color w:val="000080"/>
      <w:sz w:val="18"/>
      <w:szCs w:val="18"/>
      <w:lang w:val="es-ES"/>
    </w:rPr>
  </w:style>
  <w:style w:type="paragraph" w:customStyle="1" w:styleId="menuredtext">
    <w:name w:val="menuredtext"/>
    <w:basedOn w:val="Normal"/>
    <w:uiPriority w:val="99"/>
    <w:rsid w:val="003020DA"/>
    <w:pPr>
      <w:spacing w:before="100" w:beforeAutospacing="1" w:after="100" w:afterAutospacing="1"/>
    </w:pPr>
    <w:rPr>
      <w:b/>
      <w:bCs/>
      <w:color w:val="FF8040"/>
      <w:sz w:val="18"/>
      <w:szCs w:val="18"/>
      <w:lang w:val="es-ES"/>
    </w:rPr>
  </w:style>
  <w:style w:type="paragraph" w:customStyle="1" w:styleId="menubluetext">
    <w:name w:val="menubluetext"/>
    <w:basedOn w:val="Normal"/>
    <w:uiPriority w:val="99"/>
    <w:rsid w:val="003020DA"/>
    <w:pPr>
      <w:spacing w:before="100" w:beforeAutospacing="1" w:after="100" w:afterAutospacing="1"/>
    </w:pPr>
    <w:rPr>
      <w:b/>
      <w:bCs/>
      <w:color w:val="0080C0"/>
      <w:sz w:val="18"/>
      <w:szCs w:val="18"/>
      <w:lang w:val="es-ES"/>
    </w:rPr>
  </w:style>
  <w:style w:type="paragraph" w:customStyle="1" w:styleId="maintitletext">
    <w:name w:val="maintitletext"/>
    <w:basedOn w:val="Normal"/>
    <w:uiPriority w:val="99"/>
    <w:rsid w:val="003020DA"/>
    <w:pPr>
      <w:spacing w:before="100" w:beforeAutospacing="1" w:after="100" w:afterAutospacing="1"/>
    </w:pPr>
    <w:rPr>
      <w:b/>
      <w:bCs/>
      <w:color w:val="0080FF"/>
      <w:sz w:val="36"/>
      <w:szCs w:val="36"/>
      <w:lang w:val="es-ES"/>
    </w:rPr>
  </w:style>
  <w:style w:type="paragraph" w:customStyle="1" w:styleId="dropdownboxtext">
    <w:name w:val="dropdownboxtext"/>
    <w:basedOn w:val="Normal"/>
    <w:uiPriority w:val="99"/>
    <w:rsid w:val="003020DA"/>
    <w:pPr>
      <w:spacing w:before="100" w:beforeAutospacing="1" w:after="100" w:afterAutospacing="1"/>
    </w:pPr>
    <w:rPr>
      <w:color w:val="000000"/>
      <w:sz w:val="18"/>
      <w:szCs w:val="18"/>
      <w:lang w:val="es-ES"/>
    </w:rPr>
  </w:style>
  <w:style w:type="paragraph" w:customStyle="1" w:styleId="paragreytext">
    <w:name w:val="paragreytext"/>
    <w:basedOn w:val="Normal"/>
    <w:uiPriority w:val="99"/>
    <w:rsid w:val="003020DA"/>
    <w:pPr>
      <w:spacing w:before="100" w:beforeAutospacing="1" w:after="100" w:afterAutospacing="1"/>
    </w:pPr>
    <w:rPr>
      <w:color w:val="808080"/>
      <w:sz w:val="20"/>
      <w:szCs w:val="20"/>
      <w:lang w:val="es-ES"/>
    </w:rPr>
  </w:style>
  <w:style w:type="paragraph" w:customStyle="1" w:styleId="boldwhitetext">
    <w:name w:val="boldwhitetext"/>
    <w:basedOn w:val="Normal"/>
    <w:uiPriority w:val="99"/>
    <w:rsid w:val="003020DA"/>
    <w:pPr>
      <w:spacing w:before="100" w:beforeAutospacing="1" w:after="100" w:afterAutospacing="1"/>
    </w:pPr>
    <w:rPr>
      <w:b/>
      <w:bCs/>
      <w:color w:val="FFFFFF"/>
      <w:sz w:val="20"/>
      <w:szCs w:val="20"/>
      <w:lang w:val="es-ES"/>
    </w:rPr>
  </w:style>
  <w:style w:type="paragraph" w:customStyle="1" w:styleId="paraorangetext">
    <w:name w:val="paraorangetext"/>
    <w:basedOn w:val="Normal"/>
    <w:uiPriority w:val="99"/>
    <w:rsid w:val="003020DA"/>
    <w:pPr>
      <w:spacing w:before="100" w:beforeAutospacing="1" w:after="100" w:afterAutospacing="1"/>
    </w:pPr>
    <w:rPr>
      <w:color w:val="FF8040"/>
      <w:sz w:val="20"/>
      <w:szCs w:val="20"/>
      <w:lang w:val="es-ES"/>
    </w:rPr>
  </w:style>
  <w:style w:type="paragraph" w:customStyle="1" w:styleId="parasmallgreytext">
    <w:name w:val="parasmallgreytext"/>
    <w:basedOn w:val="Normal"/>
    <w:uiPriority w:val="99"/>
    <w:rsid w:val="003020DA"/>
    <w:pPr>
      <w:spacing w:before="100" w:beforeAutospacing="1" w:after="100" w:afterAutospacing="1"/>
    </w:pPr>
    <w:rPr>
      <w:color w:val="808080"/>
      <w:sz w:val="16"/>
      <w:szCs w:val="16"/>
      <w:lang w:val="es-ES"/>
    </w:rPr>
  </w:style>
  <w:style w:type="paragraph" w:customStyle="1" w:styleId="highlighttext">
    <w:name w:val="highlighttext"/>
    <w:basedOn w:val="Normal"/>
    <w:uiPriority w:val="99"/>
    <w:rsid w:val="003020DA"/>
    <w:pPr>
      <w:shd w:val="clear" w:color="auto" w:fill="FFFFFF"/>
      <w:spacing w:before="100" w:beforeAutospacing="1" w:after="100" w:afterAutospacing="1"/>
    </w:pPr>
    <w:rPr>
      <w:color w:val="000000"/>
      <w:sz w:val="20"/>
      <w:szCs w:val="20"/>
      <w:lang w:val="es-ES"/>
    </w:rPr>
  </w:style>
  <w:style w:type="paragraph" w:customStyle="1" w:styleId="parasmallredtext">
    <w:name w:val="parasmallredtext"/>
    <w:basedOn w:val="Normal"/>
    <w:uiPriority w:val="99"/>
    <w:rsid w:val="003020DA"/>
    <w:pPr>
      <w:spacing w:before="100" w:beforeAutospacing="1" w:after="100" w:afterAutospacing="1"/>
    </w:pPr>
    <w:rPr>
      <w:color w:val="FF0000"/>
      <w:sz w:val="16"/>
      <w:szCs w:val="16"/>
      <w:lang w:val="es-ES"/>
    </w:rPr>
  </w:style>
  <w:style w:type="paragraph" w:customStyle="1" w:styleId="parawhitetext">
    <w:name w:val="parawhitetext"/>
    <w:basedOn w:val="Normal"/>
    <w:uiPriority w:val="99"/>
    <w:rsid w:val="003020DA"/>
    <w:pPr>
      <w:spacing w:before="100" w:beforeAutospacing="1" w:after="100" w:afterAutospacing="1"/>
    </w:pPr>
    <w:rPr>
      <w:color w:val="FFFFFF"/>
      <w:sz w:val="20"/>
      <w:szCs w:val="20"/>
      <w:lang w:val="es-ES"/>
    </w:rPr>
  </w:style>
  <w:style w:type="paragraph" w:customStyle="1" w:styleId="paralargeboldtext">
    <w:name w:val="paralargeboldtext"/>
    <w:basedOn w:val="Normal"/>
    <w:uiPriority w:val="99"/>
    <w:rsid w:val="003020DA"/>
    <w:pPr>
      <w:spacing w:before="100" w:beforeAutospacing="1" w:after="100" w:afterAutospacing="1"/>
    </w:pPr>
    <w:rPr>
      <w:b/>
      <w:bCs/>
      <w:color w:val="000000"/>
      <w:lang w:val="es-ES"/>
    </w:rPr>
  </w:style>
  <w:style w:type="paragraph" w:customStyle="1" w:styleId="parasmallboldcolourtext">
    <w:name w:val="parasmallboldcolourtext"/>
    <w:basedOn w:val="Normal"/>
    <w:uiPriority w:val="99"/>
    <w:rsid w:val="003020DA"/>
    <w:pPr>
      <w:spacing w:before="100" w:beforeAutospacing="1" w:after="100" w:afterAutospacing="1"/>
    </w:pPr>
    <w:rPr>
      <w:b/>
      <w:bCs/>
      <w:color w:val="0080FF"/>
      <w:sz w:val="16"/>
      <w:szCs w:val="16"/>
      <w:lang w:val="es-ES"/>
    </w:rPr>
  </w:style>
  <w:style w:type="paragraph" w:customStyle="1" w:styleId="paraboldgreytext">
    <w:name w:val="paraboldgreytext"/>
    <w:basedOn w:val="Normal"/>
    <w:uiPriority w:val="99"/>
    <w:rsid w:val="003020DA"/>
    <w:pPr>
      <w:spacing w:before="100" w:beforeAutospacing="1" w:after="100" w:afterAutospacing="1"/>
    </w:pPr>
    <w:rPr>
      <w:b/>
      <w:bCs/>
      <w:color w:val="808080"/>
      <w:sz w:val="20"/>
      <w:szCs w:val="20"/>
      <w:lang w:val="es-ES"/>
    </w:rPr>
  </w:style>
  <w:style w:type="paragraph" w:customStyle="1" w:styleId="parasmalldarkredtext">
    <w:name w:val="parasmalldarkredtext"/>
    <w:basedOn w:val="Normal"/>
    <w:uiPriority w:val="99"/>
    <w:rsid w:val="003020DA"/>
    <w:pPr>
      <w:spacing w:before="100" w:beforeAutospacing="1" w:after="100" w:afterAutospacing="1"/>
    </w:pPr>
    <w:rPr>
      <w:color w:val="800000"/>
      <w:sz w:val="16"/>
      <w:szCs w:val="16"/>
      <w:lang w:val="es-ES"/>
    </w:rPr>
  </w:style>
  <w:style w:type="paragraph" w:customStyle="1" w:styleId="pararedtext">
    <w:name w:val="pararedtext"/>
    <w:basedOn w:val="Normal"/>
    <w:uiPriority w:val="99"/>
    <w:rsid w:val="003020DA"/>
    <w:pPr>
      <w:spacing w:before="100" w:beforeAutospacing="1" w:after="100" w:afterAutospacing="1"/>
    </w:pPr>
    <w:rPr>
      <w:color w:val="FF0000"/>
      <w:sz w:val="20"/>
      <w:szCs w:val="20"/>
      <w:lang w:val="es-ES"/>
    </w:rPr>
  </w:style>
  <w:style w:type="paragraph" w:customStyle="1" w:styleId="paradarkredtext">
    <w:name w:val="paradarkredtext"/>
    <w:basedOn w:val="Normal"/>
    <w:uiPriority w:val="99"/>
    <w:rsid w:val="003020DA"/>
    <w:pPr>
      <w:spacing w:before="100" w:beforeAutospacing="1" w:after="100" w:afterAutospacing="1"/>
    </w:pPr>
    <w:rPr>
      <w:color w:val="800000"/>
      <w:sz w:val="20"/>
      <w:szCs w:val="20"/>
      <w:lang w:val="es-ES"/>
    </w:rPr>
  </w:style>
  <w:style w:type="paragraph" w:customStyle="1" w:styleId="newsbodytext">
    <w:name w:val="newsbodytext"/>
    <w:basedOn w:val="Normal"/>
    <w:uiPriority w:val="99"/>
    <w:rsid w:val="003020DA"/>
    <w:pPr>
      <w:spacing w:after="100" w:afterAutospacing="1"/>
    </w:pPr>
    <w:rPr>
      <w:color w:val="000000"/>
      <w:sz w:val="20"/>
      <w:szCs w:val="20"/>
      <w:lang w:val="es-ES"/>
    </w:rPr>
  </w:style>
  <w:style w:type="paragraph" w:customStyle="1" w:styleId="newsheadlinetext">
    <w:name w:val="newsheadlinetext"/>
    <w:basedOn w:val="Normal"/>
    <w:uiPriority w:val="99"/>
    <w:rsid w:val="003020DA"/>
    <w:pPr>
      <w:spacing w:before="100" w:beforeAutospacing="1"/>
    </w:pPr>
    <w:rPr>
      <w:b/>
      <w:bCs/>
      <w:color w:val="0080FF"/>
      <w:sz w:val="20"/>
      <w:szCs w:val="20"/>
      <w:lang w:val="es-ES"/>
    </w:rPr>
  </w:style>
  <w:style w:type="paragraph" w:customStyle="1" w:styleId="docsonline">
    <w:name w:val="docsonline"/>
    <w:basedOn w:val="Normal"/>
    <w:uiPriority w:val="99"/>
    <w:rsid w:val="003020DA"/>
    <w:pPr>
      <w:shd w:val="clear" w:color="auto" w:fill="FDF7E3"/>
      <w:spacing w:before="100" w:beforeAutospacing="1" w:after="100" w:afterAutospacing="1"/>
    </w:pPr>
    <w:rPr>
      <w:b/>
      <w:bCs/>
      <w:color w:val="800000"/>
      <w:sz w:val="20"/>
      <w:szCs w:val="20"/>
      <w:lang w:val="es-ES"/>
    </w:rPr>
  </w:style>
  <w:style w:type="paragraph" w:customStyle="1" w:styleId="paradarkbluetext">
    <w:name w:val="paradarkbluetext"/>
    <w:basedOn w:val="Normal"/>
    <w:uiPriority w:val="99"/>
    <w:rsid w:val="003020DA"/>
    <w:pPr>
      <w:spacing w:before="100" w:beforeAutospacing="1" w:after="100" w:afterAutospacing="1"/>
    </w:pPr>
    <w:rPr>
      <w:color w:val="000080"/>
      <w:sz w:val="20"/>
      <w:szCs w:val="20"/>
      <w:lang w:val="es-ES"/>
    </w:rPr>
  </w:style>
  <w:style w:type="paragraph" w:customStyle="1" w:styleId="parasmalldarkbluetext">
    <w:name w:val="parasmalldarkbluetext"/>
    <w:basedOn w:val="Normal"/>
    <w:uiPriority w:val="99"/>
    <w:rsid w:val="003020DA"/>
    <w:pPr>
      <w:spacing w:before="100" w:beforeAutospacing="1" w:after="100" w:afterAutospacing="1"/>
    </w:pPr>
    <w:rPr>
      <w:color w:val="000080"/>
      <w:sz w:val="16"/>
      <w:szCs w:val="16"/>
      <w:lang w:val="es-ES"/>
    </w:rPr>
  </w:style>
  <w:style w:type="paragraph" w:customStyle="1" w:styleId="strippednormaltext">
    <w:name w:val="strippednormaltext"/>
    <w:basedOn w:val="Normal"/>
    <w:uiPriority w:val="99"/>
    <w:rsid w:val="003020DA"/>
    <w:rPr>
      <w:color w:val="000000"/>
      <w:sz w:val="20"/>
      <w:szCs w:val="20"/>
      <w:lang w:val="es-ES"/>
    </w:rPr>
  </w:style>
  <w:style w:type="paragraph" w:customStyle="1" w:styleId="strippedindent1text">
    <w:name w:val="strippedindent1text"/>
    <w:basedOn w:val="Normal"/>
    <w:uiPriority w:val="99"/>
    <w:rsid w:val="003020DA"/>
    <w:pPr>
      <w:ind w:left="198"/>
    </w:pPr>
    <w:rPr>
      <w:color w:val="000000"/>
      <w:sz w:val="20"/>
      <w:szCs w:val="20"/>
      <w:lang w:val="es-ES"/>
    </w:rPr>
  </w:style>
  <w:style w:type="paragraph" w:customStyle="1" w:styleId="paralargedarkredtext">
    <w:name w:val="paralargedarkredtext"/>
    <w:basedOn w:val="Normal"/>
    <w:uiPriority w:val="99"/>
    <w:rsid w:val="003020DA"/>
    <w:pPr>
      <w:spacing w:before="100" w:beforeAutospacing="1" w:after="100" w:afterAutospacing="1"/>
    </w:pPr>
    <w:rPr>
      <w:color w:val="800000"/>
      <w:lang w:val="es-ES"/>
    </w:rPr>
  </w:style>
  <w:style w:type="paragraph" w:customStyle="1" w:styleId="greaterlistitem">
    <w:name w:val="greaterlistitem"/>
    <w:basedOn w:val="Normal"/>
    <w:uiPriority w:val="99"/>
    <w:rsid w:val="003020DA"/>
    <w:pPr>
      <w:ind w:left="79" w:hanging="79"/>
    </w:pPr>
    <w:rPr>
      <w:color w:val="000000"/>
      <w:sz w:val="20"/>
      <w:szCs w:val="20"/>
      <w:lang w:val="es-ES"/>
    </w:rPr>
  </w:style>
  <w:style w:type="paragraph" w:customStyle="1" w:styleId="strippedgreytext">
    <w:name w:val="strippedgreytext"/>
    <w:basedOn w:val="Normal"/>
    <w:uiPriority w:val="99"/>
    <w:rsid w:val="003020DA"/>
    <w:rPr>
      <w:color w:val="808080"/>
      <w:sz w:val="20"/>
      <w:szCs w:val="20"/>
      <w:lang w:val="es-ES"/>
    </w:rPr>
  </w:style>
  <w:style w:type="paragraph" w:customStyle="1" w:styleId="paralargeorangetext">
    <w:name w:val="paralargeorangetext"/>
    <w:basedOn w:val="Normal"/>
    <w:uiPriority w:val="99"/>
    <w:rsid w:val="003020DA"/>
    <w:pPr>
      <w:spacing w:before="100" w:beforeAutospacing="1" w:after="100" w:afterAutospacing="1"/>
    </w:pPr>
    <w:rPr>
      <w:color w:val="FF8040"/>
      <w:lang w:val="es-ES"/>
    </w:rPr>
  </w:style>
  <w:style w:type="paragraph" w:customStyle="1" w:styleId="parasmallthewtobluetext">
    <w:name w:val="parasmallthewtobluetext"/>
    <w:basedOn w:val="Normal"/>
    <w:uiPriority w:val="99"/>
    <w:rsid w:val="003020DA"/>
    <w:pPr>
      <w:spacing w:before="100" w:beforeAutospacing="1" w:after="100" w:afterAutospacing="1"/>
    </w:pPr>
    <w:rPr>
      <w:color w:val="0080C0"/>
      <w:sz w:val="16"/>
      <w:szCs w:val="16"/>
      <w:lang w:val="es-ES"/>
    </w:rPr>
  </w:style>
  <w:style w:type="paragraph" w:customStyle="1" w:styleId="graytd">
    <w:name w:val="graytd"/>
    <w:basedOn w:val="Normal"/>
    <w:uiPriority w:val="99"/>
    <w:rsid w:val="003020DA"/>
    <w:pPr>
      <w:shd w:val="clear" w:color="auto" w:fill="E5E5E5"/>
      <w:spacing w:before="100" w:beforeAutospacing="1" w:after="100" w:afterAutospacing="1"/>
    </w:pPr>
    <w:rPr>
      <w:sz w:val="20"/>
      <w:szCs w:val="20"/>
      <w:lang w:val="es-ES"/>
    </w:rPr>
  </w:style>
  <w:style w:type="paragraph" w:customStyle="1" w:styleId="tocindent1">
    <w:name w:val="tocindent1"/>
    <w:basedOn w:val="Normal"/>
    <w:uiPriority w:val="99"/>
    <w:rsid w:val="003020DA"/>
    <w:pPr>
      <w:ind w:left="79"/>
    </w:pPr>
    <w:rPr>
      <w:sz w:val="20"/>
      <w:szCs w:val="20"/>
      <w:lang w:val="es-ES"/>
    </w:rPr>
  </w:style>
  <w:style w:type="paragraph" w:customStyle="1" w:styleId="tocindent2">
    <w:name w:val="tocindent2"/>
    <w:basedOn w:val="Normal"/>
    <w:uiPriority w:val="99"/>
    <w:rsid w:val="003020DA"/>
    <w:pPr>
      <w:ind w:left="158"/>
    </w:pPr>
    <w:rPr>
      <w:sz w:val="20"/>
      <w:szCs w:val="20"/>
      <w:lang w:val="es-ES"/>
    </w:rPr>
  </w:style>
  <w:style w:type="paragraph" w:customStyle="1" w:styleId="tocindent3">
    <w:name w:val="tocindent3"/>
    <w:basedOn w:val="Normal"/>
    <w:uiPriority w:val="99"/>
    <w:rsid w:val="003020DA"/>
    <w:pPr>
      <w:ind w:left="237"/>
    </w:pPr>
    <w:rPr>
      <w:sz w:val="20"/>
      <w:szCs w:val="20"/>
      <w:lang w:val="es-ES"/>
    </w:rPr>
  </w:style>
  <w:style w:type="paragraph" w:customStyle="1" w:styleId="tocindent4">
    <w:name w:val="tocindent4"/>
    <w:basedOn w:val="Normal"/>
    <w:uiPriority w:val="99"/>
    <w:rsid w:val="003020DA"/>
    <w:pPr>
      <w:ind w:left="316"/>
    </w:pPr>
    <w:rPr>
      <w:sz w:val="20"/>
      <w:szCs w:val="20"/>
      <w:lang w:val="es-ES"/>
    </w:rPr>
  </w:style>
  <w:style w:type="paragraph" w:customStyle="1" w:styleId="tocindent5">
    <w:name w:val="tocindent5"/>
    <w:basedOn w:val="Normal"/>
    <w:uiPriority w:val="99"/>
    <w:rsid w:val="003020DA"/>
    <w:pPr>
      <w:ind w:left="396"/>
    </w:pPr>
    <w:rPr>
      <w:sz w:val="20"/>
      <w:szCs w:val="20"/>
      <w:lang w:val="es-ES"/>
    </w:rPr>
  </w:style>
  <w:style w:type="paragraph" w:customStyle="1" w:styleId="tocindent6">
    <w:name w:val="tocindent6"/>
    <w:basedOn w:val="Normal"/>
    <w:uiPriority w:val="99"/>
    <w:rsid w:val="003020DA"/>
    <w:pPr>
      <w:ind w:left="475"/>
    </w:pPr>
    <w:rPr>
      <w:sz w:val="20"/>
      <w:szCs w:val="20"/>
      <w:lang w:val="es-ES"/>
    </w:rPr>
  </w:style>
  <w:style w:type="paragraph" w:customStyle="1" w:styleId="tocindent7">
    <w:name w:val="tocindent7"/>
    <w:basedOn w:val="Normal"/>
    <w:uiPriority w:val="99"/>
    <w:rsid w:val="003020DA"/>
    <w:pPr>
      <w:ind w:left="554"/>
    </w:pPr>
    <w:rPr>
      <w:sz w:val="20"/>
      <w:szCs w:val="20"/>
      <w:lang w:val="es-ES"/>
    </w:rPr>
  </w:style>
  <w:style w:type="paragraph" w:customStyle="1" w:styleId="tocindent8">
    <w:name w:val="tocindent8"/>
    <w:basedOn w:val="Normal"/>
    <w:uiPriority w:val="99"/>
    <w:rsid w:val="003020DA"/>
    <w:pPr>
      <w:ind w:left="633"/>
    </w:pPr>
    <w:rPr>
      <w:sz w:val="20"/>
      <w:szCs w:val="20"/>
      <w:lang w:val="es-ES"/>
    </w:rPr>
  </w:style>
  <w:style w:type="paragraph" w:customStyle="1" w:styleId="tocindent9">
    <w:name w:val="tocindent9"/>
    <w:basedOn w:val="Normal"/>
    <w:uiPriority w:val="99"/>
    <w:rsid w:val="003020DA"/>
    <w:pPr>
      <w:ind w:left="712"/>
    </w:pPr>
    <w:rPr>
      <w:sz w:val="20"/>
      <w:szCs w:val="20"/>
      <w:lang w:val="es-ES"/>
    </w:rPr>
  </w:style>
  <w:style w:type="paragraph" w:customStyle="1" w:styleId="tocindent10">
    <w:name w:val="tocindent10"/>
    <w:basedOn w:val="Normal"/>
    <w:uiPriority w:val="99"/>
    <w:rsid w:val="003020DA"/>
    <w:pPr>
      <w:ind w:left="791"/>
    </w:pPr>
    <w:rPr>
      <w:sz w:val="20"/>
      <w:szCs w:val="20"/>
      <w:lang w:val="es-ES"/>
    </w:rPr>
  </w:style>
  <w:style w:type="paragraph" w:customStyle="1" w:styleId="greaterlistitemindent1">
    <w:name w:val="greaterlistitemindent1"/>
    <w:basedOn w:val="Normal"/>
    <w:uiPriority w:val="99"/>
    <w:rsid w:val="003020DA"/>
    <w:pPr>
      <w:ind w:left="158" w:hanging="79"/>
    </w:pPr>
    <w:rPr>
      <w:sz w:val="20"/>
      <w:szCs w:val="20"/>
      <w:lang w:val="es-ES"/>
    </w:rPr>
  </w:style>
  <w:style w:type="paragraph" w:customStyle="1" w:styleId="scheduleweek">
    <w:name w:val="scheduleweek"/>
    <w:basedOn w:val="Normal"/>
    <w:uiPriority w:val="99"/>
    <w:rsid w:val="003020DA"/>
    <w:pPr>
      <w:spacing w:before="100" w:beforeAutospacing="1" w:after="100" w:afterAutospacing="1"/>
    </w:pPr>
    <w:rPr>
      <w:b/>
      <w:bCs/>
      <w:color w:val="0080FF"/>
      <w:sz w:val="16"/>
      <w:szCs w:val="16"/>
      <w:lang w:val="es-ES"/>
    </w:rPr>
  </w:style>
  <w:style w:type="paragraph" w:customStyle="1" w:styleId="schedulenote">
    <w:name w:val="schedulenote"/>
    <w:basedOn w:val="Normal"/>
    <w:uiPriority w:val="99"/>
    <w:rsid w:val="003020DA"/>
    <w:pPr>
      <w:spacing w:after="100" w:afterAutospacing="1"/>
    </w:pPr>
    <w:rPr>
      <w:color w:val="000000"/>
      <w:sz w:val="16"/>
      <w:szCs w:val="16"/>
      <w:lang w:val="es-ES"/>
    </w:rPr>
  </w:style>
  <w:style w:type="paragraph" w:customStyle="1" w:styleId="scheduleday">
    <w:name w:val="scheduleday"/>
    <w:basedOn w:val="Normal"/>
    <w:uiPriority w:val="99"/>
    <w:rsid w:val="003020DA"/>
    <w:pPr>
      <w:spacing w:before="100" w:beforeAutospacing="1"/>
    </w:pPr>
    <w:rPr>
      <w:color w:val="0080FF"/>
      <w:sz w:val="16"/>
      <w:szCs w:val="16"/>
      <w:lang w:val="es-ES"/>
    </w:rPr>
  </w:style>
  <w:style w:type="paragraph" w:customStyle="1" w:styleId="scheduletime">
    <w:name w:val="scheduletime"/>
    <w:basedOn w:val="Normal"/>
    <w:uiPriority w:val="99"/>
    <w:rsid w:val="003020DA"/>
    <w:rPr>
      <w:b/>
      <w:bCs/>
      <w:color w:val="000000"/>
      <w:sz w:val="16"/>
      <w:szCs w:val="16"/>
      <w:lang w:val="es-ES"/>
    </w:rPr>
  </w:style>
  <w:style w:type="paragraph" w:customStyle="1" w:styleId="schedulemeeting">
    <w:name w:val="schedulemeeting"/>
    <w:basedOn w:val="Normal"/>
    <w:uiPriority w:val="99"/>
    <w:rsid w:val="003020DA"/>
    <w:rPr>
      <w:color w:val="000000"/>
      <w:sz w:val="16"/>
      <w:szCs w:val="16"/>
      <w:lang w:val="es-ES"/>
    </w:rPr>
  </w:style>
  <w:style w:type="paragraph" w:customStyle="1" w:styleId="tooltiptext">
    <w:name w:val="tooltiptext"/>
    <w:basedOn w:val="Normal"/>
    <w:uiPriority w:val="99"/>
    <w:rsid w:val="003020DA"/>
    <w:pPr>
      <w:pBdr>
        <w:top w:val="single" w:sz="2" w:space="0" w:color="808080"/>
        <w:left w:val="single" w:sz="2" w:space="0" w:color="808080"/>
        <w:bottom w:val="single" w:sz="2" w:space="0" w:color="808080"/>
        <w:right w:val="single" w:sz="2" w:space="0" w:color="808080"/>
      </w:pBdr>
      <w:shd w:val="clear" w:color="auto" w:fill="FFFFE8"/>
      <w:spacing w:before="100" w:beforeAutospacing="1" w:after="100" w:afterAutospacing="1"/>
    </w:pPr>
    <w:rPr>
      <w:color w:val="808080"/>
      <w:sz w:val="16"/>
      <w:szCs w:val="16"/>
      <w:lang w:val="es-ES"/>
    </w:rPr>
  </w:style>
  <w:style w:type="paragraph" w:customStyle="1" w:styleId="colourtable">
    <w:name w:val="colourtable"/>
    <w:basedOn w:val="Normal"/>
    <w:uiPriority w:val="99"/>
    <w:rsid w:val="003020DA"/>
    <w:pPr>
      <w:shd w:val="clear" w:color="auto" w:fill="E5E5E5"/>
      <w:spacing w:before="100" w:beforeAutospacing="1" w:after="100" w:afterAutospacing="1"/>
    </w:pPr>
    <w:rPr>
      <w:rFonts w:ascii="Trebuchet MS" w:hAnsi="Trebuchet MS"/>
      <w:sz w:val="20"/>
      <w:szCs w:val="20"/>
      <w:lang w:val="es-ES"/>
    </w:rPr>
  </w:style>
  <w:style w:type="paragraph" w:customStyle="1" w:styleId="smallgreaterlistitem">
    <w:name w:val="smallgreaterlistitem"/>
    <w:basedOn w:val="Normal"/>
    <w:uiPriority w:val="99"/>
    <w:rsid w:val="003020DA"/>
    <w:pPr>
      <w:ind w:left="79" w:hanging="79"/>
    </w:pPr>
    <w:rPr>
      <w:rFonts w:ascii="Trebuchet MS" w:hAnsi="Trebuchet MS"/>
      <w:sz w:val="16"/>
      <w:szCs w:val="16"/>
      <w:lang w:val="es-ES"/>
    </w:rPr>
  </w:style>
  <w:style w:type="paragraph" w:customStyle="1" w:styleId="cellheadingblacktext">
    <w:name w:val="cellheadingblacktext"/>
    <w:basedOn w:val="Normal"/>
    <w:uiPriority w:val="99"/>
    <w:rsid w:val="003020DA"/>
    <w:pPr>
      <w:spacing w:line="180" w:lineRule="atLeast"/>
    </w:pPr>
    <w:rPr>
      <w:b/>
      <w:bCs/>
      <w:color w:val="000000"/>
      <w:sz w:val="18"/>
      <w:szCs w:val="18"/>
      <w:lang w:val="es-ES"/>
    </w:rPr>
  </w:style>
  <w:style w:type="paragraph" w:customStyle="1" w:styleId="cellheadingwhitetext">
    <w:name w:val="cellheadingwhitetext"/>
    <w:basedOn w:val="Normal"/>
    <w:uiPriority w:val="99"/>
    <w:rsid w:val="003020DA"/>
    <w:pPr>
      <w:shd w:val="clear" w:color="auto" w:fill="0080FF"/>
      <w:spacing w:line="180" w:lineRule="atLeast"/>
    </w:pPr>
    <w:rPr>
      <w:b/>
      <w:bCs/>
      <w:color w:val="FFFFFF"/>
      <w:sz w:val="18"/>
      <w:szCs w:val="18"/>
      <w:lang w:val="es-ES"/>
    </w:rPr>
  </w:style>
  <w:style w:type="paragraph" w:customStyle="1" w:styleId="subnormalboldcolourtext">
    <w:name w:val="subnormalboldcolourtext"/>
    <w:basedOn w:val="Normal"/>
    <w:uiPriority w:val="99"/>
    <w:rsid w:val="003020DA"/>
    <w:pPr>
      <w:spacing w:before="100" w:beforeAutospacing="1"/>
    </w:pPr>
    <w:rPr>
      <w:b/>
      <w:bCs/>
      <w:color w:val="0080FF"/>
      <w:sz w:val="18"/>
      <w:szCs w:val="18"/>
      <w:lang w:val="es-ES"/>
    </w:rPr>
  </w:style>
  <w:style w:type="paragraph" w:customStyle="1" w:styleId="4">
    <w:name w:val="4"/>
    <w:basedOn w:val="Normal"/>
    <w:next w:val="Sangradetextonormal"/>
    <w:uiPriority w:val="99"/>
    <w:rsid w:val="003020DA"/>
    <w:pPr>
      <w:spacing w:after="120"/>
      <w:ind w:left="283"/>
    </w:pPr>
    <w:rPr>
      <w:rFonts w:ascii="Arial" w:hAnsi="Arial"/>
      <w:lang w:val="es-ES"/>
    </w:rPr>
  </w:style>
  <w:style w:type="paragraph" w:styleId="Revisin">
    <w:name w:val="Revision"/>
    <w:hidden/>
    <w:uiPriority w:val="99"/>
    <w:semiHidden/>
    <w:rsid w:val="003020DA"/>
    <w:rPr>
      <w:sz w:val="24"/>
      <w:szCs w:val="24"/>
      <w:lang w:val="es-ES" w:eastAsia="es-ES"/>
    </w:rPr>
  </w:style>
  <w:style w:type="character" w:customStyle="1" w:styleId="FootnoteCharacters">
    <w:name w:val="Footnote Characters"/>
    <w:rsid w:val="003020DA"/>
    <w:rPr>
      <w:vertAlign w:val="superscript"/>
    </w:rPr>
  </w:style>
  <w:style w:type="character" w:customStyle="1" w:styleId="NumberingSymbols">
    <w:name w:val="Numbering Symbols"/>
    <w:rsid w:val="003020DA"/>
  </w:style>
  <w:style w:type="character" w:customStyle="1" w:styleId="Bullets">
    <w:name w:val="Bullets"/>
    <w:rsid w:val="003020DA"/>
    <w:rPr>
      <w:rFonts w:ascii="StarSymbol" w:eastAsia="StarSymbol" w:hAnsi="StarSymbol" w:cs="Helvetica"/>
      <w:sz w:val="18"/>
      <w:szCs w:val="18"/>
    </w:rPr>
  </w:style>
  <w:style w:type="character" w:customStyle="1" w:styleId="EndnoteCharacters">
    <w:name w:val="Endnote Characters"/>
    <w:rsid w:val="003020DA"/>
    <w:rPr>
      <w:vertAlign w:val="superscript"/>
    </w:rPr>
  </w:style>
  <w:style w:type="character" w:customStyle="1" w:styleId="WW8Num2z0">
    <w:name w:val="WW8Num2z0"/>
    <w:rsid w:val="003020DA"/>
    <w:rPr>
      <w:rFonts w:ascii="Symbol" w:hAnsi="Symbol"/>
    </w:rPr>
  </w:style>
  <w:style w:type="character" w:customStyle="1" w:styleId="WW8Num2z1">
    <w:name w:val="WW8Num2z1"/>
    <w:rsid w:val="003020DA"/>
    <w:rPr>
      <w:rFonts w:ascii="Courier New" w:hAnsi="Courier New"/>
    </w:rPr>
  </w:style>
  <w:style w:type="character" w:customStyle="1" w:styleId="WW8Num2z2">
    <w:name w:val="WW8Num2z2"/>
    <w:rsid w:val="003020DA"/>
    <w:rPr>
      <w:rFonts w:ascii="Wingdings" w:hAnsi="Wingdings"/>
    </w:rPr>
  </w:style>
  <w:style w:type="character" w:customStyle="1" w:styleId="WW8Num2z3">
    <w:name w:val="WW8Num2z3"/>
    <w:rsid w:val="003020DA"/>
    <w:rPr>
      <w:rFonts w:ascii="Wingdings" w:hAnsi="Wingdings" w:cs="Helvetica"/>
      <w:sz w:val="18"/>
      <w:szCs w:val="18"/>
    </w:rPr>
  </w:style>
  <w:style w:type="character" w:customStyle="1" w:styleId="DefaultParagraphFont1">
    <w:name w:val="Default Paragraph Font1"/>
    <w:rsid w:val="003020DA"/>
  </w:style>
  <w:style w:type="character" w:customStyle="1" w:styleId="WW-DefaultParagraphFont">
    <w:name w:val="WW-Default Paragraph Font"/>
    <w:rsid w:val="003020DA"/>
  </w:style>
  <w:style w:type="character" w:customStyle="1" w:styleId="WW-DefaultParagraphFont1">
    <w:name w:val="WW-Default Paragraph Font1"/>
    <w:rsid w:val="003020DA"/>
  </w:style>
  <w:style w:type="character" w:customStyle="1" w:styleId="WW-FootnoteReference">
    <w:name w:val="WW-Footnote Reference"/>
    <w:rsid w:val="003020DA"/>
    <w:rPr>
      <w:vertAlign w:val="superscript"/>
    </w:rPr>
  </w:style>
  <w:style w:type="character" w:styleId="Refdenotaalfinal">
    <w:name w:val="endnote reference"/>
    <w:uiPriority w:val="99"/>
    <w:semiHidden/>
    <w:rsid w:val="003020DA"/>
    <w:rPr>
      <w:vertAlign w:val="superscript"/>
    </w:rPr>
  </w:style>
  <w:style w:type="character" w:customStyle="1" w:styleId="Absatz-Standardschriftart">
    <w:name w:val="Absatz-Standardschriftart"/>
    <w:rsid w:val="003020DA"/>
  </w:style>
  <w:style w:type="character" w:customStyle="1" w:styleId="WW-Absatz-Standardschriftart">
    <w:name w:val="WW-Absatz-Standardschriftart"/>
    <w:rsid w:val="003020DA"/>
  </w:style>
  <w:style w:type="character" w:customStyle="1" w:styleId="WW-Absatz-Standardschriftart1">
    <w:name w:val="WW-Absatz-Standardschriftart1"/>
    <w:rsid w:val="003020DA"/>
  </w:style>
  <w:style w:type="character" w:customStyle="1" w:styleId="WW-Absatz-Standardschriftart11">
    <w:name w:val="WW-Absatz-Standardschriftart11"/>
    <w:rsid w:val="003020DA"/>
  </w:style>
  <w:style w:type="character" w:customStyle="1" w:styleId="WW-DefaultParagraphFont11">
    <w:name w:val="WW-Default Paragraph Font11"/>
    <w:rsid w:val="003020DA"/>
  </w:style>
  <w:style w:type="character" w:customStyle="1" w:styleId="WW-FootnoteReference1">
    <w:name w:val="WW-Footnote Reference1"/>
    <w:rsid w:val="003020DA"/>
    <w:rPr>
      <w:vertAlign w:val="superscript"/>
    </w:rPr>
  </w:style>
  <w:style w:type="character" w:customStyle="1" w:styleId="WW8Num2z4">
    <w:name w:val="WW8Num2z4"/>
    <w:rsid w:val="003020DA"/>
    <w:rPr>
      <w:rFonts w:ascii="Courier New" w:hAnsi="Courier New" w:cs="Courier New"/>
    </w:rPr>
  </w:style>
  <w:style w:type="character" w:customStyle="1" w:styleId="WW8Num3z0">
    <w:name w:val="WW8Num3z0"/>
    <w:rsid w:val="003020DA"/>
    <w:rPr>
      <w:rFonts w:ascii="Courier New" w:hAnsi="Courier New"/>
    </w:rPr>
  </w:style>
  <w:style w:type="character" w:customStyle="1" w:styleId="WW8Num3z1">
    <w:name w:val="WW8Num3z1"/>
    <w:rsid w:val="003020DA"/>
    <w:rPr>
      <w:rFonts w:ascii="Courier New" w:hAnsi="Courier New" w:cs="Helvetica"/>
    </w:rPr>
  </w:style>
  <w:style w:type="character" w:customStyle="1" w:styleId="WW8Num3z2">
    <w:name w:val="WW8Num3z2"/>
    <w:rsid w:val="003020DA"/>
    <w:rPr>
      <w:rFonts w:ascii="Wingdings" w:hAnsi="Wingdings"/>
    </w:rPr>
  </w:style>
  <w:style w:type="character" w:customStyle="1" w:styleId="WW8Num4z0">
    <w:name w:val="WW8Num4z0"/>
    <w:rsid w:val="003020DA"/>
    <w:rPr>
      <w:rFonts w:ascii="Symbol" w:hAnsi="Symbol"/>
      <w:color w:val="000000"/>
    </w:rPr>
  </w:style>
  <w:style w:type="character" w:customStyle="1" w:styleId="WW8Num4z1">
    <w:name w:val="WW8Num4z1"/>
    <w:rsid w:val="003020DA"/>
    <w:rPr>
      <w:rFonts w:ascii="Courier New" w:hAnsi="Courier New" w:cs="Courier New"/>
    </w:rPr>
  </w:style>
  <w:style w:type="character" w:customStyle="1" w:styleId="WW8Num4z2">
    <w:name w:val="WW8Num4z2"/>
    <w:rsid w:val="003020DA"/>
    <w:rPr>
      <w:rFonts w:ascii="Wingdings" w:hAnsi="Wingdings"/>
    </w:rPr>
  </w:style>
  <w:style w:type="character" w:customStyle="1" w:styleId="WW8Num4z3">
    <w:name w:val="WW8Num4z3"/>
    <w:rsid w:val="003020DA"/>
    <w:rPr>
      <w:rFonts w:ascii="Symbol" w:hAnsi="Symbol"/>
    </w:rPr>
  </w:style>
  <w:style w:type="character" w:customStyle="1" w:styleId="WW8Num5z0">
    <w:name w:val="WW8Num5z0"/>
    <w:rsid w:val="003020DA"/>
    <w:rPr>
      <w:rFonts w:ascii="Wingdings" w:hAnsi="Wingdings"/>
      <w:color w:val="000000"/>
    </w:rPr>
  </w:style>
  <w:style w:type="character" w:customStyle="1" w:styleId="WW8Num5z1">
    <w:name w:val="WW8Num5z1"/>
    <w:rsid w:val="003020DA"/>
    <w:rPr>
      <w:rFonts w:ascii="Courier New" w:hAnsi="Courier New" w:cs="Courier New"/>
    </w:rPr>
  </w:style>
  <w:style w:type="character" w:customStyle="1" w:styleId="WW8Num5z2">
    <w:name w:val="WW8Num5z2"/>
    <w:rsid w:val="003020DA"/>
    <w:rPr>
      <w:rFonts w:ascii="Wingdings" w:hAnsi="Wingdings"/>
    </w:rPr>
  </w:style>
  <w:style w:type="character" w:customStyle="1" w:styleId="WW8Num5z3">
    <w:name w:val="WW8Num5z3"/>
    <w:rsid w:val="003020DA"/>
    <w:rPr>
      <w:rFonts w:ascii="Symbol" w:hAnsi="Symbol"/>
    </w:rPr>
  </w:style>
  <w:style w:type="character" w:customStyle="1" w:styleId="WW8Num6z0">
    <w:name w:val="WW8Num6z0"/>
    <w:rsid w:val="003020DA"/>
    <w:rPr>
      <w:rFonts w:ascii="Symbol" w:hAnsi="Symbol"/>
      <w:color w:val="000000"/>
    </w:rPr>
  </w:style>
  <w:style w:type="character" w:customStyle="1" w:styleId="WW8Num6z1">
    <w:name w:val="WW8Num6z1"/>
    <w:rsid w:val="003020DA"/>
    <w:rPr>
      <w:rFonts w:ascii="Courier New" w:hAnsi="Courier New" w:cs="Courier New"/>
    </w:rPr>
  </w:style>
  <w:style w:type="character" w:customStyle="1" w:styleId="WW8Num6z2">
    <w:name w:val="WW8Num6z2"/>
    <w:rsid w:val="003020DA"/>
    <w:rPr>
      <w:rFonts w:ascii="Wingdings" w:hAnsi="Wingdings"/>
    </w:rPr>
  </w:style>
  <w:style w:type="character" w:customStyle="1" w:styleId="WW8Num6z3">
    <w:name w:val="WW8Num6z3"/>
    <w:rsid w:val="003020DA"/>
    <w:rPr>
      <w:rFonts w:ascii="Symbol" w:hAnsi="Symbol"/>
    </w:rPr>
  </w:style>
  <w:style w:type="character" w:customStyle="1" w:styleId="WW8Num7z0">
    <w:name w:val="WW8Num7z0"/>
    <w:rsid w:val="003020DA"/>
    <w:rPr>
      <w:sz w:val="14"/>
    </w:rPr>
  </w:style>
  <w:style w:type="character" w:customStyle="1" w:styleId="WW8Num8z0">
    <w:name w:val="WW8Num8z0"/>
    <w:rsid w:val="003020DA"/>
    <w:rPr>
      <w:rFonts w:ascii="Symbol" w:hAnsi="Symbol"/>
    </w:rPr>
  </w:style>
  <w:style w:type="character" w:customStyle="1" w:styleId="WW8Num11z0">
    <w:name w:val="WW8Num11z0"/>
    <w:rsid w:val="003020DA"/>
    <w:rPr>
      <w:rFonts w:ascii="Wingdings" w:hAnsi="Wingdings"/>
      <w:color w:val="000000"/>
    </w:rPr>
  </w:style>
  <w:style w:type="character" w:customStyle="1" w:styleId="WW8Num11z1">
    <w:name w:val="WW8Num11z1"/>
    <w:rsid w:val="003020DA"/>
    <w:rPr>
      <w:rFonts w:ascii="Courier New" w:hAnsi="Courier New" w:cs="Courier New"/>
    </w:rPr>
  </w:style>
  <w:style w:type="character" w:customStyle="1" w:styleId="WW8Num11z2">
    <w:name w:val="WW8Num11z2"/>
    <w:rsid w:val="003020DA"/>
    <w:rPr>
      <w:rFonts w:ascii="Wingdings" w:hAnsi="Wingdings"/>
    </w:rPr>
  </w:style>
  <w:style w:type="character" w:customStyle="1" w:styleId="WW8Num11z3">
    <w:name w:val="WW8Num11z3"/>
    <w:rsid w:val="003020DA"/>
    <w:rPr>
      <w:rFonts w:ascii="Symbol" w:hAnsi="Symbol"/>
    </w:rPr>
  </w:style>
  <w:style w:type="character" w:customStyle="1" w:styleId="WW8Num12z0">
    <w:name w:val="WW8Num12z0"/>
    <w:rsid w:val="003020DA"/>
    <w:rPr>
      <w:rFonts w:ascii="Symbol" w:hAnsi="Symbol"/>
    </w:rPr>
  </w:style>
  <w:style w:type="character" w:customStyle="1" w:styleId="WW8Num12z1">
    <w:name w:val="WW8Num12z1"/>
    <w:rsid w:val="003020DA"/>
    <w:rPr>
      <w:rFonts w:ascii="Courier New" w:hAnsi="Courier New" w:cs="Courier New"/>
    </w:rPr>
  </w:style>
  <w:style w:type="character" w:customStyle="1" w:styleId="WW8Num12z2">
    <w:name w:val="WW8Num12z2"/>
    <w:rsid w:val="003020DA"/>
    <w:rPr>
      <w:rFonts w:ascii="Wingdings" w:hAnsi="Wingdings"/>
    </w:rPr>
  </w:style>
  <w:style w:type="character" w:customStyle="1" w:styleId="WW8Num14z0">
    <w:name w:val="WW8Num14z0"/>
    <w:rsid w:val="003020DA"/>
    <w:rPr>
      <w:rFonts w:ascii="Symbol" w:hAnsi="Symbol"/>
      <w:color w:val="000000"/>
    </w:rPr>
  </w:style>
  <w:style w:type="character" w:customStyle="1" w:styleId="WW8Num14z1">
    <w:name w:val="WW8Num14z1"/>
    <w:rsid w:val="003020DA"/>
    <w:rPr>
      <w:rFonts w:ascii="Courier New" w:hAnsi="Courier New" w:cs="Courier New"/>
    </w:rPr>
  </w:style>
  <w:style w:type="character" w:customStyle="1" w:styleId="WW8Num14z2">
    <w:name w:val="WW8Num14z2"/>
    <w:rsid w:val="003020DA"/>
    <w:rPr>
      <w:rFonts w:ascii="Wingdings" w:hAnsi="Wingdings"/>
    </w:rPr>
  </w:style>
  <w:style w:type="character" w:customStyle="1" w:styleId="WW8Num14z3">
    <w:name w:val="WW8Num14z3"/>
    <w:rsid w:val="003020DA"/>
    <w:rPr>
      <w:rFonts w:ascii="Symbol" w:hAnsi="Symbol"/>
    </w:rPr>
  </w:style>
  <w:style w:type="character" w:customStyle="1" w:styleId="WW8Num17z0">
    <w:name w:val="WW8Num17z0"/>
    <w:rsid w:val="003020DA"/>
    <w:rPr>
      <w:sz w:val="14"/>
    </w:rPr>
  </w:style>
  <w:style w:type="character" w:customStyle="1" w:styleId="WW8Num20z0">
    <w:name w:val="WW8Num20z0"/>
    <w:rsid w:val="003020DA"/>
    <w:rPr>
      <w:rFonts w:ascii="Symbol" w:hAnsi="Symbol"/>
    </w:rPr>
  </w:style>
  <w:style w:type="character" w:customStyle="1" w:styleId="WW8Num20z1">
    <w:name w:val="WW8Num20z1"/>
    <w:rsid w:val="003020DA"/>
    <w:rPr>
      <w:rFonts w:ascii="Courier New" w:hAnsi="Courier New" w:cs="Tahoma"/>
    </w:rPr>
  </w:style>
  <w:style w:type="character" w:customStyle="1" w:styleId="WW8Num20z2">
    <w:name w:val="WW8Num20z2"/>
    <w:rsid w:val="003020DA"/>
    <w:rPr>
      <w:rFonts w:ascii="Wingdings" w:hAnsi="Wingdings"/>
    </w:rPr>
  </w:style>
  <w:style w:type="character" w:customStyle="1" w:styleId="WW8Num21z0">
    <w:name w:val="WW8Num21z0"/>
    <w:rsid w:val="003020DA"/>
    <w:rPr>
      <w:rFonts w:ascii="Symbol" w:hAnsi="Symbol"/>
    </w:rPr>
  </w:style>
  <w:style w:type="character" w:customStyle="1" w:styleId="WW8Num21z2">
    <w:name w:val="WW8Num21z2"/>
    <w:rsid w:val="003020DA"/>
    <w:rPr>
      <w:rFonts w:ascii="Wingdings" w:hAnsi="Wingdings"/>
    </w:rPr>
  </w:style>
  <w:style w:type="character" w:customStyle="1" w:styleId="WW8Num21z4">
    <w:name w:val="WW8Num21z4"/>
    <w:rsid w:val="003020DA"/>
    <w:rPr>
      <w:rFonts w:ascii="Courier New" w:hAnsi="Courier New" w:cs="Courier New"/>
    </w:rPr>
  </w:style>
  <w:style w:type="character" w:customStyle="1" w:styleId="WW8Num22z0">
    <w:name w:val="WW8Num22z0"/>
    <w:rsid w:val="003020DA"/>
    <w:rPr>
      <w:rFonts w:ascii="Symbol" w:hAnsi="Symbol"/>
    </w:rPr>
  </w:style>
  <w:style w:type="character" w:customStyle="1" w:styleId="WW8Num22z2">
    <w:name w:val="WW8Num22z2"/>
    <w:rsid w:val="003020DA"/>
    <w:rPr>
      <w:rFonts w:ascii="Wingdings" w:hAnsi="Wingdings"/>
    </w:rPr>
  </w:style>
  <w:style w:type="character" w:customStyle="1" w:styleId="WW8Num22z4">
    <w:name w:val="WW8Num22z4"/>
    <w:rsid w:val="003020DA"/>
    <w:rPr>
      <w:rFonts w:ascii="Courier New" w:hAnsi="Courier New" w:cs="Courier New"/>
    </w:rPr>
  </w:style>
  <w:style w:type="character" w:customStyle="1" w:styleId="WW8Num23z0">
    <w:name w:val="WW8Num23z0"/>
    <w:rsid w:val="003020DA"/>
    <w:rPr>
      <w:rFonts w:ascii="Symbol" w:hAnsi="Symbol"/>
      <w:color w:val="000000"/>
    </w:rPr>
  </w:style>
  <w:style w:type="character" w:customStyle="1" w:styleId="WW8Num23z1">
    <w:name w:val="WW8Num23z1"/>
    <w:rsid w:val="003020DA"/>
    <w:rPr>
      <w:rFonts w:ascii="Courier New" w:hAnsi="Courier New" w:cs="Courier New"/>
    </w:rPr>
  </w:style>
  <w:style w:type="character" w:customStyle="1" w:styleId="WW8Num23z2">
    <w:name w:val="WW8Num23z2"/>
    <w:rsid w:val="003020DA"/>
    <w:rPr>
      <w:rFonts w:ascii="Wingdings" w:hAnsi="Wingdings"/>
    </w:rPr>
  </w:style>
  <w:style w:type="character" w:customStyle="1" w:styleId="WW8Num23z3">
    <w:name w:val="WW8Num23z3"/>
    <w:rsid w:val="003020DA"/>
    <w:rPr>
      <w:rFonts w:ascii="Symbol" w:hAnsi="Symbol"/>
    </w:rPr>
  </w:style>
  <w:style w:type="character" w:customStyle="1" w:styleId="WW8Num24z0">
    <w:name w:val="WW8Num24z0"/>
    <w:rsid w:val="003020DA"/>
    <w:rPr>
      <w:rFonts w:ascii="Symbol" w:hAnsi="Symbol"/>
      <w:color w:val="000000"/>
    </w:rPr>
  </w:style>
  <w:style w:type="character" w:customStyle="1" w:styleId="WW8Num24z1">
    <w:name w:val="WW8Num24z1"/>
    <w:rsid w:val="003020DA"/>
    <w:rPr>
      <w:rFonts w:ascii="Courier New" w:hAnsi="Courier New" w:cs="Courier New"/>
    </w:rPr>
  </w:style>
  <w:style w:type="character" w:customStyle="1" w:styleId="WW8Num24z2">
    <w:name w:val="WW8Num24z2"/>
    <w:rsid w:val="003020DA"/>
    <w:rPr>
      <w:rFonts w:ascii="Wingdings" w:hAnsi="Wingdings"/>
    </w:rPr>
  </w:style>
  <w:style w:type="character" w:customStyle="1" w:styleId="WW8Num24z3">
    <w:name w:val="WW8Num24z3"/>
    <w:rsid w:val="003020DA"/>
    <w:rPr>
      <w:rFonts w:ascii="Symbol" w:hAnsi="Symbol"/>
    </w:rPr>
  </w:style>
  <w:style w:type="character" w:customStyle="1" w:styleId="WW-FootnoteReference11">
    <w:name w:val="WW-Footnote Reference11"/>
    <w:rsid w:val="003020DA"/>
    <w:rPr>
      <w:vertAlign w:val="superscript"/>
    </w:rPr>
  </w:style>
  <w:style w:type="character" w:customStyle="1" w:styleId="WW8Num3z3">
    <w:name w:val="WW8Num3z3"/>
    <w:rsid w:val="003020DA"/>
    <w:rPr>
      <w:rFonts w:ascii="Symbol" w:hAnsi="Symbol"/>
    </w:rPr>
  </w:style>
  <w:style w:type="character" w:customStyle="1" w:styleId="WW-DefaultParagraphFont111">
    <w:name w:val="WW-Default Paragraph Font111"/>
    <w:rsid w:val="003020DA"/>
  </w:style>
  <w:style w:type="character" w:customStyle="1" w:styleId="FootnoteReference1">
    <w:name w:val="Footnote Reference1"/>
    <w:rsid w:val="003020DA"/>
    <w:rPr>
      <w:vertAlign w:val="superscript"/>
    </w:rPr>
  </w:style>
  <w:style w:type="character" w:customStyle="1" w:styleId="WW-FootnoteReference111">
    <w:name w:val="WW-Footnote Reference111"/>
    <w:rsid w:val="003020DA"/>
    <w:rPr>
      <w:vertAlign w:val="superscript"/>
    </w:rPr>
  </w:style>
  <w:style w:type="character" w:customStyle="1" w:styleId="WW8Dropcap0">
    <w:name w:val="WW8Dropcap0"/>
    <w:rsid w:val="003020DA"/>
    <w:rPr>
      <w:color w:val="CC9900"/>
      <w:sz w:val="123"/>
    </w:rPr>
  </w:style>
  <w:style w:type="character" w:customStyle="1" w:styleId="WW-EndnoteCharacters">
    <w:name w:val="WW-Endnote Characters"/>
    <w:rsid w:val="003020DA"/>
  </w:style>
  <w:style w:type="character" w:customStyle="1" w:styleId="WW-EndnoteReference">
    <w:name w:val="WW-Endnote Reference"/>
    <w:rsid w:val="003020DA"/>
    <w:rPr>
      <w:vertAlign w:val="superscript"/>
    </w:rPr>
  </w:style>
  <w:style w:type="character" w:customStyle="1" w:styleId="BulletlistshortChar">
    <w:name w:val="Bullet list (short) Char"/>
    <w:basedOn w:val="WW-DefaultParagraphFont"/>
    <w:rsid w:val="003020DA"/>
    <w:rPr>
      <w:sz w:val="22"/>
      <w:szCs w:val="24"/>
      <w:lang w:val="en-US" w:eastAsia="ar-SA" w:bidi="ar-SA"/>
    </w:rPr>
  </w:style>
  <w:style w:type="character" w:customStyle="1" w:styleId="ReferencesChar">
    <w:name w:val="References Char"/>
    <w:basedOn w:val="WW-DefaultParagraphFont"/>
    <w:rsid w:val="003020DA"/>
    <w:rPr>
      <w:sz w:val="22"/>
      <w:szCs w:val="24"/>
      <w:lang w:val="en-US" w:eastAsia="ar-SA" w:bidi="ar-SA"/>
    </w:rPr>
  </w:style>
  <w:style w:type="character" w:customStyle="1" w:styleId="BodycopyChar">
    <w:name w:val="Body copy Char"/>
    <w:basedOn w:val="WW-DefaultParagraphFont"/>
    <w:rsid w:val="003020DA"/>
    <w:rPr>
      <w:sz w:val="22"/>
      <w:lang w:val="en-US" w:eastAsia="ar-SA" w:bidi="ar-SA"/>
    </w:rPr>
  </w:style>
  <w:style w:type="character" w:customStyle="1" w:styleId="BodycopyChar1">
    <w:name w:val="Body copy Char1"/>
    <w:basedOn w:val="WW-DefaultParagraphFont"/>
    <w:rsid w:val="003020DA"/>
    <w:rPr>
      <w:sz w:val="22"/>
      <w:lang w:val="en-US" w:eastAsia="ar-SA" w:bidi="ar-SA"/>
    </w:rPr>
  </w:style>
  <w:style w:type="character" w:customStyle="1" w:styleId="FootnotetextChar">
    <w:name w:val="Footnote text Char"/>
    <w:basedOn w:val="WW-DefaultParagraphFont"/>
    <w:rsid w:val="003020DA"/>
    <w:rPr>
      <w:sz w:val="22"/>
      <w:lang w:val="en-US" w:eastAsia="ar-SA" w:bidi="ar-SA"/>
    </w:rPr>
  </w:style>
  <w:style w:type="character" w:customStyle="1" w:styleId="medium-bold">
    <w:name w:val="medium-bold"/>
    <w:basedOn w:val="WW-DefaultParagraphFont"/>
    <w:rsid w:val="003020DA"/>
  </w:style>
  <w:style w:type="character" w:customStyle="1" w:styleId="medium-normal">
    <w:name w:val="medium-normal"/>
    <w:basedOn w:val="WW-DefaultParagraphFont"/>
    <w:rsid w:val="003020DA"/>
  </w:style>
  <w:style w:type="character" w:customStyle="1" w:styleId="CaptionChar">
    <w:name w:val="Caption Char"/>
    <w:basedOn w:val="WW-DefaultParagraphFont"/>
    <w:rsid w:val="003020DA"/>
    <w:rPr>
      <w:rFonts w:ascii="Arial Black" w:hAnsi="Arial Black"/>
      <w:sz w:val="18"/>
      <w:lang w:val="en-US" w:eastAsia="ar-SA" w:bidi="ar-SA"/>
    </w:rPr>
  </w:style>
  <w:style w:type="character" w:customStyle="1" w:styleId="CaptionChar1">
    <w:name w:val="Caption Char1"/>
    <w:basedOn w:val="WW-DefaultParagraphFont"/>
    <w:rsid w:val="003020DA"/>
    <w:rPr>
      <w:rFonts w:ascii="Arial Black" w:hAnsi="Arial Black"/>
      <w:sz w:val="18"/>
      <w:lang w:val="en-US" w:eastAsia="ar-SA" w:bidi="ar-SA"/>
    </w:rPr>
  </w:style>
  <w:style w:type="character" w:customStyle="1" w:styleId="WW8Dropcap1">
    <w:name w:val="WW8Dropcap1"/>
    <w:rsid w:val="003020DA"/>
    <w:rPr>
      <w:color w:val="CC9900"/>
      <w:sz w:val="118"/>
    </w:rPr>
  </w:style>
  <w:style w:type="character" w:customStyle="1" w:styleId="WW8Dropcap2">
    <w:name w:val="WW8Dropcap2"/>
    <w:rsid w:val="003020DA"/>
    <w:rPr>
      <w:color w:val="CC9900"/>
      <w:sz w:val="112"/>
    </w:rPr>
  </w:style>
  <w:style w:type="character" w:customStyle="1" w:styleId="WW8Dropcap3">
    <w:name w:val="WW8Dropcap3"/>
    <w:rsid w:val="003020DA"/>
    <w:rPr>
      <w:color w:val="CC9900"/>
      <w:sz w:val="118"/>
    </w:rPr>
  </w:style>
  <w:style w:type="character" w:customStyle="1" w:styleId="WW8Dropcap4">
    <w:name w:val="WW8Dropcap4"/>
    <w:rsid w:val="003020DA"/>
    <w:rPr>
      <w:color w:val="CC9900"/>
      <w:sz w:val="118"/>
    </w:rPr>
  </w:style>
  <w:style w:type="character" w:customStyle="1" w:styleId="WW-EndnoteReference1">
    <w:name w:val="WW-Endnote Reference1"/>
    <w:rsid w:val="003020DA"/>
    <w:rPr>
      <w:vertAlign w:val="superscript"/>
    </w:rPr>
  </w:style>
  <w:style w:type="character" w:customStyle="1" w:styleId="INS">
    <w:name w:val="INS"/>
    <w:rsid w:val="003020DA"/>
  </w:style>
  <w:style w:type="character" w:customStyle="1" w:styleId="RTFNum21">
    <w:name w:val="RTF_Num 2 1"/>
    <w:rsid w:val="003020DA"/>
    <w:rPr>
      <w:rFonts w:cs="Times New Roman"/>
      <w:b w:val="0"/>
      <w:bCs w:val="0"/>
      <w:i w:val="0"/>
      <w:iCs w:val="0"/>
      <w:sz w:val="16"/>
      <w:szCs w:val="16"/>
    </w:rPr>
  </w:style>
  <w:style w:type="character" w:customStyle="1" w:styleId="RTFNum22">
    <w:name w:val="RTF_Num 2 2"/>
    <w:rsid w:val="003020DA"/>
    <w:rPr>
      <w:rFonts w:ascii="Symbol" w:eastAsia="Symbol" w:hAnsi="Symbol" w:cs="Symbol"/>
      <w:sz w:val="16"/>
      <w:szCs w:val="16"/>
    </w:rPr>
  </w:style>
  <w:style w:type="character" w:customStyle="1" w:styleId="RTFNum23">
    <w:name w:val="RTF_Num 2 3"/>
    <w:rsid w:val="003020DA"/>
    <w:rPr>
      <w:rFonts w:cs="Times New Roman"/>
      <w:b w:val="0"/>
      <w:bCs w:val="0"/>
      <w:i w:val="0"/>
      <w:iCs w:val="0"/>
      <w:sz w:val="16"/>
      <w:szCs w:val="16"/>
    </w:rPr>
  </w:style>
  <w:style w:type="character" w:customStyle="1" w:styleId="RTFNum24">
    <w:name w:val="RTF_Num 2 4"/>
    <w:rsid w:val="003020DA"/>
    <w:rPr>
      <w:rFonts w:cs="Times New Roman"/>
    </w:rPr>
  </w:style>
  <w:style w:type="character" w:customStyle="1" w:styleId="RTFNum25">
    <w:name w:val="RTF_Num 2 5"/>
    <w:rsid w:val="003020DA"/>
    <w:rPr>
      <w:rFonts w:cs="Times New Roman"/>
    </w:rPr>
  </w:style>
  <w:style w:type="character" w:customStyle="1" w:styleId="RTFNum26">
    <w:name w:val="RTF_Num 2 6"/>
    <w:rsid w:val="003020DA"/>
    <w:rPr>
      <w:rFonts w:cs="Times New Roman"/>
    </w:rPr>
  </w:style>
  <w:style w:type="character" w:customStyle="1" w:styleId="RTFNum27">
    <w:name w:val="RTF_Num 2 7"/>
    <w:rsid w:val="003020DA"/>
    <w:rPr>
      <w:rFonts w:cs="Times New Roman"/>
    </w:rPr>
  </w:style>
  <w:style w:type="character" w:customStyle="1" w:styleId="RTFNum28">
    <w:name w:val="RTF_Num 2 8"/>
    <w:rsid w:val="003020DA"/>
    <w:rPr>
      <w:rFonts w:cs="Times New Roman"/>
    </w:rPr>
  </w:style>
  <w:style w:type="character" w:customStyle="1" w:styleId="RTFNum29">
    <w:name w:val="RTF_Num 2 9"/>
    <w:rsid w:val="003020DA"/>
    <w:rPr>
      <w:rFonts w:cs="Times New Roman"/>
    </w:rPr>
  </w:style>
  <w:style w:type="character" w:customStyle="1" w:styleId="Refdenotaalfinal1">
    <w:name w:val="Ref. de nota al final1"/>
    <w:rsid w:val="003020DA"/>
    <w:rPr>
      <w:position w:val="1"/>
      <w:sz w:val="14"/>
    </w:rPr>
  </w:style>
  <w:style w:type="character" w:customStyle="1" w:styleId="Heading2Char">
    <w:name w:val="Heading 2 Char"/>
    <w:basedOn w:val="WW-DefaultParagraphFont1"/>
    <w:rsid w:val="003020DA"/>
    <w:rPr>
      <w:rFonts w:ascii="Arial Black" w:hAnsi="Arial Black"/>
      <w:sz w:val="22"/>
      <w:szCs w:val="24"/>
      <w:lang w:val="en-US" w:eastAsia="ar-SA" w:bidi="ar-SA"/>
    </w:rPr>
  </w:style>
  <w:style w:type="character" w:customStyle="1" w:styleId="WW8Dropcap5">
    <w:name w:val="WW8Dropcap5"/>
    <w:rsid w:val="003020DA"/>
    <w:rPr>
      <w:color w:val="0066CC"/>
      <w:sz w:val="74"/>
    </w:rPr>
  </w:style>
  <w:style w:type="character" w:customStyle="1" w:styleId="WW-EndnoteReference12">
    <w:name w:val="WW-Endnote Reference12"/>
    <w:rsid w:val="003020DA"/>
    <w:rPr>
      <w:vertAlign w:val="superscript"/>
    </w:rPr>
  </w:style>
  <w:style w:type="paragraph" w:customStyle="1" w:styleId="Heading">
    <w:name w:val="Heading"/>
    <w:basedOn w:val="Normal"/>
    <w:next w:val="Textoindependiente"/>
    <w:uiPriority w:val="99"/>
    <w:rsid w:val="003020DA"/>
    <w:pPr>
      <w:keepNext/>
      <w:widowControl w:val="0"/>
      <w:suppressAutoHyphens/>
      <w:spacing w:before="240" w:after="120"/>
    </w:pPr>
    <w:rPr>
      <w:rFonts w:ascii="Arial" w:eastAsia="MS Mincho" w:hAnsi="Arial" w:cs="Arial Unicode MS"/>
      <w:sz w:val="28"/>
      <w:szCs w:val="28"/>
      <w:lang w:val="es-ES_tradnl" w:eastAsia="ar-SA"/>
    </w:rPr>
  </w:style>
  <w:style w:type="paragraph" w:customStyle="1" w:styleId="TableContents">
    <w:name w:val="Table Contents"/>
    <w:basedOn w:val="Normal"/>
    <w:uiPriority w:val="99"/>
    <w:rsid w:val="003020DA"/>
    <w:pPr>
      <w:widowControl w:val="0"/>
      <w:suppressLineNumbers/>
      <w:suppressAutoHyphens/>
    </w:pPr>
    <w:rPr>
      <w:rFonts w:eastAsia="Arial Unicode MS"/>
      <w:lang w:val="es-ES_tradnl" w:eastAsia="ar-SA"/>
    </w:rPr>
  </w:style>
  <w:style w:type="paragraph" w:customStyle="1" w:styleId="TableHeading">
    <w:name w:val="Table Heading"/>
    <w:basedOn w:val="TableContents"/>
    <w:uiPriority w:val="99"/>
    <w:rsid w:val="003020DA"/>
    <w:pPr>
      <w:jc w:val="center"/>
    </w:pPr>
    <w:rPr>
      <w:b/>
      <w:bCs/>
      <w:i/>
      <w:iCs/>
    </w:rPr>
  </w:style>
  <w:style w:type="paragraph" w:customStyle="1" w:styleId="Framecontents">
    <w:name w:val="Frame contents"/>
    <w:basedOn w:val="Textoindependiente"/>
    <w:uiPriority w:val="99"/>
    <w:rsid w:val="003020DA"/>
    <w:pPr>
      <w:widowControl w:val="0"/>
      <w:suppressAutoHyphens/>
      <w:spacing w:after="120" w:line="288" w:lineRule="auto"/>
      <w:ind w:firstLine="720"/>
      <w:jc w:val="both"/>
    </w:pPr>
    <w:rPr>
      <w:rFonts w:eastAsia="Arial Unicode MS"/>
      <w:sz w:val="24"/>
      <w:lang w:val="es-ES_tradnl" w:eastAsia="ar-SA"/>
    </w:rPr>
  </w:style>
  <w:style w:type="paragraph" w:customStyle="1" w:styleId="Index">
    <w:name w:val="Index"/>
    <w:basedOn w:val="Normal"/>
    <w:uiPriority w:val="99"/>
    <w:rsid w:val="003020DA"/>
    <w:pPr>
      <w:widowControl w:val="0"/>
      <w:suppressLineNumbers/>
      <w:suppressAutoHyphens/>
    </w:pPr>
    <w:rPr>
      <w:rFonts w:eastAsia="Arial Unicode MS" w:cs="Arial Unicode MS"/>
      <w:lang w:val="es-ES_tradnl" w:eastAsia="ar-SA"/>
    </w:rPr>
  </w:style>
  <w:style w:type="paragraph" w:customStyle="1" w:styleId="Bibliography1">
    <w:name w:val="Bibliography 1"/>
    <w:basedOn w:val="Normal"/>
    <w:uiPriority w:val="99"/>
    <w:rsid w:val="003020DA"/>
    <w:pPr>
      <w:widowControl w:val="0"/>
      <w:suppressLineNumbers/>
      <w:tabs>
        <w:tab w:val="right" w:leader="dot" w:pos="10404"/>
      </w:tabs>
      <w:suppressAutoHyphens/>
      <w:spacing w:before="173"/>
      <w:ind w:left="432" w:hanging="432"/>
    </w:pPr>
    <w:rPr>
      <w:rFonts w:eastAsia="Arial Unicode MS" w:cs="Arial Unicode MS"/>
      <w:lang w:val="es-ES_tradnl" w:eastAsia="ar-SA"/>
    </w:rPr>
  </w:style>
  <w:style w:type="paragraph" w:customStyle="1" w:styleId="-subsectionheader">
    <w:name w:val="- subsection header"/>
    <w:basedOn w:val="Normal"/>
    <w:uiPriority w:val="99"/>
    <w:rsid w:val="003020DA"/>
    <w:pPr>
      <w:widowControl w:val="0"/>
      <w:suppressAutoHyphens/>
      <w:spacing w:before="86" w:after="43"/>
    </w:pPr>
    <w:rPr>
      <w:rFonts w:eastAsia="Arial Unicode MS"/>
      <w:b/>
      <w:bCs/>
      <w:i/>
      <w:sz w:val="22"/>
      <w:szCs w:val="22"/>
      <w:lang w:val="es-ES_tradnl" w:eastAsia="ar-SA"/>
    </w:rPr>
  </w:style>
  <w:style w:type="paragraph" w:customStyle="1" w:styleId="-subsectionheaderII">
    <w:name w:val="- subsection header II"/>
    <w:basedOn w:val="-subsectionheader"/>
    <w:uiPriority w:val="99"/>
    <w:rsid w:val="003020DA"/>
    <w:rPr>
      <w:b w:val="0"/>
      <w:bCs w:val="0"/>
    </w:rPr>
  </w:style>
  <w:style w:type="paragraph" w:customStyle="1" w:styleId="-subheading">
    <w:name w:val="- subheading"/>
    <w:basedOn w:val="Textoindependiente"/>
    <w:uiPriority w:val="99"/>
    <w:rsid w:val="003020DA"/>
    <w:pPr>
      <w:widowControl w:val="0"/>
      <w:suppressAutoHyphens/>
      <w:spacing w:after="29" w:line="288" w:lineRule="auto"/>
      <w:ind w:firstLine="720"/>
      <w:jc w:val="both"/>
    </w:pPr>
    <w:rPr>
      <w:rFonts w:ascii="Arial Black" w:eastAsia="Arial Unicode MS" w:hAnsi="Arial Black"/>
      <w:bCs/>
      <w:i/>
      <w:iCs/>
      <w:sz w:val="22"/>
      <w:szCs w:val="22"/>
      <w:lang w:val="es-ES_tradnl" w:eastAsia="ar-SA"/>
    </w:rPr>
  </w:style>
  <w:style w:type="paragraph" w:customStyle="1" w:styleId="Bodycopy">
    <w:name w:val="Body copy"/>
    <w:basedOn w:val="Normal"/>
    <w:uiPriority w:val="99"/>
    <w:rsid w:val="003020DA"/>
    <w:pPr>
      <w:spacing w:before="120" w:after="120" w:line="100" w:lineRule="atLeast"/>
      <w:ind w:firstLine="360"/>
      <w:jc w:val="both"/>
    </w:pPr>
    <w:rPr>
      <w:sz w:val="22"/>
      <w:lang w:val="es-ES_tradnl" w:eastAsia="ar-SA"/>
    </w:rPr>
  </w:style>
  <w:style w:type="paragraph" w:customStyle="1" w:styleId="Bulletlistshort">
    <w:name w:val="Bullet list (short)"/>
    <w:basedOn w:val="Bodycopy"/>
    <w:next w:val="Bodycopy"/>
    <w:uiPriority w:val="99"/>
    <w:rsid w:val="003020DA"/>
    <w:pPr>
      <w:ind w:firstLine="0"/>
    </w:pPr>
  </w:style>
  <w:style w:type="paragraph" w:customStyle="1" w:styleId="Bulletsublist">
    <w:name w:val="Bullet sublist"/>
    <w:basedOn w:val="Bulletlistshort"/>
    <w:uiPriority w:val="99"/>
    <w:rsid w:val="003020DA"/>
  </w:style>
  <w:style w:type="paragraph" w:customStyle="1" w:styleId="Firstparagraph">
    <w:name w:val="First paragraph"/>
    <w:basedOn w:val="Bodycopy"/>
    <w:next w:val="Bodycopy"/>
    <w:uiPriority w:val="99"/>
    <w:rsid w:val="003020DA"/>
    <w:pPr>
      <w:ind w:firstLine="0"/>
    </w:pPr>
  </w:style>
  <w:style w:type="paragraph" w:customStyle="1" w:styleId="Textonotapie1">
    <w:name w:val="Texto nota pie1"/>
    <w:basedOn w:val="Firstparagraph"/>
    <w:uiPriority w:val="99"/>
    <w:rsid w:val="003020DA"/>
    <w:pPr>
      <w:spacing w:before="0" w:after="60"/>
    </w:pPr>
    <w:rPr>
      <w:sz w:val="20"/>
    </w:rPr>
  </w:style>
  <w:style w:type="paragraph" w:customStyle="1" w:styleId="Tabletext">
    <w:name w:val="Table text"/>
    <w:basedOn w:val="Bodycopy"/>
    <w:uiPriority w:val="99"/>
    <w:rsid w:val="003020DA"/>
    <w:pPr>
      <w:tabs>
        <w:tab w:val="left" w:pos="360"/>
        <w:tab w:val="left" w:pos="720"/>
      </w:tabs>
      <w:spacing w:before="40" w:after="40"/>
      <w:ind w:firstLine="0"/>
    </w:pPr>
    <w:rPr>
      <w:sz w:val="20"/>
    </w:rPr>
  </w:style>
  <w:style w:type="paragraph" w:customStyle="1" w:styleId="Sourcenotes">
    <w:name w:val="Source/notes"/>
    <w:basedOn w:val="Tabletext"/>
    <w:next w:val="Normal"/>
    <w:uiPriority w:val="99"/>
    <w:rsid w:val="003020DA"/>
    <w:pPr>
      <w:spacing w:before="80" w:after="0"/>
    </w:pPr>
  </w:style>
  <w:style w:type="paragraph" w:customStyle="1" w:styleId="Tablecellcaption">
    <w:name w:val="Table cell caption"/>
    <w:basedOn w:val="Tabletext"/>
    <w:uiPriority w:val="99"/>
    <w:rsid w:val="003020DA"/>
    <w:rPr>
      <w:rFonts w:ascii="Arial Black" w:hAnsi="Arial Black"/>
      <w:sz w:val="18"/>
      <w:lang w:val="en-GB"/>
    </w:rPr>
  </w:style>
  <w:style w:type="paragraph" w:customStyle="1" w:styleId="Tabletextindent">
    <w:name w:val="Table text indent"/>
    <w:basedOn w:val="Tabletext"/>
    <w:uiPriority w:val="99"/>
    <w:rsid w:val="003020DA"/>
    <w:pPr>
      <w:ind w:firstLine="360"/>
    </w:pPr>
  </w:style>
  <w:style w:type="paragraph" w:customStyle="1" w:styleId="References">
    <w:name w:val="References"/>
    <w:basedOn w:val="Firstparagraph"/>
    <w:uiPriority w:val="99"/>
    <w:rsid w:val="003020DA"/>
    <w:pPr>
      <w:ind w:left="720" w:hanging="720"/>
      <w:jc w:val="left"/>
    </w:pPr>
  </w:style>
  <w:style w:type="paragraph" w:customStyle="1" w:styleId="Boxtext">
    <w:name w:val="Box text"/>
    <w:basedOn w:val="Normal"/>
    <w:uiPriority w:val="99"/>
    <w:rsid w:val="003020DA"/>
    <w:pPr>
      <w:keepLines/>
      <w:spacing w:after="120"/>
    </w:pPr>
    <w:rPr>
      <w:sz w:val="20"/>
      <w:szCs w:val="20"/>
      <w:lang w:val="es-ES_tradnl" w:eastAsia="ar-SA"/>
    </w:rPr>
  </w:style>
  <w:style w:type="paragraph" w:customStyle="1" w:styleId="Chapterhead">
    <w:name w:val="Chapter head"/>
    <w:basedOn w:val="Normal"/>
    <w:uiPriority w:val="99"/>
    <w:rsid w:val="003020DA"/>
    <w:pPr>
      <w:spacing w:before="480" w:after="240"/>
      <w:jc w:val="center"/>
    </w:pPr>
    <w:rPr>
      <w:rFonts w:ascii="Arial Black" w:hAnsi="Arial Black"/>
      <w:sz w:val="44"/>
      <w:szCs w:val="20"/>
      <w:lang w:val="es-ES_tradnl" w:eastAsia="ar-SA"/>
    </w:rPr>
  </w:style>
  <w:style w:type="paragraph" w:customStyle="1" w:styleId="ChapterTitle">
    <w:name w:val="Chapter Title"/>
    <w:basedOn w:val="Normal"/>
    <w:uiPriority w:val="99"/>
    <w:rsid w:val="003020DA"/>
    <w:pPr>
      <w:spacing w:before="240" w:after="60"/>
      <w:jc w:val="center"/>
    </w:pPr>
    <w:rPr>
      <w:rFonts w:ascii="Arial" w:hAnsi="Arial" w:cs="Arial"/>
      <w:color w:val="CC9900"/>
      <w:kern w:val="1"/>
      <w:sz w:val="44"/>
      <w:szCs w:val="32"/>
      <w:lang w:val="es-ES_tradnl" w:eastAsia="ar-SA"/>
    </w:rPr>
  </w:style>
  <w:style w:type="paragraph" w:customStyle="1" w:styleId="Textonotaalfinal1">
    <w:name w:val="Texto nota al final1"/>
    <w:basedOn w:val="Normal"/>
    <w:uiPriority w:val="99"/>
    <w:rsid w:val="003020DA"/>
    <w:pPr>
      <w:widowControl w:val="0"/>
      <w:suppressAutoHyphens/>
    </w:pPr>
    <w:rPr>
      <w:rFonts w:eastAsia="Arial Unicode MS"/>
      <w:sz w:val="20"/>
      <w:szCs w:val="20"/>
      <w:lang w:val="es-ES_tradnl" w:eastAsia="ar-SA"/>
    </w:rPr>
  </w:style>
  <w:style w:type="paragraph" w:customStyle="1" w:styleId="Comment">
    <w:name w:val="Comment"/>
    <w:basedOn w:val="Ttulo2"/>
    <w:uiPriority w:val="99"/>
    <w:rsid w:val="003020DA"/>
    <w:pPr>
      <w:tabs>
        <w:tab w:val="left" w:pos="0"/>
      </w:tabs>
      <w:spacing w:before="0" w:after="187"/>
      <w:jc w:val="left"/>
    </w:pPr>
    <w:rPr>
      <w:rFonts w:ascii="Arial Narrow" w:hAnsi="Arial Narrow"/>
      <w:b w:val="0"/>
      <w:bCs w:val="0"/>
      <w:i/>
      <w:iCs/>
      <w:sz w:val="22"/>
      <w:szCs w:val="24"/>
      <w:lang w:val="en-US" w:eastAsia="ar-SA"/>
    </w:rPr>
  </w:style>
  <w:style w:type="paragraph" w:customStyle="1" w:styleId="Heading2wComment">
    <w:name w:val="Heading 2 w Comment"/>
    <w:basedOn w:val="Ttulo2"/>
    <w:uiPriority w:val="99"/>
    <w:rsid w:val="003020DA"/>
    <w:pPr>
      <w:tabs>
        <w:tab w:val="left" w:pos="0"/>
      </w:tabs>
      <w:spacing w:before="245" w:after="0"/>
      <w:jc w:val="left"/>
    </w:pPr>
    <w:rPr>
      <w:rFonts w:ascii="Arial Black" w:hAnsi="Arial Black"/>
      <w:b w:val="0"/>
      <w:bCs w:val="0"/>
      <w:sz w:val="22"/>
      <w:szCs w:val="24"/>
      <w:lang w:val="en-US" w:eastAsia="ar-SA"/>
    </w:rPr>
  </w:style>
  <w:style w:type="paragraph" w:customStyle="1" w:styleId="Bigletterpara">
    <w:name w:val="Big letter para"/>
    <w:basedOn w:val="Firstparagraph"/>
    <w:uiPriority w:val="99"/>
    <w:rsid w:val="003020DA"/>
    <w:pPr>
      <w:spacing w:before="240"/>
    </w:pPr>
  </w:style>
  <w:style w:type="character" w:styleId="Refdecomentario">
    <w:name w:val="annotation reference"/>
    <w:basedOn w:val="Fuentedeprrafopredeter"/>
    <w:uiPriority w:val="99"/>
    <w:semiHidden/>
    <w:rsid w:val="003020DA"/>
    <w:rPr>
      <w:sz w:val="16"/>
      <w:szCs w:val="16"/>
    </w:rPr>
  </w:style>
  <w:style w:type="paragraph" w:styleId="Textocomentario">
    <w:name w:val="annotation text"/>
    <w:basedOn w:val="Normal"/>
    <w:link w:val="TextocomentarioCar"/>
    <w:uiPriority w:val="99"/>
    <w:rsid w:val="003020DA"/>
    <w:pPr>
      <w:widowControl w:val="0"/>
      <w:suppressAutoHyphens/>
    </w:pPr>
    <w:rPr>
      <w:rFonts w:eastAsia="Arial Unicode MS"/>
      <w:sz w:val="20"/>
      <w:szCs w:val="20"/>
      <w:lang w:val="es-ES_tradnl" w:eastAsia="ar-SA"/>
    </w:rPr>
  </w:style>
  <w:style w:type="paragraph" w:styleId="Asuntodelcomentario">
    <w:name w:val="annotation subject"/>
    <w:basedOn w:val="Textocomentario"/>
    <w:next w:val="Textocomentario"/>
    <w:link w:val="AsuntodelcomentarioCar"/>
    <w:uiPriority w:val="99"/>
    <w:semiHidden/>
    <w:rsid w:val="003020DA"/>
    <w:rPr>
      <w:b/>
      <w:bCs/>
    </w:rPr>
  </w:style>
  <w:style w:type="character" w:customStyle="1" w:styleId="contenido1">
    <w:name w:val="contenido1"/>
    <w:basedOn w:val="Fuentedeprrafopredeter"/>
    <w:rsid w:val="003020DA"/>
    <w:rPr>
      <w:rFonts w:ascii="Verdana" w:hAnsi="Verdana" w:hint="default"/>
      <w:color w:val="333333"/>
      <w:sz w:val="9"/>
      <w:szCs w:val="9"/>
    </w:rPr>
  </w:style>
  <w:style w:type="paragraph" w:customStyle="1" w:styleId="contenido">
    <w:name w:val="contenido"/>
    <w:basedOn w:val="Normal"/>
    <w:uiPriority w:val="99"/>
    <w:rsid w:val="003020DA"/>
    <w:pPr>
      <w:spacing w:before="100" w:beforeAutospacing="1" w:after="100" w:afterAutospacing="1"/>
    </w:pPr>
    <w:rPr>
      <w:rFonts w:ascii="Verdana" w:hAnsi="Verdana"/>
      <w:color w:val="333333"/>
      <w:sz w:val="9"/>
      <w:szCs w:val="9"/>
      <w:lang w:val="es-ES"/>
    </w:rPr>
  </w:style>
  <w:style w:type="numbering" w:customStyle="1" w:styleId="Sinlista6">
    <w:name w:val="Sin lista6"/>
    <w:next w:val="Sinlista"/>
    <w:semiHidden/>
    <w:unhideWhenUsed/>
    <w:rsid w:val="00B83D8B"/>
  </w:style>
  <w:style w:type="paragraph" w:customStyle="1" w:styleId="CarCarCarCarCarCarCar">
    <w:name w:val="Car Car Car Car Car Car Car"/>
    <w:basedOn w:val="Normal"/>
    <w:rsid w:val="00B83D8B"/>
    <w:pPr>
      <w:spacing w:after="160" w:line="240" w:lineRule="exact"/>
    </w:pPr>
    <w:rPr>
      <w:rFonts w:ascii="Tahoma" w:hAnsi="Tahoma"/>
      <w:sz w:val="20"/>
      <w:szCs w:val="20"/>
      <w:lang w:val="en-US" w:eastAsia="en-US"/>
    </w:rPr>
  </w:style>
  <w:style w:type="table" w:customStyle="1" w:styleId="Tablaconcuadrcula9">
    <w:name w:val="Tabla con cuadrícula9"/>
    <w:basedOn w:val="Tablanormal"/>
    <w:next w:val="Tablaconcuadrcula"/>
    <w:rsid w:val="00B83D8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
    <w:name w:val="Sin lista7"/>
    <w:next w:val="Sinlista"/>
    <w:semiHidden/>
    <w:unhideWhenUsed/>
    <w:rsid w:val="000D4BB7"/>
  </w:style>
  <w:style w:type="table" w:customStyle="1" w:styleId="Tablaconcuadrcula100">
    <w:name w:val="Tabla con cuadrícula10"/>
    <w:basedOn w:val="Tablanormal"/>
    <w:next w:val="Tablaconcuadrcula"/>
    <w:rsid w:val="000D4BB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
    <w:name w:val="Tabla con cuadrícula12"/>
    <w:basedOn w:val="Tablanormal"/>
    <w:next w:val="Tablaconcuadrcula"/>
    <w:rsid w:val="000D4B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rsid w:val="00D8741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semiHidden/>
    <w:unhideWhenUsed/>
    <w:rsid w:val="00A51645"/>
  </w:style>
  <w:style w:type="table" w:customStyle="1" w:styleId="Tablaconcuadrcula14">
    <w:name w:val="Tabla con cuadrícula14"/>
    <w:basedOn w:val="Tablanormal"/>
    <w:next w:val="Tablaconcuadrcula"/>
    <w:rsid w:val="00A5164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
    <w:name w:val="Sin lista9"/>
    <w:next w:val="Sinlista"/>
    <w:semiHidden/>
    <w:rsid w:val="00EF6A8F"/>
  </w:style>
  <w:style w:type="paragraph" w:customStyle="1" w:styleId="WebHeadline">
    <w:name w:val="_WebHeadline"/>
    <w:basedOn w:val="Normal"/>
    <w:next w:val="Normal"/>
    <w:uiPriority w:val="99"/>
    <w:rsid w:val="00336F7F"/>
    <w:pPr>
      <w:autoSpaceDE w:val="0"/>
      <w:autoSpaceDN w:val="0"/>
      <w:adjustRightInd w:val="0"/>
      <w:spacing w:after="240"/>
    </w:pPr>
    <w:rPr>
      <w:rFonts w:ascii="Arial" w:hAnsi="Arial"/>
      <w:lang w:val="es-ES"/>
    </w:rPr>
  </w:style>
  <w:style w:type="character" w:customStyle="1" w:styleId="A1">
    <w:name w:val="A1"/>
    <w:rsid w:val="0085605D"/>
    <w:rPr>
      <w:rFonts w:cs="Frutiger LT Std 45 Light"/>
      <w:b/>
      <w:bCs/>
      <w:color w:val="000000"/>
      <w:sz w:val="20"/>
      <w:szCs w:val="20"/>
    </w:rPr>
  </w:style>
  <w:style w:type="character" w:customStyle="1" w:styleId="A18">
    <w:name w:val="A18"/>
    <w:rsid w:val="0085605D"/>
    <w:rPr>
      <w:rFonts w:cs="Frutiger LT Std 45 Light"/>
      <w:color w:val="000000"/>
    </w:rPr>
  </w:style>
  <w:style w:type="numbering" w:customStyle="1" w:styleId="Sinlista10">
    <w:name w:val="Sin lista10"/>
    <w:next w:val="Sinlista"/>
    <w:semiHidden/>
    <w:unhideWhenUsed/>
    <w:rsid w:val="00447456"/>
  </w:style>
  <w:style w:type="numbering" w:customStyle="1" w:styleId="Sinlista13">
    <w:name w:val="Sin lista13"/>
    <w:next w:val="Sinlista"/>
    <w:semiHidden/>
    <w:rsid w:val="00447456"/>
  </w:style>
  <w:style w:type="table" w:customStyle="1" w:styleId="Tablaconcuadrcula52">
    <w:name w:val="Tabla con cuadrícula52"/>
    <w:basedOn w:val="Tablanormal"/>
    <w:next w:val="Tablaconcuadrcula"/>
    <w:rsid w:val="005158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rsid w:val="0048699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
    <w:name w:val="Sin lista14"/>
    <w:next w:val="Sinlista"/>
    <w:semiHidden/>
    <w:rsid w:val="00D117DF"/>
  </w:style>
  <w:style w:type="table" w:customStyle="1" w:styleId="Tablaconcuadrcula16">
    <w:name w:val="Tabla con cuadrícula16"/>
    <w:basedOn w:val="Tablanormal"/>
    <w:next w:val="Tablaconcuadrcula"/>
    <w:rsid w:val="00D117D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
    <w:name w:val="Sin lista15"/>
    <w:next w:val="Sinlista"/>
    <w:semiHidden/>
    <w:rsid w:val="00F571F5"/>
  </w:style>
  <w:style w:type="table" w:customStyle="1" w:styleId="Tablaconcuadrcula17">
    <w:name w:val="Tabla con cuadrícula17"/>
    <w:basedOn w:val="Tablanormal"/>
    <w:next w:val="Tablaconcuadrcula"/>
    <w:rsid w:val="00F571F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
    <w:name w:val="Sin lista16"/>
    <w:next w:val="Sinlista"/>
    <w:semiHidden/>
    <w:rsid w:val="00236012"/>
  </w:style>
  <w:style w:type="table" w:customStyle="1" w:styleId="Tablaconcuadrcula18">
    <w:name w:val="Tabla con cuadrícula18"/>
    <w:basedOn w:val="Tablanormal"/>
    <w:next w:val="Tablaconcuadrcula"/>
    <w:rsid w:val="0023601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next w:val="Tablaconcuadrcula"/>
    <w:rsid w:val="00B246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07">
    <w:name w:val="Pa0+7"/>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7">
    <w:name w:val="A0+7"/>
    <w:rsid w:val="006B6EB3"/>
    <w:rPr>
      <w:rFonts w:cs="Lucida Sans"/>
      <w:b/>
      <w:bCs/>
      <w:color w:val="000000"/>
      <w:sz w:val="32"/>
      <w:szCs w:val="32"/>
    </w:rPr>
  </w:style>
  <w:style w:type="character" w:customStyle="1" w:styleId="A17">
    <w:name w:val="A1+7"/>
    <w:rsid w:val="006B6EB3"/>
    <w:rPr>
      <w:rFonts w:cs="Lucida Sans"/>
      <w:color w:val="000000"/>
      <w:sz w:val="28"/>
      <w:szCs w:val="28"/>
    </w:rPr>
  </w:style>
  <w:style w:type="paragraph" w:customStyle="1" w:styleId="Pa91">
    <w:name w:val="Pa9+1"/>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1">
    <w:name w:val="A0+1"/>
    <w:rsid w:val="006B6EB3"/>
    <w:rPr>
      <w:rFonts w:cs="Lucida Sans"/>
      <w:b/>
      <w:bCs/>
      <w:color w:val="000000"/>
      <w:sz w:val="32"/>
      <w:szCs w:val="32"/>
    </w:rPr>
  </w:style>
  <w:style w:type="paragraph" w:customStyle="1" w:styleId="waiarticlechapeau1">
    <w:name w:val="wai_article_chapeau1"/>
    <w:basedOn w:val="Normal"/>
    <w:uiPriority w:val="99"/>
    <w:rsid w:val="00F75F76"/>
    <w:pPr>
      <w:spacing w:before="100" w:beforeAutospacing="1" w:after="100" w:afterAutospacing="1"/>
    </w:pPr>
    <w:rPr>
      <w:b/>
      <w:bCs/>
      <w:lang w:val="es-ES"/>
    </w:rPr>
  </w:style>
  <w:style w:type="paragraph" w:customStyle="1" w:styleId="Ttulo11">
    <w:name w:val="Título1"/>
    <w:basedOn w:val="Normal"/>
    <w:uiPriority w:val="99"/>
    <w:rsid w:val="00896463"/>
    <w:pPr>
      <w:spacing w:before="100" w:beforeAutospacing="1" w:after="100" w:afterAutospacing="1"/>
    </w:pPr>
    <w:rPr>
      <w:color w:val="000000"/>
      <w:lang w:val="es-ES"/>
    </w:rPr>
  </w:style>
  <w:style w:type="paragraph" w:customStyle="1" w:styleId="separadorherramientas">
    <w:name w:val="separador_herramientas"/>
    <w:basedOn w:val="Normal"/>
    <w:uiPriority w:val="99"/>
    <w:rsid w:val="00C60E4B"/>
    <w:pPr>
      <w:spacing w:before="100" w:beforeAutospacing="1" w:after="100" w:afterAutospacing="1"/>
    </w:pPr>
    <w:rPr>
      <w:rFonts w:ascii="Verdana" w:hAnsi="Verdana"/>
      <w:b/>
      <w:bCs/>
      <w:color w:val="00B5CC"/>
      <w:sz w:val="9"/>
      <w:szCs w:val="9"/>
      <w:lang w:val="es-ES"/>
    </w:rPr>
  </w:style>
  <w:style w:type="paragraph" w:customStyle="1" w:styleId="formobservaciones">
    <w:name w:val="form_observaciones"/>
    <w:basedOn w:val="Normal"/>
    <w:uiPriority w:val="99"/>
    <w:rsid w:val="00C60E4B"/>
    <w:pPr>
      <w:spacing w:before="100" w:beforeAutospacing="1" w:after="100" w:afterAutospacing="1"/>
    </w:pPr>
    <w:rPr>
      <w:lang w:val="es-ES"/>
    </w:rPr>
  </w:style>
  <w:style w:type="paragraph" w:customStyle="1" w:styleId="menuprincipal">
    <w:name w:val="menu_principal"/>
    <w:basedOn w:val="Normal"/>
    <w:uiPriority w:val="99"/>
    <w:rsid w:val="00C60E4B"/>
    <w:pPr>
      <w:shd w:val="clear" w:color="auto" w:fill="C7DBF3"/>
    </w:pPr>
    <w:rPr>
      <w:lang w:val="es-ES"/>
    </w:rPr>
  </w:style>
  <w:style w:type="paragraph" w:customStyle="1" w:styleId="titulonotasecundaria1">
    <w:name w:val="titulo_notasecundaria1"/>
    <w:basedOn w:val="Normal"/>
    <w:uiPriority w:val="99"/>
    <w:rsid w:val="00C60E4B"/>
    <w:pPr>
      <w:spacing w:before="100" w:beforeAutospacing="1" w:after="100" w:afterAutospacing="1"/>
    </w:pPr>
    <w:rPr>
      <w:rFonts w:ascii="Verdana" w:hAnsi="Verdana"/>
      <w:b/>
      <w:bCs/>
      <w:color w:val="5D98D3"/>
      <w:sz w:val="12"/>
      <w:szCs w:val="12"/>
      <w:lang w:val="es-ES"/>
    </w:rPr>
  </w:style>
  <w:style w:type="paragraph" w:customStyle="1" w:styleId="tituloseccioninterior">
    <w:name w:val="titulo_seccioninterior"/>
    <w:basedOn w:val="Normal"/>
    <w:uiPriority w:val="99"/>
    <w:rsid w:val="00C60E4B"/>
    <w:pPr>
      <w:spacing w:before="100" w:beforeAutospacing="1" w:after="100" w:afterAutospacing="1"/>
    </w:pPr>
    <w:rPr>
      <w:rFonts w:ascii="Verdana" w:hAnsi="Verdana"/>
      <w:b/>
      <w:bCs/>
      <w:color w:val="00B5CC"/>
      <w:sz w:val="14"/>
      <w:szCs w:val="14"/>
      <w:lang w:val="es-ES"/>
    </w:rPr>
  </w:style>
  <w:style w:type="paragraph" w:customStyle="1" w:styleId="subtituloseccioninterior">
    <w:name w:val="subtitulo_seccioninterior"/>
    <w:basedOn w:val="Normal"/>
    <w:uiPriority w:val="99"/>
    <w:rsid w:val="00C60E4B"/>
    <w:pPr>
      <w:spacing w:before="100" w:beforeAutospacing="1" w:after="100" w:afterAutospacing="1"/>
    </w:pPr>
    <w:rPr>
      <w:rFonts w:ascii="Verdana" w:hAnsi="Verdana"/>
      <w:b/>
      <w:bCs/>
      <w:color w:val="0768A9"/>
      <w:sz w:val="12"/>
      <w:szCs w:val="12"/>
      <w:lang w:val="es-ES"/>
    </w:rPr>
  </w:style>
  <w:style w:type="paragraph" w:customStyle="1" w:styleId="enlaceslabel">
    <w:name w:val="enlaceslabel"/>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fechaportal">
    <w:name w:val="fecha_portal"/>
    <w:basedOn w:val="Normal"/>
    <w:uiPriority w:val="99"/>
    <w:rsid w:val="00C60E4B"/>
    <w:pPr>
      <w:spacing w:before="100" w:beforeAutospacing="1" w:after="100" w:afterAutospacing="1"/>
    </w:pPr>
    <w:rPr>
      <w:rFonts w:ascii="Verdana" w:hAnsi="Verdana"/>
      <w:color w:val="FFFFFF"/>
      <w:sz w:val="10"/>
      <w:szCs w:val="10"/>
      <w:lang w:val="es-ES"/>
    </w:rPr>
  </w:style>
  <w:style w:type="paragraph" w:customStyle="1" w:styleId="fechanoticias">
    <w:name w:val="fecha_noticias"/>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imprimirenviar">
    <w:name w:val="imprimir_enviar"/>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separador">
    <w:name w:val="separador"/>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breadcrumb">
    <w:name w:val="breadcrumb"/>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txt">
    <w:name w:val="txt"/>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txtgab">
    <w:name w:val="txtgab"/>
    <w:basedOn w:val="Normal"/>
    <w:uiPriority w:val="99"/>
    <w:rsid w:val="00C60E4B"/>
    <w:pPr>
      <w:spacing w:before="100" w:beforeAutospacing="1" w:after="100" w:afterAutospacing="1"/>
      <w:ind w:firstLine="100"/>
    </w:pPr>
    <w:rPr>
      <w:rFonts w:ascii="Verdana" w:hAnsi="Verdana"/>
      <w:color w:val="595959"/>
      <w:sz w:val="10"/>
      <w:szCs w:val="10"/>
      <w:lang w:val="es-ES"/>
    </w:rPr>
  </w:style>
  <w:style w:type="paragraph" w:customStyle="1" w:styleId="txtblanco">
    <w:name w:val="txt_blanco"/>
    <w:basedOn w:val="Normal"/>
    <w:uiPriority w:val="99"/>
    <w:rsid w:val="00C60E4B"/>
    <w:pPr>
      <w:spacing w:before="100" w:beforeAutospacing="1" w:after="100" w:afterAutospacing="1"/>
    </w:pPr>
    <w:rPr>
      <w:rFonts w:ascii="Verdana" w:hAnsi="Verdana"/>
      <w:b/>
      <w:bCs/>
      <w:color w:val="FFFFFF"/>
      <w:sz w:val="12"/>
      <w:szCs w:val="12"/>
      <w:lang w:val="es-ES"/>
    </w:rPr>
  </w:style>
  <w:style w:type="paragraph" w:customStyle="1" w:styleId="txtblanco2">
    <w:name w:val="txt_blanco2"/>
    <w:basedOn w:val="Normal"/>
    <w:uiPriority w:val="99"/>
    <w:rsid w:val="00C60E4B"/>
    <w:pPr>
      <w:spacing w:before="100" w:beforeAutospacing="1" w:after="100" w:afterAutospacing="1"/>
    </w:pPr>
    <w:rPr>
      <w:rFonts w:ascii="Verdana" w:hAnsi="Verdana"/>
      <w:b/>
      <w:bCs/>
      <w:color w:val="FFFFFF"/>
      <w:sz w:val="10"/>
      <w:szCs w:val="10"/>
      <w:lang w:val="es-ES"/>
    </w:rPr>
  </w:style>
  <w:style w:type="paragraph" w:customStyle="1" w:styleId="txtazul">
    <w:name w:val="txt_azul"/>
    <w:basedOn w:val="Normal"/>
    <w:uiPriority w:val="99"/>
    <w:rsid w:val="00C60E4B"/>
    <w:pPr>
      <w:spacing w:before="100" w:beforeAutospacing="1" w:after="100" w:afterAutospacing="1"/>
    </w:pPr>
    <w:rPr>
      <w:rFonts w:ascii="Verdana" w:hAnsi="Verdana"/>
      <w:color w:val="1E6AC2"/>
      <w:sz w:val="10"/>
      <w:szCs w:val="10"/>
      <w:lang w:val="es-ES"/>
    </w:rPr>
  </w:style>
  <w:style w:type="paragraph" w:customStyle="1" w:styleId="titleazul">
    <w:name w:val="title_azul"/>
    <w:basedOn w:val="Normal"/>
    <w:uiPriority w:val="99"/>
    <w:rsid w:val="00C60E4B"/>
    <w:pPr>
      <w:spacing w:before="100" w:beforeAutospacing="1" w:after="100" w:afterAutospacing="1"/>
    </w:pPr>
    <w:rPr>
      <w:rFonts w:ascii="Verdana" w:hAnsi="Verdana"/>
      <w:b/>
      <w:bCs/>
      <w:color w:val="1E6AC2"/>
      <w:sz w:val="12"/>
      <w:szCs w:val="12"/>
      <w:lang w:val="es-ES"/>
    </w:rPr>
  </w:style>
  <w:style w:type="paragraph" w:customStyle="1" w:styleId="subtitleazul">
    <w:name w:val="subtitle_azul"/>
    <w:basedOn w:val="Normal"/>
    <w:uiPriority w:val="99"/>
    <w:rsid w:val="00C60E4B"/>
    <w:pPr>
      <w:spacing w:before="100" w:beforeAutospacing="1" w:after="100" w:afterAutospacing="1"/>
    </w:pPr>
    <w:rPr>
      <w:rFonts w:ascii="Verdana" w:hAnsi="Verdana"/>
      <w:b/>
      <w:bCs/>
      <w:color w:val="1E6AC2"/>
      <w:sz w:val="10"/>
      <w:szCs w:val="10"/>
      <w:lang w:val="es-ES"/>
    </w:rPr>
  </w:style>
  <w:style w:type="paragraph" w:customStyle="1" w:styleId="txtgral">
    <w:name w:val="txt_gral"/>
    <w:basedOn w:val="Normal"/>
    <w:uiPriority w:val="99"/>
    <w:rsid w:val="00C60E4B"/>
    <w:pPr>
      <w:spacing w:before="100" w:beforeAutospacing="1" w:after="100" w:afterAutospacing="1"/>
    </w:pPr>
    <w:rPr>
      <w:rFonts w:ascii="Verdana" w:hAnsi="Verdana"/>
      <w:color w:val="595959"/>
      <w:sz w:val="11"/>
      <w:szCs w:val="11"/>
      <w:lang w:val="es-ES"/>
    </w:rPr>
  </w:style>
  <w:style w:type="paragraph" w:customStyle="1" w:styleId="actualizacion">
    <w:name w:val="actualizacion"/>
    <w:basedOn w:val="Normal"/>
    <w:uiPriority w:val="99"/>
    <w:rsid w:val="00C60E4B"/>
    <w:pPr>
      <w:spacing w:before="100" w:beforeAutospacing="1" w:after="100" w:afterAutospacing="1"/>
    </w:pPr>
    <w:rPr>
      <w:rFonts w:ascii="Verdana" w:hAnsi="Verdana"/>
      <w:color w:val="808080"/>
      <w:sz w:val="9"/>
      <w:szCs w:val="9"/>
      <w:lang w:val="es-ES"/>
    </w:rPr>
  </w:style>
  <w:style w:type="paragraph" w:customStyle="1" w:styleId="Piedepgina1">
    <w:name w:val="Pie de página1"/>
    <w:basedOn w:val="Normal"/>
    <w:rsid w:val="00C60E4B"/>
    <w:pPr>
      <w:spacing w:before="100" w:beforeAutospacing="1" w:after="100" w:afterAutospacing="1"/>
    </w:pPr>
    <w:rPr>
      <w:rFonts w:ascii="Verdana" w:hAnsi="Verdana"/>
      <w:color w:val="FFFFFF"/>
      <w:sz w:val="9"/>
      <w:szCs w:val="9"/>
      <w:lang w:val="es-ES"/>
    </w:rPr>
  </w:style>
  <w:style w:type="paragraph" w:customStyle="1" w:styleId="footer2">
    <w:name w:val="footer2"/>
    <w:basedOn w:val="Normal"/>
    <w:rsid w:val="00C60E4B"/>
    <w:pPr>
      <w:spacing w:before="100" w:beforeAutospacing="1" w:after="100" w:afterAutospacing="1"/>
    </w:pPr>
    <w:rPr>
      <w:rFonts w:ascii="Verdana" w:hAnsi="Verdana"/>
      <w:color w:val="BABABA"/>
      <w:sz w:val="9"/>
      <w:szCs w:val="9"/>
      <w:lang w:val="es-ES"/>
    </w:rPr>
  </w:style>
  <w:style w:type="paragraph" w:customStyle="1" w:styleId="menusuperiorinicio">
    <w:name w:val="menu_superior_inicio"/>
    <w:basedOn w:val="Normal"/>
    <w:uiPriority w:val="99"/>
    <w:rsid w:val="00C60E4B"/>
    <w:pPr>
      <w:spacing w:before="100" w:beforeAutospacing="1" w:after="100" w:afterAutospacing="1"/>
    </w:pPr>
    <w:rPr>
      <w:lang w:val="es-ES"/>
    </w:rPr>
  </w:style>
  <w:style w:type="paragraph" w:customStyle="1" w:styleId="menusuperiormapadelsitio">
    <w:name w:val="menu_superior_mapadelsitio"/>
    <w:basedOn w:val="Normal"/>
    <w:uiPriority w:val="99"/>
    <w:rsid w:val="00C60E4B"/>
    <w:pPr>
      <w:spacing w:before="100" w:beforeAutospacing="1" w:after="100" w:afterAutospacing="1"/>
    </w:pPr>
    <w:rPr>
      <w:lang w:val="es-ES"/>
    </w:rPr>
  </w:style>
  <w:style w:type="paragraph" w:customStyle="1" w:styleId="menusuperiorcontacto">
    <w:name w:val="menu_superior_contacto"/>
    <w:basedOn w:val="Normal"/>
    <w:uiPriority w:val="99"/>
    <w:rsid w:val="00C60E4B"/>
    <w:pPr>
      <w:spacing w:before="100" w:beforeAutospacing="1" w:after="100" w:afterAutospacing="1"/>
    </w:pPr>
    <w:rPr>
      <w:lang w:val="es-ES"/>
    </w:rPr>
  </w:style>
  <w:style w:type="paragraph" w:customStyle="1" w:styleId="menusuperiorespaniol">
    <w:name w:val="menu_superior_espaniol"/>
    <w:basedOn w:val="Normal"/>
    <w:uiPriority w:val="99"/>
    <w:rsid w:val="00C60E4B"/>
    <w:pPr>
      <w:spacing w:before="100" w:beforeAutospacing="1" w:after="100" w:afterAutospacing="1"/>
    </w:pPr>
    <w:rPr>
      <w:lang w:val="es-ES"/>
    </w:rPr>
  </w:style>
  <w:style w:type="paragraph" w:customStyle="1" w:styleId="menusuperioringles">
    <w:name w:val="menu_superior_ingles"/>
    <w:basedOn w:val="Normal"/>
    <w:uiPriority w:val="99"/>
    <w:rsid w:val="00C60E4B"/>
    <w:pPr>
      <w:spacing w:before="100" w:beforeAutospacing="1" w:after="100" w:afterAutospacing="1"/>
    </w:pPr>
    <w:rPr>
      <w:lang w:val="es-ES"/>
    </w:rPr>
  </w:style>
  <w:style w:type="paragraph" w:customStyle="1" w:styleId="form">
    <w:name w:val="form"/>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2">
    <w:name w:val="form2"/>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3">
    <w:name w:val="form3"/>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4">
    <w:name w:val="form4"/>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5">
    <w:name w:val="form5"/>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6">
    <w:name w:val="form6"/>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7">
    <w:name w:val="form7"/>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8">
    <w:name w:val="form8"/>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combo">
    <w:name w:val="combo"/>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breadcrum">
    <w:name w:val="breadcrum"/>
    <w:basedOn w:val="Normal"/>
    <w:uiPriority w:val="99"/>
    <w:rsid w:val="00C60E4B"/>
    <w:pPr>
      <w:spacing w:before="100" w:beforeAutospacing="1" w:after="100" w:afterAutospacing="1"/>
    </w:pPr>
    <w:rPr>
      <w:rFonts w:ascii="Verdana" w:hAnsi="Verdana"/>
      <w:color w:val="67A7D7"/>
      <w:sz w:val="10"/>
      <w:szCs w:val="10"/>
      <w:lang w:val="es-ES"/>
    </w:rPr>
  </w:style>
  <w:style w:type="paragraph" w:customStyle="1" w:styleId="titulo20">
    <w:name w:val="titulo_2"/>
    <w:basedOn w:val="Normal"/>
    <w:uiPriority w:val="99"/>
    <w:rsid w:val="00C60E4B"/>
    <w:pPr>
      <w:pBdr>
        <w:top w:val="single" w:sz="6" w:space="0" w:color="000000"/>
      </w:pBdr>
      <w:spacing w:before="100" w:beforeAutospacing="1" w:after="101"/>
      <w:jc w:val="both"/>
    </w:pPr>
    <w:rPr>
      <w:rFonts w:ascii="Arial" w:hAnsi="Arial" w:cs="Arial"/>
      <w:sz w:val="18"/>
      <w:szCs w:val="18"/>
      <w:lang w:val="es-ES"/>
    </w:rPr>
  </w:style>
  <w:style w:type="paragraph" w:customStyle="1" w:styleId="romanos0">
    <w:name w:val="romanos"/>
    <w:basedOn w:val="Normal"/>
    <w:uiPriority w:val="99"/>
    <w:rsid w:val="00C60E4B"/>
    <w:pPr>
      <w:spacing w:before="100" w:beforeAutospacing="1" w:after="101"/>
      <w:ind w:left="720" w:hanging="432"/>
      <w:jc w:val="both"/>
    </w:pPr>
    <w:rPr>
      <w:rFonts w:ascii="Arial" w:hAnsi="Arial" w:cs="Arial"/>
      <w:sz w:val="18"/>
      <w:szCs w:val="18"/>
      <w:lang w:val="es-ES"/>
    </w:rPr>
  </w:style>
  <w:style w:type="paragraph" w:customStyle="1" w:styleId="fechas0">
    <w:name w:val="fechas"/>
    <w:basedOn w:val="Normal"/>
    <w:uiPriority w:val="99"/>
    <w:rsid w:val="00C60E4B"/>
    <w:pPr>
      <w:pBdr>
        <w:bottom w:val="single" w:sz="6" w:space="0" w:color="000000"/>
      </w:pBdr>
      <w:spacing w:before="100" w:beforeAutospacing="1" w:after="101"/>
      <w:ind w:left="288" w:right="288"/>
      <w:jc w:val="both"/>
    </w:pPr>
    <w:rPr>
      <w:rFonts w:ascii="Arial" w:hAnsi="Arial" w:cs="Arial"/>
      <w:sz w:val="18"/>
      <w:szCs w:val="18"/>
      <w:lang w:val="es-ES"/>
    </w:rPr>
  </w:style>
  <w:style w:type="paragraph" w:customStyle="1" w:styleId="inciso0">
    <w:name w:val="inciso"/>
    <w:basedOn w:val="Normal"/>
    <w:uiPriority w:val="99"/>
    <w:rsid w:val="00C60E4B"/>
    <w:pPr>
      <w:spacing w:before="100" w:beforeAutospacing="1" w:after="101"/>
      <w:ind w:left="1080" w:hanging="360"/>
      <w:jc w:val="both"/>
    </w:pPr>
    <w:rPr>
      <w:rFonts w:ascii="Arial" w:hAnsi="Arial" w:cs="Arial"/>
      <w:sz w:val="18"/>
      <w:szCs w:val="18"/>
      <w:lang w:val="es-ES"/>
    </w:rPr>
  </w:style>
  <w:style w:type="paragraph" w:customStyle="1" w:styleId="titulo10">
    <w:name w:val="titulo_1"/>
    <w:basedOn w:val="Normal"/>
    <w:uiPriority w:val="99"/>
    <w:rsid w:val="00C60E4B"/>
    <w:pPr>
      <w:pBdr>
        <w:bottom w:val="single" w:sz="12" w:space="0" w:color="000000"/>
      </w:pBdr>
      <w:spacing w:before="120"/>
      <w:jc w:val="both"/>
    </w:pPr>
    <w:rPr>
      <w:b/>
      <w:bCs/>
      <w:sz w:val="18"/>
      <w:szCs w:val="18"/>
      <w:lang w:val="es-ES"/>
    </w:rPr>
  </w:style>
  <w:style w:type="paragraph" w:customStyle="1" w:styleId="anotacion1">
    <w:name w:val="anotacion"/>
    <w:basedOn w:val="Normal"/>
    <w:uiPriority w:val="99"/>
    <w:rsid w:val="00C60E4B"/>
    <w:pPr>
      <w:spacing w:before="101" w:after="101"/>
      <w:jc w:val="center"/>
    </w:pPr>
    <w:rPr>
      <w:b/>
      <w:bCs/>
      <w:sz w:val="18"/>
      <w:szCs w:val="18"/>
      <w:lang w:val="es-ES"/>
    </w:rPr>
  </w:style>
  <w:style w:type="paragraph" w:customStyle="1" w:styleId="Normal1">
    <w:name w:val="Normal1"/>
    <w:basedOn w:val="Normal"/>
    <w:uiPriority w:val="99"/>
    <w:rsid w:val="00C60E4B"/>
    <w:pPr>
      <w:spacing w:before="100" w:beforeAutospacing="1" w:after="100" w:afterAutospacing="1"/>
    </w:pPr>
    <w:rPr>
      <w:lang w:val="es-ES"/>
    </w:rPr>
  </w:style>
  <w:style w:type="paragraph" w:customStyle="1" w:styleId="Encabezado1">
    <w:name w:val="Encabezado1"/>
    <w:basedOn w:val="Normal"/>
    <w:rsid w:val="00C60E4B"/>
    <w:pPr>
      <w:spacing w:before="100" w:beforeAutospacing="1" w:after="100" w:afterAutospacing="1"/>
    </w:pPr>
    <w:rPr>
      <w:lang w:val="es-ES"/>
    </w:rPr>
  </w:style>
  <w:style w:type="paragraph" w:customStyle="1" w:styleId="combos">
    <w:name w:val="combos"/>
    <w:basedOn w:val="Normal"/>
    <w:uiPriority w:val="99"/>
    <w:rsid w:val="00C60E4B"/>
    <w:pPr>
      <w:spacing w:before="100" w:beforeAutospacing="1" w:after="100" w:afterAutospacing="1"/>
    </w:pPr>
    <w:rPr>
      <w:lang w:val="es-ES"/>
    </w:rPr>
  </w:style>
  <w:style w:type="paragraph" w:customStyle="1" w:styleId="previousdays">
    <w:name w:val="previousdays"/>
    <w:basedOn w:val="Normal"/>
    <w:uiPriority w:val="99"/>
    <w:rsid w:val="00C60E4B"/>
    <w:pPr>
      <w:spacing w:before="100" w:beforeAutospacing="1" w:after="100" w:afterAutospacing="1"/>
    </w:pPr>
    <w:rPr>
      <w:lang w:val="es-ES"/>
    </w:rPr>
  </w:style>
  <w:style w:type="paragraph" w:customStyle="1" w:styleId="actualdays">
    <w:name w:val="actualdays"/>
    <w:basedOn w:val="Normal"/>
    <w:uiPriority w:val="99"/>
    <w:rsid w:val="00C60E4B"/>
    <w:pPr>
      <w:spacing w:before="100" w:beforeAutospacing="1" w:after="100" w:afterAutospacing="1"/>
    </w:pPr>
    <w:rPr>
      <w:lang w:val="es-ES"/>
    </w:rPr>
  </w:style>
  <w:style w:type="paragraph" w:customStyle="1" w:styleId="actualdayslink">
    <w:name w:val="actualdayslink"/>
    <w:basedOn w:val="Normal"/>
    <w:uiPriority w:val="99"/>
    <w:rsid w:val="00C60E4B"/>
    <w:pPr>
      <w:spacing w:before="100" w:beforeAutospacing="1" w:after="100" w:afterAutospacing="1"/>
    </w:pPr>
    <w:rPr>
      <w:lang w:val="es-ES"/>
    </w:rPr>
  </w:style>
  <w:style w:type="paragraph" w:customStyle="1" w:styleId="today">
    <w:name w:val="today"/>
    <w:basedOn w:val="Normal"/>
    <w:uiPriority w:val="99"/>
    <w:rsid w:val="00C60E4B"/>
    <w:pPr>
      <w:spacing w:before="100" w:beforeAutospacing="1" w:after="100" w:afterAutospacing="1"/>
    </w:pPr>
    <w:rPr>
      <w:lang w:val="es-ES"/>
    </w:rPr>
  </w:style>
  <w:style w:type="paragraph" w:customStyle="1" w:styleId="nextdays">
    <w:name w:val="nextdays"/>
    <w:basedOn w:val="Normal"/>
    <w:uiPriority w:val="99"/>
    <w:rsid w:val="00C60E4B"/>
    <w:pPr>
      <w:spacing w:before="100" w:beforeAutospacing="1" w:after="100" w:afterAutospacing="1"/>
    </w:pPr>
    <w:rPr>
      <w:lang w:val="es-ES"/>
    </w:rPr>
  </w:style>
  <w:style w:type="paragraph" w:customStyle="1" w:styleId="header1">
    <w:name w:val="header1"/>
    <w:basedOn w:val="Normal"/>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combos1">
    <w:name w:val="combos1"/>
    <w:basedOn w:val="Normal"/>
    <w:uiPriority w:val="99"/>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previousdays1">
    <w:name w:val="previous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paragraph" w:customStyle="1" w:styleId="actualdays1">
    <w:name w:val="actualdays1"/>
    <w:basedOn w:val="Normal"/>
    <w:uiPriority w:val="99"/>
    <w:rsid w:val="00C60E4B"/>
    <w:pPr>
      <w:spacing w:before="100" w:beforeAutospacing="1" w:after="100" w:afterAutospacing="1"/>
      <w:jc w:val="center"/>
    </w:pPr>
    <w:rPr>
      <w:rFonts w:ascii="Verdana" w:hAnsi="Verdana"/>
      <w:color w:val="58595A"/>
      <w:sz w:val="10"/>
      <w:szCs w:val="10"/>
      <w:lang w:val="es-ES"/>
    </w:rPr>
  </w:style>
  <w:style w:type="paragraph" w:customStyle="1" w:styleId="actualdayslink1">
    <w:name w:val="actualdayslink1"/>
    <w:basedOn w:val="Normal"/>
    <w:uiPriority w:val="99"/>
    <w:rsid w:val="00C60E4B"/>
    <w:pPr>
      <w:spacing w:before="100" w:beforeAutospacing="1" w:after="100" w:afterAutospacing="1"/>
      <w:jc w:val="center"/>
    </w:pPr>
    <w:rPr>
      <w:rFonts w:ascii="Verdana" w:hAnsi="Verdana"/>
      <w:sz w:val="10"/>
      <w:szCs w:val="10"/>
      <w:lang w:val="es-ES"/>
    </w:rPr>
  </w:style>
  <w:style w:type="paragraph" w:customStyle="1" w:styleId="today1">
    <w:name w:val="today1"/>
    <w:basedOn w:val="Normal"/>
    <w:uiPriority w:val="99"/>
    <w:rsid w:val="00C60E4B"/>
    <w:pPr>
      <w:shd w:val="clear" w:color="auto" w:fill="E9E9E9"/>
      <w:spacing w:before="100" w:beforeAutospacing="1" w:after="100" w:afterAutospacing="1"/>
      <w:jc w:val="center"/>
    </w:pPr>
    <w:rPr>
      <w:rFonts w:ascii="Verdana" w:hAnsi="Verdana"/>
      <w:b/>
      <w:bCs/>
      <w:color w:val="FF0000"/>
      <w:sz w:val="10"/>
      <w:szCs w:val="10"/>
      <w:lang w:val="es-ES"/>
    </w:rPr>
  </w:style>
  <w:style w:type="paragraph" w:customStyle="1" w:styleId="nextdays1">
    <w:name w:val="next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numbering" w:customStyle="1" w:styleId="Sinlista17">
    <w:name w:val="Sin lista17"/>
    <w:next w:val="Sinlista"/>
    <w:semiHidden/>
    <w:rsid w:val="002A4BE1"/>
  </w:style>
  <w:style w:type="table" w:customStyle="1" w:styleId="Tablaconcuadrcula20">
    <w:name w:val="Tabla con cuadrícula20"/>
    <w:basedOn w:val="Tablanormal"/>
    <w:next w:val="Tablaconcuadrcula"/>
    <w:rsid w:val="002A4BE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
    <w:name w:val="Sin lista18"/>
    <w:next w:val="Sinlista"/>
    <w:semiHidden/>
    <w:rsid w:val="002A4BE1"/>
  </w:style>
  <w:style w:type="table" w:customStyle="1" w:styleId="Tablaconcuadrcula110">
    <w:name w:val="Tabla con cuadrícula110"/>
    <w:basedOn w:val="Tablanormal"/>
    <w:next w:val="Tablaconcuadrcula"/>
    <w:rsid w:val="002A4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inlista"/>
    <w:rsid w:val="002A4BE1"/>
  </w:style>
  <w:style w:type="numbering" w:customStyle="1" w:styleId="Sinlista19">
    <w:name w:val="Sin lista19"/>
    <w:next w:val="Sinlista"/>
    <w:semiHidden/>
    <w:unhideWhenUsed/>
    <w:rsid w:val="008E5F5C"/>
  </w:style>
  <w:style w:type="table" w:customStyle="1" w:styleId="Tablaconcuadrcula207">
    <w:name w:val="Tabla con cuadrícula207"/>
    <w:basedOn w:val="Tablanormal"/>
    <w:next w:val="Tablaconcuadrcula"/>
    <w:rsid w:val="008E5F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rsid w:val="008E5F5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pskipnav">
    <w:name w:val="ep_skipnav"/>
    <w:basedOn w:val="Normal"/>
    <w:uiPriority w:val="99"/>
    <w:rsid w:val="005900B0"/>
    <w:pPr>
      <w:spacing w:before="100" w:beforeAutospacing="1" w:after="100" w:afterAutospacing="1"/>
    </w:pPr>
    <w:rPr>
      <w:vanish/>
      <w:sz w:val="31"/>
      <w:szCs w:val="31"/>
      <w:lang w:val="es-ES"/>
    </w:rPr>
  </w:style>
  <w:style w:type="character" w:customStyle="1" w:styleId="Ttulo2Car">
    <w:name w:val="Título 2 Car"/>
    <w:basedOn w:val="Fuentedeprrafopredeter"/>
    <w:link w:val="Ttulo2"/>
    <w:uiPriority w:val="9"/>
    <w:rsid w:val="00413240"/>
    <w:rPr>
      <w:b/>
      <w:bCs/>
      <w:sz w:val="16"/>
      <w:szCs w:val="26"/>
      <w:lang w:val="es-ES" w:eastAsia="es-ES" w:bidi="ar-SA"/>
    </w:rPr>
  </w:style>
  <w:style w:type="table" w:customStyle="1" w:styleId="Tablaconcuadrcula25">
    <w:name w:val="Tabla con cuadrícula25"/>
    <w:basedOn w:val="Tablanormal"/>
    <w:next w:val="Tablaconcuadrcula"/>
    <w:rsid w:val="0043085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
    <w:name w:val="Tabla con cuadrícula26"/>
    <w:basedOn w:val="Tablanormal"/>
    <w:next w:val="Tablaconcuadrcula"/>
    <w:rsid w:val="006C4C3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PR1stpagetitle">
    <w:name w:val="TPR1st page title"/>
    <w:basedOn w:val="Normal"/>
    <w:uiPriority w:val="99"/>
    <w:rsid w:val="002418CB"/>
    <w:pPr>
      <w:tabs>
        <w:tab w:val="left" w:pos="720"/>
      </w:tabs>
      <w:jc w:val="center"/>
    </w:pPr>
    <w:rPr>
      <w:b/>
      <w:kern w:val="36"/>
      <w:sz w:val="36"/>
      <w:szCs w:val="20"/>
      <w:lang w:val="es-ES" w:eastAsia="en-US"/>
    </w:rPr>
  </w:style>
  <w:style w:type="paragraph" w:customStyle="1" w:styleId="bodytext">
    <w:name w:val="bodytext"/>
    <w:basedOn w:val="Normal"/>
    <w:uiPriority w:val="99"/>
    <w:rsid w:val="004E651E"/>
    <w:pPr>
      <w:spacing w:before="100" w:beforeAutospacing="1" w:after="100" w:afterAutospacing="1"/>
    </w:pPr>
    <w:rPr>
      <w:lang w:val="es-ES"/>
    </w:rPr>
  </w:style>
  <w:style w:type="table" w:customStyle="1" w:styleId="Tablaconcuadrcula27">
    <w:name w:val="Tabla con cuadrícula27"/>
    <w:basedOn w:val="Tablanormal"/>
    <w:next w:val="Tablaconcuadrcula"/>
    <w:rsid w:val="0073496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
    <w:name w:val="Tabla con cuadrícula28"/>
    <w:basedOn w:val="Tablanormal"/>
    <w:next w:val="Tablaconcuadrcula"/>
    <w:rsid w:val="008B10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
    <w:name w:val="Sin lista20"/>
    <w:next w:val="Sinlista"/>
    <w:semiHidden/>
    <w:rsid w:val="004900C9"/>
  </w:style>
  <w:style w:type="character" w:customStyle="1" w:styleId="red1">
    <w:name w:val="red1"/>
    <w:basedOn w:val="Fuentedeprrafopredeter"/>
    <w:rsid w:val="004900C9"/>
    <w:rPr>
      <w:color w:val="993300"/>
    </w:rPr>
  </w:style>
  <w:style w:type="table" w:customStyle="1" w:styleId="Tablaconcuadrcula29">
    <w:name w:val="Tabla con cuadrícula29"/>
    <w:basedOn w:val="Tablanormal"/>
    <w:next w:val="Tablaconcuadrcula"/>
    <w:rsid w:val="004900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
    <w:name w:val="Tabla con cuadrícula30"/>
    <w:basedOn w:val="Tablanormal"/>
    <w:next w:val="Tablaconcuadrcula"/>
    <w:rsid w:val="00E07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 11"/>
    <w:basedOn w:val="Tablanormal"/>
    <w:next w:val="Tablaconcuadrcula10"/>
    <w:rsid w:val="00025A3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
    <w:name w:val="Sin lista21"/>
    <w:next w:val="Sinlista"/>
    <w:semiHidden/>
    <w:rsid w:val="00EA6632"/>
  </w:style>
  <w:style w:type="table" w:customStyle="1" w:styleId="Tablaconcuadrcula120">
    <w:name w:val="Tabla con cuadrícula 12"/>
    <w:basedOn w:val="Tablanormal"/>
    <w:next w:val="Tablaconcuadrcula10"/>
    <w:rsid w:val="00EA663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0">
    <w:name w:val="Tabla con cuadrícula 13"/>
    <w:basedOn w:val="Tablanormal"/>
    <w:next w:val="Tablaconcuadrcula10"/>
    <w:rsid w:val="00E2779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
    <w:name w:val="Tabla con cuadrícula31"/>
    <w:basedOn w:val="Tablanormal"/>
    <w:next w:val="Tablaconcuadrcula"/>
    <w:rsid w:val="004967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rsid w:val="00B67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
    <w:name w:val="Tabla con cuadrícula33"/>
    <w:basedOn w:val="Tablanormal"/>
    <w:next w:val="Tablaconcuadrcula"/>
    <w:rsid w:val="002B6D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
    <w:name w:val="Tabla con cuadrícula 14"/>
    <w:basedOn w:val="Tablanormal"/>
    <w:next w:val="Tablaconcuadrcula10"/>
    <w:rsid w:val="002B6DE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
    <w:name w:val="Tabla con cuadrícula34"/>
    <w:basedOn w:val="Tablanormal"/>
    <w:next w:val="Tablaconcuadrcula"/>
    <w:rsid w:val="009D68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
    <w:name w:val="Tabla con cuadrícula 15"/>
    <w:basedOn w:val="Tablanormal"/>
    <w:next w:val="Tablaconcuadrcula10"/>
    <w:rsid w:val="005E0A4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
    <w:name w:val="Tabla con cuadrícula35"/>
    <w:basedOn w:val="Tablanormal"/>
    <w:next w:val="Tablaconcuadrcula"/>
    <w:rsid w:val="002E77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
    <w:name w:val="Tabla con cuadrícula36"/>
    <w:basedOn w:val="Tablanormal"/>
    <w:next w:val="Tablaconcuadrcula"/>
    <w:rsid w:val="00A53CD8"/>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
    <w:name w:val="Tabla con cuadrícula37"/>
    <w:basedOn w:val="Tablanormal"/>
    <w:next w:val="Tablaconcuadrcula"/>
    <w:rsid w:val="005F670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
    <w:name w:val="Sin lista22"/>
    <w:next w:val="Sinlista"/>
    <w:semiHidden/>
    <w:rsid w:val="00FA0260"/>
  </w:style>
  <w:style w:type="numbering" w:customStyle="1" w:styleId="Sinlista23">
    <w:name w:val="Sin lista23"/>
    <w:next w:val="Sinlista"/>
    <w:semiHidden/>
    <w:rsid w:val="001972BE"/>
  </w:style>
  <w:style w:type="table" w:customStyle="1" w:styleId="Tablaconcuadrcula38">
    <w:name w:val="Tabla con cuadrícula38"/>
    <w:basedOn w:val="Tablanormal"/>
    <w:next w:val="Tablaconcuadrcula"/>
    <w:rsid w:val="001972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
    <w:name w:val="Tabla con cuadrícula39"/>
    <w:basedOn w:val="Tablanormal"/>
    <w:next w:val="Tablaconcuadrcula"/>
    <w:rsid w:val="00D437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
    <w:name w:val="Sin lista24"/>
    <w:next w:val="Sinlista"/>
    <w:semiHidden/>
    <w:rsid w:val="004A5C94"/>
  </w:style>
  <w:style w:type="numbering" w:customStyle="1" w:styleId="Sinlista25">
    <w:name w:val="Sin lista25"/>
    <w:next w:val="Sinlista"/>
    <w:semiHidden/>
    <w:rsid w:val="0022559F"/>
  </w:style>
  <w:style w:type="numbering" w:customStyle="1" w:styleId="Sinlista26">
    <w:name w:val="Sin lista26"/>
    <w:next w:val="Sinlista"/>
    <w:semiHidden/>
    <w:rsid w:val="00A601A8"/>
  </w:style>
  <w:style w:type="table" w:customStyle="1" w:styleId="Tablaconcuadrcula40">
    <w:name w:val="Tabla con cuadrícula40"/>
    <w:basedOn w:val="Tablanormal"/>
    <w:next w:val="Tablaconcuadrcula"/>
    <w:rsid w:val="00A601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
    <w:name w:val="Sin lista27"/>
    <w:next w:val="Sinlista"/>
    <w:semiHidden/>
    <w:rsid w:val="004F6E1D"/>
  </w:style>
  <w:style w:type="table" w:customStyle="1" w:styleId="Tablaconcuadrcula41">
    <w:name w:val="Tabla con cuadrícula41"/>
    <w:basedOn w:val="Tablanormal"/>
    <w:next w:val="Tablaconcuadrcula"/>
    <w:rsid w:val="004F6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rsid w:val="000778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rsid w:val="009D04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rsid w:val="002F0F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 16"/>
    <w:basedOn w:val="Tablanormal"/>
    <w:next w:val="Tablaconcuadrcula10"/>
    <w:rsid w:val="0071070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
    <w:name w:val="Tabla con cuadrícula45"/>
    <w:basedOn w:val="Tablanormal"/>
    <w:next w:val="Tablaconcuadrcula"/>
    <w:rsid w:val="00087A4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
    <w:name w:val="Tabla con cuadrícula46"/>
    <w:basedOn w:val="Tablanormal"/>
    <w:next w:val="Tablaconcuadrcula"/>
    <w:rsid w:val="00EC2D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
    <w:name w:val="Tabla con cuadrícula47"/>
    <w:basedOn w:val="Tablanormal"/>
    <w:next w:val="Tablaconcuadrcula"/>
    <w:rsid w:val="00F13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
    <w:name w:val="Tabla con cuadrícula48"/>
    <w:basedOn w:val="Tablanormal"/>
    <w:next w:val="Tablaconcuadrcula"/>
    <w:rsid w:val="004A7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
    <w:name w:val="Tabla con cuadrícula49"/>
    <w:basedOn w:val="Tablanormal"/>
    <w:next w:val="Tablaconcuadrcula"/>
    <w:rsid w:val="003B3D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
    <w:name w:val="Sin lista28"/>
    <w:next w:val="Sinlista"/>
    <w:semiHidden/>
    <w:rsid w:val="003924DE"/>
  </w:style>
  <w:style w:type="paragraph" w:customStyle="1" w:styleId="Textoindependiente4">
    <w:name w:val="Texto independiente 4"/>
    <w:basedOn w:val="Normal"/>
    <w:uiPriority w:val="99"/>
    <w:rsid w:val="003924DE"/>
    <w:pPr>
      <w:tabs>
        <w:tab w:val="num" w:pos="2160"/>
      </w:tabs>
      <w:spacing w:after="240"/>
      <w:ind w:left="2160" w:hanging="720"/>
      <w:jc w:val="both"/>
    </w:pPr>
    <w:rPr>
      <w:rFonts w:eastAsia="Times New Roman"/>
      <w:sz w:val="22"/>
      <w:szCs w:val="22"/>
      <w:lang w:val="es-ES"/>
    </w:rPr>
  </w:style>
  <w:style w:type="table" w:customStyle="1" w:styleId="Tablaconcuadrcula50">
    <w:name w:val="Tabla con cuadrícula50"/>
    <w:basedOn w:val="Tablanormal"/>
    <w:next w:val="Tablaconcuadrcula"/>
    <w:rsid w:val="003924DE"/>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
    <w:name w:val="Tabla con cuadrícula501"/>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
    <w:name w:val="Tabla con cuadrícula 17"/>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0">
    <w:name w:val="Tabla con cuadrícula 18"/>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
    <w:name w:val="Tabla con cuadrícula53"/>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
    <w:name w:val="Tabla con cuadrícula502"/>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
    <w:name w:val="Sin lista29"/>
    <w:next w:val="Sinlista"/>
    <w:semiHidden/>
    <w:rsid w:val="000A5FF6"/>
  </w:style>
  <w:style w:type="table" w:customStyle="1" w:styleId="Tablaconcuadrcula54">
    <w:name w:val="Tabla con cuadrícula54"/>
    <w:basedOn w:val="Tablanormal"/>
    <w:next w:val="Tablaconcuadrcula"/>
    <w:rsid w:val="00BB59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uiestudiosfecha">
    <w:name w:val="data ui_estudios_fecha"/>
    <w:basedOn w:val="Normal"/>
    <w:uiPriority w:val="99"/>
    <w:rsid w:val="003B6C44"/>
    <w:pPr>
      <w:spacing w:before="100" w:beforeAutospacing="1" w:after="100" w:afterAutospacing="1"/>
    </w:pPr>
    <w:rPr>
      <w:rFonts w:eastAsia="Times New Roman"/>
      <w:lang w:val="es-ES"/>
    </w:rPr>
  </w:style>
  <w:style w:type="table" w:customStyle="1" w:styleId="Tablaconcuadrcula55">
    <w:name w:val="Tabla con cuadrícula55"/>
    <w:basedOn w:val="Tablanormal"/>
    <w:next w:val="Tablaconcuadrcula"/>
    <w:rsid w:val="003B6C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
    <w:name w:val="Tabla con cuadrícula 19"/>
    <w:basedOn w:val="Tablanormal"/>
    <w:next w:val="Tablaconcuadrcula10"/>
    <w:rsid w:val="0084258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
    <w:name w:val="Tabla con cuadrícula56"/>
    <w:basedOn w:val="Tablanormal"/>
    <w:next w:val="Tablaconcuadrcula"/>
    <w:rsid w:val="00C4476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
    <w:name w:val="Sin lista30"/>
    <w:next w:val="Sinlista"/>
    <w:semiHidden/>
    <w:rsid w:val="00E945D8"/>
  </w:style>
  <w:style w:type="table" w:customStyle="1" w:styleId="Tablaconcuadrcula1100">
    <w:name w:val="Tabla con cuadrícula 110"/>
    <w:basedOn w:val="Tablanormal"/>
    <w:next w:val="Tablaconcuadrcula10"/>
    <w:rsid w:val="00F0097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
    <w:name w:val="Sin lista31"/>
    <w:next w:val="Sinlista"/>
    <w:semiHidden/>
    <w:rsid w:val="00CA7C6B"/>
  </w:style>
  <w:style w:type="table" w:customStyle="1" w:styleId="Tablaconcuadrcula57">
    <w:name w:val="Tabla con cuadrícula57"/>
    <w:basedOn w:val="Tablanormal"/>
    <w:next w:val="Tablaconcuadrcula"/>
    <w:rsid w:val="00CA7C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
    <w:name w:val="Tabla con cuadrícula58"/>
    <w:basedOn w:val="Tablanormal"/>
    <w:next w:val="Tablaconcuadrcula"/>
    <w:rsid w:val="008C4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
    <w:name w:val="Tabla con cuadrícula59"/>
    <w:basedOn w:val="Tablanormal"/>
    <w:next w:val="Tablaconcuadrcula"/>
    <w:rsid w:val="009C2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
    <w:name w:val="Tabla con cuadrícula60"/>
    <w:basedOn w:val="Tablanormal"/>
    <w:next w:val="Tablaconcuadrcula"/>
    <w:rsid w:val="00E367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rsid w:val="00A83A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
    <w:name w:val="Tabla con cuadrícula62"/>
    <w:basedOn w:val="Tablanormal"/>
    <w:next w:val="Tablaconcuadrcula"/>
    <w:rsid w:val="002F1B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
    <w:name w:val="Sin lista32"/>
    <w:next w:val="Sinlista"/>
    <w:semiHidden/>
    <w:rsid w:val="001B51E5"/>
  </w:style>
  <w:style w:type="table" w:customStyle="1" w:styleId="Tablaconcuadrcula63">
    <w:name w:val="Tabla con cuadrícula63"/>
    <w:basedOn w:val="Tablanormal"/>
    <w:next w:val="Tablaconcuadrcula"/>
    <w:rsid w:val="001B51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
    <w:name w:val="Tabla con cuadrícula64"/>
    <w:basedOn w:val="Tablanormal"/>
    <w:next w:val="Tablaconcuadrcula"/>
    <w:rsid w:val="00100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
    <w:name w:val="Sin lista33"/>
    <w:next w:val="Sinlista"/>
    <w:semiHidden/>
    <w:unhideWhenUsed/>
    <w:rsid w:val="00E878FA"/>
  </w:style>
  <w:style w:type="table" w:customStyle="1" w:styleId="Tablaconcuadrcula65">
    <w:name w:val="Tabla con cuadrícula65"/>
    <w:basedOn w:val="Tablanormal"/>
    <w:next w:val="Tablaconcuadrcula"/>
    <w:rsid w:val="00E878F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
    <w:name w:val="Sin lista34"/>
    <w:next w:val="Sinlista"/>
    <w:semiHidden/>
    <w:rsid w:val="00D84E42"/>
  </w:style>
  <w:style w:type="numbering" w:customStyle="1" w:styleId="Sinlista35">
    <w:name w:val="Sin lista35"/>
    <w:next w:val="Sinlista"/>
    <w:semiHidden/>
    <w:rsid w:val="004475AF"/>
  </w:style>
  <w:style w:type="table" w:customStyle="1" w:styleId="Tablaconcuadrcula66">
    <w:name w:val="Tabla con cuadrícula66"/>
    <w:basedOn w:val="Tablanormal"/>
    <w:next w:val="Tablaconcuadrcula"/>
    <w:rsid w:val="004475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
    <w:name w:val="Sin lista36"/>
    <w:next w:val="Sinlista"/>
    <w:semiHidden/>
    <w:rsid w:val="00731ED8"/>
  </w:style>
  <w:style w:type="table" w:customStyle="1" w:styleId="Tablaconcuadrcula67">
    <w:name w:val="Tabla con cuadrícula67"/>
    <w:basedOn w:val="Tablanormal"/>
    <w:next w:val="Tablaconcuadrcula"/>
    <w:rsid w:val="00731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
    <w:name w:val="Sin lista37"/>
    <w:next w:val="Sinlista"/>
    <w:semiHidden/>
    <w:rsid w:val="00CB70E2"/>
  </w:style>
  <w:style w:type="table" w:customStyle="1" w:styleId="Tablaconcuadrcula68">
    <w:name w:val="Tabla con cuadrícula68"/>
    <w:basedOn w:val="Tablanormal"/>
    <w:next w:val="Tablaconcuadrcula"/>
    <w:rsid w:val="00CB70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
    <w:name w:val="Sin lista38"/>
    <w:next w:val="Sinlista"/>
    <w:semiHidden/>
    <w:rsid w:val="00DD7E51"/>
  </w:style>
  <w:style w:type="table" w:customStyle="1" w:styleId="Tablaconcuadrcula69">
    <w:name w:val="Tabla con cuadrícula69"/>
    <w:basedOn w:val="Tablanormal"/>
    <w:next w:val="Tablaconcuadrcula"/>
    <w:rsid w:val="00DD7E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
    <w:name w:val="Sin lista39"/>
    <w:next w:val="Sinlista"/>
    <w:semiHidden/>
    <w:rsid w:val="001A050E"/>
  </w:style>
  <w:style w:type="table" w:customStyle="1" w:styleId="Tablaconcuadrcula70">
    <w:name w:val="Tabla con cuadrícula70"/>
    <w:basedOn w:val="Tablanormal"/>
    <w:next w:val="Tablaconcuadrcula"/>
    <w:rsid w:val="001A0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rsid w:val="007725F5"/>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
    <w:name w:val="Sin lista40"/>
    <w:next w:val="Sinlista"/>
    <w:semiHidden/>
    <w:rsid w:val="0045343E"/>
  </w:style>
  <w:style w:type="table" w:customStyle="1" w:styleId="Tablaconcuadrcula72">
    <w:name w:val="Tabla con cuadrícula72"/>
    <w:basedOn w:val="Tablanormal"/>
    <w:next w:val="Tablaconcuadrcula"/>
    <w:rsid w:val="004534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
    <w:name w:val="Sin lista41"/>
    <w:next w:val="Sinlista"/>
    <w:semiHidden/>
    <w:rsid w:val="00186AC2"/>
  </w:style>
  <w:style w:type="table" w:customStyle="1" w:styleId="Tablaconcuadrcula73">
    <w:name w:val="Tabla con cuadrícula73"/>
    <w:basedOn w:val="Tablanormal"/>
    <w:next w:val="Tablaconcuadrcula"/>
    <w:rsid w:val="00186A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
    <w:name w:val="Tabla con cuadrícula74"/>
    <w:basedOn w:val="Tablanormal"/>
    <w:next w:val="Tablaconcuadrcula"/>
    <w:rsid w:val="00537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
    <w:name w:val="Tabla con cuadrícula75"/>
    <w:basedOn w:val="Tablanormal"/>
    <w:next w:val="Tablaconcuadrcula"/>
    <w:rsid w:val="003C17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
    <w:name w:val="Sin lista42"/>
    <w:next w:val="Sinlista"/>
    <w:semiHidden/>
    <w:rsid w:val="008D09B1"/>
  </w:style>
  <w:style w:type="table" w:customStyle="1" w:styleId="Tablaconcuadrcula76">
    <w:name w:val="Tabla con cuadrícula76"/>
    <w:basedOn w:val="Tablanormal"/>
    <w:next w:val="Tablaconcuadrcula"/>
    <w:rsid w:val="002A7B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
    <w:name w:val="Tabla con cuadrícula77"/>
    <w:basedOn w:val="Tablanormal"/>
    <w:next w:val="Tablaconcuadrcula"/>
    <w:rsid w:val="00862C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
    <w:name w:val="Sin lista43"/>
    <w:next w:val="Sinlista"/>
    <w:semiHidden/>
    <w:rsid w:val="009672B9"/>
  </w:style>
  <w:style w:type="table" w:customStyle="1" w:styleId="Tablaconcuadrcula78">
    <w:name w:val="Tabla con cuadrícula78"/>
    <w:basedOn w:val="Tablanormal"/>
    <w:next w:val="Tablaconcuadrcula"/>
    <w:rsid w:val="009672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
    <w:name w:val="Tabla con cuadrícula79"/>
    <w:basedOn w:val="Tablanormal"/>
    <w:next w:val="Tablaconcuadrcula"/>
    <w:rsid w:val="00451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
    <w:name w:val="Tabla con cuadrícula80"/>
    <w:basedOn w:val="Tablanormal"/>
    <w:next w:val="Tablaconcuadrcula"/>
    <w:rsid w:val="00FB1D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
    <w:name w:val="Sin lista44"/>
    <w:next w:val="Sinlista"/>
    <w:semiHidden/>
    <w:rsid w:val="00E52E8A"/>
  </w:style>
  <w:style w:type="table" w:customStyle="1" w:styleId="Tablaconcuadrcula81">
    <w:name w:val="Tabla con cuadrícula81"/>
    <w:basedOn w:val="Tablanormal"/>
    <w:next w:val="Tablaconcuadrcula"/>
    <w:rsid w:val="00E52E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
    <w:name w:val="Tabla con cuadrícula82"/>
    <w:basedOn w:val="Tablanormal"/>
    <w:next w:val="Tablaconcuadrcula"/>
    <w:rsid w:val="00AE5A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
    <w:name w:val="Sin lista45"/>
    <w:next w:val="Sinlista"/>
    <w:semiHidden/>
    <w:rsid w:val="00AB2382"/>
  </w:style>
  <w:style w:type="table" w:customStyle="1" w:styleId="Tablaconcuadrcula83">
    <w:name w:val="Tabla con cuadrícula83"/>
    <w:basedOn w:val="Tablanormal"/>
    <w:next w:val="Tablaconcuadrcula"/>
    <w:rsid w:val="00AB2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
    <w:name w:val="Sin lista46"/>
    <w:next w:val="Sinlista"/>
    <w:semiHidden/>
    <w:rsid w:val="00CF064F"/>
  </w:style>
  <w:style w:type="table" w:customStyle="1" w:styleId="Tablaconcuadrcula84">
    <w:name w:val="Tabla con cuadrícula84"/>
    <w:basedOn w:val="Tablanormal"/>
    <w:next w:val="Tablaconcuadrcula"/>
    <w:rsid w:val="00CF06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
    <w:name w:val="Tabla con cuadrícula85"/>
    <w:basedOn w:val="Tablanormal"/>
    <w:next w:val="Tablaconcuadrcula"/>
    <w:rsid w:val="007666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
    <w:name w:val="Tabla con cuadrícula86"/>
    <w:basedOn w:val="Tablanormal"/>
    <w:next w:val="Tablaconcuadrcula"/>
    <w:rsid w:val="006D29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
    <w:name w:val="Sin lista47"/>
    <w:next w:val="Sinlista"/>
    <w:semiHidden/>
    <w:rsid w:val="008C25B4"/>
  </w:style>
  <w:style w:type="table" w:customStyle="1" w:styleId="Tablaconcuadrcula87">
    <w:name w:val="Tabla con cuadrícula87"/>
    <w:basedOn w:val="Tablanormal"/>
    <w:next w:val="Tablaconcuadrcula"/>
    <w:rsid w:val="00E34A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
    <w:name w:val="Tabla con cuadrícula88"/>
    <w:basedOn w:val="Tablanormal"/>
    <w:next w:val="Tablaconcuadrcula"/>
    <w:rsid w:val="003F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
    <w:name w:val="Sin lista48"/>
    <w:next w:val="Sinlista"/>
    <w:semiHidden/>
    <w:rsid w:val="00420F12"/>
  </w:style>
  <w:style w:type="table" w:customStyle="1" w:styleId="Tablaconcuadrcula89">
    <w:name w:val="Tabla con cuadrícula89"/>
    <w:basedOn w:val="Tablanormal"/>
    <w:next w:val="Tablaconcuadrcula"/>
    <w:rsid w:val="00420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
    <w:name w:val="Tabla con cuadrícula90"/>
    <w:basedOn w:val="Tablanormal"/>
    <w:next w:val="Tablaconcuadrcula"/>
    <w:rsid w:val="00CD7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
    <w:name w:val="Tabla con cuadrícula91"/>
    <w:basedOn w:val="Tablanormal"/>
    <w:next w:val="Tablaconcuadrcula"/>
    <w:rsid w:val="006850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
    <w:name w:val="Sin lista49"/>
    <w:next w:val="Sinlista"/>
    <w:semiHidden/>
    <w:rsid w:val="00A50640"/>
  </w:style>
  <w:style w:type="table" w:customStyle="1" w:styleId="Tablaconcuadrcula92">
    <w:name w:val="Tabla con cuadrícula92"/>
    <w:basedOn w:val="Tablanormal"/>
    <w:next w:val="Tablaconcuadrcula"/>
    <w:rsid w:val="007323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gress1">
    <w:name w:val="ingress1"/>
    <w:basedOn w:val="Normal"/>
    <w:uiPriority w:val="99"/>
    <w:rsid w:val="009D78DB"/>
    <w:pPr>
      <w:spacing w:before="100" w:beforeAutospacing="1" w:after="180"/>
    </w:pPr>
    <w:rPr>
      <w:rFonts w:eastAsia="Times New Roman"/>
      <w:b/>
      <w:bCs/>
      <w:color w:val="333333"/>
      <w:lang w:val="es-ES"/>
    </w:rPr>
  </w:style>
  <w:style w:type="numbering" w:customStyle="1" w:styleId="Sinlista50">
    <w:name w:val="Sin lista50"/>
    <w:next w:val="Sinlista"/>
    <w:semiHidden/>
    <w:rsid w:val="00B8080B"/>
  </w:style>
  <w:style w:type="table" w:customStyle="1" w:styleId="Tablaconcuadrcula93">
    <w:name w:val="Tabla con cuadrícula93"/>
    <w:basedOn w:val="Tablanormal"/>
    <w:next w:val="Tablaconcuadrcula"/>
    <w:rsid w:val="00B808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
    <w:name w:val="Tabla con cuadrícula94"/>
    <w:basedOn w:val="Tablanormal"/>
    <w:next w:val="Tablaconcuadrcula"/>
    <w:rsid w:val="005E4C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
    <w:name w:val="Sin lista51"/>
    <w:next w:val="Sinlista"/>
    <w:semiHidden/>
    <w:rsid w:val="00202DB4"/>
  </w:style>
  <w:style w:type="table" w:customStyle="1" w:styleId="Tablaconcuadrcula95">
    <w:name w:val="Tabla con cuadrícula95"/>
    <w:basedOn w:val="Tablanormal"/>
    <w:next w:val="Tablaconcuadrcula"/>
    <w:rsid w:val="00202D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
    <w:name w:val="Tabla con cuadrícula96"/>
    <w:basedOn w:val="Tablanormal"/>
    <w:next w:val="Tablaconcuadrcula"/>
    <w:rsid w:val="008542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
    <w:name w:val="Sin lista52"/>
    <w:next w:val="Sinlista"/>
    <w:semiHidden/>
    <w:rsid w:val="00AD691E"/>
  </w:style>
  <w:style w:type="numbering" w:customStyle="1" w:styleId="Sinlista53">
    <w:name w:val="Sin lista53"/>
    <w:next w:val="Sinlista"/>
    <w:semiHidden/>
    <w:rsid w:val="00F9628C"/>
  </w:style>
  <w:style w:type="table" w:customStyle="1" w:styleId="Tablaconcuadrcula97">
    <w:name w:val="Tabla con cuadrícula97"/>
    <w:basedOn w:val="Tablanormal"/>
    <w:next w:val="Tablaconcuadrcula"/>
    <w:rsid w:val="00732FD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
    <w:name w:val="Sin lista54"/>
    <w:next w:val="Sinlista"/>
    <w:semiHidden/>
    <w:rsid w:val="00B96C72"/>
  </w:style>
  <w:style w:type="table" w:customStyle="1" w:styleId="Tablaconcuadrcula98">
    <w:name w:val="Tabla con cuadrícula98"/>
    <w:basedOn w:val="Tablanormal"/>
    <w:next w:val="Tablaconcuadrcula"/>
    <w:rsid w:val="006106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
    <w:name w:val="Tabla con cuadrícula99"/>
    <w:basedOn w:val="Tablanormal"/>
    <w:next w:val="Tablaconcuadrcula"/>
    <w:rsid w:val="009A3A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
    <w:name w:val="Sin lista55"/>
    <w:next w:val="Sinlista"/>
    <w:semiHidden/>
    <w:rsid w:val="005C23F4"/>
  </w:style>
  <w:style w:type="table" w:customStyle="1" w:styleId="Tablaconcuadrcula1000">
    <w:name w:val="Tabla con cuadrícula100"/>
    <w:basedOn w:val="Tablanormal"/>
    <w:next w:val="Tablaconcuadrcula"/>
    <w:rsid w:val="00E33DC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
    <w:name w:val="Tabla con cuadrícula 111"/>
    <w:basedOn w:val="Tablanormal"/>
    <w:next w:val="Tablaconcuadrcula10"/>
    <w:rsid w:val="000E775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
    <w:name w:val="Sin lista56"/>
    <w:next w:val="Sinlista"/>
    <w:semiHidden/>
    <w:rsid w:val="00392B76"/>
  </w:style>
  <w:style w:type="table" w:customStyle="1" w:styleId="Tablaconcuadrcula101">
    <w:name w:val="Tabla con cuadrícula101"/>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oogle-src-text1">
    <w:name w:val="google-src-text1"/>
    <w:basedOn w:val="Fuentedeprrafopredeter"/>
    <w:rsid w:val="00392B76"/>
    <w:rPr>
      <w:vanish/>
      <w:webHidden w:val="0"/>
      <w:specVanish w:val="0"/>
    </w:rPr>
  </w:style>
  <w:style w:type="table" w:customStyle="1" w:styleId="Tablaconcuadrcula102">
    <w:name w:val="Tabla con cuadrícula102"/>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
    <w:name w:val="Tabla con cuadrícula103"/>
    <w:basedOn w:val="Tablanormal"/>
    <w:next w:val="Tablaconcuadrcula"/>
    <w:rsid w:val="00604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
    <w:name w:val="Sin lista57"/>
    <w:next w:val="Sinlista"/>
    <w:semiHidden/>
    <w:rsid w:val="002E0702"/>
  </w:style>
  <w:style w:type="table" w:customStyle="1" w:styleId="Tablaconcuadrcula112">
    <w:name w:val="Tabla con cuadrícula 112"/>
    <w:basedOn w:val="Tablanormal"/>
    <w:next w:val="Tablaconcuadrcula10"/>
    <w:rsid w:val="006827C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
    <w:name w:val="Tabla con cuadrícula104"/>
    <w:basedOn w:val="Tablanormal"/>
    <w:next w:val="Tablaconcuadrcula"/>
    <w:rsid w:val="007E32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
    <w:name w:val="Sin lista58"/>
    <w:next w:val="Sinlista"/>
    <w:semiHidden/>
    <w:rsid w:val="00DA3F44"/>
  </w:style>
  <w:style w:type="table" w:customStyle="1" w:styleId="Tablaconcuadrcula105">
    <w:name w:val="Tabla con cuadrícula105"/>
    <w:basedOn w:val="Tablanormal"/>
    <w:next w:val="Tablaconcuadrcula"/>
    <w:rsid w:val="00DA3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
    <w:name w:val="Sin lista59"/>
    <w:next w:val="Sinlista"/>
    <w:semiHidden/>
    <w:rsid w:val="000255E0"/>
  </w:style>
  <w:style w:type="table" w:customStyle="1" w:styleId="Tablaconcuadrcula106">
    <w:name w:val="Tabla con cuadrícula106"/>
    <w:basedOn w:val="Tablanormal"/>
    <w:next w:val="Tablaconcuadrcula"/>
    <w:rsid w:val="0055173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
    <w:name w:val="Tabla con cuadrícula107"/>
    <w:basedOn w:val="Tablanormal"/>
    <w:next w:val="Tablaconcuadrcula"/>
    <w:rsid w:val="007E1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
    <w:name w:val="Tabla con cuadrícula108"/>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
    <w:name w:val="Tabla con cuadrícula109"/>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
    <w:name w:val="Tabla con cuadrícula112"/>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
    <w:name w:val="Sin lista60"/>
    <w:next w:val="Sinlista"/>
    <w:semiHidden/>
    <w:rsid w:val="00475800"/>
  </w:style>
  <w:style w:type="table" w:customStyle="1" w:styleId="Tablaconcuadrcula113">
    <w:name w:val="Tabla con cuadrícula113"/>
    <w:basedOn w:val="Tablanormal"/>
    <w:next w:val="Tablaconcuadrcula"/>
    <w:rsid w:val="00475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
    <w:name w:val="Sin lista61"/>
    <w:next w:val="Sinlista"/>
    <w:semiHidden/>
    <w:rsid w:val="00232E03"/>
  </w:style>
  <w:style w:type="table" w:customStyle="1" w:styleId="Tablaconcuadrcula114">
    <w:name w:val="Tabla con cuadrícula114"/>
    <w:basedOn w:val="Tablanormal"/>
    <w:next w:val="Tablaconcuadrcula"/>
    <w:rsid w:val="00232E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next w:val="Tablaconcuadrcula"/>
    <w:rsid w:val="009E3C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
    <w:name w:val="Sin lista62"/>
    <w:next w:val="Sinlista"/>
    <w:semiHidden/>
    <w:rsid w:val="006D6FD6"/>
  </w:style>
  <w:style w:type="table" w:customStyle="1" w:styleId="Tablaconcuadrcula116">
    <w:name w:val="Tabla con cuadrícula116"/>
    <w:basedOn w:val="Tablanormal"/>
    <w:next w:val="Tablaconcuadrcula"/>
    <w:rsid w:val="006D6F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0">
    <w:name w:val="Tabla con cuadrícula 113"/>
    <w:basedOn w:val="Tablanormal"/>
    <w:next w:val="Tablaconcuadrcula10"/>
    <w:rsid w:val="0061162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
    <w:name w:val="Sin lista63"/>
    <w:next w:val="Sinlista"/>
    <w:semiHidden/>
    <w:rsid w:val="00544AC2"/>
  </w:style>
  <w:style w:type="paragraph" w:customStyle="1" w:styleId="xl66">
    <w:name w:val="xl66"/>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67">
    <w:name w:val="xl67"/>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68">
    <w:name w:val="xl68"/>
    <w:basedOn w:val="Normal"/>
    <w:uiPriority w:val="99"/>
    <w:rsid w:val="001A41F9"/>
    <w:pPr>
      <w:spacing w:before="100" w:beforeAutospacing="1" w:after="100" w:afterAutospacing="1"/>
      <w:jc w:val="center"/>
    </w:pPr>
    <w:rPr>
      <w:rFonts w:ascii="Arial" w:eastAsia="Times New Roman" w:hAnsi="Arial" w:cs="Arial"/>
      <w:b/>
      <w:bCs/>
      <w:sz w:val="16"/>
      <w:szCs w:val="16"/>
      <w:lang w:val="es-ES"/>
    </w:rPr>
  </w:style>
  <w:style w:type="paragraph" w:customStyle="1" w:styleId="xl69">
    <w:name w:val="xl69"/>
    <w:basedOn w:val="Normal"/>
    <w:uiPriority w:val="99"/>
    <w:rsid w:val="001A41F9"/>
    <w:pPr>
      <w:spacing w:before="100" w:beforeAutospacing="1" w:after="100" w:afterAutospacing="1"/>
    </w:pPr>
    <w:rPr>
      <w:rFonts w:ascii="Arial" w:eastAsia="Times New Roman" w:hAnsi="Arial" w:cs="Arial"/>
      <w:b/>
      <w:bCs/>
      <w:sz w:val="16"/>
      <w:szCs w:val="16"/>
      <w:lang w:val="es-ES"/>
    </w:rPr>
  </w:style>
  <w:style w:type="paragraph" w:customStyle="1" w:styleId="xl70">
    <w:name w:val="xl70"/>
    <w:basedOn w:val="Normal"/>
    <w:uiPriority w:val="99"/>
    <w:rsid w:val="001A41F9"/>
    <w:pPr>
      <w:spacing w:before="100" w:beforeAutospacing="1" w:after="100" w:afterAutospacing="1"/>
    </w:pPr>
    <w:rPr>
      <w:rFonts w:ascii="Arial" w:eastAsia="Times New Roman" w:hAnsi="Arial" w:cs="Arial"/>
      <w:lang w:val="es-ES"/>
    </w:rPr>
  </w:style>
  <w:style w:type="paragraph" w:customStyle="1" w:styleId="xl71">
    <w:name w:val="xl71"/>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72">
    <w:name w:val="xl72"/>
    <w:basedOn w:val="Normal"/>
    <w:uiPriority w:val="99"/>
    <w:rsid w:val="001A41F9"/>
    <w:pPr>
      <w:spacing w:before="100" w:beforeAutospacing="1" w:after="100" w:afterAutospacing="1"/>
      <w:jc w:val="center"/>
    </w:pPr>
    <w:rPr>
      <w:rFonts w:ascii="Arial" w:eastAsia="Times New Roman" w:hAnsi="Arial" w:cs="Arial"/>
      <w:b/>
      <w:bCs/>
      <w:sz w:val="14"/>
      <w:szCs w:val="14"/>
      <w:lang w:val="es-ES"/>
    </w:rPr>
  </w:style>
  <w:style w:type="paragraph" w:customStyle="1" w:styleId="xl73">
    <w:name w:val="xl73"/>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74">
    <w:name w:val="xl74"/>
    <w:basedOn w:val="Normal"/>
    <w:uiPriority w:val="99"/>
    <w:rsid w:val="001A41F9"/>
    <w:pPr>
      <w:pBdr>
        <w:top w:val="single" w:sz="8" w:space="0" w:color="auto"/>
        <w:left w:val="single" w:sz="8" w:space="0" w:color="auto"/>
        <w:bottom w:val="single" w:sz="8" w:space="0" w:color="auto"/>
      </w:pBdr>
      <w:spacing w:before="100" w:beforeAutospacing="1" w:after="100" w:afterAutospacing="1"/>
      <w:jc w:val="center"/>
    </w:pPr>
    <w:rPr>
      <w:rFonts w:ascii="Arial" w:eastAsia="Times New Roman" w:hAnsi="Arial" w:cs="Arial"/>
      <w:b/>
      <w:bCs/>
      <w:lang w:val="es-ES"/>
    </w:rPr>
  </w:style>
  <w:style w:type="paragraph" w:customStyle="1" w:styleId="xl75">
    <w:name w:val="xl75"/>
    <w:basedOn w:val="Normal"/>
    <w:uiPriority w:val="99"/>
    <w:rsid w:val="001A41F9"/>
    <w:pPr>
      <w:pBdr>
        <w:top w:val="single" w:sz="8" w:space="0" w:color="auto"/>
        <w:bottom w:val="single" w:sz="8" w:space="0" w:color="auto"/>
      </w:pBdr>
      <w:spacing w:before="100" w:beforeAutospacing="1" w:after="100" w:afterAutospacing="1"/>
      <w:jc w:val="center"/>
    </w:pPr>
    <w:rPr>
      <w:rFonts w:eastAsia="Times New Roman"/>
      <w:lang w:val="es-ES"/>
    </w:rPr>
  </w:style>
  <w:style w:type="paragraph" w:customStyle="1" w:styleId="xl76">
    <w:name w:val="xl76"/>
    <w:basedOn w:val="Normal"/>
    <w:uiPriority w:val="99"/>
    <w:rsid w:val="001A41F9"/>
    <w:pPr>
      <w:pBdr>
        <w:top w:val="single" w:sz="8" w:space="0" w:color="auto"/>
        <w:bottom w:val="single" w:sz="8" w:space="0" w:color="auto"/>
        <w:right w:val="single" w:sz="8" w:space="0" w:color="auto"/>
      </w:pBdr>
      <w:spacing w:before="100" w:beforeAutospacing="1" w:after="100" w:afterAutospacing="1"/>
      <w:jc w:val="center"/>
    </w:pPr>
    <w:rPr>
      <w:rFonts w:eastAsia="Times New Roman"/>
      <w:lang w:val="es-ES"/>
    </w:rPr>
  </w:style>
  <w:style w:type="table" w:customStyle="1" w:styleId="Tablaconcuadrcula117">
    <w:name w:val="Tabla con cuadrícula117"/>
    <w:basedOn w:val="Tablanormal"/>
    <w:next w:val="Tablaconcuadrcula"/>
    <w:rsid w:val="006E68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
    <w:name w:val="Sin lista64"/>
    <w:next w:val="Sinlista"/>
    <w:semiHidden/>
    <w:rsid w:val="00021617"/>
  </w:style>
  <w:style w:type="table" w:customStyle="1" w:styleId="Tablaconcuadrcula118">
    <w:name w:val="Tabla con cuadrícula118"/>
    <w:basedOn w:val="Tablanormal"/>
    <w:next w:val="Tablaconcuadrcula"/>
    <w:rsid w:val="000216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
    <w:name w:val="Sin lista65"/>
    <w:next w:val="Sinlista"/>
    <w:semiHidden/>
    <w:rsid w:val="000718D5"/>
  </w:style>
  <w:style w:type="table" w:customStyle="1" w:styleId="Tablaconcuadrcula119">
    <w:name w:val="Tabla con cuadrícula119"/>
    <w:basedOn w:val="Tablanormal"/>
    <w:next w:val="Tablaconcuadrcula"/>
    <w:rsid w:val="001131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
    <w:name w:val="Sin lista66"/>
    <w:next w:val="Sinlista"/>
    <w:semiHidden/>
    <w:rsid w:val="002008A7"/>
  </w:style>
  <w:style w:type="table" w:customStyle="1" w:styleId="Tablaconcuadrcula1200">
    <w:name w:val="Tabla con cuadrícula120"/>
    <w:basedOn w:val="Tablanormal"/>
    <w:next w:val="Tablaconcuadrcula"/>
    <w:rsid w:val="002008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
    <w:name w:val="Sin lista67"/>
    <w:next w:val="Sinlista"/>
    <w:semiHidden/>
    <w:rsid w:val="00353D07"/>
  </w:style>
  <w:style w:type="numbering" w:customStyle="1" w:styleId="Sinlista68">
    <w:name w:val="Sin lista68"/>
    <w:next w:val="Sinlista"/>
    <w:semiHidden/>
    <w:rsid w:val="000A0412"/>
  </w:style>
  <w:style w:type="table" w:customStyle="1" w:styleId="Tablaconcuadrcula121">
    <w:name w:val="Tabla con cuadrícula121"/>
    <w:basedOn w:val="Tablanormal"/>
    <w:next w:val="Tablaconcuadrcula"/>
    <w:rsid w:val="000A04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rsid w:val="008D68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next w:val="Tablaconcuadrcula"/>
    <w:rsid w:val="00CC06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
    <w:name w:val="Sin lista69"/>
    <w:next w:val="Sinlista"/>
    <w:semiHidden/>
    <w:rsid w:val="009F0276"/>
  </w:style>
  <w:style w:type="table" w:customStyle="1" w:styleId="Tablaconcuadrcula124">
    <w:name w:val="Tabla con cuadrícula124"/>
    <w:basedOn w:val="Tablanormal"/>
    <w:next w:val="Tablaconcuadrcula"/>
    <w:rsid w:val="002178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
    <w:name w:val="Tabla con cuadrícula125"/>
    <w:basedOn w:val="Tablanormal"/>
    <w:next w:val="Tablaconcuadrcula"/>
    <w:rsid w:val="00A956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
    <w:name w:val="Tabla con cuadrícula126"/>
    <w:basedOn w:val="Tablanormal"/>
    <w:next w:val="Tablaconcuadrcula"/>
    <w:rsid w:val="00DA7D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
    <w:name w:val="Tabla con cuadrícula127"/>
    <w:basedOn w:val="Tablanormal"/>
    <w:next w:val="Tablaconcuadrcula"/>
    <w:rsid w:val="002D59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
    <w:name w:val="Tabla con cuadrícula128"/>
    <w:basedOn w:val="Tablanormal"/>
    <w:next w:val="Tablaconcuadrcula"/>
    <w:rsid w:val="00C124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
    <w:name w:val="Sin lista70"/>
    <w:next w:val="Sinlista"/>
    <w:semiHidden/>
    <w:rsid w:val="00C124B0"/>
  </w:style>
  <w:style w:type="numbering" w:customStyle="1" w:styleId="Sinlista71">
    <w:name w:val="Sin lista71"/>
    <w:next w:val="Sinlista"/>
    <w:semiHidden/>
    <w:rsid w:val="002C60C0"/>
  </w:style>
  <w:style w:type="table" w:customStyle="1" w:styleId="Tablaconcuadrcula129">
    <w:name w:val="Tabla con cuadrícula129"/>
    <w:basedOn w:val="Tablanormal"/>
    <w:next w:val="Tablaconcuadrcula"/>
    <w:rsid w:val="002C6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
    <w:name w:val="Sin lista72"/>
    <w:next w:val="Sinlista"/>
    <w:semiHidden/>
    <w:rsid w:val="00CB4B12"/>
  </w:style>
  <w:style w:type="table" w:customStyle="1" w:styleId="Tablaconcuadrcula1300">
    <w:name w:val="Tabla con cuadrícula130"/>
    <w:basedOn w:val="Tablanormal"/>
    <w:next w:val="Tablaconcuadrcula"/>
    <w:rsid w:val="00CB4B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next w:val="Tablaconcuadrcula"/>
    <w:rsid w:val="00A40F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
    <w:name w:val="Tabla con cuadrícula132"/>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
    <w:name w:val="Sin lista73"/>
    <w:next w:val="Sinlista"/>
    <w:semiHidden/>
    <w:rsid w:val="00D1607E"/>
  </w:style>
  <w:style w:type="table" w:customStyle="1" w:styleId="Tablaconcuadrcula133">
    <w:name w:val="Tabla con cuadrícula133"/>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
    <w:name w:val="Tabla con cuadrícula134"/>
    <w:basedOn w:val="Tablanormal"/>
    <w:next w:val="Tablaconcuadrcula"/>
    <w:rsid w:val="00FA59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
    <w:name w:val="Tabla con cuadrícula135"/>
    <w:basedOn w:val="Tablanormal"/>
    <w:next w:val="Tablaconcuadrcula"/>
    <w:rsid w:val="00A25D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
    <w:name w:val="Sin lista74"/>
    <w:next w:val="Sinlista"/>
    <w:semiHidden/>
    <w:rsid w:val="00D85EC0"/>
  </w:style>
  <w:style w:type="table" w:customStyle="1" w:styleId="Tablaconcuadrcula136">
    <w:name w:val="Tabla con cuadrícula136"/>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
    <w:name w:val="Tabla con cuadrícula137"/>
    <w:basedOn w:val="Tablanormal"/>
    <w:next w:val="Tablaconcuadrcula"/>
    <w:rsid w:val="00D85EC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
    <w:name w:val="Tabla con cuadrícula138"/>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
    <w:name w:val="Tabla con cuadrícula139"/>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0">
    <w:name w:val="Tabla con cuadrícula140"/>
    <w:basedOn w:val="Tablanormal"/>
    <w:next w:val="Tablaconcuadrcula"/>
    <w:rsid w:val="007D0A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rsid w:val="00FB734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
    <w:name w:val="Tabla con cuadrícula142"/>
    <w:basedOn w:val="Tablanormal"/>
    <w:next w:val="Tablaconcuadrcula"/>
    <w:rsid w:val="002749F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
    <w:name w:val="Tabla con cuadrícula143"/>
    <w:basedOn w:val="Tablanormal"/>
    <w:next w:val="Tablaconcuadrcula"/>
    <w:rsid w:val="006A5F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
    <w:name w:val="Tabla con cuadrícula144"/>
    <w:basedOn w:val="Tablanormal"/>
    <w:next w:val="Tablaconcuadrcula"/>
    <w:rsid w:val="006A5FE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
    <w:name w:val="Sin lista75"/>
    <w:next w:val="Sinlista"/>
    <w:semiHidden/>
    <w:rsid w:val="006616BE"/>
  </w:style>
  <w:style w:type="table" w:customStyle="1" w:styleId="Tablaconcuadrcula145">
    <w:name w:val="Tabla con cuadrícula145"/>
    <w:basedOn w:val="Tablanormal"/>
    <w:next w:val="Tablaconcuadrcula"/>
    <w:rsid w:val="006616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
    <w:name w:val="Sin lista76"/>
    <w:next w:val="Sinlista"/>
    <w:semiHidden/>
    <w:rsid w:val="00A16993"/>
  </w:style>
  <w:style w:type="table" w:customStyle="1" w:styleId="Tablaconcuadrcula146">
    <w:name w:val="Tabla con cuadrícula146"/>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
    <w:name w:val="Tabla con cuadrícula511"/>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0">
    <w:name w:val="Tabla con cuadrícula 114"/>
    <w:basedOn w:val="Tablanormal"/>
    <w:next w:val="Tablaconcuadrcula10"/>
    <w:rsid w:val="006A438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
    <w:name w:val="Tabla con cuadrícula147"/>
    <w:basedOn w:val="Tablanormal"/>
    <w:next w:val="Tablaconcuadrcula"/>
    <w:rsid w:val="002833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0">
    <w:name w:val="Tabla con cuadrícula 115"/>
    <w:basedOn w:val="Tablanormal"/>
    <w:next w:val="Tablaconcuadrcula10"/>
    <w:rsid w:val="007F120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
    <w:name w:val="Tabla con cuadrícula148"/>
    <w:basedOn w:val="Tablanormal"/>
    <w:next w:val="Tablaconcuadrcula"/>
    <w:rsid w:val="000816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
    <w:name w:val="Tabla con cuadrícula149"/>
    <w:basedOn w:val="Tablanormal"/>
    <w:next w:val="Tablaconcuadrcula"/>
    <w:rsid w:val="006861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0">
    <w:name w:val="Tabla con cuadrícula150"/>
    <w:basedOn w:val="Tablanormal"/>
    <w:next w:val="Tablaconcuadrcula"/>
    <w:rsid w:val="004A325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
    <w:name w:val="Sin lista77"/>
    <w:next w:val="Sinlista"/>
    <w:semiHidden/>
    <w:rsid w:val="00AF04A7"/>
  </w:style>
  <w:style w:type="table" w:customStyle="1" w:styleId="Tablaconcuadrcula151">
    <w:name w:val="Tabla con cuadrícula151"/>
    <w:basedOn w:val="Tablanormal"/>
    <w:next w:val="Tablaconcuadrcula"/>
    <w:rsid w:val="00AF04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
    <w:name w:val="Tabla con cuadrícula152"/>
    <w:basedOn w:val="Tablanormal"/>
    <w:next w:val="Tablaconcuadrcula"/>
    <w:rsid w:val="00C52D1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
    <w:name w:val="Tabla con cuadrícula153"/>
    <w:basedOn w:val="Tablanormal"/>
    <w:next w:val="Tablaconcuadrcula"/>
    <w:rsid w:val="00DE13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
    <w:name w:val="Tabla con cuadrícula154"/>
    <w:basedOn w:val="Tablanormal"/>
    <w:next w:val="Tablaconcuadrcula"/>
    <w:rsid w:val="00377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ulonoticia">
    <w:name w:val="titulonoticia"/>
    <w:basedOn w:val="Normal"/>
    <w:uiPriority w:val="99"/>
    <w:rsid w:val="000D35D2"/>
    <w:pPr>
      <w:spacing w:before="100" w:beforeAutospacing="1" w:after="100" w:afterAutospacing="1"/>
      <w:jc w:val="both"/>
    </w:pPr>
    <w:rPr>
      <w:rFonts w:ascii="Arial" w:eastAsia="Times New Roman" w:hAnsi="Arial" w:cs="Arial"/>
      <w:b/>
      <w:bCs/>
      <w:color w:val="285480"/>
      <w:sz w:val="27"/>
      <w:szCs w:val="27"/>
      <w:lang w:val="es-ES"/>
    </w:rPr>
  </w:style>
  <w:style w:type="numbering" w:customStyle="1" w:styleId="Sinlista78">
    <w:name w:val="Sin lista78"/>
    <w:next w:val="Sinlista"/>
    <w:semiHidden/>
    <w:rsid w:val="00C02A88"/>
  </w:style>
  <w:style w:type="table" w:customStyle="1" w:styleId="Tablaconcuadrcula1160">
    <w:name w:val="Tabla con cuadrícula 116"/>
    <w:basedOn w:val="Tablanormal"/>
    <w:next w:val="Tablaconcuadrcula10"/>
    <w:rsid w:val="004A1FA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0">
    <w:name w:val="Tabla con cuadrícula 117"/>
    <w:basedOn w:val="Tablanormal"/>
    <w:next w:val="Tablaconcuadrcula10"/>
    <w:rsid w:val="00E741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0">
    <w:name w:val="Tabla con cuadrícula 118"/>
    <w:basedOn w:val="Tablanormal"/>
    <w:next w:val="Tablaconcuadrcula10"/>
    <w:rsid w:val="00376C5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
    <w:name w:val="Sin lista79"/>
    <w:next w:val="Sinlista"/>
    <w:semiHidden/>
    <w:rsid w:val="005D5F76"/>
  </w:style>
  <w:style w:type="table" w:customStyle="1" w:styleId="Tablaconcuadrcula155">
    <w:name w:val="Tabla con cuadrícula155"/>
    <w:basedOn w:val="Tablanormal"/>
    <w:next w:val="Tablaconcuadrcula"/>
    <w:rsid w:val="005D5F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
    <w:name w:val="Sin lista80"/>
    <w:next w:val="Sinlista"/>
    <w:semiHidden/>
    <w:rsid w:val="001F1386"/>
  </w:style>
  <w:style w:type="table" w:customStyle="1" w:styleId="Tablaconcuadrcula156">
    <w:name w:val="Tabla con cuadrícula156"/>
    <w:basedOn w:val="Tablanormal"/>
    <w:next w:val="Tablaconcuadrcula"/>
    <w:rsid w:val="001F13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
    <w:name w:val="Tabla con cuadrícula157"/>
    <w:basedOn w:val="Tablanormal"/>
    <w:next w:val="Tablaconcuadrcula"/>
    <w:rsid w:val="00E770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
    <w:name w:val="Sin lista81"/>
    <w:next w:val="Sinlista"/>
    <w:semiHidden/>
    <w:rsid w:val="006427BF"/>
  </w:style>
  <w:style w:type="table" w:customStyle="1" w:styleId="Tablaconcuadrcula158">
    <w:name w:val="Tabla con cuadrícula158"/>
    <w:basedOn w:val="Tablanormal"/>
    <w:next w:val="Tablaconcuadrcula"/>
    <w:rsid w:val="006427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
    <w:name w:val="Sin lista82"/>
    <w:next w:val="Sinlista"/>
    <w:semiHidden/>
    <w:rsid w:val="00510851"/>
  </w:style>
  <w:style w:type="table" w:customStyle="1" w:styleId="Tablaconcuadrcula159">
    <w:name w:val="Tabla con cuadrícula159"/>
    <w:basedOn w:val="Tablanormal"/>
    <w:next w:val="Tablaconcuadrcula"/>
    <w:rsid w:val="005108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
    <w:name w:val="Sin lista83"/>
    <w:next w:val="Sinlista"/>
    <w:semiHidden/>
    <w:rsid w:val="00267A81"/>
  </w:style>
  <w:style w:type="table" w:customStyle="1" w:styleId="Tablaconcuadrcula1610">
    <w:name w:val="Tabla con cuadrícula161"/>
    <w:basedOn w:val="Tablanormal"/>
    <w:next w:val="Tablaconcuadrcula"/>
    <w:rsid w:val="00267A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
    <w:name w:val="Tabla con cuadrícula162"/>
    <w:basedOn w:val="Tablanormal"/>
    <w:next w:val="Tablaconcuadrcula"/>
    <w:rsid w:val="00652C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
    <w:name w:val="Tabla con cuadrícula163"/>
    <w:basedOn w:val="Tablanormal"/>
    <w:next w:val="Tablaconcuadrcula"/>
    <w:rsid w:val="00A708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
    <w:name w:val="Tabla con cuadrícula164"/>
    <w:basedOn w:val="Tablanormal"/>
    <w:next w:val="Tablaconcuadrcula"/>
    <w:rsid w:val="004466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4">
    <w:name w:val="List 4"/>
    <w:basedOn w:val="Normal"/>
    <w:uiPriority w:val="99"/>
    <w:rsid w:val="00F92304"/>
    <w:pPr>
      <w:ind w:left="1132" w:hanging="283"/>
    </w:pPr>
  </w:style>
  <w:style w:type="paragraph" w:styleId="Lista5">
    <w:name w:val="List 5"/>
    <w:basedOn w:val="Normal"/>
    <w:uiPriority w:val="99"/>
    <w:rsid w:val="00F92304"/>
    <w:pPr>
      <w:ind w:left="1415" w:hanging="283"/>
    </w:pPr>
  </w:style>
  <w:style w:type="paragraph" w:styleId="Listaconvietas4">
    <w:name w:val="List Bullet 4"/>
    <w:basedOn w:val="Normal"/>
    <w:uiPriority w:val="99"/>
    <w:rsid w:val="00F92304"/>
    <w:pPr>
      <w:numPr>
        <w:numId w:val="8"/>
      </w:numPr>
    </w:pPr>
  </w:style>
  <w:style w:type="paragraph" w:styleId="Continuarlista3">
    <w:name w:val="List Continue 3"/>
    <w:basedOn w:val="Normal"/>
    <w:uiPriority w:val="99"/>
    <w:rsid w:val="00F92304"/>
    <w:pPr>
      <w:spacing w:after="120"/>
      <w:ind w:left="849"/>
    </w:pPr>
  </w:style>
  <w:style w:type="paragraph" w:styleId="Continuarlista4">
    <w:name w:val="List Continue 4"/>
    <w:basedOn w:val="Normal"/>
    <w:uiPriority w:val="99"/>
    <w:rsid w:val="00F92304"/>
    <w:pPr>
      <w:spacing w:after="120"/>
      <w:ind w:left="1132"/>
    </w:pPr>
  </w:style>
  <w:style w:type="paragraph" w:styleId="Textoindependienteprimerasangra">
    <w:name w:val="Body Text First Indent"/>
    <w:basedOn w:val="Textoindependiente"/>
    <w:link w:val="TextoindependienteprimerasangraCar"/>
    <w:uiPriority w:val="99"/>
    <w:rsid w:val="00F92304"/>
    <w:pPr>
      <w:spacing w:after="120"/>
      <w:ind w:firstLine="210"/>
      <w:jc w:val="left"/>
    </w:pPr>
    <w:rPr>
      <w:sz w:val="24"/>
    </w:rPr>
  </w:style>
  <w:style w:type="numbering" w:customStyle="1" w:styleId="Sinlista84">
    <w:name w:val="Sin lista84"/>
    <w:next w:val="Sinlista"/>
    <w:semiHidden/>
    <w:rsid w:val="00F92304"/>
  </w:style>
  <w:style w:type="table" w:customStyle="1" w:styleId="Tablaconcuadrcula165">
    <w:name w:val="Tabla con cuadrícula165"/>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
    <w:name w:val="Tabla con cuadrícula166"/>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
    <w:name w:val="Sin lista85"/>
    <w:next w:val="Sinlista"/>
    <w:semiHidden/>
    <w:rsid w:val="003133EA"/>
  </w:style>
  <w:style w:type="table" w:customStyle="1" w:styleId="Tablaconcuadrcula167">
    <w:name w:val="Tabla con cuadrícula167"/>
    <w:basedOn w:val="Tablanormal"/>
    <w:next w:val="Tablaconcuadrcula"/>
    <w:rsid w:val="007978D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
    <w:name w:val="Sin lista86"/>
    <w:next w:val="Sinlista"/>
    <w:semiHidden/>
    <w:rsid w:val="00F03DE9"/>
  </w:style>
  <w:style w:type="table" w:customStyle="1" w:styleId="Tablaconcuadrcula168">
    <w:name w:val="Tabla con cuadrícula168"/>
    <w:basedOn w:val="Tablanormal"/>
    <w:next w:val="Tablaconcuadrcula"/>
    <w:rsid w:val="00F03D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
    <w:name w:val="Tabla con cuadrícula169"/>
    <w:basedOn w:val="Tablanormal"/>
    <w:next w:val="Tablaconcuadrcula"/>
    <w:rsid w:val="00A539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0">
    <w:name w:val="Tabla con cuadrícula170"/>
    <w:basedOn w:val="Tablanormal"/>
    <w:next w:val="Tablaconcuadrcula"/>
    <w:rsid w:val="002D66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
    <w:name w:val="Tabla con cuadrícula171"/>
    <w:basedOn w:val="Tablanormal"/>
    <w:next w:val="Tablaconcuadrcula"/>
    <w:rsid w:val="00B10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
    <w:name w:val="Sin lista87"/>
    <w:next w:val="Sinlista"/>
    <w:semiHidden/>
    <w:rsid w:val="00CF6179"/>
  </w:style>
  <w:style w:type="table" w:customStyle="1" w:styleId="Tablaconcuadrcula172">
    <w:name w:val="Tabla con cuadrícula172"/>
    <w:basedOn w:val="Tablanormal"/>
    <w:next w:val="Tablaconcuadrcula"/>
    <w:rsid w:val="00CF617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
    <w:name w:val="Sin lista88"/>
    <w:next w:val="Sinlista"/>
    <w:semiHidden/>
    <w:rsid w:val="00D17197"/>
  </w:style>
  <w:style w:type="table" w:customStyle="1" w:styleId="Tablaconcuadrcula173">
    <w:name w:val="Tabla con cuadrícula173"/>
    <w:basedOn w:val="Tablanormal"/>
    <w:next w:val="Tablaconcuadrcula"/>
    <w:rsid w:val="00D1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
    <w:name w:val="Tabla con cuadrícula174"/>
    <w:basedOn w:val="Tablanormal"/>
    <w:next w:val="Tablaconcuadrcula"/>
    <w:rsid w:val="009607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
    <w:name w:val="Sin lista89"/>
    <w:next w:val="Sinlista"/>
    <w:semiHidden/>
    <w:rsid w:val="00337B64"/>
  </w:style>
  <w:style w:type="table" w:customStyle="1" w:styleId="Tablaconcuadrcula175">
    <w:name w:val="Tabla con cuadrícula175"/>
    <w:basedOn w:val="Tablanormal"/>
    <w:next w:val="Tablaconcuadrcula"/>
    <w:rsid w:val="000D21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
    <w:name w:val="Tabla con cuadrícula176"/>
    <w:basedOn w:val="Tablanormal"/>
    <w:next w:val="Tablaconcuadrcula"/>
    <w:rsid w:val="00DC33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
    <w:name w:val="Sin lista90"/>
    <w:next w:val="Sinlista"/>
    <w:semiHidden/>
    <w:rsid w:val="00B17245"/>
  </w:style>
  <w:style w:type="character" w:customStyle="1" w:styleId="publicationtitle1">
    <w:name w:val="publication_title1"/>
    <w:basedOn w:val="Fuentedeprrafopredeter"/>
    <w:rsid w:val="00B17245"/>
    <w:rPr>
      <w:b/>
      <w:bCs/>
      <w:i w:val="0"/>
      <w:iCs w:val="0"/>
      <w:color w:val="990000"/>
      <w:sz w:val="21"/>
      <w:szCs w:val="21"/>
    </w:rPr>
  </w:style>
  <w:style w:type="table" w:customStyle="1" w:styleId="Tablaconcuadrcula177">
    <w:name w:val="Tabla con cuadrícula177"/>
    <w:basedOn w:val="Tablanormal"/>
    <w:next w:val="Tablaconcuadrcula"/>
    <w:rsid w:val="00EB56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
    <w:name w:val="Tabla con cuadrícula178"/>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
    <w:name w:val="Tabla con cuadrícula179"/>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0">
    <w:name w:val="Tabla con cuadrícula180"/>
    <w:basedOn w:val="Tablanormal"/>
    <w:next w:val="Tablaconcuadrcula"/>
    <w:rsid w:val="000326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
    <w:name w:val="Sin lista91"/>
    <w:next w:val="Sinlista"/>
    <w:semiHidden/>
    <w:rsid w:val="00771FED"/>
  </w:style>
  <w:style w:type="table" w:customStyle="1" w:styleId="Tablaconcuadrcula181">
    <w:name w:val="Tabla con cuadrícula181"/>
    <w:basedOn w:val="Tablanormal"/>
    <w:next w:val="Tablaconcuadrcula"/>
    <w:rsid w:val="00771F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
    <w:name w:val="Sin lista92"/>
    <w:next w:val="Sinlista"/>
    <w:semiHidden/>
    <w:rsid w:val="00DE41E9"/>
  </w:style>
  <w:style w:type="numbering" w:customStyle="1" w:styleId="Sinlista93">
    <w:name w:val="Sin lista93"/>
    <w:next w:val="Sinlista"/>
    <w:semiHidden/>
    <w:rsid w:val="00620CD5"/>
  </w:style>
  <w:style w:type="table" w:customStyle="1" w:styleId="Tablaconcuadrcula183">
    <w:name w:val="Tabla con cuadrícula183"/>
    <w:basedOn w:val="Tablanormal"/>
    <w:next w:val="Tablaconcuadrcula"/>
    <w:rsid w:val="00F07A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
    <w:name w:val="Sin lista94"/>
    <w:next w:val="Sinlista"/>
    <w:semiHidden/>
    <w:rsid w:val="009F4003"/>
  </w:style>
  <w:style w:type="numbering" w:customStyle="1" w:styleId="Sinlista95">
    <w:name w:val="Sin lista95"/>
    <w:next w:val="Sinlista"/>
    <w:semiHidden/>
    <w:rsid w:val="008B40C0"/>
  </w:style>
  <w:style w:type="table" w:customStyle="1" w:styleId="Tablaconcuadrcula184">
    <w:name w:val="Tabla con cuadrícula184"/>
    <w:basedOn w:val="Tablanormal"/>
    <w:next w:val="Tablaconcuadrcula"/>
    <w:rsid w:val="008B4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0">
    <w:name w:val="Tabla con cuadrícula 119"/>
    <w:basedOn w:val="Tablanormal"/>
    <w:next w:val="Tablaconcuadrcula10"/>
    <w:rsid w:val="008B40C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
    <w:name w:val="Tabla con cuadrícula185"/>
    <w:basedOn w:val="Tablanormal"/>
    <w:next w:val="Tablaconcuadrcula"/>
    <w:rsid w:val="00C805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
    <w:name w:val="Sin lista96"/>
    <w:next w:val="Sinlista"/>
    <w:semiHidden/>
    <w:rsid w:val="00F140FF"/>
  </w:style>
  <w:style w:type="table" w:customStyle="1" w:styleId="Tablaconcuadrcula186">
    <w:name w:val="Tabla con cuadrícula186"/>
    <w:basedOn w:val="Tablanormal"/>
    <w:next w:val="Tablaconcuadrcula"/>
    <w:rsid w:val="00F140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
    <w:name w:val="Tabla con cuadrícula 120"/>
    <w:basedOn w:val="Tablanormal"/>
    <w:next w:val="Tablaconcuadrcula10"/>
    <w:rsid w:val="00ED266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0">
    <w:name w:val="Tabla con cuadrícula 121"/>
    <w:basedOn w:val="Tablanormal"/>
    <w:next w:val="Tablaconcuadrcula10"/>
    <w:rsid w:val="00DE0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
    <w:name w:val="Sin lista97"/>
    <w:next w:val="Sinlista"/>
    <w:semiHidden/>
    <w:rsid w:val="00B10C66"/>
  </w:style>
  <w:style w:type="table" w:customStyle="1" w:styleId="Tablaconcuadrcula187">
    <w:name w:val="Tabla con cuadrícula187"/>
    <w:basedOn w:val="Tablanormal"/>
    <w:next w:val="Tablaconcuadrcula"/>
    <w:rsid w:val="00B10C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
    <w:name w:val="Sin lista98"/>
    <w:next w:val="Sinlista"/>
    <w:semiHidden/>
    <w:rsid w:val="004E177E"/>
  </w:style>
  <w:style w:type="table" w:customStyle="1" w:styleId="Tablaconcuadrcula188">
    <w:name w:val="Tabla con cuadrícula188"/>
    <w:basedOn w:val="Tablanormal"/>
    <w:next w:val="Tablaconcuadrcula"/>
    <w:rsid w:val="004E17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
    <w:name w:val="Sin lista99"/>
    <w:next w:val="Sinlista"/>
    <w:semiHidden/>
    <w:rsid w:val="00750BCC"/>
  </w:style>
  <w:style w:type="table" w:customStyle="1" w:styleId="Tablaconcuadrcula189">
    <w:name w:val="Tabla con cuadrícula189"/>
    <w:basedOn w:val="Tablanormal"/>
    <w:next w:val="Tablaconcuadrcula"/>
    <w:rsid w:val="00750B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
    <w:name w:val="Sin lista100"/>
    <w:next w:val="Sinlista"/>
    <w:semiHidden/>
    <w:rsid w:val="00C15F87"/>
  </w:style>
  <w:style w:type="numbering" w:customStyle="1" w:styleId="Sinlista101">
    <w:name w:val="Sin lista101"/>
    <w:next w:val="Sinlista"/>
    <w:semiHidden/>
    <w:rsid w:val="00AF002F"/>
  </w:style>
  <w:style w:type="table" w:customStyle="1" w:styleId="Tablaconcuadrcula1910">
    <w:name w:val="Tabla con cuadrícula191"/>
    <w:basedOn w:val="Tablanormal"/>
    <w:next w:val="Tablaconcuadrcula"/>
    <w:rsid w:val="00AF002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
    <w:name w:val="Sin lista102"/>
    <w:next w:val="Sinlista"/>
    <w:semiHidden/>
    <w:rsid w:val="00B145F3"/>
  </w:style>
  <w:style w:type="table" w:customStyle="1" w:styleId="Tablaconcuadrcula192">
    <w:name w:val="Tabla con cuadrícula192"/>
    <w:basedOn w:val="Tablanormal"/>
    <w:next w:val="Tablaconcuadrcula"/>
    <w:rsid w:val="00B145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
    <w:name w:val="Sin lista103"/>
    <w:next w:val="Sinlista"/>
    <w:semiHidden/>
    <w:rsid w:val="00E8734B"/>
  </w:style>
  <w:style w:type="table" w:customStyle="1" w:styleId="Tablaconcuadrcula193">
    <w:name w:val="Tabla con cuadrícula193"/>
    <w:basedOn w:val="Tablanormal"/>
    <w:next w:val="Tablaconcuadrcula"/>
    <w:rsid w:val="00E873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
    <w:name w:val="Tabla con cuadrícula194"/>
    <w:basedOn w:val="Tablanormal"/>
    <w:next w:val="Tablaconcuadrcula"/>
    <w:rsid w:val="00EE21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
    <w:name w:val="Tabla con cuadrícula195"/>
    <w:basedOn w:val="Tablanormal"/>
    <w:next w:val="Tablaconcuadrcula"/>
    <w:rsid w:val="00D727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
    <w:name w:val="Sin lista104"/>
    <w:next w:val="Sinlista"/>
    <w:semiHidden/>
    <w:rsid w:val="00B8310B"/>
  </w:style>
  <w:style w:type="table" w:customStyle="1" w:styleId="Tablaconcuadrcula196">
    <w:name w:val="Tabla con cuadrícula196"/>
    <w:basedOn w:val="Tablanormal"/>
    <w:next w:val="Tablaconcuadrcula"/>
    <w:rsid w:val="00B831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
    <w:name w:val="Tabla con cuadrícula197"/>
    <w:basedOn w:val="Tablanormal"/>
    <w:next w:val="Tablaconcuadrcula"/>
    <w:rsid w:val="00F473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
    <w:name w:val="Sin lista105"/>
    <w:next w:val="Sinlista"/>
    <w:semiHidden/>
    <w:rsid w:val="00C54DB9"/>
  </w:style>
  <w:style w:type="table" w:customStyle="1" w:styleId="Tablaconcuadrcula198">
    <w:name w:val="Tabla con cuadrícula198"/>
    <w:basedOn w:val="Tablanormal"/>
    <w:next w:val="Tablaconcuadrcula"/>
    <w:rsid w:val="00C54D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
    <w:name w:val="Sin lista106"/>
    <w:next w:val="Sinlista"/>
    <w:semiHidden/>
    <w:rsid w:val="00362B64"/>
  </w:style>
  <w:style w:type="table" w:customStyle="1" w:styleId="Tablaconcuadrcula199">
    <w:name w:val="Tabla con cuadrícula199"/>
    <w:basedOn w:val="Tablanormal"/>
    <w:next w:val="Tablaconcuadrcula"/>
    <w:rsid w:val="00362B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
    <w:name w:val="Sin lista107"/>
    <w:next w:val="Sinlista"/>
    <w:semiHidden/>
    <w:rsid w:val="0082460B"/>
  </w:style>
  <w:style w:type="paragraph" w:styleId="Encabezadodemensaje">
    <w:name w:val="Message Header"/>
    <w:basedOn w:val="Normal"/>
    <w:link w:val="EncabezadodemensajeCar"/>
    <w:uiPriority w:val="99"/>
    <w:rsid w:val="00987C6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table" w:customStyle="1" w:styleId="Tablaconcuadrcula200">
    <w:name w:val="Tabla con cuadrícula200"/>
    <w:basedOn w:val="Tablanormal"/>
    <w:next w:val="Tablaconcuadrcula"/>
    <w:rsid w:val="006B65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
    <w:name w:val="Tabla con cuadrícula201"/>
    <w:basedOn w:val="Tablanormal"/>
    <w:next w:val="Tablaconcuadrcula"/>
    <w:rsid w:val="00DA60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
    <w:name w:val="Tabla con cuadrícula202"/>
    <w:basedOn w:val="Tablanormal"/>
    <w:next w:val="Tablaconcuadrcula"/>
    <w:rsid w:val="00BA6D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
    <w:name w:val="Tabla con cuadrícula203"/>
    <w:basedOn w:val="Tablanormal"/>
    <w:next w:val="Tablaconcuadrcula"/>
    <w:rsid w:val="00AC1B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
    <w:name w:val="Sin lista108"/>
    <w:next w:val="Sinlista"/>
    <w:semiHidden/>
    <w:rsid w:val="00324F0F"/>
  </w:style>
  <w:style w:type="table" w:customStyle="1" w:styleId="Tablaconcuadrcula204">
    <w:name w:val="Tabla con cuadrícula204"/>
    <w:basedOn w:val="Tablanormal"/>
    <w:next w:val="Tablaconcuadrcula"/>
    <w:rsid w:val="00324F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
    <w:name w:val="Sin lista109"/>
    <w:next w:val="Sinlista"/>
    <w:semiHidden/>
    <w:rsid w:val="00B02B63"/>
  </w:style>
  <w:style w:type="table" w:customStyle="1" w:styleId="Tablaconcuadrcula205">
    <w:name w:val="Tabla con cuadrícula205"/>
    <w:basedOn w:val="Tablanormal"/>
    <w:next w:val="Tablaconcuadrcula"/>
    <w:rsid w:val="00B02B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
    <w:name w:val="Sin lista110"/>
    <w:next w:val="Sinlista"/>
    <w:semiHidden/>
    <w:rsid w:val="00370036"/>
  </w:style>
  <w:style w:type="table" w:customStyle="1" w:styleId="Tablaconcuadrcula206">
    <w:name w:val="Tabla con cuadrícula206"/>
    <w:basedOn w:val="Tablanormal"/>
    <w:next w:val="Tablaconcuadrcula"/>
    <w:rsid w:val="003700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
    <w:name w:val="Tabla con cuadrícula208"/>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
    <w:name w:val="Tabla con cuadrícula209"/>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0">
    <w:name w:val="Tabla con cuadrícula 122"/>
    <w:basedOn w:val="Tablanormal"/>
    <w:next w:val="Tablaconcuadrcula10"/>
    <w:rsid w:val="003179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
    <w:name w:val="Sin lista111"/>
    <w:next w:val="Sinlista"/>
    <w:semiHidden/>
    <w:rsid w:val="00F7217E"/>
  </w:style>
  <w:style w:type="table" w:customStyle="1" w:styleId="Tablaconcuadrcula210">
    <w:name w:val="Tabla con cuadrícula210"/>
    <w:basedOn w:val="Tablanormal"/>
    <w:next w:val="Tablaconcuadrcula"/>
    <w:rsid w:val="00F721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
    <w:name w:val="Sin lista112"/>
    <w:next w:val="Sinlista"/>
    <w:semiHidden/>
    <w:rsid w:val="00F85738"/>
  </w:style>
  <w:style w:type="table" w:customStyle="1" w:styleId="Tablaconcuadrcula211">
    <w:name w:val="Tabla con cuadrícula211"/>
    <w:basedOn w:val="Tablanormal"/>
    <w:next w:val="Tablaconcuadrcula"/>
    <w:rsid w:val="00F857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
    <w:name w:val="Tabla con cuadrícula212"/>
    <w:basedOn w:val="Tablanormal"/>
    <w:next w:val="Tablaconcuadrcula"/>
    <w:rsid w:val="00486B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
    <w:name w:val="Tabla con cuadrícula213"/>
    <w:basedOn w:val="Tablanormal"/>
    <w:next w:val="Tablaconcuadrcula"/>
    <w:rsid w:val="003C50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
    <w:name w:val="Sin lista113"/>
    <w:next w:val="Sinlista"/>
    <w:semiHidden/>
    <w:rsid w:val="00164211"/>
  </w:style>
  <w:style w:type="table" w:customStyle="1" w:styleId="Tablaconcuadrcula214">
    <w:name w:val="Tabla con cuadrícula214"/>
    <w:basedOn w:val="Tablanormal"/>
    <w:next w:val="Tablaconcuadrcula"/>
    <w:rsid w:val="001642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5">
    <w:name w:val="Style 15"/>
    <w:basedOn w:val="Normal"/>
    <w:uiPriority w:val="99"/>
    <w:rsid w:val="00164211"/>
    <w:pPr>
      <w:widowControl w:val="0"/>
      <w:autoSpaceDE w:val="0"/>
      <w:autoSpaceDN w:val="0"/>
      <w:spacing w:before="72"/>
    </w:pPr>
    <w:rPr>
      <w:rFonts w:eastAsia="Times New Roman"/>
      <w:lang w:val="en-US"/>
    </w:rPr>
  </w:style>
  <w:style w:type="table" w:customStyle="1" w:styleId="Tablaconcuadrcula1230">
    <w:name w:val="Tabla con cuadrícula 123"/>
    <w:basedOn w:val="Tablanormal"/>
    <w:next w:val="Tablaconcuadrcula10"/>
    <w:rsid w:val="0016421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20">
    <w:name w:val="Style 20"/>
    <w:basedOn w:val="Normal"/>
    <w:uiPriority w:val="99"/>
    <w:rsid w:val="00164211"/>
    <w:pPr>
      <w:widowControl w:val="0"/>
      <w:autoSpaceDE w:val="0"/>
      <w:autoSpaceDN w:val="0"/>
      <w:spacing w:before="72"/>
      <w:ind w:right="792"/>
      <w:jc w:val="right"/>
    </w:pPr>
    <w:rPr>
      <w:rFonts w:eastAsia="Times New Roman"/>
      <w:lang w:val="en-US"/>
    </w:rPr>
  </w:style>
  <w:style w:type="paragraph" w:customStyle="1" w:styleId="Style39">
    <w:name w:val="Style 39"/>
    <w:basedOn w:val="Normal"/>
    <w:uiPriority w:val="99"/>
    <w:rsid w:val="00164211"/>
    <w:pPr>
      <w:widowControl w:val="0"/>
      <w:autoSpaceDE w:val="0"/>
      <w:autoSpaceDN w:val="0"/>
      <w:spacing w:before="252"/>
      <w:ind w:left="1512" w:hanging="432"/>
      <w:jc w:val="both"/>
    </w:pPr>
    <w:rPr>
      <w:rFonts w:eastAsia="Times New Roman"/>
      <w:lang w:val="en-US"/>
    </w:rPr>
  </w:style>
  <w:style w:type="paragraph" w:customStyle="1" w:styleId="Style48">
    <w:name w:val="Style 48"/>
    <w:basedOn w:val="Normal"/>
    <w:uiPriority w:val="99"/>
    <w:rsid w:val="00164211"/>
    <w:pPr>
      <w:widowControl w:val="0"/>
      <w:autoSpaceDE w:val="0"/>
      <w:autoSpaceDN w:val="0"/>
      <w:spacing w:before="108"/>
      <w:ind w:left="1584" w:hanging="504"/>
      <w:jc w:val="both"/>
    </w:pPr>
    <w:rPr>
      <w:rFonts w:eastAsia="Times New Roman"/>
      <w:lang w:val="en-US"/>
    </w:rPr>
  </w:style>
  <w:style w:type="paragraph" w:customStyle="1" w:styleId="Style26">
    <w:name w:val="Style 26"/>
    <w:basedOn w:val="Normal"/>
    <w:uiPriority w:val="99"/>
    <w:rsid w:val="00164211"/>
    <w:pPr>
      <w:widowControl w:val="0"/>
      <w:tabs>
        <w:tab w:val="decimal" w:pos="792"/>
      </w:tabs>
      <w:autoSpaceDE w:val="0"/>
      <w:autoSpaceDN w:val="0"/>
      <w:spacing w:before="72"/>
    </w:pPr>
    <w:rPr>
      <w:rFonts w:eastAsia="Times New Roman"/>
      <w:lang w:val="en-US"/>
    </w:rPr>
  </w:style>
  <w:style w:type="paragraph" w:customStyle="1" w:styleId="Style27">
    <w:name w:val="Style 27"/>
    <w:basedOn w:val="Normal"/>
    <w:uiPriority w:val="99"/>
    <w:rsid w:val="00164211"/>
    <w:pPr>
      <w:widowControl w:val="0"/>
      <w:tabs>
        <w:tab w:val="decimal" w:pos="684"/>
      </w:tabs>
      <w:autoSpaceDE w:val="0"/>
      <w:autoSpaceDN w:val="0"/>
      <w:spacing w:before="108" w:after="72"/>
    </w:pPr>
    <w:rPr>
      <w:rFonts w:eastAsia="Times New Roman"/>
      <w:lang w:val="en-US"/>
    </w:rPr>
  </w:style>
  <w:style w:type="paragraph" w:customStyle="1" w:styleId="Style28">
    <w:name w:val="Style 28"/>
    <w:basedOn w:val="Normal"/>
    <w:uiPriority w:val="99"/>
    <w:rsid w:val="00164211"/>
    <w:pPr>
      <w:widowControl w:val="0"/>
      <w:tabs>
        <w:tab w:val="decimal" w:pos="684"/>
      </w:tabs>
      <w:autoSpaceDE w:val="0"/>
      <w:autoSpaceDN w:val="0"/>
      <w:spacing w:before="72" w:after="72"/>
    </w:pPr>
    <w:rPr>
      <w:rFonts w:eastAsia="Times New Roman"/>
      <w:lang w:val="en-US"/>
    </w:rPr>
  </w:style>
  <w:style w:type="paragraph" w:customStyle="1" w:styleId="Style30">
    <w:name w:val="Style 30"/>
    <w:basedOn w:val="Normal"/>
    <w:uiPriority w:val="99"/>
    <w:rsid w:val="00164211"/>
    <w:pPr>
      <w:widowControl w:val="0"/>
      <w:tabs>
        <w:tab w:val="decimal" w:pos="252"/>
      </w:tabs>
      <w:autoSpaceDE w:val="0"/>
      <w:autoSpaceDN w:val="0"/>
      <w:spacing w:before="72" w:after="72"/>
    </w:pPr>
    <w:rPr>
      <w:rFonts w:eastAsia="Times New Roman"/>
      <w:lang w:val="en-US"/>
    </w:rPr>
  </w:style>
  <w:style w:type="paragraph" w:customStyle="1" w:styleId="Style29">
    <w:name w:val="Style 29"/>
    <w:basedOn w:val="Normal"/>
    <w:uiPriority w:val="99"/>
    <w:rsid w:val="00164211"/>
    <w:pPr>
      <w:widowControl w:val="0"/>
      <w:autoSpaceDE w:val="0"/>
      <w:autoSpaceDN w:val="0"/>
      <w:spacing w:before="72" w:after="72"/>
      <w:ind w:right="216"/>
      <w:jc w:val="right"/>
    </w:pPr>
    <w:rPr>
      <w:rFonts w:eastAsia="Times New Roman"/>
      <w:lang w:val="en-US"/>
    </w:rPr>
  </w:style>
  <w:style w:type="paragraph" w:customStyle="1" w:styleId="Style32">
    <w:name w:val="Style 32"/>
    <w:basedOn w:val="Normal"/>
    <w:uiPriority w:val="99"/>
    <w:rsid w:val="00164211"/>
    <w:pPr>
      <w:widowControl w:val="0"/>
      <w:autoSpaceDE w:val="0"/>
      <w:autoSpaceDN w:val="0"/>
      <w:adjustRightInd w:val="0"/>
    </w:pPr>
    <w:rPr>
      <w:rFonts w:eastAsia="Times New Roman"/>
      <w:lang w:val="en-US"/>
    </w:rPr>
  </w:style>
  <w:style w:type="paragraph" w:customStyle="1" w:styleId="Style33">
    <w:name w:val="Style 33"/>
    <w:basedOn w:val="Normal"/>
    <w:uiPriority w:val="99"/>
    <w:rsid w:val="00164211"/>
    <w:pPr>
      <w:widowControl w:val="0"/>
      <w:tabs>
        <w:tab w:val="left" w:pos="720"/>
      </w:tabs>
      <w:autoSpaceDE w:val="0"/>
      <w:autoSpaceDN w:val="0"/>
      <w:spacing w:line="360" w:lineRule="auto"/>
    </w:pPr>
    <w:rPr>
      <w:rFonts w:eastAsia="Times New Roman"/>
      <w:lang w:val="en-US"/>
    </w:rPr>
  </w:style>
  <w:style w:type="character" w:customStyle="1" w:styleId="titularesestilo5">
    <w:name w:val="titulares estilo5"/>
    <w:basedOn w:val="Fuentedeprrafopredeter"/>
    <w:rsid w:val="0070456B"/>
  </w:style>
  <w:style w:type="numbering" w:customStyle="1" w:styleId="Sinlista114">
    <w:name w:val="Sin lista114"/>
    <w:next w:val="Sinlista"/>
    <w:semiHidden/>
    <w:rsid w:val="0070752D"/>
  </w:style>
  <w:style w:type="paragraph" w:customStyle="1" w:styleId="Estilo1">
    <w:name w:val="Estilo1"/>
    <w:basedOn w:val="Textonotapie"/>
    <w:uiPriority w:val="99"/>
    <w:rsid w:val="0070752D"/>
    <w:pPr>
      <w:autoSpaceDE w:val="0"/>
      <w:autoSpaceDN w:val="0"/>
      <w:adjustRightInd w:val="0"/>
      <w:jc w:val="both"/>
    </w:pPr>
    <w:rPr>
      <w:rFonts w:eastAsia="Times New Roman"/>
    </w:rPr>
  </w:style>
  <w:style w:type="table" w:customStyle="1" w:styleId="Tablaconcuadrcula215">
    <w:name w:val="Tabla con cuadrícula215"/>
    <w:basedOn w:val="Tablanormal"/>
    <w:next w:val="Tablaconcuadrcula"/>
    <w:rsid w:val="007075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
    <w:name w:val="Sin lista115"/>
    <w:next w:val="Sinlista"/>
    <w:semiHidden/>
    <w:rsid w:val="00AD142F"/>
  </w:style>
  <w:style w:type="numbering" w:customStyle="1" w:styleId="Sinlista116">
    <w:name w:val="Sin lista116"/>
    <w:next w:val="Sinlista"/>
    <w:semiHidden/>
    <w:rsid w:val="00E23BB8"/>
  </w:style>
  <w:style w:type="table" w:customStyle="1" w:styleId="Tablaconcuadrcula216">
    <w:name w:val="Tabla con cuadrícula216"/>
    <w:basedOn w:val="Tablanormal"/>
    <w:next w:val="Tablaconcuadrcula"/>
    <w:rsid w:val="00E23B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
    <w:name w:val="Tabla con cuadrícula217"/>
    <w:basedOn w:val="Tablanormal"/>
    <w:next w:val="Tablaconcuadrcula"/>
    <w:rsid w:val="003A13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
    <w:name w:val="Sin lista117"/>
    <w:next w:val="Sinlista"/>
    <w:semiHidden/>
    <w:rsid w:val="00B9303D"/>
  </w:style>
  <w:style w:type="table" w:customStyle="1" w:styleId="Tablaconcuadrcula218">
    <w:name w:val="Tabla con cuadrícula218"/>
    <w:basedOn w:val="Tablanormal"/>
    <w:next w:val="Tablaconcuadrcula"/>
    <w:rsid w:val="00B930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
    <w:name w:val="Sin lista118"/>
    <w:next w:val="Sinlista"/>
    <w:semiHidden/>
    <w:rsid w:val="00377A24"/>
  </w:style>
  <w:style w:type="table" w:customStyle="1" w:styleId="Tablaconcuadrcula219">
    <w:name w:val="Tabla con cuadrícula219"/>
    <w:basedOn w:val="Tablanormal"/>
    <w:next w:val="Tablaconcuadrcula"/>
    <w:rsid w:val="00377A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
    <w:name w:val="Tabla con cuadrícula220"/>
    <w:basedOn w:val="Tablanormal"/>
    <w:next w:val="Tablaconcuadrcula"/>
    <w:rsid w:val="00167E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
    <w:name w:val="Sin lista119"/>
    <w:next w:val="Sinlista"/>
    <w:semiHidden/>
    <w:rsid w:val="009635D1"/>
  </w:style>
  <w:style w:type="table" w:customStyle="1" w:styleId="Tablaconcuadrcula221">
    <w:name w:val="Tabla con cuadrícula221"/>
    <w:basedOn w:val="Tablanormal"/>
    <w:next w:val="Tablaconcuadrcula"/>
    <w:rsid w:val="009635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0">
    <w:name w:val="Style 40"/>
    <w:basedOn w:val="Normal"/>
    <w:uiPriority w:val="99"/>
    <w:rsid w:val="009635D1"/>
    <w:pPr>
      <w:widowControl w:val="0"/>
      <w:autoSpaceDE w:val="0"/>
      <w:autoSpaceDN w:val="0"/>
      <w:jc w:val="right"/>
    </w:pPr>
    <w:rPr>
      <w:rFonts w:eastAsia="Times New Roman"/>
      <w:lang w:val="en-US"/>
    </w:rPr>
  </w:style>
  <w:style w:type="table" w:customStyle="1" w:styleId="Tablaconcuadrcula222">
    <w:name w:val="Tabla con cuadrícula222"/>
    <w:basedOn w:val="Tablanormal"/>
    <w:next w:val="Tablaconcuadrcula"/>
    <w:rsid w:val="008A00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
    <w:name w:val="Sin lista120"/>
    <w:next w:val="Sinlista"/>
    <w:semiHidden/>
    <w:rsid w:val="003336F0"/>
  </w:style>
  <w:style w:type="numbering" w:customStyle="1" w:styleId="Sinlista121">
    <w:name w:val="Sin lista121"/>
    <w:next w:val="Sinlista"/>
    <w:semiHidden/>
    <w:rsid w:val="00E312DA"/>
  </w:style>
  <w:style w:type="table" w:customStyle="1" w:styleId="Tablaconcuadrcula223">
    <w:name w:val="Tabla con cuadrícula223"/>
    <w:basedOn w:val="Tablanormal"/>
    <w:next w:val="Tablaconcuadrcula"/>
    <w:rsid w:val="00E312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semiHidden/>
    <w:rsid w:val="00E10B82"/>
  </w:style>
  <w:style w:type="table" w:customStyle="1" w:styleId="Tablaconcuadrcula224">
    <w:name w:val="Tabla con cuadrícula224"/>
    <w:basedOn w:val="Tablanormal"/>
    <w:next w:val="Tablaconcuadrcula"/>
    <w:rsid w:val="00E10B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semiHidden/>
    <w:rsid w:val="00CD2583"/>
  </w:style>
  <w:style w:type="paragraph" w:customStyle="1" w:styleId="xl32">
    <w:name w:val="xl32"/>
    <w:basedOn w:val="Normal"/>
    <w:uiPriority w:val="99"/>
    <w:rsid w:val="00CD2583"/>
    <w:pPr>
      <w:pBdr>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33">
    <w:name w:val="xl33"/>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4">
    <w:name w:val="xl34"/>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5">
    <w:name w:val="xl35"/>
    <w:basedOn w:val="Normal"/>
    <w:uiPriority w:val="99"/>
    <w:rsid w:val="00CD2583"/>
    <w:pPr>
      <w:pBdr>
        <w:bottom w:val="single" w:sz="8" w:space="0" w:color="auto"/>
      </w:pBdr>
      <w:spacing w:before="100" w:beforeAutospacing="1" w:after="100" w:afterAutospacing="1"/>
      <w:jc w:val="center"/>
    </w:pPr>
    <w:rPr>
      <w:rFonts w:eastAsia="Times New Roman"/>
      <w:b/>
      <w:bCs/>
      <w:color w:val="000080"/>
      <w:sz w:val="16"/>
      <w:szCs w:val="16"/>
      <w:lang w:val="es-ES"/>
    </w:rPr>
  </w:style>
  <w:style w:type="paragraph" w:customStyle="1" w:styleId="xl36">
    <w:name w:val="xl36"/>
    <w:basedOn w:val="Normal"/>
    <w:uiPriority w:val="99"/>
    <w:rsid w:val="00CD2583"/>
    <w:pPr>
      <w:spacing w:before="100" w:beforeAutospacing="1" w:after="100" w:afterAutospacing="1"/>
    </w:pPr>
    <w:rPr>
      <w:rFonts w:eastAsia="Times New Roman"/>
      <w:sz w:val="16"/>
      <w:szCs w:val="16"/>
      <w:lang w:val="es-ES"/>
    </w:rPr>
  </w:style>
  <w:style w:type="paragraph" w:customStyle="1" w:styleId="xl37">
    <w:name w:val="xl37"/>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38">
    <w:name w:val="xl38"/>
    <w:basedOn w:val="Normal"/>
    <w:uiPriority w:val="99"/>
    <w:rsid w:val="00CD2583"/>
    <w:pPr>
      <w:spacing w:before="100" w:beforeAutospacing="1" w:after="100" w:afterAutospacing="1"/>
    </w:pPr>
    <w:rPr>
      <w:rFonts w:eastAsia="Times New Roman"/>
      <w:sz w:val="16"/>
      <w:szCs w:val="16"/>
      <w:lang w:val="es-ES"/>
    </w:rPr>
  </w:style>
  <w:style w:type="paragraph" w:customStyle="1" w:styleId="xl39">
    <w:name w:val="xl39"/>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0">
    <w:name w:val="xl40"/>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1">
    <w:name w:val="xl41"/>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2">
    <w:name w:val="xl42"/>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3">
    <w:name w:val="xl4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4">
    <w:name w:val="xl44"/>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5">
    <w:name w:val="xl45"/>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46">
    <w:name w:val="xl46"/>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7">
    <w:name w:val="xl47"/>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8">
    <w:name w:val="xl48"/>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9">
    <w:name w:val="xl49"/>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0">
    <w:name w:val="xl50"/>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51">
    <w:name w:val="xl51"/>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2">
    <w:name w:val="xl52"/>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3">
    <w:name w:val="xl5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54">
    <w:name w:val="xl54"/>
    <w:basedOn w:val="Normal"/>
    <w:uiPriority w:val="99"/>
    <w:rsid w:val="00CD2583"/>
    <w:pPr>
      <w:pBdr>
        <w:top w:val="single" w:sz="8" w:space="0" w:color="auto"/>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55">
    <w:name w:val="xl55"/>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6">
    <w:name w:val="xl56"/>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7">
    <w:name w:val="xl57"/>
    <w:basedOn w:val="Normal"/>
    <w:uiPriority w:val="99"/>
    <w:rsid w:val="00CD2583"/>
    <w:pPr>
      <w:pBdr>
        <w:top w:val="single" w:sz="8" w:space="0" w:color="auto"/>
        <w:bottom w:val="single" w:sz="8" w:space="0" w:color="auto"/>
      </w:pBdr>
      <w:spacing w:before="100" w:beforeAutospacing="1" w:after="100" w:afterAutospacing="1"/>
      <w:jc w:val="center"/>
    </w:pPr>
    <w:rPr>
      <w:rFonts w:eastAsia="Times New Roman"/>
      <w:b/>
      <w:bCs/>
      <w:color w:val="000080"/>
      <w:sz w:val="16"/>
      <w:szCs w:val="16"/>
      <w:lang w:val="es-ES"/>
    </w:rPr>
  </w:style>
  <w:style w:type="table" w:customStyle="1" w:styleId="Tablaconcuadrcula1240">
    <w:name w:val="Tabla con cuadrícula 124"/>
    <w:basedOn w:val="Tablanormal"/>
    <w:next w:val="Tablaconcuadrcula10"/>
    <w:rsid w:val="00CD25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
    <w:name w:val="Tabla con cuadrícula225"/>
    <w:basedOn w:val="Tablanormal"/>
    <w:next w:val="Tablaconcuadrcula"/>
    <w:rsid w:val="00CD25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
    <w:name w:val="Tabla con cuadrícula226"/>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
    <w:name w:val="Tabla con cuadrícula227"/>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
    <w:name w:val="Tabla con cuadrícula228"/>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
    <w:name w:val="Tabla con cuadrícula229"/>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
    <w:name w:val="Tabla con cuadrícula230"/>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
    <w:name w:val="Sin lista124"/>
    <w:next w:val="Sinlista"/>
    <w:semiHidden/>
    <w:rsid w:val="00D30EBB"/>
  </w:style>
  <w:style w:type="table" w:customStyle="1" w:styleId="Tablaconcuadrcula231">
    <w:name w:val="Tabla con cuadrícula231"/>
    <w:basedOn w:val="Tablanormal"/>
    <w:next w:val="Tablaconcuadrcula"/>
    <w:rsid w:val="00D30E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0">
    <w:name w:val="Tabla con cuadrícula 125"/>
    <w:basedOn w:val="Tablanormal"/>
    <w:next w:val="Tablaconcuadrcula10"/>
    <w:rsid w:val="00A449B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
    <w:name w:val="Sin lista125"/>
    <w:next w:val="Sinlista"/>
    <w:semiHidden/>
    <w:rsid w:val="00976D73"/>
  </w:style>
  <w:style w:type="table" w:customStyle="1" w:styleId="Tablaconcuadrcula232">
    <w:name w:val="Tabla con cuadrícula232"/>
    <w:basedOn w:val="Tablanormal"/>
    <w:next w:val="Tablaconcuadrcula"/>
    <w:rsid w:val="00976D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
    <w:name w:val="Tabla con cuadrícula233"/>
    <w:basedOn w:val="Tablanormal"/>
    <w:next w:val="Tablaconcuadrcula"/>
    <w:rsid w:val="009227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0">
    <w:name w:val="Tabla con cuadrícula 126"/>
    <w:basedOn w:val="Tablanormal"/>
    <w:next w:val="Tablaconcuadrcula10"/>
    <w:rsid w:val="00EC29A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
    <w:name w:val="Tabla con cuadrícula234"/>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
    <w:name w:val="Tabla con cuadrícula512"/>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
    <w:name w:val="Tabla con cuadrícula235"/>
    <w:basedOn w:val="Tablanormal"/>
    <w:next w:val="Tablaconcuadrcula"/>
    <w:rsid w:val="00222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noticias">
    <w:name w:val="textonoticias"/>
    <w:basedOn w:val="Normal"/>
    <w:uiPriority w:val="99"/>
    <w:rsid w:val="00226AE9"/>
    <w:pPr>
      <w:spacing w:before="100" w:beforeAutospacing="1" w:after="100" w:afterAutospacing="1"/>
    </w:pPr>
    <w:rPr>
      <w:rFonts w:ascii="Verdana" w:eastAsia="Times New Roman" w:hAnsi="Verdana"/>
      <w:color w:val="000000"/>
      <w:sz w:val="21"/>
      <w:szCs w:val="21"/>
      <w:lang w:val="es-ES"/>
    </w:rPr>
  </w:style>
  <w:style w:type="table" w:customStyle="1" w:styleId="Tablaconcuadrcula236">
    <w:name w:val="Tabla con cuadrícula236"/>
    <w:basedOn w:val="Tablanormal"/>
    <w:next w:val="Tablaconcuadrcula"/>
    <w:rsid w:val="000508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
    <w:name w:val="Sin lista126"/>
    <w:next w:val="Sinlista"/>
    <w:semiHidden/>
    <w:rsid w:val="00643F24"/>
  </w:style>
  <w:style w:type="table" w:customStyle="1" w:styleId="Tablaconcuadrcula237">
    <w:name w:val="Tabla con cuadrícula237"/>
    <w:basedOn w:val="Tablanormal"/>
    <w:next w:val="Tablaconcuadrcula"/>
    <w:rsid w:val="00643F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0">
    <w:name w:val="Tabla con cuadrícula 127"/>
    <w:basedOn w:val="Tablanormal"/>
    <w:next w:val="Tablaconcuadrcula10"/>
    <w:rsid w:val="00643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8">
    <w:name w:val="Style 8"/>
    <w:basedOn w:val="Normal"/>
    <w:uiPriority w:val="99"/>
    <w:rsid w:val="00643F24"/>
    <w:pPr>
      <w:widowControl w:val="0"/>
      <w:autoSpaceDE w:val="0"/>
      <w:autoSpaceDN w:val="0"/>
      <w:spacing w:before="288"/>
      <w:ind w:right="396"/>
      <w:jc w:val="right"/>
    </w:pPr>
    <w:rPr>
      <w:rFonts w:eastAsia="Times New Roman"/>
      <w:lang w:val="en-US"/>
    </w:rPr>
  </w:style>
  <w:style w:type="table" w:customStyle="1" w:styleId="Tablaconcuadrcula238">
    <w:name w:val="Tabla con cuadrícula238"/>
    <w:basedOn w:val="Tablanormal"/>
    <w:next w:val="Tablaconcuadrcula"/>
    <w:rsid w:val="00CD4C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
    <w:name w:val="Tabla con cuadrícula239"/>
    <w:basedOn w:val="Tablanormal"/>
    <w:next w:val="Tablaconcuadrcula"/>
    <w:rsid w:val="00C05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
    <w:name w:val="Tabla con cuadrícula240"/>
    <w:basedOn w:val="Tablanormal"/>
    <w:next w:val="Tablaconcuadrcula"/>
    <w:rsid w:val="004761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
    <w:name w:val="Sin lista127"/>
    <w:next w:val="Sinlista"/>
    <w:semiHidden/>
    <w:rsid w:val="00A25582"/>
  </w:style>
  <w:style w:type="table" w:customStyle="1" w:styleId="Tablaconcuadrcula241">
    <w:name w:val="Tabla con cuadrícula241"/>
    <w:basedOn w:val="Tablanormal"/>
    <w:next w:val="Tablaconcuadrcula"/>
    <w:rsid w:val="00A25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
    <w:name w:val="Sin lista128"/>
    <w:next w:val="Sinlista"/>
    <w:semiHidden/>
    <w:rsid w:val="00DD485C"/>
  </w:style>
  <w:style w:type="paragraph" w:customStyle="1" w:styleId="feedbackbox">
    <w:name w:val="feedbackbox"/>
    <w:basedOn w:val="Normal"/>
    <w:uiPriority w:val="99"/>
    <w:rsid w:val="00DD485C"/>
    <w:pPr>
      <w:spacing w:before="100" w:beforeAutospacing="1" w:after="100" w:afterAutospacing="1"/>
    </w:pPr>
    <w:rPr>
      <w:rFonts w:eastAsia="Times New Roman"/>
      <w:color w:val="FFFFFF"/>
      <w:lang w:val="es-ES"/>
    </w:rPr>
  </w:style>
  <w:style w:type="paragraph" w:customStyle="1" w:styleId="feedbackinputline">
    <w:name w:val="feedbackinputline"/>
    <w:basedOn w:val="Normal"/>
    <w:uiPriority w:val="99"/>
    <w:rsid w:val="00DD485C"/>
    <w:pPr>
      <w:shd w:val="clear" w:color="auto" w:fill="FFFFFF"/>
      <w:spacing w:before="100" w:beforeAutospacing="1" w:after="100" w:afterAutospacing="1" w:line="210" w:lineRule="atLeast"/>
      <w:textAlignment w:val="center"/>
    </w:pPr>
    <w:rPr>
      <w:rFonts w:eastAsia="Times New Roman"/>
      <w:color w:val="333333"/>
      <w:lang w:val="es-ES"/>
    </w:rPr>
  </w:style>
  <w:style w:type="paragraph" w:customStyle="1" w:styleId="feedbackinputbox">
    <w:name w:val="feedbackinputbox"/>
    <w:basedOn w:val="Normal"/>
    <w:uiPriority w:val="99"/>
    <w:rsid w:val="00DD485C"/>
    <w:pPr>
      <w:shd w:val="clear" w:color="auto" w:fill="FFFFFF"/>
      <w:spacing w:before="100" w:beforeAutospacing="1" w:after="100" w:afterAutospacing="1"/>
    </w:pPr>
    <w:rPr>
      <w:rFonts w:eastAsia="Times New Roman"/>
      <w:color w:val="333333"/>
      <w:sz w:val="29"/>
      <w:szCs w:val="29"/>
      <w:lang w:val="es-ES"/>
    </w:rPr>
  </w:style>
  <w:style w:type="paragraph" w:customStyle="1" w:styleId="sendform">
    <w:name w:val="sendform"/>
    <w:basedOn w:val="Normal"/>
    <w:uiPriority w:val="99"/>
    <w:rsid w:val="00DD485C"/>
    <w:pPr>
      <w:pBdr>
        <w:top w:val="single" w:sz="6" w:space="0" w:color="666666"/>
        <w:left w:val="single" w:sz="6" w:space="0" w:color="666666"/>
        <w:bottom w:val="single" w:sz="6" w:space="0" w:color="666666"/>
        <w:right w:val="single" w:sz="6" w:space="0" w:color="666666"/>
      </w:pBdr>
      <w:spacing w:before="100" w:beforeAutospacing="1" w:after="100" w:afterAutospacing="1"/>
    </w:pPr>
    <w:rPr>
      <w:rFonts w:eastAsia="Times New Roman"/>
      <w:sz w:val="17"/>
      <w:szCs w:val="17"/>
      <w:lang w:val="es-ES"/>
    </w:rPr>
  </w:style>
  <w:style w:type="paragraph" w:customStyle="1" w:styleId="orgname">
    <w:name w:val="orgname"/>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ntact">
    <w:name w:val="contact"/>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contactname">
    <w:name w:val="contact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country">
    <w:name w:val="country"/>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typo">
    <w:name w:val="typo"/>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address">
    <w:name w:val="address"/>
    <w:basedOn w:val="Normal"/>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addressname">
    <w:name w:val="address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website">
    <w:name w:val="website"/>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websitename">
    <w:name w:val="website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email">
    <w:name w:val="email"/>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untryname">
    <w:name w:val="countryname"/>
    <w:basedOn w:val="Normal"/>
    <w:uiPriority w:val="99"/>
    <w:rsid w:val="00DD485C"/>
    <w:pPr>
      <w:spacing w:before="100" w:beforeAutospacing="1" w:after="100" w:afterAutospacing="1"/>
    </w:pPr>
    <w:rPr>
      <w:rFonts w:ascii="Arial" w:eastAsia="Times New Roman" w:hAnsi="Arial" w:cs="Arial"/>
      <w:b/>
      <w:bCs/>
      <w:color w:val="000000"/>
      <w:sz w:val="20"/>
      <w:szCs w:val="20"/>
      <w:lang w:val="es-ES"/>
    </w:rPr>
  </w:style>
  <w:style w:type="paragraph" w:customStyle="1" w:styleId="selectedtop">
    <w:name w:val="selected_to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nr">
    <w:name w:val="selected_n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gp">
    <w:name w:val="selected_g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rp">
    <w:name w:val="selected_r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r">
    <w:name w:val="selected_p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tools">
    <w:name w:val="selected_tool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ubs">
    <w:name w:val="selected_pub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su">
    <w:name w:val="selected_su"/>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firstlevelbuttonsright">
    <w:name w:val="firstlevelbuttonsright"/>
    <w:basedOn w:val="Normal"/>
    <w:uiPriority w:val="99"/>
    <w:rsid w:val="00DD485C"/>
    <w:pPr>
      <w:shd w:val="clear" w:color="auto" w:fill="336699"/>
      <w:spacing w:before="100" w:beforeAutospacing="1" w:after="100" w:afterAutospacing="1" w:line="240" w:lineRule="atLeast"/>
    </w:pPr>
    <w:rPr>
      <w:rFonts w:eastAsia="Times New Roman"/>
      <w:b/>
      <w:bCs/>
      <w:color w:val="FFFFFF"/>
      <w:lang w:val="es-ES"/>
    </w:rPr>
  </w:style>
  <w:style w:type="paragraph" w:customStyle="1" w:styleId="topmenuinputbox">
    <w:name w:val="topmenuinputbox"/>
    <w:basedOn w:val="Normal"/>
    <w:uiPriority w:val="99"/>
    <w:rsid w:val="00DD485C"/>
    <w:pPr>
      <w:pBdr>
        <w:top w:val="single" w:sz="6" w:space="0" w:color="000000"/>
        <w:left w:val="single" w:sz="6" w:space="0" w:color="000000"/>
        <w:bottom w:val="single" w:sz="6" w:space="0" w:color="000000"/>
        <w:right w:val="single" w:sz="6" w:space="0" w:color="000000"/>
      </w:pBdr>
      <w:shd w:val="clear" w:color="auto" w:fill="FFFFFF"/>
      <w:ind w:left="150" w:right="75"/>
      <w:textAlignment w:val="top"/>
    </w:pPr>
    <w:rPr>
      <w:rFonts w:eastAsia="Times New Roman"/>
      <w:color w:val="336699"/>
      <w:sz w:val="15"/>
      <w:szCs w:val="15"/>
      <w:lang w:val="es-ES"/>
    </w:rPr>
  </w:style>
  <w:style w:type="paragraph" w:customStyle="1" w:styleId="logobanner">
    <w:name w:val="logobanner"/>
    <w:basedOn w:val="Normal"/>
    <w:uiPriority w:val="99"/>
    <w:rsid w:val="00DD485C"/>
    <w:pPr>
      <w:pBdr>
        <w:top w:val="single" w:sz="6" w:space="0" w:color="FFFFFF"/>
        <w:bottom w:val="single" w:sz="6" w:space="0" w:color="FFFFFF"/>
        <w:right w:val="single" w:sz="6" w:space="0" w:color="FFFFFF"/>
      </w:pBdr>
      <w:shd w:val="clear" w:color="auto" w:fill="D9EBF9"/>
      <w:spacing w:before="100" w:beforeAutospacing="1" w:after="100" w:afterAutospacing="1"/>
    </w:pPr>
    <w:rPr>
      <w:rFonts w:eastAsia="Times New Roman"/>
      <w:lang w:val="es-ES"/>
    </w:rPr>
  </w:style>
  <w:style w:type="paragraph" w:customStyle="1" w:styleId="secondlevel">
    <w:name w:val="secondlevel"/>
    <w:basedOn w:val="Normal"/>
    <w:uiPriority w:val="99"/>
    <w:rsid w:val="00DD485C"/>
    <w:pPr>
      <w:pBdr>
        <w:top w:val="single" w:sz="6" w:space="0" w:color="FFFFFF"/>
      </w:pBdr>
      <w:shd w:val="clear" w:color="auto" w:fill="336699"/>
      <w:spacing w:before="100" w:beforeAutospacing="1" w:after="100" w:afterAutospacing="1"/>
    </w:pPr>
    <w:rPr>
      <w:rFonts w:eastAsia="Times New Roman"/>
      <w:color w:val="FFFFFF"/>
      <w:lang w:val="es-ES"/>
    </w:rPr>
  </w:style>
  <w:style w:type="paragraph" w:customStyle="1" w:styleId="crumbtrailnr">
    <w:name w:val="crumbtrail_nr"/>
    <w:basedOn w:val="Normal"/>
    <w:uiPriority w:val="99"/>
    <w:rsid w:val="00DD485C"/>
    <w:pPr>
      <w:spacing w:before="100" w:beforeAutospacing="1" w:after="100" w:afterAutospacing="1"/>
    </w:pPr>
    <w:rPr>
      <w:rFonts w:eastAsia="Times New Roman"/>
      <w:lang w:val="es-ES"/>
    </w:rPr>
  </w:style>
  <w:style w:type="paragraph" w:customStyle="1" w:styleId="crumbtrailgp">
    <w:name w:val="crumbtrail_gp"/>
    <w:basedOn w:val="Normal"/>
    <w:uiPriority w:val="99"/>
    <w:rsid w:val="00DD485C"/>
    <w:pPr>
      <w:spacing w:before="100" w:beforeAutospacing="1" w:after="100" w:afterAutospacing="1"/>
    </w:pPr>
    <w:rPr>
      <w:rFonts w:eastAsia="Times New Roman"/>
      <w:lang w:val="es-ES"/>
    </w:rPr>
  </w:style>
  <w:style w:type="paragraph" w:customStyle="1" w:styleId="crumbtrailrp">
    <w:name w:val="crumbtrail_rp"/>
    <w:basedOn w:val="Normal"/>
    <w:uiPriority w:val="99"/>
    <w:rsid w:val="00DD485C"/>
    <w:pPr>
      <w:spacing w:before="100" w:beforeAutospacing="1" w:after="100" w:afterAutospacing="1"/>
    </w:pPr>
    <w:rPr>
      <w:rFonts w:eastAsia="Times New Roman"/>
      <w:lang w:val="es-ES"/>
    </w:rPr>
  </w:style>
  <w:style w:type="paragraph" w:customStyle="1" w:styleId="crumbtrailpr">
    <w:name w:val="crumbtrail_pr"/>
    <w:basedOn w:val="Normal"/>
    <w:uiPriority w:val="99"/>
    <w:rsid w:val="00DD485C"/>
    <w:pPr>
      <w:spacing w:before="100" w:beforeAutospacing="1" w:after="100" w:afterAutospacing="1"/>
    </w:pPr>
    <w:rPr>
      <w:rFonts w:eastAsia="Times New Roman"/>
      <w:lang w:val="es-ES"/>
    </w:rPr>
  </w:style>
  <w:style w:type="paragraph" w:customStyle="1" w:styleId="crumbtrailtools">
    <w:name w:val="crumbtrail_tools"/>
    <w:basedOn w:val="Normal"/>
    <w:uiPriority w:val="99"/>
    <w:rsid w:val="00DD485C"/>
    <w:pPr>
      <w:spacing w:before="100" w:beforeAutospacing="1" w:after="100" w:afterAutospacing="1"/>
    </w:pPr>
    <w:rPr>
      <w:rFonts w:eastAsia="Times New Roman"/>
      <w:lang w:val="es-ES"/>
    </w:rPr>
  </w:style>
  <w:style w:type="paragraph" w:customStyle="1" w:styleId="crumbtrailpubs">
    <w:name w:val="crumbtrail_pubs"/>
    <w:basedOn w:val="Normal"/>
    <w:uiPriority w:val="99"/>
    <w:rsid w:val="00DD485C"/>
    <w:pPr>
      <w:spacing w:before="100" w:beforeAutospacing="1" w:after="100" w:afterAutospacing="1"/>
    </w:pPr>
    <w:rPr>
      <w:rFonts w:eastAsia="Times New Roman"/>
      <w:lang w:val="es-ES"/>
    </w:rPr>
  </w:style>
  <w:style w:type="paragraph" w:customStyle="1" w:styleId="crumbtrailau">
    <w:name w:val="crumbtrail_au"/>
    <w:basedOn w:val="Normal"/>
    <w:uiPriority w:val="99"/>
    <w:rsid w:val="00DD485C"/>
    <w:pPr>
      <w:spacing w:before="100" w:beforeAutospacing="1" w:after="100" w:afterAutospacing="1"/>
    </w:pPr>
    <w:rPr>
      <w:rFonts w:eastAsia="Times New Roman"/>
      <w:lang w:val="es-ES"/>
    </w:rPr>
  </w:style>
  <w:style w:type="paragraph" w:customStyle="1" w:styleId="crumbtrailcu">
    <w:name w:val="crumbtrail_cu"/>
    <w:basedOn w:val="Normal"/>
    <w:uiPriority w:val="99"/>
    <w:rsid w:val="00DD485C"/>
    <w:pPr>
      <w:spacing w:before="100" w:beforeAutospacing="1" w:after="100" w:afterAutospacing="1"/>
    </w:pPr>
    <w:rPr>
      <w:rFonts w:eastAsia="Times New Roman"/>
      <w:lang w:val="es-ES"/>
    </w:rPr>
  </w:style>
  <w:style w:type="paragraph" w:customStyle="1" w:styleId="crumbtrailsu">
    <w:name w:val="crumbtrail_su"/>
    <w:basedOn w:val="Normal"/>
    <w:uiPriority w:val="99"/>
    <w:rsid w:val="00DD485C"/>
    <w:pPr>
      <w:spacing w:before="100" w:beforeAutospacing="1" w:after="100" w:afterAutospacing="1"/>
    </w:pPr>
    <w:rPr>
      <w:rFonts w:eastAsia="Times New Roman"/>
      <w:lang w:val="es-ES"/>
    </w:rPr>
  </w:style>
  <w:style w:type="paragraph" w:customStyle="1" w:styleId="contenttitle">
    <w:name w:val="content_title"/>
    <w:basedOn w:val="Normal"/>
    <w:uiPriority w:val="99"/>
    <w:rsid w:val="00DD485C"/>
    <w:pPr>
      <w:spacing w:before="100" w:beforeAutospacing="1" w:after="100" w:afterAutospacing="1" w:line="255" w:lineRule="atLeast"/>
    </w:pPr>
    <w:rPr>
      <w:rFonts w:eastAsia="Times New Roman"/>
      <w:b/>
      <w:bCs/>
      <w:color w:val="333333"/>
      <w:lang w:val="es-ES"/>
    </w:rPr>
  </w:style>
  <w:style w:type="paragraph" w:customStyle="1" w:styleId="contentprintme">
    <w:name w:val="content_printme"/>
    <w:basedOn w:val="Normal"/>
    <w:uiPriority w:val="99"/>
    <w:rsid w:val="00DD485C"/>
    <w:pPr>
      <w:spacing w:before="100" w:beforeAutospacing="1" w:after="100" w:afterAutospacing="1" w:line="225" w:lineRule="atLeast"/>
    </w:pPr>
    <w:rPr>
      <w:rFonts w:eastAsia="Times New Roman"/>
      <w:color w:val="333333"/>
      <w:lang w:val="es-ES"/>
    </w:rPr>
  </w:style>
  <w:style w:type="paragraph" w:customStyle="1" w:styleId="headlinetxtnr">
    <w:name w:val="headline_txt_nr"/>
    <w:basedOn w:val="Normal"/>
    <w:uiPriority w:val="99"/>
    <w:rsid w:val="00DD485C"/>
    <w:pPr>
      <w:shd w:val="clear" w:color="auto" w:fill="CC0000"/>
      <w:spacing w:before="100" w:beforeAutospacing="1" w:after="100" w:afterAutospacing="1" w:line="255" w:lineRule="atLeast"/>
      <w:jc w:val="center"/>
    </w:pPr>
    <w:rPr>
      <w:rFonts w:eastAsia="Times New Roman"/>
      <w:b/>
      <w:bCs/>
      <w:color w:val="FFFFFF"/>
      <w:lang w:val="es-ES"/>
    </w:rPr>
  </w:style>
  <w:style w:type="paragraph" w:customStyle="1" w:styleId="headlinetxtgp">
    <w:name w:val="headline_txt_gp"/>
    <w:basedOn w:val="Normal"/>
    <w:uiPriority w:val="99"/>
    <w:rsid w:val="00DD485C"/>
    <w:pPr>
      <w:shd w:val="clear" w:color="auto" w:fill="FF9933"/>
      <w:spacing w:before="100" w:beforeAutospacing="1" w:after="100" w:afterAutospacing="1" w:line="255" w:lineRule="atLeast"/>
      <w:jc w:val="center"/>
    </w:pPr>
    <w:rPr>
      <w:rFonts w:eastAsia="Times New Roman"/>
      <w:b/>
      <w:bCs/>
      <w:color w:val="FFFFFF"/>
      <w:lang w:val="es-ES"/>
    </w:rPr>
  </w:style>
  <w:style w:type="paragraph" w:customStyle="1" w:styleId="headlinetxtrp">
    <w:name w:val="headline_txt_rp"/>
    <w:basedOn w:val="Normal"/>
    <w:uiPriority w:val="99"/>
    <w:rsid w:val="00DD485C"/>
    <w:pPr>
      <w:shd w:val="clear" w:color="auto" w:fill="66CC66"/>
      <w:spacing w:before="100" w:beforeAutospacing="1" w:after="100" w:afterAutospacing="1" w:line="255" w:lineRule="atLeast"/>
      <w:jc w:val="center"/>
    </w:pPr>
    <w:rPr>
      <w:rFonts w:eastAsia="Times New Roman"/>
      <w:b/>
      <w:bCs/>
      <w:color w:val="FFFFFF"/>
      <w:lang w:val="es-ES"/>
    </w:rPr>
  </w:style>
  <w:style w:type="paragraph" w:customStyle="1" w:styleId="headlinetxtpr">
    <w:name w:val="headline_txt_pr"/>
    <w:basedOn w:val="Normal"/>
    <w:uiPriority w:val="99"/>
    <w:rsid w:val="00DD485C"/>
    <w:pPr>
      <w:shd w:val="clear" w:color="auto" w:fill="339999"/>
      <w:spacing w:before="100" w:beforeAutospacing="1" w:after="100" w:afterAutospacing="1" w:line="255" w:lineRule="atLeast"/>
      <w:jc w:val="center"/>
    </w:pPr>
    <w:rPr>
      <w:rFonts w:eastAsia="Times New Roman"/>
      <w:b/>
      <w:bCs/>
      <w:color w:val="FFFFFF"/>
      <w:lang w:val="es-ES"/>
    </w:rPr>
  </w:style>
  <w:style w:type="paragraph" w:customStyle="1" w:styleId="headlinetxttools">
    <w:name w:val="headline_txt_tools"/>
    <w:basedOn w:val="Normal"/>
    <w:uiPriority w:val="99"/>
    <w:rsid w:val="00DD485C"/>
    <w:pPr>
      <w:shd w:val="clear" w:color="auto" w:fill="CCCC99"/>
      <w:spacing w:before="100" w:beforeAutospacing="1" w:after="100" w:afterAutospacing="1" w:line="255" w:lineRule="atLeast"/>
      <w:jc w:val="center"/>
    </w:pPr>
    <w:rPr>
      <w:rFonts w:eastAsia="Times New Roman"/>
      <w:b/>
      <w:bCs/>
      <w:color w:val="FFFFFF"/>
      <w:lang w:val="es-ES"/>
    </w:rPr>
  </w:style>
  <w:style w:type="paragraph" w:customStyle="1" w:styleId="headlinetxtpubs">
    <w:name w:val="headline_txt_pubs"/>
    <w:basedOn w:val="Normal"/>
    <w:uiPriority w:val="99"/>
    <w:rsid w:val="00DD485C"/>
    <w:pPr>
      <w:shd w:val="clear" w:color="auto" w:fill="996699"/>
      <w:spacing w:before="100" w:beforeAutospacing="1" w:after="100" w:afterAutospacing="1" w:line="255" w:lineRule="atLeast"/>
      <w:jc w:val="center"/>
    </w:pPr>
    <w:rPr>
      <w:rFonts w:eastAsia="Times New Roman"/>
      <w:b/>
      <w:bCs/>
      <w:color w:val="FFFFFF"/>
      <w:lang w:val="es-ES"/>
    </w:rPr>
  </w:style>
  <w:style w:type="paragraph" w:customStyle="1" w:styleId="headlinetxtsu">
    <w:name w:val="headline_txt_su"/>
    <w:basedOn w:val="Normal"/>
    <w:uiPriority w:val="99"/>
    <w:rsid w:val="00DD485C"/>
    <w:pPr>
      <w:shd w:val="clear" w:color="auto" w:fill="6699CC"/>
      <w:spacing w:before="100" w:beforeAutospacing="1" w:after="100" w:afterAutospacing="1" w:line="255" w:lineRule="atLeast"/>
      <w:jc w:val="center"/>
    </w:pPr>
    <w:rPr>
      <w:rFonts w:eastAsia="Times New Roman"/>
      <w:b/>
      <w:bCs/>
      <w:color w:val="FFFFFF"/>
      <w:lang w:val="es-ES"/>
    </w:rPr>
  </w:style>
  <w:style w:type="paragraph" w:customStyle="1" w:styleId="headline">
    <w:name w:val="headline"/>
    <w:basedOn w:val="Normal"/>
    <w:uiPriority w:val="99"/>
    <w:rsid w:val="00DD485C"/>
    <w:pPr>
      <w:spacing w:before="100" w:beforeAutospacing="1" w:after="100" w:afterAutospacing="1"/>
    </w:pPr>
    <w:rPr>
      <w:rFonts w:eastAsia="Times New Roman"/>
      <w:lang w:val="es-ES"/>
    </w:rPr>
  </w:style>
  <w:style w:type="paragraph" w:customStyle="1" w:styleId="infoboxblue">
    <w:name w:val="infobox_blue"/>
    <w:basedOn w:val="Normal"/>
    <w:uiPriority w:val="99"/>
    <w:rsid w:val="00DD485C"/>
    <w:pPr>
      <w:pBdr>
        <w:bottom w:val="single" w:sz="6" w:space="0" w:color="003366"/>
      </w:pBdr>
      <w:shd w:val="clear" w:color="auto" w:fill="D9EBF9"/>
      <w:spacing w:before="100" w:beforeAutospacing="1" w:after="100" w:afterAutospacing="1"/>
    </w:pPr>
    <w:rPr>
      <w:rFonts w:eastAsia="Times New Roman"/>
      <w:color w:val="003366"/>
      <w:lang w:val="es-ES"/>
    </w:rPr>
  </w:style>
  <w:style w:type="paragraph" w:customStyle="1" w:styleId="infoboxgrey">
    <w:name w:val="infobox_grey"/>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red">
    <w:name w:val="infobox_red"/>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si">
    <w:name w:val="infobox_si"/>
    <w:basedOn w:val="Normal"/>
    <w:uiPriority w:val="99"/>
    <w:rsid w:val="00DD485C"/>
    <w:pPr>
      <w:spacing w:before="100" w:beforeAutospacing="1" w:after="100" w:afterAutospacing="1"/>
    </w:pPr>
    <w:rPr>
      <w:rFonts w:eastAsia="Times New Roman"/>
      <w:color w:val="003366"/>
      <w:lang w:val="es-ES"/>
    </w:rPr>
  </w:style>
  <w:style w:type="paragraph" w:customStyle="1" w:styleId="infoboxsitop">
    <w:name w:val="infobox_si_top"/>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sibottom">
    <w:name w:val="infobox_si_bottom"/>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catwtop">
    <w:name w:val="infobox_catw_top"/>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foboxcatwbottom">
    <w:name w:val="infobox_catw_bottom"/>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naviboxnewsletter">
    <w:name w:val="navibox_newsletter"/>
    <w:basedOn w:val="Normal"/>
    <w:uiPriority w:val="99"/>
    <w:rsid w:val="00DD485C"/>
    <w:pPr>
      <w:pBdr>
        <w:top w:val="single" w:sz="6" w:space="0" w:color="666666"/>
        <w:left w:val="single" w:sz="6" w:space="0" w:color="666666"/>
        <w:bottom w:val="single" w:sz="6" w:space="0" w:color="666666"/>
        <w:right w:val="single" w:sz="6" w:space="0" w:color="666666"/>
      </w:pBdr>
      <w:spacing w:line="288" w:lineRule="atLeast"/>
    </w:pPr>
    <w:rPr>
      <w:rFonts w:eastAsia="Times New Roman"/>
      <w:color w:val="333333"/>
      <w:lang w:val="es-ES"/>
    </w:rPr>
  </w:style>
  <w:style w:type="paragraph" w:customStyle="1" w:styleId="navibox">
    <w:name w:val="navibox"/>
    <w:basedOn w:val="Normal"/>
    <w:uiPriority w:val="99"/>
    <w:rsid w:val="00DD485C"/>
    <w:pPr>
      <w:pBdr>
        <w:top w:val="single" w:sz="6" w:space="4" w:color="666666"/>
        <w:left w:val="single" w:sz="6" w:space="4" w:color="666666"/>
        <w:bottom w:val="single" w:sz="6" w:space="4" w:color="666666"/>
        <w:right w:val="single" w:sz="6" w:space="4" w:color="666666"/>
      </w:pBdr>
      <w:spacing w:before="100" w:beforeAutospacing="1" w:after="100" w:afterAutospacing="1" w:line="288" w:lineRule="atLeast"/>
    </w:pPr>
    <w:rPr>
      <w:rFonts w:eastAsia="Times New Roman"/>
      <w:color w:val="333333"/>
      <w:lang w:val="es-ES"/>
    </w:rPr>
  </w:style>
  <w:style w:type="paragraph" w:customStyle="1" w:styleId="thirdlevelulnr">
    <w:name w:val="thirdlevel_ul_nr"/>
    <w:basedOn w:val="Normal"/>
    <w:uiPriority w:val="99"/>
    <w:rsid w:val="00DD485C"/>
    <w:rPr>
      <w:rFonts w:eastAsia="Times New Roman"/>
      <w:lang w:val="es-ES"/>
    </w:rPr>
  </w:style>
  <w:style w:type="paragraph" w:customStyle="1" w:styleId="thirdlevelulgp">
    <w:name w:val="thirdlevel_ul_gp"/>
    <w:basedOn w:val="Normal"/>
    <w:uiPriority w:val="99"/>
    <w:rsid w:val="00DD485C"/>
    <w:rPr>
      <w:rFonts w:eastAsia="Times New Roman"/>
      <w:lang w:val="es-ES"/>
    </w:rPr>
  </w:style>
  <w:style w:type="paragraph" w:customStyle="1" w:styleId="thirdlevelulrp">
    <w:name w:val="thirdlevel_ul_rp"/>
    <w:basedOn w:val="Normal"/>
    <w:uiPriority w:val="99"/>
    <w:rsid w:val="00DD485C"/>
    <w:rPr>
      <w:rFonts w:eastAsia="Times New Roman"/>
      <w:lang w:val="es-ES"/>
    </w:rPr>
  </w:style>
  <w:style w:type="paragraph" w:customStyle="1" w:styleId="thirdlevelulpr">
    <w:name w:val="thirdlevel_ul_pr"/>
    <w:basedOn w:val="Normal"/>
    <w:uiPriority w:val="99"/>
    <w:rsid w:val="00DD485C"/>
    <w:rPr>
      <w:rFonts w:eastAsia="Times New Roman"/>
      <w:lang w:val="es-ES"/>
    </w:rPr>
  </w:style>
  <w:style w:type="paragraph" w:customStyle="1" w:styleId="thirdlevelultools">
    <w:name w:val="thirdlevel_ul_tools"/>
    <w:basedOn w:val="Normal"/>
    <w:uiPriority w:val="99"/>
    <w:rsid w:val="00DD485C"/>
    <w:rPr>
      <w:rFonts w:eastAsia="Times New Roman"/>
      <w:lang w:val="es-ES"/>
    </w:rPr>
  </w:style>
  <w:style w:type="paragraph" w:customStyle="1" w:styleId="thirdlevelulpubs">
    <w:name w:val="thirdlevel_ul_pubs"/>
    <w:basedOn w:val="Normal"/>
    <w:uiPriority w:val="99"/>
    <w:rsid w:val="00DD485C"/>
    <w:rPr>
      <w:rFonts w:eastAsia="Times New Roman"/>
      <w:lang w:val="es-ES"/>
    </w:rPr>
  </w:style>
  <w:style w:type="paragraph" w:customStyle="1" w:styleId="thirdlevelulsu">
    <w:name w:val="thirdlevel_ul_su"/>
    <w:basedOn w:val="Normal"/>
    <w:uiPriority w:val="99"/>
    <w:rsid w:val="00DD485C"/>
    <w:rPr>
      <w:rFonts w:eastAsia="Times New Roman"/>
      <w:lang w:val="es-ES"/>
    </w:rPr>
  </w:style>
  <w:style w:type="paragraph" w:customStyle="1" w:styleId="fourthlevelulnr">
    <w:name w:val="fourthlevel_ul_nr"/>
    <w:basedOn w:val="Normal"/>
    <w:uiPriority w:val="99"/>
    <w:rsid w:val="00DD485C"/>
    <w:rPr>
      <w:rFonts w:eastAsia="Times New Roman"/>
      <w:lang w:val="es-ES"/>
    </w:rPr>
  </w:style>
  <w:style w:type="paragraph" w:customStyle="1" w:styleId="fourthlevelulgp">
    <w:name w:val="fourthlevel_ul_gp"/>
    <w:basedOn w:val="Normal"/>
    <w:uiPriority w:val="99"/>
    <w:rsid w:val="00DD485C"/>
    <w:rPr>
      <w:rFonts w:eastAsia="Times New Roman"/>
      <w:lang w:val="es-ES"/>
    </w:rPr>
  </w:style>
  <w:style w:type="paragraph" w:customStyle="1" w:styleId="fourthlevelulrp">
    <w:name w:val="fourthlevel_ul_rp"/>
    <w:basedOn w:val="Normal"/>
    <w:uiPriority w:val="99"/>
    <w:rsid w:val="00DD485C"/>
    <w:rPr>
      <w:rFonts w:eastAsia="Times New Roman"/>
      <w:lang w:val="es-ES"/>
    </w:rPr>
  </w:style>
  <w:style w:type="paragraph" w:customStyle="1" w:styleId="fourthlevelulpr">
    <w:name w:val="fourthlevel_ul_pr"/>
    <w:basedOn w:val="Normal"/>
    <w:uiPriority w:val="99"/>
    <w:rsid w:val="00DD485C"/>
    <w:rPr>
      <w:rFonts w:eastAsia="Times New Roman"/>
      <w:lang w:val="es-ES"/>
    </w:rPr>
  </w:style>
  <w:style w:type="paragraph" w:customStyle="1" w:styleId="fourthlevelultools">
    <w:name w:val="fourthlevel_ul_tools"/>
    <w:basedOn w:val="Normal"/>
    <w:uiPriority w:val="99"/>
    <w:rsid w:val="00DD485C"/>
    <w:rPr>
      <w:rFonts w:eastAsia="Times New Roman"/>
      <w:lang w:val="es-ES"/>
    </w:rPr>
  </w:style>
  <w:style w:type="paragraph" w:customStyle="1" w:styleId="fourthlevelulpubs">
    <w:name w:val="fourthlevel_ul_pubs"/>
    <w:basedOn w:val="Normal"/>
    <w:uiPriority w:val="99"/>
    <w:rsid w:val="00DD485C"/>
    <w:rPr>
      <w:rFonts w:eastAsia="Times New Roman"/>
      <w:lang w:val="es-ES"/>
    </w:rPr>
  </w:style>
  <w:style w:type="paragraph" w:customStyle="1" w:styleId="fourthlevelulsu">
    <w:name w:val="fourthlevel_ul_su"/>
    <w:basedOn w:val="Normal"/>
    <w:uiPriority w:val="99"/>
    <w:rsid w:val="00DD485C"/>
    <w:rPr>
      <w:rFonts w:eastAsia="Times New Roman"/>
      <w:lang w:val="es-ES"/>
    </w:rPr>
  </w:style>
  <w:style w:type="paragraph" w:customStyle="1" w:styleId="fifthlevelulnr">
    <w:name w:val="fifthlevel_ul_nr"/>
    <w:basedOn w:val="Normal"/>
    <w:uiPriority w:val="99"/>
    <w:rsid w:val="00DD485C"/>
    <w:rPr>
      <w:rFonts w:eastAsia="Times New Roman"/>
      <w:lang w:val="es-ES"/>
    </w:rPr>
  </w:style>
  <w:style w:type="paragraph" w:customStyle="1" w:styleId="fifthlevelulgp">
    <w:name w:val="fifthlevel_ul_gp"/>
    <w:basedOn w:val="Normal"/>
    <w:uiPriority w:val="99"/>
    <w:rsid w:val="00DD485C"/>
    <w:rPr>
      <w:rFonts w:eastAsia="Times New Roman"/>
      <w:lang w:val="es-ES"/>
    </w:rPr>
  </w:style>
  <w:style w:type="paragraph" w:customStyle="1" w:styleId="fifthlevelulrp">
    <w:name w:val="fifthlevel_ul_rp"/>
    <w:basedOn w:val="Normal"/>
    <w:uiPriority w:val="99"/>
    <w:rsid w:val="00DD485C"/>
    <w:rPr>
      <w:rFonts w:eastAsia="Times New Roman"/>
      <w:lang w:val="es-ES"/>
    </w:rPr>
  </w:style>
  <w:style w:type="paragraph" w:customStyle="1" w:styleId="fifthlevelulpr">
    <w:name w:val="fifthlevel_ul_pr"/>
    <w:basedOn w:val="Normal"/>
    <w:uiPriority w:val="99"/>
    <w:rsid w:val="00DD485C"/>
    <w:rPr>
      <w:rFonts w:eastAsia="Times New Roman"/>
      <w:lang w:val="es-ES"/>
    </w:rPr>
  </w:style>
  <w:style w:type="paragraph" w:customStyle="1" w:styleId="fifthlevelultools">
    <w:name w:val="fifthlevel_ul_tools"/>
    <w:basedOn w:val="Normal"/>
    <w:uiPriority w:val="99"/>
    <w:rsid w:val="00DD485C"/>
    <w:rPr>
      <w:rFonts w:eastAsia="Times New Roman"/>
      <w:lang w:val="es-ES"/>
    </w:rPr>
  </w:style>
  <w:style w:type="paragraph" w:customStyle="1" w:styleId="fifthlevelulpubs">
    <w:name w:val="fifthlevel_ul_pubs"/>
    <w:basedOn w:val="Normal"/>
    <w:uiPriority w:val="99"/>
    <w:rsid w:val="00DD485C"/>
    <w:rPr>
      <w:rFonts w:eastAsia="Times New Roman"/>
      <w:lang w:val="es-ES"/>
    </w:rPr>
  </w:style>
  <w:style w:type="paragraph" w:customStyle="1" w:styleId="fifthlevelulsu">
    <w:name w:val="fifthlevel_ul_su"/>
    <w:basedOn w:val="Normal"/>
    <w:uiPriority w:val="99"/>
    <w:rsid w:val="00DD485C"/>
    <w:rPr>
      <w:rFonts w:eastAsia="Times New Roman"/>
      <w:lang w:val="es-ES"/>
    </w:rPr>
  </w:style>
  <w:style w:type="paragraph" w:customStyle="1" w:styleId="thirdlevellistnr">
    <w:name w:val="thirdlevel_list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nr">
    <w:name w:val="four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nr">
    <w:name w:val="thirdlevel_list_active_n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nr">
    <w:name w:val="fourthlevel_list_active_n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nr">
    <w:name w:val="thirdlevel_list_active_w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nr">
    <w:name w:val="fourthlevel_list_active_w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gp">
    <w:name w:val="thirdlevel_list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gp">
    <w:name w:val="four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gp">
    <w:name w:val="thirdlevel_list_active_n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gp">
    <w:name w:val="fourthlevel_list_active_n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gp">
    <w:name w:val="thirdlevel_list_active_w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gp">
    <w:name w:val="fourthlevel_list_active_w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rp">
    <w:name w:val="thirdlevel_list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rp">
    <w:name w:val="four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rp">
    <w:name w:val="thirdlevel_list_active_n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rp">
    <w:name w:val="fourthlevel_list_active_n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rp">
    <w:name w:val="thirdlevel_list_active_w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rp">
    <w:name w:val="fourthlevel_list_active_w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r">
    <w:name w:val="thirdlevel_list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r">
    <w:name w:val="four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r">
    <w:name w:val="thirdlevel_list_active_n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r">
    <w:name w:val="fourthlevel_list_active_n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r">
    <w:name w:val="thirdlevel_list_active_w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r">
    <w:name w:val="fourthlevel_list_active_w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tools">
    <w:name w:val="thirdlevel_list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tools">
    <w:name w:val="four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tools">
    <w:name w:val="thirdlevel_list_active_n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tools">
    <w:name w:val="fourthlevel_list_active_n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tools">
    <w:name w:val="thirdlevel_list_active_w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tools">
    <w:name w:val="fourthlevel_list_active_w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ubs">
    <w:name w:val="thirdlevel_list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ubs">
    <w:name w:val="four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ubs">
    <w:name w:val="thirdlevel_list_active_n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ubs">
    <w:name w:val="fourthlevel_list_active_n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ubs">
    <w:name w:val="thirdlevel_list_active_w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ubs">
    <w:name w:val="fourthlevel_list_active_w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su">
    <w:name w:val="thirdlevel_list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su">
    <w:name w:val="four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su">
    <w:name w:val="thirdlevel_list_active_n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su">
    <w:name w:val="fourthlevel_list_active_ns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su">
    <w:name w:val="thirdlevel_list_active_w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su">
    <w:name w:val="fourthlevel_list_active_ws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nr">
    <w:name w:val="fif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gp">
    <w:name w:val="fif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rp">
    <w:name w:val="fif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r">
    <w:name w:val="fif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tools">
    <w:name w:val="fif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ubs">
    <w:name w:val="fif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su">
    <w:name w:val="fif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activenr">
    <w:name w:val="fifthlevel_list_active_nr"/>
    <w:basedOn w:val="Normal"/>
    <w:uiPriority w:val="99"/>
    <w:rsid w:val="00DD485C"/>
    <w:pPr>
      <w:shd w:val="clear" w:color="auto" w:fill="FACBCF"/>
      <w:spacing w:before="100" w:beforeAutospacing="1" w:after="100" w:afterAutospacing="1"/>
    </w:pPr>
    <w:rPr>
      <w:rFonts w:eastAsia="Times New Roman"/>
      <w:color w:val="333333"/>
      <w:lang w:val="es-ES"/>
    </w:rPr>
  </w:style>
  <w:style w:type="paragraph" w:customStyle="1" w:styleId="fifthlevellistactivegp">
    <w:name w:val="fifthlevel_list_active_gp"/>
    <w:basedOn w:val="Normal"/>
    <w:uiPriority w:val="99"/>
    <w:rsid w:val="00DD485C"/>
    <w:pPr>
      <w:shd w:val="clear" w:color="auto" w:fill="F5EAC8"/>
      <w:spacing w:before="100" w:beforeAutospacing="1" w:after="100" w:afterAutospacing="1"/>
    </w:pPr>
    <w:rPr>
      <w:rFonts w:eastAsia="Times New Roman"/>
      <w:color w:val="333333"/>
      <w:lang w:val="es-ES"/>
    </w:rPr>
  </w:style>
  <w:style w:type="paragraph" w:customStyle="1" w:styleId="fifthlevellistactiverp">
    <w:name w:val="fifthlevel_list_active_rp"/>
    <w:basedOn w:val="Normal"/>
    <w:uiPriority w:val="99"/>
    <w:rsid w:val="00DD485C"/>
    <w:pPr>
      <w:shd w:val="clear" w:color="auto" w:fill="CCE4CB"/>
      <w:spacing w:before="100" w:beforeAutospacing="1" w:after="100" w:afterAutospacing="1"/>
    </w:pPr>
    <w:rPr>
      <w:rFonts w:eastAsia="Times New Roman"/>
      <w:color w:val="333333"/>
      <w:lang w:val="es-ES"/>
    </w:rPr>
  </w:style>
  <w:style w:type="paragraph" w:customStyle="1" w:styleId="fifthlevellistactivepr">
    <w:name w:val="fifthlevel_list_active_pr"/>
    <w:basedOn w:val="Normal"/>
    <w:uiPriority w:val="99"/>
    <w:rsid w:val="00DD485C"/>
    <w:pPr>
      <w:shd w:val="clear" w:color="auto" w:fill="C7D9D8"/>
      <w:spacing w:before="100" w:beforeAutospacing="1" w:after="100" w:afterAutospacing="1"/>
    </w:pPr>
    <w:rPr>
      <w:rFonts w:eastAsia="Times New Roman"/>
      <w:color w:val="333333"/>
      <w:lang w:val="es-ES"/>
    </w:rPr>
  </w:style>
  <w:style w:type="paragraph" w:customStyle="1" w:styleId="fifthlevellistactivetools">
    <w:name w:val="fifthlevel_list_active_tools"/>
    <w:basedOn w:val="Normal"/>
    <w:uiPriority w:val="99"/>
    <w:rsid w:val="00DD485C"/>
    <w:pPr>
      <w:shd w:val="clear" w:color="auto" w:fill="E2E2CB"/>
      <w:spacing w:before="100" w:beforeAutospacing="1" w:after="100" w:afterAutospacing="1"/>
    </w:pPr>
    <w:rPr>
      <w:rFonts w:eastAsia="Times New Roman"/>
      <w:color w:val="333333"/>
      <w:lang w:val="es-ES"/>
    </w:rPr>
  </w:style>
  <w:style w:type="paragraph" w:customStyle="1" w:styleId="fifthlevellistactivepubs">
    <w:name w:val="fifthlevel_list_active_pubs"/>
    <w:basedOn w:val="Normal"/>
    <w:uiPriority w:val="99"/>
    <w:rsid w:val="00DD485C"/>
    <w:pPr>
      <w:shd w:val="clear" w:color="auto" w:fill="DDCFDC"/>
      <w:spacing w:before="100" w:beforeAutospacing="1" w:after="100" w:afterAutospacing="1"/>
    </w:pPr>
    <w:rPr>
      <w:rFonts w:eastAsia="Times New Roman"/>
      <w:color w:val="333333"/>
      <w:lang w:val="es-ES"/>
    </w:rPr>
  </w:style>
  <w:style w:type="paragraph" w:customStyle="1" w:styleId="fifthlevellistactivesu">
    <w:name w:val="fifthlevel_list_active_su"/>
    <w:basedOn w:val="Normal"/>
    <w:uiPriority w:val="99"/>
    <w:rsid w:val="00DD485C"/>
    <w:pPr>
      <w:shd w:val="clear" w:color="auto" w:fill="E1ECF3"/>
      <w:spacing w:before="100" w:beforeAutospacing="1" w:after="100" w:afterAutospacing="1"/>
    </w:pPr>
    <w:rPr>
      <w:rFonts w:eastAsia="Times New Roman"/>
      <w:color w:val="333333"/>
      <w:lang w:val="es-ES"/>
    </w:rPr>
  </w:style>
  <w:style w:type="paragraph" w:customStyle="1" w:styleId="titledividelevel3nr">
    <w:name w:val="titledivide_level3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4nr">
    <w:name w:val="titledivide_level4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5nr">
    <w:name w:val="titledivide_level5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3gp">
    <w:name w:val="titledivide_level3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4gp">
    <w:name w:val="titledivide_level4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5gp">
    <w:name w:val="titledivide_level5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3rp">
    <w:name w:val="titledivide_level3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4rp">
    <w:name w:val="titledivide_level4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5rp">
    <w:name w:val="titledivide_level5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3pr">
    <w:name w:val="titledivide_level3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4pr">
    <w:name w:val="titledivide_level4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5pr">
    <w:name w:val="titledivide_level5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3tools">
    <w:name w:val="titledivide_level3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4tools">
    <w:name w:val="titledivide_level4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5tools">
    <w:name w:val="titledivide_level5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3pubs">
    <w:name w:val="titledivide_level3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4pubs">
    <w:name w:val="titledivide_level4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5pubs">
    <w:name w:val="titledivide_level5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3su">
    <w:name w:val="titledivide_level3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4su">
    <w:name w:val="titledivide_level4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5su">
    <w:name w:val="titledivide_level5_su"/>
    <w:basedOn w:val="Normal"/>
    <w:uiPriority w:val="99"/>
    <w:rsid w:val="00DD485C"/>
    <w:pPr>
      <w:shd w:val="clear" w:color="auto" w:fill="6699CC"/>
      <w:spacing w:before="45" w:after="45"/>
    </w:pPr>
    <w:rPr>
      <w:rFonts w:eastAsia="Times New Roman"/>
      <w:b/>
      <w:bCs/>
      <w:color w:val="FFFFFF"/>
      <w:lang w:val="es-ES"/>
    </w:rPr>
  </w:style>
  <w:style w:type="paragraph" w:customStyle="1" w:styleId="searchinputbox">
    <w:name w:val="searchinputbox"/>
    <w:basedOn w:val="Normal"/>
    <w:uiPriority w:val="99"/>
    <w:rsid w:val="00DD485C"/>
    <w:pPr>
      <w:pBdr>
        <w:top w:val="single" w:sz="6" w:space="0" w:color="666666"/>
        <w:left w:val="single" w:sz="6" w:space="2" w:color="666666"/>
        <w:bottom w:val="single" w:sz="6" w:space="0" w:color="666666"/>
        <w:right w:val="single" w:sz="6" w:space="0" w:color="666666"/>
      </w:pBdr>
      <w:shd w:val="clear" w:color="auto" w:fill="E7E7E7"/>
      <w:spacing w:before="100" w:beforeAutospacing="1" w:after="100" w:afterAutospacing="1"/>
      <w:textAlignment w:val="center"/>
    </w:pPr>
    <w:rPr>
      <w:rFonts w:eastAsia="Times New Roman"/>
      <w:color w:val="333333"/>
      <w:lang w:val="es-ES"/>
    </w:rPr>
  </w:style>
  <w:style w:type="paragraph" w:customStyle="1" w:styleId="leftnavboxnr">
    <w:name w:val="leftnavbox_nr"/>
    <w:basedOn w:val="Normal"/>
    <w:uiPriority w:val="99"/>
    <w:rsid w:val="00DD485C"/>
    <w:pPr>
      <w:shd w:val="clear" w:color="auto" w:fill="CC0000"/>
      <w:spacing w:before="100" w:beforeAutospacing="1" w:after="100" w:afterAutospacing="1"/>
    </w:pPr>
    <w:rPr>
      <w:rFonts w:eastAsia="Times New Roman"/>
      <w:lang w:val="es-ES"/>
    </w:rPr>
  </w:style>
  <w:style w:type="paragraph" w:customStyle="1" w:styleId="leftnavboxgp">
    <w:name w:val="leftnavbox_gp"/>
    <w:basedOn w:val="Normal"/>
    <w:uiPriority w:val="99"/>
    <w:rsid w:val="00DD485C"/>
    <w:pPr>
      <w:shd w:val="clear" w:color="auto" w:fill="FF9933"/>
      <w:spacing w:before="100" w:beforeAutospacing="1" w:after="100" w:afterAutospacing="1"/>
    </w:pPr>
    <w:rPr>
      <w:rFonts w:eastAsia="Times New Roman"/>
      <w:lang w:val="es-ES"/>
    </w:rPr>
  </w:style>
  <w:style w:type="paragraph" w:customStyle="1" w:styleId="leftnavboxrp">
    <w:name w:val="leftnavbox_rp"/>
    <w:basedOn w:val="Normal"/>
    <w:uiPriority w:val="99"/>
    <w:rsid w:val="00DD485C"/>
    <w:pPr>
      <w:shd w:val="clear" w:color="auto" w:fill="66CC66"/>
      <w:spacing w:before="100" w:beforeAutospacing="1" w:after="100" w:afterAutospacing="1"/>
    </w:pPr>
    <w:rPr>
      <w:rFonts w:eastAsia="Times New Roman"/>
      <w:lang w:val="es-ES"/>
    </w:rPr>
  </w:style>
  <w:style w:type="paragraph" w:customStyle="1" w:styleId="leftnavboxpr">
    <w:name w:val="leftnavbox_pr"/>
    <w:basedOn w:val="Normal"/>
    <w:uiPriority w:val="99"/>
    <w:rsid w:val="00DD485C"/>
    <w:pPr>
      <w:shd w:val="clear" w:color="auto" w:fill="669999"/>
      <w:spacing w:before="100" w:beforeAutospacing="1" w:after="100" w:afterAutospacing="1"/>
    </w:pPr>
    <w:rPr>
      <w:rFonts w:eastAsia="Times New Roman"/>
      <w:lang w:val="es-ES"/>
    </w:rPr>
  </w:style>
  <w:style w:type="paragraph" w:customStyle="1" w:styleId="leftnavboxtools">
    <w:name w:val="leftnavbox_tools"/>
    <w:basedOn w:val="Normal"/>
    <w:uiPriority w:val="99"/>
    <w:rsid w:val="00DD485C"/>
    <w:pPr>
      <w:shd w:val="clear" w:color="auto" w:fill="CCCC99"/>
      <w:spacing w:before="100" w:beforeAutospacing="1" w:after="100" w:afterAutospacing="1"/>
    </w:pPr>
    <w:rPr>
      <w:rFonts w:eastAsia="Times New Roman"/>
      <w:lang w:val="es-ES"/>
    </w:rPr>
  </w:style>
  <w:style w:type="paragraph" w:customStyle="1" w:styleId="leftnavboxpubs">
    <w:name w:val="leftnavbox_pubs"/>
    <w:basedOn w:val="Normal"/>
    <w:uiPriority w:val="99"/>
    <w:rsid w:val="00DD485C"/>
    <w:pPr>
      <w:shd w:val="clear" w:color="auto" w:fill="996699"/>
      <w:spacing w:before="100" w:beforeAutospacing="1" w:after="100" w:afterAutospacing="1"/>
    </w:pPr>
    <w:rPr>
      <w:rFonts w:eastAsia="Times New Roman"/>
      <w:lang w:val="es-ES"/>
    </w:rPr>
  </w:style>
  <w:style w:type="paragraph" w:customStyle="1" w:styleId="leftnavboxsu">
    <w:name w:val="leftnavbox_su"/>
    <w:basedOn w:val="Normal"/>
    <w:uiPriority w:val="99"/>
    <w:rsid w:val="00DD485C"/>
    <w:pPr>
      <w:shd w:val="clear" w:color="auto" w:fill="6699CC"/>
      <w:spacing w:before="100" w:beforeAutospacing="1" w:after="100" w:afterAutospacing="1"/>
    </w:pPr>
    <w:rPr>
      <w:rFonts w:eastAsia="Times New Roman"/>
      <w:lang w:val="es-ES"/>
    </w:rPr>
  </w:style>
  <w:style w:type="paragraph" w:customStyle="1" w:styleId="intropicboxnr">
    <w:name w:val="intropicbox_nr"/>
    <w:basedOn w:val="Normal"/>
    <w:uiPriority w:val="99"/>
    <w:rsid w:val="00DD485C"/>
    <w:pPr>
      <w:pBdr>
        <w:left w:val="single" w:sz="6" w:space="0" w:color="CC0000"/>
        <w:bottom w:val="single" w:sz="6" w:space="0" w:color="CC0000"/>
      </w:pBdr>
      <w:spacing w:before="100" w:beforeAutospacing="1" w:after="100" w:afterAutospacing="1"/>
    </w:pPr>
    <w:rPr>
      <w:rFonts w:eastAsia="Times New Roman"/>
      <w:lang w:val="es-ES"/>
    </w:rPr>
  </w:style>
  <w:style w:type="paragraph" w:customStyle="1" w:styleId="intropicboxgp">
    <w:name w:val="intropicbox_gp"/>
    <w:basedOn w:val="Normal"/>
    <w:uiPriority w:val="99"/>
    <w:rsid w:val="00DD485C"/>
    <w:pPr>
      <w:pBdr>
        <w:left w:val="single" w:sz="6" w:space="0" w:color="FF9933"/>
        <w:bottom w:val="single" w:sz="6" w:space="0" w:color="FF9933"/>
      </w:pBdr>
      <w:spacing w:before="100" w:beforeAutospacing="1" w:after="100" w:afterAutospacing="1"/>
    </w:pPr>
    <w:rPr>
      <w:rFonts w:eastAsia="Times New Roman"/>
      <w:lang w:val="es-ES"/>
    </w:rPr>
  </w:style>
  <w:style w:type="paragraph" w:customStyle="1" w:styleId="intropicboxrp">
    <w:name w:val="intropicbox_rp"/>
    <w:basedOn w:val="Normal"/>
    <w:uiPriority w:val="99"/>
    <w:rsid w:val="00DD485C"/>
    <w:pPr>
      <w:pBdr>
        <w:left w:val="single" w:sz="6" w:space="0" w:color="66CC66"/>
        <w:bottom w:val="single" w:sz="6" w:space="0" w:color="66CC66"/>
      </w:pBdr>
      <w:spacing w:before="100" w:beforeAutospacing="1" w:after="100" w:afterAutospacing="1"/>
    </w:pPr>
    <w:rPr>
      <w:rFonts w:eastAsia="Times New Roman"/>
      <w:lang w:val="es-ES"/>
    </w:rPr>
  </w:style>
  <w:style w:type="paragraph" w:customStyle="1" w:styleId="intropicboxpr">
    <w:name w:val="intropicbox_pr"/>
    <w:basedOn w:val="Normal"/>
    <w:uiPriority w:val="99"/>
    <w:rsid w:val="00DD485C"/>
    <w:pPr>
      <w:pBdr>
        <w:left w:val="single" w:sz="6" w:space="0" w:color="339999"/>
        <w:bottom w:val="single" w:sz="6" w:space="0" w:color="339999"/>
      </w:pBdr>
      <w:spacing w:before="100" w:beforeAutospacing="1" w:after="100" w:afterAutospacing="1"/>
    </w:pPr>
    <w:rPr>
      <w:rFonts w:eastAsia="Times New Roman"/>
      <w:lang w:val="es-ES"/>
    </w:rPr>
  </w:style>
  <w:style w:type="paragraph" w:customStyle="1" w:styleId="intropicboxtools">
    <w:name w:val="intropicbox_tools"/>
    <w:basedOn w:val="Normal"/>
    <w:uiPriority w:val="99"/>
    <w:rsid w:val="00DD485C"/>
    <w:pPr>
      <w:pBdr>
        <w:left w:val="single" w:sz="6" w:space="0" w:color="CCCC99"/>
        <w:bottom w:val="single" w:sz="6" w:space="0" w:color="CCCC99"/>
      </w:pBdr>
      <w:spacing w:before="100" w:beforeAutospacing="1" w:after="100" w:afterAutospacing="1"/>
    </w:pPr>
    <w:rPr>
      <w:rFonts w:eastAsia="Times New Roman"/>
      <w:lang w:val="es-ES"/>
    </w:rPr>
  </w:style>
  <w:style w:type="paragraph" w:customStyle="1" w:styleId="intropicboxpubs">
    <w:name w:val="intropicbox_pubs"/>
    <w:basedOn w:val="Normal"/>
    <w:uiPriority w:val="99"/>
    <w:rsid w:val="00DD485C"/>
    <w:pPr>
      <w:pBdr>
        <w:left w:val="single" w:sz="6" w:space="0" w:color="996699"/>
        <w:bottom w:val="single" w:sz="6" w:space="0" w:color="996699"/>
      </w:pBdr>
      <w:spacing w:before="100" w:beforeAutospacing="1" w:after="100" w:afterAutospacing="1"/>
    </w:pPr>
    <w:rPr>
      <w:rFonts w:eastAsia="Times New Roman"/>
      <w:lang w:val="es-ES"/>
    </w:rPr>
  </w:style>
  <w:style w:type="paragraph" w:customStyle="1" w:styleId="intropicboxsu">
    <w:name w:val="intropicbox_su"/>
    <w:basedOn w:val="Normal"/>
    <w:uiPriority w:val="99"/>
    <w:rsid w:val="00DD485C"/>
    <w:pPr>
      <w:pBdr>
        <w:left w:val="single" w:sz="6" w:space="0" w:color="6699CC"/>
        <w:bottom w:val="single" w:sz="6" w:space="0" w:color="6699CC"/>
      </w:pBdr>
      <w:spacing w:before="100" w:beforeAutospacing="1" w:after="100" w:afterAutospacing="1"/>
    </w:pPr>
    <w:rPr>
      <w:rFonts w:eastAsia="Times New Roman"/>
      <w:lang w:val="es-ES"/>
    </w:rPr>
  </w:style>
  <w:style w:type="paragraph" w:customStyle="1" w:styleId="nlintrotext">
    <w:name w:val="nl_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introtext">
    <w:name w:val="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contenttxt">
    <w:name w:val="content_txt"/>
    <w:basedOn w:val="Normal"/>
    <w:uiPriority w:val="99"/>
    <w:rsid w:val="00DD485C"/>
    <w:pPr>
      <w:spacing w:before="100" w:beforeAutospacing="1" w:after="100" w:afterAutospacing="1"/>
    </w:pPr>
    <w:rPr>
      <w:rFonts w:eastAsia="Times New Roman"/>
      <w:lang w:val="es-ES"/>
    </w:rPr>
  </w:style>
  <w:style w:type="paragraph" w:customStyle="1" w:styleId="nlcontenttxt">
    <w:name w:val="nl_content_txt"/>
    <w:basedOn w:val="Normal"/>
    <w:uiPriority w:val="99"/>
    <w:rsid w:val="00DD485C"/>
    <w:pPr>
      <w:spacing w:before="100" w:beforeAutospacing="1" w:after="100" w:afterAutospacing="1" w:line="288" w:lineRule="atLeast"/>
    </w:pPr>
    <w:rPr>
      <w:rFonts w:eastAsia="Times New Roman"/>
      <w:lang w:val="es-ES"/>
    </w:rPr>
  </w:style>
  <w:style w:type="paragraph" w:customStyle="1" w:styleId="contentheadernr">
    <w:name w:val="contentheader_nr"/>
    <w:basedOn w:val="Normal"/>
    <w:uiPriority w:val="99"/>
    <w:rsid w:val="00DD485C"/>
    <w:pPr>
      <w:shd w:val="clear" w:color="auto" w:fill="CC0000"/>
      <w:spacing w:before="100" w:beforeAutospacing="1" w:after="105"/>
    </w:pPr>
    <w:rPr>
      <w:rFonts w:eastAsia="Times New Roman"/>
      <w:b/>
      <w:bCs/>
      <w:color w:val="FFFFFF"/>
      <w:lang w:val="es-ES"/>
    </w:rPr>
  </w:style>
  <w:style w:type="paragraph" w:customStyle="1" w:styleId="contentheadernr2">
    <w:name w:val="contentheader_nr2"/>
    <w:basedOn w:val="Normal"/>
    <w:uiPriority w:val="99"/>
    <w:rsid w:val="00DD485C"/>
    <w:pPr>
      <w:shd w:val="clear" w:color="auto" w:fill="CC4A4C"/>
      <w:spacing w:before="100" w:beforeAutospacing="1" w:after="105"/>
    </w:pPr>
    <w:rPr>
      <w:rFonts w:eastAsia="Times New Roman"/>
      <w:b/>
      <w:bCs/>
      <w:color w:val="FFFFFF"/>
      <w:lang w:val="es-ES"/>
    </w:rPr>
  </w:style>
  <w:style w:type="paragraph" w:customStyle="1" w:styleId="contentheadergp">
    <w:name w:val="contentheader_gp"/>
    <w:basedOn w:val="Normal"/>
    <w:uiPriority w:val="99"/>
    <w:rsid w:val="00DD485C"/>
    <w:pPr>
      <w:shd w:val="clear" w:color="auto" w:fill="FF9933"/>
      <w:spacing w:before="100" w:beforeAutospacing="1" w:after="105"/>
    </w:pPr>
    <w:rPr>
      <w:rFonts w:eastAsia="Times New Roman"/>
      <w:b/>
      <w:bCs/>
      <w:color w:val="FFFFFF"/>
      <w:lang w:val="es-ES"/>
    </w:rPr>
  </w:style>
  <w:style w:type="paragraph" w:customStyle="1" w:styleId="contentheadergp2">
    <w:name w:val="contentheader_gp2"/>
    <w:basedOn w:val="Normal"/>
    <w:uiPriority w:val="99"/>
    <w:rsid w:val="00DD485C"/>
    <w:pPr>
      <w:shd w:val="clear" w:color="auto" w:fill="FFCC99"/>
      <w:spacing w:before="100" w:beforeAutospacing="1" w:after="105"/>
    </w:pPr>
    <w:rPr>
      <w:rFonts w:eastAsia="Times New Roman"/>
      <w:b/>
      <w:bCs/>
      <w:color w:val="FFFFFF"/>
      <w:lang w:val="es-ES"/>
    </w:rPr>
  </w:style>
  <w:style w:type="paragraph" w:customStyle="1" w:styleId="contentheaderrp">
    <w:name w:val="contentheader_rp"/>
    <w:basedOn w:val="Normal"/>
    <w:uiPriority w:val="99"/>
    <w:rsid w:val="00DD485C"/>
    <w:pPr>
      <w:shd w:val="clear" w:color="auto" w:fill="66CC66"/>
      <w:spacing w:before="100" w:beforeAutospacing="1" w:after="105"/>
    </w:pPr>
    <w:rPr>
      <w:rFonts w:eastAsia="Times New Roman"/>
      <w:b/>
      <w:bCs/>
      <w:color w:val="FFFFFF"/>
      <w:lang w:val="es-ES"/>
    </w:rPr>
  </w:style>
  <w:style w:type="paragraph" w:customStyle="1" w:styleId="contentheaderrp2">
    <w:name w:val="contentheader_rp2"/>
    <w:basedOn w:val="Normal"/>
    <w:uiPriority w:val="99"/>
    <w:rsid w:val="00DD485C"/>
    <w:pPr>
      <w:shd w:val="clear" w:color="auto" w:fill="99CC99"/>
      <w:spacing w:before="100" w:beforeAutospacing="1" w:after="105"/>
    </w:pPr>
    <w:rPr>
      <w:rFonts w:eastAsia="Times New Roman"/>
      <w:b/>
      <w:bCs/>
      <w:color w:val="FFFFFF"/>
      <w:lang w:val="es-ES"/>
    </w:rPr>
  </w:style>
  <w:style w:type="paragraph" w:customStyle="1" w:styleId="contentheaderpr">
    <w:name w:val="contentheader_pr"/>
    <w:basedOn w:val="Normal"/>
    <w:uiPriority w:val="99"/>
    <w:rsid w:val="00DD485C"/>
    <w:pPr>
      <w:shd w:val="clear" w:color="auto" w:fill="339999"/>
      <w:spacing w:before="100" w:beforeAutospacing="1" w:after="105"/>
    </w:pPr>
    <w:rPr>
      <w:rFonts w:eastAsia="Times New Roman"/>
      <w:b/>
      <w:bCs/>
      <w:color w:val="FFFFFF"/>
      <w:lang w:val="es-ES"/>
    </w:rPr>
  </w:style>
  <w:style w:type="paragraph" w:customStyle="1" w:styleId="contentheaderpr2">
    <w:name w:val="contentheader_pr2"/>
    <w:basedOn w:val="Normal"/>
    <w:uiPriority w:val="99"/>
    <w:rsid w:val="00DD485C"/>
    <w:pPr>
      <w:shd w:val="clear" w:color="auto" w:fill="99CCCC"/>
      <w:spacing w:before="100" w:beforeAutospacing="1" w:after="105"/>
    </w:pPr>
    <w:rPr>
      <w:rFonts w:eastAsia="Times New Roman"/>
      <w:b/>
      <w:bCs/>
      <w:color w:val="FFFFFF"/>
      <w:lang w:val="es-ES"/>
    </w:rPr>
  </w:style>
  <w:style w:type="paragraph" w:customStyle="1" w:styleId="contentheadertools">
    <w:name w:val="contentheader_tools"/>
    <w:basedOn w:val="Normal"/>
    <w:uiPriority w:val="99"/>
    <w:rsid w:val="00DD485C"/>
    <w:pPr>
      <w:shd w:val="clear" w:color="auto" w:fill="CCCC99"/>
      <w:spacing w:before="100" w:beforeAutospacing="1" w:after="105"/>
    </w:pPr>
    <w:rPr>
      <w:rFonts w:eastAsia="Times New Roman"/>
      <w:b/>
      <w:bCs/>
      <w:color w:val="FFFFFF"/>
      <w:lang w:val="es-ES"/>
    </w:rPr>
  </w:style>
  <w:style w:type="paragraph" w:customStyle="1" w:styleId="contentheadertools2">
    <w:name w:val="contentheader_tools2"/>
    <w:basedOn w:val="Normal"/>
    <w:uiPriority w:val="99"/>
    <w:rsid w:val="00DD485C"/>
    <w:pPr>
      <w:shd w:val="clear" w:color="auto" w:fill="EFEECF"/>
      <w:spacing w:before="100" w:beforeAutospacing="1" w:after="105"/>
    </w:pPr>
    <w:rPr>
      <w:rFonts w:eastAsia="Times New Roman"/>
      <w:b/>
      <w:bCs/>
      <w:color w:val="FFFFFF"/>
      <w:lang w:val="es-ES"/>
    </w:rPr>
  </w:style>
  <w:style w:type="paragraph" w:customStyle="1" w:styleId="contentheaderpubs">
    <w:name w:val="contentheader_pubs"/>
    <w:basedOn w:val="Normal"/>
    <w:uiPriority w:val="99"/>
    <w:rsid w:val="00DD485C"/>
    <w:pPr>
      <w:shd w:val="clear" w:color="auto" w:fill="996699"/>
      <w:spacing w:before="100" w:beforeAutospacing="1" w:after="105"/>
    </w:pPr>
    <w:rPr>
      <w:rFonts w:eastAsia="Times New Roman"/>
      <w:b/>
      <w:bCs/>
      <w:color w:val="FFFFFF"/>
      <w:lang w:val="es-ES"/>
    </w:rPr>
  </w:style>
  <w:style w:type="paragraph" w:customStyle="1" w:styleId="contentheaderpubs2">
    <w:name w:val="contentheader_pubs2"/>
    <w:basedOn w:val="Normal"/>
    <w:uiPriority w:val="99"/>
    <w:rsid w:val="00DD485C"/>
    <w:pPr>
      <w:shd w:val="clear" w:color="auto" w:fill="CC99CC"/>
      <w:spacing w:before="100" w:beforeAutospacing="1" w:after="105"/>
    </w:pPr>
    <w:rPr>
      <w:rFonts w:eastAsia="Times New Roman"/>
      <w:b/>
      <w:bCs/>
      <w:color w:val="FFFFFF"/>
      <w:lang w:val="es-ES"/>
    </w:rPr>
  </w:style>
  <w:style w:type="paragraph" w:customStyle="1" w:styleId="contentheadersu">
    <w:name w:val="contentheader_su"/>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su2">
    <w:name w:val="contentheader_su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headerus">
    <w:name w:val="contentheader_us"/>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us2">
    <w:name w:val="contentheader_us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infocusiaheader">
    <w:name w:val="infocus_ia_header"/>
    <w:basedOn w:val="Normal"/>
    <w:uiPriority w:val="99"/>
    <w:rsid w:val="00DD485C"/>
    <w:pPr>
      <w:shd w:val="clear" w:color="auto" w:fill="852714"/>
      <w:spacing w:before="100" w:beforeAutospacing="1" w:after="105"/>
    </w:pPr>
    <w:rPr>
      <w:rFonts w:eastAsia="Times New Roman"/>
      <w:b/>
      <w:bCs/>
      <w:color w:val="FFFFFF"/>
      <w:lang w:val="es-ES"/>
    </w:rPr>
  </w:style>
  <w:style w:type="paragraph" w:customStyle="1" w:styleId="contentheaderblue">
    <w:name w:val="contentheader_blue"/>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textboxcream">
    <w:name w:val="contenttextbox_cream"/>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F6F7E7"/>
      <w:spacing w:before="100" w:beforeAutospacing="1" w:after="105"/>
    </w:pPr>
    <w:rPr>
      <w:rFonts w:eastAsia="Times New Roman"/>
      <w:color w:val="003366"/>
      <w:lang w:val="es-ES"/>
    </w:rPr>
  </w:style>
  <w:style w:type="paragraph" w:customStyle="1" w:styleId="contenttextboxgrey">
    <w:name w:val="contenttextbox_grey"/>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E7E7E7"/>
      <w:spacing w:before="100" w:beforeAutospacing="1" w:after="105"/>
    </w:pPr>
    <w:rPr>
      <w:rFonts w:eastAsia="Times New Roman"/>
      <w:color w:val="003366"/>
      <w:lang w:val="es-ES"/>
    </w:rPr>
  </w:style>
  <w:style w:type="paragraph" w:customStyle="1" w:styleId="contenttextboxblue">
    <w:name w:val="contenttextbox_blue"/>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D9EBF9"/>
      <w:spacing w:before="100" w:beforeAutospacing="1" w:after="105"/>
    </w:pPr>
    <w:rPr>
      <w:rFonts w:eastAsia="Times New Roman"/>
      <w:color w:val="003366"/>
      <w:lang w:val="es-ES"/>
    </w:rPr>
  </w:style>
  <w:style w:type="paragraph" w:customStyle="1" w:styleId="contenttextboxnr">
    <w:name w:val="contenttextbox_nr"/>
    <w:basedOn w:val="Normal"/>
    <w:uiPriority w:val="99"/>
    <w:rsid w:val="00DD485C"/>
    <w:pPr>
      <w:pBdr>
        <w:top w:val="single" w:sz="6" w:space="0" w:color="CC0000"/>
        <w:left w:val="single" w:sz="6" w:space="4" w:color="CC0000"/>
        <w:bottom w:val="single" w:sz="6" w:space="0" w:color="CC0000"/>
        <w:right w:val="single" w:sz="6" w:space="0" w:color="CC0000"/>
      </w:pBdr>
      <w:shd w:val="clear" w:color="auto" w:fill="CC4A4C"/>
      <w:spacing w:before="100" w:beforeAutospacing="1" w:after="105"/>
    </w:pPr>
    <w:rPr>
      <w:rFonts w:eastAsia="Times New Roman"/>
      <w:color w:val="FFFFFF"/>
      <w:lang w:val="es-ES"/>
    </w:rPr>
  </w:style>
  <w:style w:type="paragraph" w:customStyle="1" w:styleId="contenttextboxgp">
    <w:name w:val="contenttextbox_gp"/>
    <w:basedOn w:val="Normal"/>
    <w:uiPriority w:val="99"/>
    <w:rsid w:val="00DD485C"/>
    <w:pPr>
      <w:pBdr>
        <w:top w:val="single" w:sz="6" w:space="0" w:color="FF6600"/>
        <w:left w:val="single" w:sz="6" w:space="4" w:color="FF6600"/>
        <w:bottom w:val="single" w:sz="6" w:space="0" w:color="FF6600"/>
        <w:right w:val="single" w:sz="6" w:space="0" w:color="FF6600"/>
      </w:pBdr>
      <w:shd w:val="clear" w:color="auto" w:fill="FF9933"/>
      <w:spacing w:before="100" w:beforeAutospacing="1" w:after="105"/>
    </w:pPr>
    <w:rPr>
      <w:rFonts w:eastAsia="Times New Roman"/>
      <w:color w:val="FF6600"/>
      <w:lang w:val="es-ES"/>
    </w:rPr>
  </w:style>
  <w:style w:type="paragraph" w:customStyle="1" w:styleId="contenttextboxrp">
    <w:name w:val="contenttextbox_rp"/>
    <w:basedOn w:val="Normal"/>
    <w:uiPriority w:val="99"/>
    <w:rsid w:val="00DD485C"/>
    <w:pPr>
      <w:pBdr>
        <w:top w:val="single" w:sz="6" w:space="0" w:color="009966"/>
        <w:left w:val="single" w:sz="6" w:space="4" w:color="009966"/>
        <w:bottom w:val="single" w:sz="6" w:space="0" w:color="009966"/>
        <w:right w:val="single" w:sz="6" w:space="0" w:color="009966"/>
      </w:pBdr>
      <w:shd w:val="clear" w:color="auto" w:fill="CCFFCC"/>
      <w:spacing w:before="100" w:beforeAutospacing="1" w:after="105"/>
    </w:pPr>
    <w:rPr>
      <w:rFonts w:eastAsia="Times New Roman"/>
      <w:color w:val="009966"/>
      <w:lang w:val="es-ES"/>
    </w:rPr>
  </w:style>
  <w:style w:type="paragraph" w:customStyle="1" w:styleId="contenttextboxpr">
    <w:name w:val="contenttextbox_pr"/>
    <w:basedOn w:val="Normal"/>
    <w:uiPriority w:val="99"/>
    <w:rsid w:val="00DD485C"/>
    <w:pPr>
      <w:pBdr>
        <w:top w:val="single" w:sz="6" w:space="0" w:color="006666"/>
        <w:left w:val="single" w:sz="6" w:space="4" w:color="006666"/>
        <w:bottom w:val="single" w:sz="6" w:space="0" w:color="006666"/>
        <w:right w:val="single" w:sz="6" w:space="0" w:color="006666"/>
      </w:pBdr>
      <w:shd w:val="clear" w:color="auto" w:fill="CCFFFF"/>
      <w:spacing w:before="100" w:beforeAutospacing="1" w:after="105"/>
    </w:pPr>
    <w:rPr>
      <w:rFonts w:eastAsia="Times New Roman"/>
      <w:color w:val="006666"/>
      <w:lang w:val="es-ES"/>
    </w:rPr>
  </w:style>
  <w:style w:type="paragraph" w:customStyle="1" w:styleId="contenttextboxtools">
    <w:name w:val="contenttextbox_tools"/>
    <w:basedOn w:val="Normal"/>
    <w:uiPriority w:val="99"/>
    <w:rsid w:val="00DD485C"/>
    <w:pPr>
      <w:pBdr>
        <w:top w:val="single" w:sz="6" w:space="0" w:color="999966"/>
        <w:left w:val="single" w:sz="6" w:space="4" w:color="999966"/>
        <w:bottom w:val="single" w:sz="6" w:space="0" w:color="999966"/>
        <w:right w:val="single" w:sz="6" w:space="0" w:color="999966"/>
      </w:pBdr>
      <w:shd w:val="clear" w:color="auto" w:fill="EFEECF"/>
      <w:spacing w:before="100" w:beforeAutospacing="1" w:after="105"/>
    </w:pPr>
    <w:rPr>
      <w:rFonts w:eastAsia="Times New Roman"/>
      <w:color w:val="999966"/>
      <w:lang w:val="es-ES"/>
    </w:rPr>
  </w:style>
  <w:style w:type="paragraph" w:customStyle="1" w:styleId="contenttextboxpubs">
    <w:name w:val="contenttextbox_pubs"/>
    <w:basedOn w:val="Normal"/>
    <w:uiPriority w:val="99"/>
    <w:rsid w:val="00DD485C"/>
    <w:pPr>
      <w:pBdr>
        <w:top w:val="single" w:sz="6" w:space="0" w:color="660000"/>
        <w:left w:val="single" w:sz="6" w:space="4" w:color="660000"/>
        <w:bottom w:val="single" w:sz="6" w:space="0" w:color="660000"/>
        <w:right w:val="single" w:sz="6" w:space="0" w:color="660000"/>
      </w:pBdr>
      <w:shd w:val="clear" w:color="auto" w:fill="F7E7F7"/>
      <w:spacing w:before="100" w:beforeAutospacing="1" w:after="105"/>
    </w:pPr>
    <w:rPr>
      <w:rFonts w:eastAsia="Times New Roman"/>
      <w:color w:val="660000"/>
      <w:lang w:val="es-ES"/>
    </w:rPr>
  </w:style>
  <w:style w:type="paragraph" w:customStyle="1" w:styleId="contenttextboxsu">
    <w:name w:val="contenttextbox_su"/>
    <w:basedOn w:val="Normal"/>
    <w:uiPriority w:val="99"/>
    <w:rsid w:val="00DD485C"/>
    <w:pPr>
      <w:pBdr>
        <w:top w:val="single" w:sz="6" w:space="0" w:color="333366"/>
        <w:left w:val="single" w:sz="6" w:space="4" w:color="333366"/>
        <w:bottom w:val="single" w:sz="6" w:space="0" w:color="333366"/>
        <w:right w:val="single" w:sz="6" w:space="0" w:color="333366"/>
      </w:pBdr>
      <w:shd w:val="clear" w:color="auto" w:fill="99CCFF"/>
      <w:spacing w:before="100" w:beforeAutospacing="1" w:after="105"/>
    </w:pPr>
    <w:rPr>
      <w:rFonts w:eastAsia="Times New Roman"/>
      <w:color w:val="333366"/>
      <w:lang w:val="es-ES"/>
    </w:rPr>
  </w:style>
  <w:style w:type="paragraph" w:customStyle="1" w:styleId="clr">
    <w:name w:val="clr"/>
    <w:basedOn w:val="Normal"/>
    <w:uiPriority w:val="99"/>
    <w:rsid w:val="00DD485C"/>
    <w:pPr>
      <w:spacing w:before="100" w:beforeAutospacing="1" w:after="100" w:afterAutospacing="1"/>
    </w:pPr>
    <w:rPr>
      <w:rFonts w:eastAsia="Times New Roman"/>
      <w:lang w:val="es-ES"/>
    </w:rPr>
  </w:style>
  <w:style w:type="paragraph" w:customStyle="1" w:styleId="clr-left">
    <w:name w:val="clr-left"/>
    <w:basedOn w:val="Normal"/>
    <w:uiPriority w:val="99"/>
    <w:rsid w:val="00DD485C"/>
    <w:pPr>
      <w:spacing w:before="100" w:beforeAutospacing="1" w:after="100" w:afterAutospacing="1"/>
    </w:pPr>
    <w:rPr>
      <w:rFonts w:eastAsia="Times New Roman"/>
      <w:lang w:val="es-ES"/>
    </w:rPr>
  </w:style>
  <w:style w:type="paragraph" w:customStyle="1" w:styleId="topnewsbox">
    <w:name w:val="topnews_box"/>
    <w:basedOn w:val="Normal"/>
    <w:uiPriority w:val="99"/>
    <w:rsid w:val="00DD485C"/>
    <w:pPr>
      <w:spacing w:before="100" w:beforeAutospacing="1" w:after="100" w:afterAutospacing="1"/>
    </w:pPr>
    <w:rPr>
      <w:rFonts w:eastAsia="Times New Roman"/>
      <w:lang w:val="es-ES"/>
    </w:rPr>
  </w:style>
  <w:style w:type="paragraph" w:customStyle="1" w:styleId="topnewsline">
    <w:name w:val="topnews_line"/>
    <w:basedOn w:val="Normal"/>
    <w:uiPriority w:val="99"/>
    <w:rsid w:val="00DD485C"/>
    <w:pPr>
      <w:spacing w:before="48" w:after="48"/>
      <w:jc w:val="center"/>
    </w:pPr>
    <w:rPr>
      <w:rFonts w:eastAsia="Times New Roman"/>
      <w:lang w:val="es-ES"/>
    </w:rPr>
  </w:style>
  <w:style w:type="paragraph" w:customStyle="1" w:styleId="faveventsline">
    <w:name w:val="favevents_line"/>
    <w:basedOn w:val="Normal"/>
    <w:uiPriority w:val="99"/>
    <w:rsid w:val="00DD485C"/>
    <w:pPr>
      <w:spacing w:before="48" w:after="48"/>
      <w:jc w:val="center"/>
    </w:pPr>
    <w:rPr>
      <w:rFonts w:eastAsia="Times New Roman"/>
      <w:lang w:val="es-ES"/>
    </w:rPr>
  </w:style>
  <w:style w:type="paragraph" w:customStyle="1" w:styleId="faveventsbox">
    <w:name w:val="favevents_box"/>
    <w:basedOn w:val="Normal"/>
    <w:uiPriority w:val="99"/>
    <w:rsid w:val="00DD485C"/>
    <w:pPr>
      <w:spacing w:before="100" w:beforeAutospacing="1" w:after="100" w:afterAutospacing="1"/>
    </w:pPr>
    <w:rPr>
      <w:rFonts w:eastAsia="Times New Roman"/>
      <w:lang w:val="es-ES"/>
    </w:rPr>
  </w:style>
  <w:style w:type="paragraph" w:customStyle="1" w:styleId="hrindex">
    <w:name w:val="hr_index"/>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dexinfoboxradiobox">
    <w:name w:val="indexinfo_box_radiobox"/>
    <w:basedOn w:val="Normal"/>
    <w:uiPriority w:val="99"/>
    <w:rsid w:val="00DD485C"/>
    <w:pPr>
      <w:spacing w:before="100" w:beforeAutospacing="1" w:after="100" w:afterAutospacing="1"/>
    </w:pPr>
    <w:rPr>
      <w:rFonts w:eastAsia="Times New Roman"/>
      <w:lang w:val="es-ES"/>
    </w:rPr>
  </w:style>
  <w:style w:type="paragraph" w:customStyle="1" w:styleId="indexinfopolltitle">
    <w:name w:val="indexinfo_poll_title"/>
    <w:basedOn w:val="Normal"/>
    <w:uiPriority w:val="99"/>
    <w:rsid w:val="00DD485C"/>
    <w:pPr>
      <w:spacing w:before="100" w:beforeAutospacing="1" w:after="100" w:afterAutospacing="1"/>
    </w:pPr>
    <w:rPr>
      <w:rFonts w:eastAsia="Times New Roman"/>
      <w:b/>
      <w:bCs/>
      <w:lang w:val="es-ES"/>
    </w:rPr>
  </w:style>
  <w:style w:type="paragraph" w:customStyle="1" w:styleId="indexinfoboxvote">
    <w:name w:val="indexinfo_box_vote"/>
    <w:basedOn w:val="Normal"/>
    <w:uiPriority w:val="99"/>
    <w:rsid w:val="00DD485C"/>
    <w:pPr>
      <w:shd w:val="clear" w:color="auto" w:fill="336699"/>
      <w:spacing w:before="100" w:beforeAutospacing="1" w:after="100" w:afterAutospacing="1"/>
      <w:jc w:val="center"/>
    </w:pPr>
    <w:rPr>
      <w:rFonts w:eastAsia="Times New Roman"/>
      <w:b/>
      <w:bCs/>
      <w:color w:val="FFFFFF"/>
      <w:lang w:val="es-ES"/>
    </w:rPr>
  </w:style>
  <w:style w:type="paragraph" w:customStyle="1" w:styleId="newsletterpdfdownload">
    <w:name w:val="newsletter_pdf_download"/>
    <w:basedOn w:val="Normal"/>
    <w:uiPriority w:val="99"/>
    <w:rsid w:val="00DD485C"/>
    <w:pPr>
      <w:spacing w:before="100" w:beforeAutospacing="1" w:after="100" w:afterAutospacing="1"/>
      <w:jc w:val="right"/>
    </w:pPr>
    <w:rPr>
      <w:rFonts w:eastAsia="Times New Roman"/>
      <w:lang w:val="es-ES"/>
    </w:rPr>
  </w:style>
  <w:style w:type="paragraph" w:customStyle="1" w:styleId="newsletterdatebox">
    <w:name w:val="newsletter_datebox"/>
    <w:basedOn w:val="Normal"/>
    <w:uiPriority w:val="99"/>
    <w:rsid w:val="00DD485C"/>
    <w:pPr>
      <w:spacing w:before="100" w:beforeAutospacing="1" w:after="100" w:afterAutospacing="1"/>
      <w:jc w:val="right"/>
    </w:pPr>
    <w:rPr>
      <w:rFonts w:eastAsia="Times New Roman"/>
      <w:caps/>
      <w:lang w:val="es-ES"/>
    </w:rPr>
  </w:style>
  <w:style w:type="paragraph" w:customStyle="1" w:styleId="newsletterheadline">
    <w:name w:val="newsletter_headline"/>
    <w:basedOn w:val="Normal"/>
    <w:uiPriority w:val="99"/>
    <w:rsid w:val="00DD485C"/>
    <w:pPr>
      <w:spacing w:before="100" w:beforeAutospacing="1" w:after="100" w:afterAutospacing="1"/>
    </w:pPr>
    <w:rPr>
      <w:rFonts w:eastAsia="Times New Roman"/>
      <w:b/>
      <w:bCs/>
      <w:caps/>
      <w:lang w:val="es-ES"/>
    </w:rPr>
  </w:style>
  <w:style w:type="paragraph" w:customStyle="1" w:styleId="newsletterheadlineqa">
    <w:name w:val="newsletter_headline_qa"/>
    <w:basedOn w:val="Normal"/>
    <w:uiPriority w:val="99"/>
    <w:rsid w:val="00DD485C"/>
    <w:pPr>
      <w:pBdr>
        <w:left w:val="single" w:sz="48" w:space="0" w:color="FFFFFF"/>
      </w:pBdr>
      <w:shd w:val="clear" w:color="auto" w:fill="0179B6"/>
      <w:spacing w:before="100" w:beforeAutospacing="1" w:after="100" w:afterAutospacing="1"/>
      <w:jc w:val="right"/>
    </w:pPr>
    <w:rPr>
      <w:rFonts w:eastAsia="Times New Roman"/>
      <w:b/>
      <w:bCs/>
      <w:caps/>
      <w:color w:val="FFFFFF"/>
      <w:lang w:val="es-ES"/>
    </w:rPr>
  </w:style>
  <w:style w:type="paragraph" w:customStyle="1" w:styleId="newsletterheadlinetiand">
    <w:name w:val="newsletter_headline_ti_and"/>
    <w:basedOn w:val="Normal"/>
    <w:uiPriority w:val="99"/>
    <w:rsid w:val="00DD485C"/>
    <w:pPr>
      <w:spacing w:before="100" w:beforeAutospacing="1" w:after="100" w:afterAutospacing="1"/>
    </w:pPr>
    <w:rPr>
      <w:rFonts w:eastAsia="Times New Roman"/>
      <w:caps/>
      <w:color w:val="996699"/>
      <w:lang w:val="es-ES"/>
    </w:rPr>
  </w:style>
  <w:style w:type="paragraph" w:customStyle="1" w:styleId="newslettertitlebox">
    <w:name w:val="newsletter_titlebox"/>
    <w:basedOn w:val="Normal"/>
    <w:uiPriority w:val="99"/>
    <w:rsid w:val="00DD485C"/>
    <w:pPr>
      <w:shd w:val="clear" w:color="auto" w:fill="E4F1FA"/>
      <w:spacing w:before="100" w:beforeAutospacing="1" w:after="100" w:afterAutospacing="1"/>
    </w:pPr>
    <w:rPr>
      <w:rFonts w:eastAsia="Times New Roman"/>
      <w:lang w:val="es-ES"/>
    </w:rPr>
  </w:style>
  <w:style w:type="paragraph" w:customStyle="1" w:styleId="newsletterteaser01">
    <w:name w:val="newsletter_teaser_01"/>
    <w:basedOn w:val="Normal"/>
    <w:uiPriority w:val="99"/>
    <w:rsid w:val="00DD485C"/>
    <w:pPr>
      <w:spacing w:before="100" w:beforeAutospacing="1" w:after="100" w:afterAutospacing="1"/>
    </w:pPr>
    <w:rPr>
      <w:rFonts w:eastAsia="Times New Roman"/>
      <w:lang w:val="es-ES"/>
    </w:rPr>
  </w:style>
  <w:style w:type="paragraph" w:customStyle="1" w:styleId="newsletterttxtbox01">
    <w:name w:val="newsletter_ttxtbox_01"/>
    <w:basedOn w:val="Normal"/>
    <w:uiPriority w:val="99"/>
    <w:rsid w:val="00DD485C"/>
    <w:pPr>
      <w:spacing w:before="100" w:beforeAutospacing="1" w:after="100" w:afterAutospacing="1"/>
    </w:pPr>
    <w:rPr>
      <w:rFonts w:eastAsia="Times New Roman"/>
      <w:lang w:val="es-ES"/>
    </w:rPr>
  </w:style>
  <w:style w:type="paragraph" w:customStyle="1" w:styleId="newsletterttxt01">
    <w:name w:val="newsletter_ttxt_01"/>
    <w:basedOn w:val="Normal"/>
    <w:uiPriority w:val="99"/>
    <w:rsid w:val="00DD485C"/>
    <w:pPr>
      <w:pBdr>
        <w:left w:val="single" w:sz="6" w:space="8" w:color="CCCCCC"/>
      </w:pBdr>
      <w:spacing w:before="100" w:beforeAutospacing="1" w:after="100" w:afterAutospacing="1"/>
    </w:pPr>
    <w:rPr>
      <w:rFonts w:eastAsia="Times New Roman"/>
      <w:lang w:val="es-ES"/>
    </w:rPr>
  </w:style>
  <w:style w:type="paragraph" w:customStyle="1" w:styleId="newsletterttxttiand">
    <w:name w:val="newsletter_ttxt_ti_and"/>
    <w:basedOn w:val="Normal"/>
    <w:uiPriority w:val="99"/>
    <w:rsid w:val="00DD485C"/>
    <w:pPr>
      <w:shd w:val="clear" w:color="auto" w:fill="98788D"/>
      <w:spacing w:before="100" w:beforeAutospacing="1" w:after="100" w:afterAutospacing="1" w:line="288" w:lineRule="atLeast"/>
    </w:pPr>
    <w:rPr>
      <w:rFonts w:eastAsia="Times New Roman"/>
      <w:color w:val="FFFFFF"/>
      <w:lang w:val="es-ES"/>
    </w:rPr>
  </w:style>
  <w:style w:type="paragraph" w:customStyle="1" w:styleId="newsletterttxtqa">
    <w:name w:val="newsletter_ttxt_qa"/>
    <w:basedOn w:val="Normal"/>
    <w:uiPriority w:val="99"/>
    <w:rsid w:val="00DD485C"/>
    <w:pPr>
      <w:pBdr>
        <w:left w:val="single" w:sz="48" w:space="4" w:color="FFFFFF"/>
      </w:pBdr>
      <w:shd w:val="clear" w:color="auto" w:fill="98788D"/>
      <w:spacing w:before="100" w:beforeAutospacing="1" w:after="100" w:afterAutospacing="1" w:line="288" w:lineRule="atLeast"/>
    </w:pPr>
    <w:rPr>
      <w:rFonts w:eastAsia="Times New Roman"/>
      <w:color w:val="FFFFFF"/>
      <w:lang w:val="es-ES"/>
    </w:rPr>
  </w:style>
  <w:style w:type="paragraph" w:customStyle="1" w:styleId="newsletterteasertiand">
    <w:name w:val="newsletter_teaser_ti_and"/>
    <w:basedOn w:val="Normal"/>
    <w:uiPriority w:val="99"/>
    <w:rsid w:val="00DD485C"/>
    <w:pPr>
      <w:spacing w:before="100" w:beforeAutospacing="1" w:after="100" w:afterAutospacing="1"/>
    </w:pPr>
    <w:rPr>
      <w:rFonts w:eastAsia="Times New Roman"/>
      <w:lang w:val="es-ES"/>
    </w:rPr>
  </w:style>
  <w:style w:type="paragraph" w:customStyle="1" w:styleId="newsletteracw">
    <w:name w:val="newsletter_acw"/>
    <w:basedOn w:val="Normal"/>
    <w:uiPriority w:val="99"/>
    <w:rsid w:val="00DD485C"/>
    <w:pPr>
      <w:pBdr>
        <w:right w:val="single" w:sz="6" w:space="0" w:color="CCCCCC"/>
      </w:pBdr>
      <w:spacing w:before="100" w:beforeAutospacing="1" w:after="100" w:afterAutospacing="1"/>
    </w:pPr>
    <w:rPr>
      <w:rFonts w:eastAsia="Times New Roman"/>
      <w:lang w:val="es-ES"/>
    </w:rPr>
  </w:style>
  <w:style w:type="paragraph" w:customStyle="1" w:styleId="newslettercnews">
    <w:name w:val="newsletter_cnews"/>
    <w:basedOn w:val="Normal"/>
    <w:uiPriority w:val="99"/>
    <w:rsid w:val="00DD485C"/>
    <w:pPr>
      <w:spacing w:before="100" w:beforeAutospacing="1" w:after="100" w:afterAutospacing="1"/>
    </w:pPr>
    <w:rPr>
      <w:rFonts w:eastAsia="Times New Roman"/>
      <w:lang w:val="es-ES"/>
    </w:rPr>
  </w:style>
  <w:style w:type="paragraph" w:customStyle="1" w:styleId="newsletteracwimg">
    <w:name w:val="newsletter_acw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cnewsimg">
    <w:name w:val="newsletter_cnews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bottomteaser">
    <w:name w:val="newsletter_bottom_teaser"/>
    <w:basedOn w:val="Normal"/>
    <w:uiPriority w:val="99"/>
    <w:rsid w:val="00DD485C"/>
    <w:pPr>
      <w:pBdr>
        <w:left w:val="single" w:sz="6" w:space="19" w:color="CCCCCC"/>
      </w:pBdr>
      <w:spacing w:before="100" w:beforeAutospacing="1" w:after="100" w:afterAutospacing="1"/>
    </w:pPr>
    <w:rPr>
      <w:rFonts w:eastAsia="Times New Roman"/>
      <w:lang w:val="es-ES"/>
    </w:rPr>
  </w:style>
  <w:style w:type="paragraph" w:customStyle="1" w:styleId="newsletterheadlinebottomteaser">
    <w:name w:val="newsletter_headline_bottom_teaser"/>
    <w:basedOn w:val="Normal"/>
    <w:uiPriority w:val="99"/>
    <w:rsid w:val="00DD485C"/>
    <w:pPr>
      <w:spacing w:before="100" w:beforeAutospacing="1" w:after="100" w:afterAutospacing="1"/>
    </w:pPr>
    <w:rPr>
      <w:rFonts w:eastAsia="Times New Roman"/>
      <w:b/>
      <w:bCs/>
      <w:caps/>
      <w:color w:val="996699"/>
      <w:lang w:val="es-ES"/>
    </w:rPr>
  </w:style>
  <w:style w:type="paragraph" w:customStyle="1" w:styleId="headlinenewsletter">
    <w:name w:val="headline_newsletter"/>
    <w:basedOn w:val="Normal"/>
    <w:uiPriority w:val="99"/>
    <w:rsid w:val="00DD485C"/>
    <w:pPr>
      <w:shd w:val="clear" w:color="auto" w:fill="996699"/>
      <w:spacing w:line="225" w:lineRule="atLeast"/>
      <w:jc w:val="center"/>
    </w:pPr>
    <w:rPr>
      <w:rFonts w:eastAsia="Times New Roman"/>
      <w:b/>
      <w:bCs/>
      <w:color w:val="FFFFFF"/>
      <w:lang w:val="es-ES"/>
    </w:rPr>
  </w:style>
  <w:style w:type="paragraph" w:customStyle="1" w:styleId="newsletterimgph">
    <w:name w:val="newsletter_img_ph"/>
    <w:basedOn w:val="Normal"/>
    <w:uiPriority w:val="99"/>
    <w:rsid w:val="00DD485C"/>
    <w:pPr>
      <w:spacing w:before="100" w:beforeAutospacing="1" w:after="100" w:afterAutospacing="1"/>
    </w:pPr>
    <w:rPr>
      <w:rFonts w:eastAsia="Times New Roman"/>
      <w:lang w:val="es-ES"/>
    </w:rPr>
  </w:style>
  <w:style w:type="paragraph" w:customStyle="1" w:styleId="newsletterlogobanner">
    <w:name w:val="newsletter_logobanner"/>
    <w:basedOn w:val="Normal"/>
    <w:uiPriority w:val="99"/>
    <w:rsid w:val="00DD485C"/>
    <w:pPr>
      <w:spacing w:before="100" w:beforeAutospacing="1" w:after="100" w:afterAutospacing="1"/>
    </w:pPr>
    <w:rPr>
      <w:rFonts w:eastAsia="Times New Roman"/>
      <w:lang w:val="es-ES"/>
    </w:rPr>
  </w:style>
  <w:style w:type="paragraph" w:customStyle="1" w:styleId="newslettercontent">
    <w:name w:val="newsletter_content"/>
    <w:basedOn w:val="Normal"/>
    <w:uiPriority w:val="99"/>
    <w:rsid w:val="00DD485C"/>
    <w:pPr>
      <w:spacing w:before="100" w:beforeAutospacing="1" w:after="100" w:afterAutospacing="1"/>
    </w:pPr>
    <w:rPr>
      <w:rFonts w:eastAsia="Times New Roman"/>
      <w:lang w:val="es-ES"/>
    </w:rPr>
  </w:style>
  <w:style w:type="paragraph" w:customStyle="1" w:styleId="donatebox">
    <w:name w:val="donatebox"/>
    <w:basedOn w:val="Normal"/>
    <w:uiPriority w:val="99"/>
    <w:rsid w:val="00DD485C"/>
    <w:pPr>
      <w:shd w:val="clear" w:color="auto" w:fill="D9EBF9"/>
      <w:spacing w:before="100" w:beforeAutospacing="1" w:after="100" w:afterAutospacing="1"/>
    </w:pPr>
    <w:rPr>
      <w:rFonts w:eastAsia="Times New Roman"/>
      <w:color w:val="000000"/>
      <w:lang w:val="es-ES"/>
    </w:rPr>
  </w:style>
  <w:style w:type="paragraph" w:customStyle="1" w:styleId="donateinputbox">
    <w:name w:val="donateinputbox"/>
    <w:basedOn w:val="Normal"/>
    <w:uiPriority w:val="99"/>
    <w:rsid w:val="00DD485C"/>
    <w:pPr>
      <w:shd w:val="clear" w:color="auto" w:fill="FFFFFF"/>
      <w:spacing w:before="100" w:beforeAutospacing="1" w:after="100" w:afterAutospacing="1"/>
      <w:textAlignment w:val="center"/>
    </w:pPr>
    <w:rPr>
      <w:rFonts w:eastAsia="Times New Roman"/>
      <w:color w:val="333333"/>
      <w:lang w:val="es-ES"/>
    </w:rPr>
  </w:style>
  <w:style w:type="paragraph" w:customStyle="1" w:styleId="donateinputline">
    <w:name w:val="donateinputline"/>
    <w:basedOn w:val="Normal"/>
    <w:uiPriority w:val="99"/>
    <w:rsid w:val="00DD485C"/>
    <w:pPr>
      <w:shd w:val="clear" w:color="auto" w:fill="FFFFFF"/>
      <w:spacing w:before="100" w:beforeAutospacing="1" w:after="100" w:afterAutospacing="1" w:line="180" w:lineRule="atLeast"/>
      <w:textAlignment w:val="center"/>
    </w:pPr>
    <w:rPr>
      <w:rFonts w:eastAsia="Times New Roman"/>
      <w:color w:val="333333"/>
      <w:lang w:val="es-ES"/>
    </w:rPr>
  </w:style>
  <w:style w:type="paragraph" w:customStyle="1" w:styleId="next">
    <w:name w:val="next"/>
    <w:basedOn w:val="Normal"/>
    <w:uiPriority w:val="99"/>
    <w:rsid w:val="00DD485C"/>
    <w:pPr>
      <w:pBdr>
        <w:top w:val="single" w:sz="6" w:space="0" w:color="666666"/>
        <w:left w:val="single" w:sz="6" w:space="0" w:color="666666"/>
        <w:bottom w:val="single" w:sz="6" w:space="0" w:color="666666"/>
        <w:right w:val="single" w:sz="6" w:space="0" w:color="666666"/>
      </w:pBdr>
      <w:shd w:val="clear" w:color="auto" w:fill="D9EBF9"/>
      <w:spacing w:before="100" w:beforeAutospacing="1" w:after="100" w:afterAutospacing="1"/>
    </w:pPr>
    <w:rPr>
      <w:rFonts w:eastAsia="Times New Roman"/>
      <w:lang w:val="es-ES"/>
    </w:rPr>
  </w:style>
  <w:style w:type="paragraph" w:customStyle="1" w:styleId="useinfocusspace">
    <w:name w:val="use_infocus_space"/>
    <w:basedOn w:val="Normal"/>
    <w:uiPriority w:val="99"/>
    <w:rsid w:val="00DD485C"/>
    <w:pPr>
      <w:shd w:val="clear" w:color="auto" w:fill="D9EBF8"/>
      <w:spacing w:before="100" w:beforeAutospacing="1" w:after="100" w:afterAutospacing="1"/>
    </w:pPr>
    <w:rPr>
      <w:rFonts w:eastAsia="Times New Roman"/>
      <w:lang w:val="es-ES"/>
    </w:rPr>
  </w:style>
  <w:style w:type="paragraph" w:customStyle="1" w:styleId="infocusbox">
    <w:name w:val="infocus_box"/>
    <w:basedOn w:val="Normal"/>
    <w:uiPriority w:val="99"/>
    <w:rsid w:val="00DD485C"/>
    <w:pPr>
      <w:spacing w:before="100" w:beforeAutospacing="1" w:after="100" w:afterAutospacing="1"/>
    </w:pPr>
    <w:rPr>
      <w:rFonts w:eastAsia="Times New Roman"/>
      <w:b/>
      <w:bCs/>
      <w:color w:val="FFFFFF"/>
      <w:sz w:val="18"/>
      <w:szCs w:val="18"/>
      <w:lang w:val="es-ES"/>
    </w:rPr>
  </w:style>
  <w:style w:type="paragraph" w:customStyle="1" w:styleId="infocus2box">
    <w:name w:val="infocus2_box"/>
    <w:basedOn w:val="Normal"/>
    <w:uiPriority w:val="99"/>
    <w:rsid w:val="00DD485C"/>
    <w:pPr>
      <w:shd w:val="clear" w:color="auto" w:fill="FFFFFF"/>
      <w:spacing w:before="100" w:beforeAutospacing="1" w:after="100" w:afterAutospacing="1"/>
    </w:pPr>
    <w:rPr>
      <w:rFonts w:eastAsia="Times New Roman"/>
      <w:color w:val="FFFFFF"/>
      <w:lang w:val="es-ES"/>
    </w:rPr>
  </w:style>
  <w:style w:type="paragraph" w:customStyle="1" w:styleId="infocusboxtxt">
    <w:name w:val="infocus_box_txt"/>
    <w:basedOn w:val="Normal"/>
    <w:uiPriority w:val="99"/>
    <w:rsid w:val="00DD485C"/>
    <w:pPr>
      <w:spacing w:before="100" w:beforeAutospacing="1" w:after="100" w:afterAutospacing="1" w:line="288" w:lineRule="atLeast"/>
    </w:pPr>
    <w:rPr>
      <w:rFonts w:eastAsia="Times New Roman"/>
      <w:lang w:val="es-ES"/>
    </w:rPr>
  </w:style>
  <w:style w:type="paragraph" w:customStyle="1" w:styleId="infocus2txt">
    <w:name w:val="infocus2_txt"/>
    <w:basedOn w:val="Normal"/>
    <w:uiPriority w:val="99"/>
    <w:rsid w:val="00DD485C"/>
    <w:pPr>
      <w:spacing w:before="100" w:beforeAutospacing="1" w:after="100" w:afterAutospacing="1"/>
    </w:pPr>
    <w:rPr>
      <w:rFonts w:eastAsia="Times New Roman"/>
      <w:lang w:val="es-ES"/>
    </w:rPr>
  </w:style>
  <w:style w:type="paragraph" w:customStyle="1" w:styleId="infocus2boxtxt">
    <w:name w:val="infocus2_box_txt"/>
    <w:basedOn w:val="Normal"/>
    <w:uiPriority w:val="99"/>
    <w:rsid w:val="00DD485C"/>
    <w:pPr>
      <w:shd w:val="clear" w:color="auto" w:fill="000000"/>
      <w:spacing w:before="100" w:beforeAutospacing="1" w:after="100" w:afterAutospacing="1" w:line="288" w:lineRule="atLeast"/>
    </w:pPr>
    <w:rPr>
      <w:rFonts w:eastAsia="Times New Roman"/>
      <w:color w:val="FFFFFF"/>
      <w:lang w:val="es-ES"/>
    </w:rPr>
  </w:style>
  <w:style w:type="paragraph" w:customStyle="1" w:styleId="newsteaser">
    <w:name w:val="news_teaser"/>
    <w:basedOn w:val="Normal"/>
    <w:uiPriority w:val="99"/>
    <w:rsid w:val="00DD485C"/>
    <w:pPr>
      <w:pBdr>
        <w:top w:val="single" w:sz="12" w:space="0" w:color="CC0000"/>
        <w:left w:val="single" w:sz="12" w:space="0" w:color="CC0000"/>
        <w:bottom w:val="single" w:sz="12" w:space="0" w:color="CC0000"/>
        <w:right w:val="single" w:sz="12" w:space="0" w:color="CC0000"/>
      </w:pBdr>
      <w:shd w:val="clear" w:color="auto" w:fill="CC4A4C"/>
      <w:spacing w:before="100" w:beforeAutospacing="1" w:after="240" w:line="264" w:lineRule="atLeast"/>
    </w:pPr>
    <w:rPr>
      <w:rFonts w:eastAsia="Times New Roman"/>
      <w:color w:val="FFFFFF"/>
      <w:sz w:val="15"/>
      <w:szCs w:val="15"/>
      <w:lang w:val="es-ES"/>
    </w:rPr>
  </w:style>
  <w:style w:type="paragraph" w:customStyle="1" w:styleId="linkbox">
    <w:name w:val="link_box"/>
    <w:basedOn w:val="Normal"/>
    <w:uiPriority w:val="99"/>
    <w:rsid w:val="00DD485C"/>
    <w:pPr>
      <w:pBdr>
        <w:top w:val="single" w:sz="6" w:space="11" w:color="auto"/>
        <w:left w:val="single" w:sz="6" w:space="4" w:color="auto"/>
        <w:bottom w:val="single" w:sz="6" w:space="4" w:color="auto"/>
        <w:right w:val="single" w:sz="6" w:space="4" w:color="auto"/>
      </w:pBdr>
      <w:spacing w:before="100" w:beforeAutospacing="1" w:after="100" w:afterAutospacing="1"/>
    </w:pPr>
    <w:rPr>
      <w:rFonts w:eastAsia="Times New Roman"/>
      <w:lang w:val="es-ES"/>
    </w:rPr>
  </w:style>
  <w:style w:type="paragraph" w:customStyle="1" w:styleId="linkboxtitle">
    <w:name w:val="link_box_title"/>
    <w:basedOn w:val="Normal"/>
    <w:uiPriority w:val="99"/>
    <w:rsid w:val="00DD485C"/>
    <w:pPr>
      <w:spacing w:before="100" w:beforeAutospacing="1" w:after="100" w:afterAutospacing="1"/>
    </w:pPr>
    <w:rPr>
      <w:rFonts w:eastAsia="Times New Roman"/>
      <w:b/>
      <w:bCs/>
      <w:color w:val="FFFFFF"/>
      <w:lang w:val="es-ES"/>
    </w:rPr>
  </w:style>
  <w:style w:type="paragraph" w:customStyle="1" w:styleId="indexinfobox">
    <w:name w:val="indexinfo_box"/>
    <w:basedOn w:val="Normal"/>
    <w:uiPriority w:val="99"/>
    <w:rsid w:val="00DD485C"/>
    <w:pPr>
      <w:spacing w:before="100" w:beforeAutospacing="1" w:after="100" w:afterAutospacing="1"/>
      <w:ind w:right="300"/>
    </w:pPr>
    <w:rPr>
      <w:rFonts w:eastAsia="Times New Roman"/>
      <w:lang w:val="es-ES"/>
    </w:rPr>
  </w:style>
  <w:style w:type="paragraph" w:customStyle="1" w:styleId="indexinfoboxtitle">
    <w:name w:val="indexinfo_box_title"/>
    <w:basedOn w:val="Normal"/>
    <w:uiPriority w:val="99"/>
    <w:rsid w:val="00DD485C"/>
    <w:pPr>
      <w:shd w:val="clear" w:color="auto" w:fill="336699"/>
      <w:spacing w:before="100" w:beforeAutospacing="1" w:after="100" w:afterAutospacing="1" w:line="264" w:lineRule="atLeast"/>
    </w:pPr>
    <w:rPr>
      <w:rFonts w:eastAsia="Times New Roman"/>
      <w:color w:val="FFFFFF"/>
      <w:lang w:val="es-ES"/>
    </w:rPr>
  </w:style>
  <w:style w:type="paragraph" w:customStyle="1" w:styleId="indexinfoboxtxtclr">
    <w:name w:val="indexinfo_box_txtclr"/>
    <w:basedOn w:val="Normal"/>
    <w:uiPriority w:val="99"/>
    <w:rsid w:val="00DD485C"/>
    <w:pPr>
      <w:spacing w:before="100" w:beforeAutospacing="1" w:after="100" w:afterAutospacing="1"/>
    </w:pPr>
    <w:rPr>
      <w:rFonts w:eastAsia="Times New Roman"/>
      <w:color w:val="6699CC"/>
      <w:lang w:val="es-ES"/>
    </w:rPr>
  </w:style>
  <w:style w:type="paragraph" w:customStyle="1" w:styleId="votebutton">
    <w:name w:val="votebutton"/>
    <w:basedOn w:val="Normal"/>
    <w:uiPriority w:val="99"/>
    <w:rsid w:val="00DD485C"/>
    <w:pPr>
      <w:pBdr>
        <w:top w:val="single" w:sz="6" w:space="2" w:color="FFFFFF"/>
        <w:left w:val="single" w:sz="6" w:space="0" w:color="FFFFFF"/>
        <w:bottom w:val="single" w:sz="6" w:space="0" w:color="FFFFFF"/>
        <w:right w:val="single" w:sz="6" w:space="0" w:color="FFFFFF"/>
      </w:pBdr>
      <w:shd w:val="clear" w:color="auto" w:fill="336699"/>
      <w:spacing w:before="45" w:after="45"/>
    </w:pPr>
    <w:rPr>
      <w:rFonts w:ascii="Arial" w:eastAsia="Times New Roman" w:hAnsi="Arial" w:cs="Arial"/>
      <w:b/>
      <w:bCs/>
      <w:color w:val="FFFFFF"/>
      <w:sz w:val="17"/>
      <w:szCs w:val="17"/>
      <w:lang w:val="es-ES"/>
    </w:rPr>
  </w:style>
  <w:style w:type="paragraph" w:customStyle="1" w:styleId="actionbox">
    <w:name w:val="actionbox"/>
    <w:basedOn w:val="Normal"/>
    <w:uiPriority w:val="99"/>
    <w:rsid w:val="00DD485C"/>
    <w:pPr>
      <w:spacing w:before="100" w:beforeAutospacing="1" w:after="100" w:afterAutospacing="1" w:line="264" w:lineRule="atLeast"/>
    </w:pPr>
    <w:rPr>
      <w:rFonts w:eastAsia="Times New Roman"/>
      <w:color w:val="FFFFFF"/>
      <w:sz w:val="23"/>
      <w:szCs w:val="23"/>
      <w:lang w:val="es-ES"/>
    </w:rPr>
  </w:style>
  <w:style w:type="paragraph" w:customStyle="1" w:styleId="infocusdate">
    <w:name w:val="infocus_date"/>
    <w:basedOn w:val="Normal"/>
    <w:uiPriority w:val="99"/>
    <w:rsid w:val="00DD485C"/>
    <w:pPr>
      <w:spacing w:before="100" w:beforeAutospacing="1" w:after="100" w:afterAutospacing="1"/>
    </w:pPr>
    <w:rPr>
      <w:rFonts w:eastAsia="Times New Roman"/>
      <w:lang w:val="es-ES"/>
    </w:rPr>
  </w:style>
  <w:style w:type="paragraph" w:customStyle="1" w:styleId="subscribeheadline">
    <w:name w:val="subscribe_headline"/>
    <w:basedOn w:val="Normal"/>
    <w:uiPriority w:val="99"/>
    <w:rsid w:val="00DD485C"/>
    <w:pPr>
      <w:spacing w:before="100" w:beforeAutospacing="1" w:after="100" w:afterAutospacing="1"/>
    </w:pPr>
    <w:rPr>
      <w:rFonts w:eastAsia="Times New Roman"/>
      <w:lang w:val="es-ES"/>
    </w:rPr>
  </w:style>
  <w:style w:type="paragraph" w:customStyle="1" w:styleId="infocusdate1">
    <w:name w:val="infocus_date1"/>
    <w:basedOn w:val="Normal"/>
    <w:uiPriority w:val="99"/>
    <w:rsid w:val="00DD485C"/>
    <w:pPr>
      <w:jc w:val="right"/>
    </w:pPr>
    <w:rPr>
      <w:rFonts w:eastAsia="Times New Roman"/>
      <w:i/>
      <w:iCs/>
      <w:sz w:val="15"/>
      <w:szCs w:val="15"/>
      <w:lang w:val="es-ES"/>
    </w:rPr>
  </w:style>
  <w:style w:type="paragraph" w:customStyle="1" w:styleId="subscribeheadline1">
    <w:name w:val="subscribe_headline1"/>
    <w:basedOn w:val="Normal"/>
    <w:uiPriority w:val="99"/>
    <w:rsid w:val="00DD485C"/>
    <w:rPr>
      <w:rFonts w:eastAsia="Times New Roman"/>
      <w:b/>
      <w:bCs/>
      <w:color w:val="6699CC"/>
      <w:lang w:val="es-ES"/>
    </w:rPr>
  </w:style>
  <w:style w:type="paragraph" w:customStyle="1" w:styleId="infocusdate2">
    <w:name w:val="infocus_date2"/>
    <w:basedOn w:val="Normal"/>
    <w:uiPriority w:val="99"/>
    <w:rsid w:val="00DD485C"/>
    <w:pPr>
      <w:jc w:val="right"/>
    </w:pPr>
    <w:rPr>
      <w:rFonts w:eastAsia="Times New Roman"/>
      <w:i/>
      <w:iCs/>
      <w:sz w:val="15"/>
      <w:szCs w:val="15"/>
      <w:lang w:val="es-ES"/>
    </w:rPr>
  </w:style>
  <w:style w:type="paragraph" w:customStyle="1" w:styleId="subscribeheadline2">
    <w:name w:val="subscribe_headline2"/>
    <w:basedOn w:val="Normal"/>
    <w:uiPriority w:val="99"/>
    <w:rsid w:val="00DD485C"/>
    <w:rPr>
      <w:rFonts w:eastAsia="Times New Roman"/>
      <w:b/>
      <w:bCs/>
      <w:color w:val="6699CC"/>
      <w:lang w:val="es-ES"/>
    </w:rPr>
  </w:style>
  <w:style w:type="table" w:customStyle="1" w:styleId="Tablaconcuadrcula1280">
    <w:name w:val="Tabla con cuadrícula 128"/>
    <w:basedOn w:val="Tablanormal"/>
    <w:next w:val="Tablaconcuadrcula10"/>
    <w:rsid w:val="00DD485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
    <w:name w:val="Tabla con cuadrícula242"/>
    <w:basedOn w:val="Tablanormal"/>
    <w:next w:val="Tablaconcuadrcula"/>
    <w:rsid w:val="00DD48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
    <w:name w:val="Sin lista129"/>
    <w:next w:val="Sinlista"/>
    <w:semiHidden/>
    <w:rsid w:val="006B23D1"/>
  </w:style>
  <w:style w:type="table" w:customStyle="1" w:styleId="Tablaconcuadrcula243">
    <w:name w:val="Tabla con cuadrícula243"/>
    <w:basedOn w:val="Tablanormal"/>
    <w:next w:val="Tablaconcuadrcula"/>
    <w:rsid w:val="006B23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
    <w:name w:val="Sin lista130"/>
    <w:next w:val="Sinlista"/>
    <w:semiHidden/>
    <w:rsid w:val="004E4F81"/>
  </w:style>
  <w:style w:type="table" w:customStyle="1" w:styleId="Tablaconcuadrcula244">
    <w:name w:val="Tabla con cuadrícula244"/>
    <w:basedOn w:val="Tablanormal"/>
    <w:next w:val="Tablaconcuadrcula"/>
    <w:rsid w:val="008B59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
    <w:name w:val="Sin lista131"/>
    <w:next w:val="Sinlista"/>
    <w:semiHidden/>
    <w:rsid w:val="00525E61"/>
  </w:style>
  <w:style w:type="table" w:customStyle="1" w:styleId="Tablaconcuadrcula245">
    <w:name w:val="Tabla con cuadrícula245"/>
    <w:basedOn w:val="Tablanormal"/>
    <w:next w:val="Tablaconcuadrcula"/>
    <w:rsid w:val="00525E61"/>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
    <w:name w:val="Sin lista132"/>
    <w:next w:val="Sinlista"/>
    <w:semiHidden/>
    <w:rsid w:val="00F96B91"/>
  </w:style>
  <w:style w:type="numbering" w:customStyle="1" w:styleId="Sinlista133">
    <w:name w:val="Sin lista133"/>
    <w:next w:val="Sinlista"/>
    <w:semiHidden/>
    <w:rsid w:val="000E2ED1"/>
  </w:style>
  <w:style w:type="table" w:customStyle="1" w:styleId="Tablaconcuadrcula246">
    <w:name w:val="Tabla con cuadrícula246"/>
    <w:basedOn w:val="Tablanormal"/>
    <w:next w:val="Tablaconcuadrcula"/>
    <w:rsid w:val="000E2E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
    <w:name w:val="Sin lista134"/>
    <w:next w:val="Sinlista"/>
    <w:semiHidden/>
    <w:rsid w:val="008E55AC"/>
  </w:style>
  <w:style w:type="table" w:customStyle="1" w:styleId="Tablaconcuadrcula247">
    <w:name w:val="Tabla con cuadrícula247"/>
    <w:basedOn w:val="Tablanormal"/>
    <w:next w:val="Tablaconcuadrcula"/>
    <w:rsid w:val="008E55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
    <w:name w:val="Sin lista135"/>
    <w:next w:val="Sinlista"/>
    <w:semiHidden/>
    <w:rsid w:val="00750288"/>
  </w:style>
  <w:style w:type="table" w:customStyle="1" w:styleId="Tablaconcuadrcula248">
    <w:name w:val="Tabla con cuadrícula248"/>
    <w:basedOn w:val="Tablanormal"/>
    <w:next w:val="Tablaconcuadrcula"/>
    <w:rsid w:val="007502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
    <w:name w:val="Sin lista136"/>
    <w:next w:val="Sinlista"/>
    <w:semiHidden/>
    <w:rsid w:val="00356302"/>
  </w:style>
  <w:style w:type="table" w:customStyle="1" w:styleId="Tablaconcuadrcula249">
    <w:name w:val="Tabla con cuadrícula249"/>
    <w:basedOn w:val="Tablanormal"/>
    <w:next w:val="Tablaconcuadrcula"/>
    <w:rsid w:val="0035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
    <w:name w:val="Tabla con cuadrícula250"/>
    <w:basedOn w:val="Tablanormal"/>
    <w:next w:val="Tablaconcuadrcula"/>
    <w:rsid w:val="003362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
    <w:name w:val="Sin lista137"/>
    <w:next w:val="Sinlista"/>
    <w:semiHidden/>
    <w:rsid w:val="00B85DD2"/>
  </w:style>
  <w:style w:type="table" w:customStyle="1" w:styleId="Tablaconcuadrcula251">
    <w:name w:val="Tabla con cuadrícula251"/>
    <w:basedOn w:val="Tablanormal"/>
    <w:next w:val="Tablaconcuadrcula"/>
    <w:rsid w:val="00B85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
    <w:name w:val="Sin lista138"/>
    <w:next w:val="Sinlista"/>
    <w:semiHidden/>
    <w:rsid w:val="00B85DD2"/>
  </w:style>
  <w:style w:type="table" w:customStyle="1" w:styleId="Tablaconcuadrcula11000">
    <w:name w:val="Tabla con cuadrícula1100"/>
    <w:basedOn w:val="Tablanormal"/>
    <w:next w:val="Tablaconcuadrcula"/>
    <w:rsid w:val="00B85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Car0">
    <w:name w:val="texto Car"/>
    <w:basedOn w:val="Fuentedeprrafopredeter"/>
    <w:link w:val="texto0"/>
    <w:rsid w:val="00B85DD2"/>
    <w:rPr>
      <w:rFonts w:eastAsia="SimSun"/>
      <w:sz w:val="26"/>
      <w:szCs w:val="26"/>
      <w:lang w:val="es-ES_tradnl" w:eastAsia="es-ES" w:bidi="ar-SA"/>
    </w:rPr>
  </w:style>
  <w:style w:type="table" w:customStyle="1" w:styleId="Tablaconcuadrcula252">
    <w:name w:val="Tabla con cuadrícula252"/>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
    <w:name w:val="Tabla con cuadrícula253"/>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
    <w:name w:val="Tabla con cuadrícula254"/>
    <w:basedOn w:val="Tablanormal"/>
    <w:next w:val="Tablaconcuadrcula"/>
    <w:rsid w:val="00AD6C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
    <w:name w:val="Tabla con cuadrícula255"/>
    <w:basedOn w:val="Tablanormal"/>
    <w:next w:val="Tablaconcuadrcula"/>
    <w:rsid w:val="00E513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
    <w:name w:val="Sin lista139"/>
    <w:next w:val="Sinlista"/>
    <w:semiHidden/>
    <w:rsid w:val="009603C2"/>
  </w:style>
  <w:style w:type="table" w:customStyle="1" w:styleId="Tablaconcuadrcula256">
    <w:name w:val="Tabla con cuadrícula256"/>
    <w:basedOn w:val="Tablanormal"/>
    <w:next w:val="Tablaconcuadrcula"/>
    <w:rsid w:val="009603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
    <w:name w:val="Sin lista140"/>
    <w:next w:val="Sinlista"/>
    <w:semiHidden/>
    <w:rsid w:val="008E0113"/>
  </w:style>
  <w:style w:type="table" w:customStyle="1" w:styleId="Tablaconcuadrcula257">
    <w:name w:val="Tabla con cuadrícula257"/>
    <w:basedOn w:val="Tablanormal"/>
    <w:next w:val="Tablaconcuadrcula"/>
    <w:rsid w:val="009E69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
    <w:name w:val="Tabla con cuadrícula258"/>
    <w:basedOn w:val="Tablanormal"/>
    <w:next w:val="Tablaconcuadrcula"/>
    <w:rsid w:val="003E7B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
    <w:name w:val="Sin lista141"/>
    <w:next w:val="Sinlista"/>
    <w:semiHidden/>
    <w:rsid w:val="00DD1A07"/>
  </w:style>
  <w:style w:type="table" w:customStyle="1" w:styleId="Tablaconcuadrcula259">
    <w:name w:val="Tabla con cuadrícula259"/>
    <w:basedOn w:val="Tablanormal"/>
    <w:next w:val="Tablaconcuadrcula"/>
    <w:rsid w:val="00DD1A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
    <w:name w:val="Sin lista142"/>
    <w:next w:val="Sinlista"/>
    <w:semiHidden/>
    <w:rsid w:val="00387BD2"/>
  </w:style>
  <w:style w:type="numbering" w:customStyle="1" w:styleId="Sinlista143">
    <w:name w:val="Sin lista143"/>
    <w:next w:val="Sinlista"/>
    <w:semiHidden/>
    <w:rsid w:val="003476CC"/>
  </w:style>
  <w:style w:type="table" w:customStyle="1" w:styleId="Tablaconcuadrcula260">
    <w:name w:val="Tabla con cuadrícula260"/>
    <w:basedOn w:val="Tablanormal"/>
    <w:next w:val="Tablaconcuadrcula"/>
    <w:rsid w:val="003476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
    <w:name w:val="Tabla con cuadrícula261"/>
    <w:basedOn w:val="Tablanormal"/>
    <w:next w:val="Tablaconcuadrcula"/>
    <w:rsid w:val="00102C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
    <w:name w:val="Tabla con cuadrícula262"/>
    <w:basedOn w:val="Tablanormal"/>
    <w:next w:val="Tablaconcuadrcula"/>
    <w:rsid w:val="00B47E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
    <w:name w:val="Tabla con cuadrícula263"/>
    <w:basedOn w:val="Tablanormal"/>
    <w:next w:val="Tablaconcuadrcula"/>
    <w:rsid w:val="00DC11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
    <w:name w:val="Tabla con cuadrícula264"/>
    <w:basedOn w:val="Tablanormal"/>
    <w:next w:val="Tablaconcuadrcula"/>
    <w:rsid w:val="009B6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
    <w:name w:val="Tabla con cuadrícula265"/>
    <w:basedOn w:val="Tablanormal"/>
    <w:next w:val="Tablaconcuadrcula"/>
    <w:rsid w:val="00724E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
    <w:name w:val="Sin lista144"/>
    <w:next w:val="Sinlista"/>
    <w:semiHidden/>
    <w:rsid w:val="00A81D32"/>
  </w:style>
  <w:style w:type="table" w:customStyle="1" w:styleId="Tablaconcuadrcula266">
    <w:name w:val="Tabla con cuadrícula266"/>
    <w:basedOn w:val="Tablanormal"/>
    <w:next w:val="Tablaconcuadrcula"/>
    <w:rsid w:val="00C50F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
    <w:name w:val="Sin lista145"/>
    <w:next w:val="Sinlista"/>
    <w:semiHidden/>
    <w:rsid w:val="00954A79"/>
  </w:style>
  <w:style w:type="paragraph" w:customStyle="1" w:styleId="font5">
    <w:name w:val="font5"/>
    <w:basedOn w:val="Normal"/>
    <w:uiPriority w:val="99"/>
    <w:rsid w:val="00954A79"/>
    <w:pPr>
      <w:spacing w:before="100" w:beforeAutospacing="1" w:after="100" w:afterAutospacing="1"/>
    </w:pPr>
    <w:rPr>
      <w:rFonts w:eastAsia="Times New Roman"/>
      <w:sz w:val="20"/>
      <w:szCs w:val="20"/>
      <w:lang w:val="es-ES"/>
    </w:rPr>
  </w:style>
  <w:style w:type="paragraph" w:customStyle="1" w:styleId="font6">
    <w:name w:val="font6"/>
    <w:basedOn w:val="Normal"/>
    <w:uiPriority w:val="99"/>
    <w:rsid w:val="00954A79"/>
    <w:pPr>
      <w:spacing w:before="100" w:beforeAutospacing="1" w:after="100" w:afterAutospacing="1"/>
    </w:pPr>
    <w:rPr>
      <w:rFonts w:eastAsia="Times New Roman"/>
      <w:i/>
      <w:iCs/>
      <w:sz w:val="20"/>
      <w:szCs w:val="20"/>
      <w:lang w:val="es-ES"/>
    </w:rPr>
  </w:style>
  <w:style w:type="paragraph" w:customStyle="1" w:styleId="font7">
    <w:name w:val="font7"/>
    <w:basedOn w:val="Normal"/>
    <w:uiPriority w:val="99"/>
    <w:rsid w:val="00954A79"/>
    <w:pPr>
      <w:spacing w:before="100" w:beforeAutospacing="1" w:after="100" w:afterAutospacing="1"/>
    </w:pPr>
    <w:rPr>
      <w:rFonts w:eastAsia="Times New Roman"/>
      <w:i/>
      <w:iCs/>
      <w:color w:val="000000"/>
      <w:sz w:val="20"/>
      <w:szCs w:val="20"/>
      <w:lang w:val="es-ES"/>
    </w:rPr>
  </w:style>
  <w:style w:type="paragraph" w:customStyle="1" w:styleId="xl25">
    <w:name w:val="xl25"/>
    <w:basedOn w:val="Normal"/>
    <w:uiPriority w:val="99"/>
    <w:rsid w:val="00954A79"/>
    <w:pPr>
      <w:spacing w:before="100" w:beforeAutospacing="1" w:after="100" w:afterAutospacing="1"/>
    </w:pPr>
    <w:rPr>
      <w:rFonts w:eastAsia="Times New Roman"/>
      <w:b/>
      <w:bCs/>
      <w:color w:val="000000"/>
      <w:lang w:val="es-ES"/>
    </w:rPr>
  </w:style>
  <w:style w:type="paragraph" w:customStyle="1" w:styleId="xl26">
    <w:name w:val="xl26"/>
    <w:basedOn w:val="Normal"/>
    <w:uiPriority w:val="99"/>
    <w:rsid w:val="00954A79"/>
    <w:pPr>
      <w:spacing w:before="100" w:beforeAutospacing="1" w:after="100" w:afterAutospacing="1"/>
    </w:pPr>
    <w:rPr>
      <w:rFonts w:eastAsia="Times New Roman"/>
      <w:color w:val="000000"/>
      <w:lang w:val="es-ES"/>
    </w:rPr>
  </w:style>
  <w:style w:type="paragraph" w:customStyle="1" w:styleId="xl27">
    <w:name w:val="xl27"/>
    <w:basedOn w:val="Normal"/>
    <w:uiPriority w:val="99"/>
    <w:rsid w:val="00954A79"/>
    <w:pPr>
      <w:spacing w:before="100" w:beforeAutospacing="1" w:after="100" w:afterAutospacing="1"/>
    </w:pPr>
    <w:rPr>
      <w:rFonts w:eastAsia="Times New Roman"/>
      <w:color w:val="000000"/>
      <w:lang w:val="es-ES"/>
    </w:rPr>
  </w:style>
  <w:style w:type="paragraph" w:customStyle="1" w:styleId="xl29">
    <w:name w:val="xl29"/>
    <w:basedOn w:val="Normal"/>
    <w:uiPriority w:val="99"/>
    <w:rsid w:val="00954A79"/>
    <w:pPr>
      <w:pBdr>
        <w:bottom w:val="single" w:sz="4" w:space="0" w:color="auto"/>
      </w:pBdr>
      <w:spacing w:before="100" w:beforeAutospacing="1" w:after="100" w:afterAutospacing="1"/>
    </w:pPr>
    <w:rPr>
      <w:rFonts w:eastAsia="Times New Roman"/>
      <w:color w:val="000000"/>
      <w:lang w:val="es-ES"/>
    </w:rPr>
  </w:style>
  <w:style w:type="paragraph" w:customStyle="1" w:styleId="xl30">
    <w:name w:val="xl30"/>
    <w:basedOn w:val="Normal"/>
    <w:uiPriority w:val="99"/>
    <w:rsid w:val="00954A79"/>
    <w:pPr>
      <w:pBdr>
        <w:bottom w:val="single" w:sz="4" w:space="0" w:color="auto"/>
      </w:pBdr>
      <w:spacing w:before="100" w:beforeAutospacing="1" w:after="100" w:afterAutospacing="1"/>
    </w:pPr>
    <w:rPr>
      <w:rFonts w:eastAsia="Times New Roman"/>
      <w:lang w:val="es-ES"/>
    </w:rPr>
  </w:style>
  <w:style w:type="paragraph" w:customStyle="1" w:styleId="xl31">
    <w:name w:val="xl31"/>
    <w:basedOn w:val="Normal"/>
    <w:uiPriority w:val="99"/>
    <w:rsid w:val="00954A79"/>
    <w:pPr>
      <w:pBdr>
        <w:bottom w:val="single" w:sz="4" w:space="0" w:color="auto"/>
      </w:pBdr>
      <w:spacing w:before="100" w:beforeAutospacing="1" w:after="100" w:afterAutospacing="1"/>
      <w:jc w:val="right"/>
    </w:pPr>
    <w:rPr>
      <w:rFonts w:eastAsia="Times New Roman"/>
      <w:lang w:val="es-ES"/>
    </w:rPr>
  </w:style>
  <w:style w:type="paragraph" w:customStyle="1" w:styleId="xl22">
    <w:name w:val="xl22"/>
    <w:basedOn w:val="Normal"/>
    <w:uiPriority w:val="99"/>
    <w:rsid w:val="00954A79"/>
    <w:pPr>
      <w:spacing w:before="100" w:beforeAutospacing="1" w:after="100" w:afterAutospacing="1"/>
    </w:pPr>
    <w:rPr>
      <w:rFonts w:eastAsia="Times New Roman"/>
      <w:lang w:val="es-ES"/>
    </w:rPr>
  </w:style>
  <w:style w:type="paragraph" w:customStyle="1" w:styleId="xl23">
    <w:name w:val="xl23"/>
    <w:basedOn w:val="Normal"/>
    <w:uiPriority w:val="99"/>
    <w:rsid w:val="00954A79"/>
    <w:pPr>
      <w:spacing w:before="100" w:beforeAutospacing="1" w:after="100" w:afterAutospacing="1"/>
    </w:pPr>
    <w:rPr>
      <w:rFonts w:eastAsia="Times New Roman"/>
      <w:lang w:val="es-ES"/>
    </w:rPr>
  </w:style>
  <w:style w:type="numbering" w:customStyle="1" w:styleId="Sinlista146">
    <w:name w:val="Sin lista146"/>
    <w:next w:val="Sinlista"/>
    <w:semiHidden/>
    <w:rsid w:val="00954A79"/>
  </w:style>
  <w:style w:type="table" w:customStyle="1" w:styleId="Tablaconcuadrcula267">
    <w:name w:val="Tabla con cuadrícula267"/>
    <w:basedOn w:val="Tablanormal"/>
    <w:next w:val="Tablaconcuadrcula"/>
    <w:rsid w:val="00954A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1">
    <w:name w:val="short_text1"/>
    <w:basedOn w:val="Fuentedeprrafopredeter"/>
    <w:rsid w:val="00954A79"/>
    <w:rPr>
      <w:sz w:val="19"/>
      <w:szCs w:val="19"/>
    </w:rPr>
  </w:style>
  <w:style w:type="table" w:customStyle="1" w:styleId="Tablaconcuadrcula1290">
    <w:name w:val="Tabla con cuadrícula 129"/>
    <w:basedOn w:val="Tablanormal"/>
    <w:next w:val="Tablaconcuadrcula10"/>
    <w:rsid w:val="00B34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
    <w:name w:val="Sin lista147"/>
    <w:next w:val="Sinlista"/>
    <w:semiHidden/>
    <w:rsid w:val="00DA172D"/>
  </w:style>
  <w:style w:type="table" w:customStyle="1" w:styleId="Tablaconcuadrcula268">
    <w:name w:val="Tabla con cuadrícula268"/>
    <w:basedOn w:val="Tablanormal"/>
    <w:next w:val="Tablaconcuadrcula"/>
    <w:rsid w:val="00DA17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
    <w:name w:val="Style 9"/>
    <w:basedOn w:val="Normal"/>
    <w:uiPriority w:val="99"/>
    <w:rsid w:val="00DA172D"/>
    <w:pPr>
      <w:widowControl w:val="0"/>
      <w:autoSpaceDE w:val="0"/>
      <w:autoSpaceDN w:val="0"/>
      <w:spacing w:before="108"/>
      <w:ind w:right="144"/>
      <w:jc w:val="both"/>
    </w:pPr>
    <w:rPr>
      <w:rFonts w:eastAsia="Times New Roman"/>
      <w:lang w:val="en-US"/>
    </w:rPr>
  </w:style>
  <w:style w:type="paragraph" w:customStyle="1" w:styleId="Style13">
    <w:name w:val="Style 13"/>
    <w:basedOn w:val="Normal"/>
    <w:uiPriority w:val="99"/>
    <w:rsid w:val="00DA172D"/>
    <w:pPr>
      <w:widowControl w:val="0"/>
      <w:autoSpaceDE w:val="0"/>
      <w:autoSpaceDN w:val="0"/>
      <w:spacing w:before="252" w:after="216"/>
    </w:pPr>
    <w:rPr>
      <w:rFonts w:eastAsia="Times New Roman"/>
      <w:lang w:val="en-US"/>
    </w:rPr>
  </w:style>
  <w:style w:type="paragraph" w:customStyle="1" w:styleId="Style14">
    <w:name w:val="Style 14"/>
    <w:basedOn w:val="Normal"/>
    <w:uiPriority w:val="99"/>
    <w:rsid w:val="00DA172D"/>
    <w:pPr>
      <w:widowControl w:val="0"/>
      <w:autoSpaceDE w:val="0"/>
      <w:autoSpaceDN w:val="0"/>
      <w:adjustRightInd w:val="0"/>
    </w:pPr>
    <w:rPr>
      <w:rFonts w:eastAsia="Times New Roman"/>
      <w:lang w:val="en-US"/>
    </w:rPr>
  </w:style>
  <w:style w:type="paragraph" w:customStyle="1" w:styleId="Style1">
    <w:name w:val="Style 1"/>
    <w:basedOn w:val="Normal"/>
    <w:uiPriority w:val="99"/>
    <w:rsid w:val="00DA172D"/>
    <w:pPr>
      <w:widowControl w:val="0"/>
      <w:tabs>
        <w:tab w:val="decimal" w:pos="360"/>
      </w:tabs>
      <w:autoSpaceDE w:val="0"/>
      <w:autoSpaceDN w:val="0"/>
      <w:spacing w:before="36"/>
    </w:pPr>
    <w:rPr>
      <w:rFonts w:eastAsia="Times New Roman"/>
      <w:lang w:val="en-US"/>
    </w:rPr>
  </w:style>
  <w:style w:type="paragraph" w:customStyle="1" w:styleId="Style11">
    <w:name w:val="Style 11"/>
    <w:basedOn w:val="Normal"/>
    <w:uiPriority w:val="99"/>
    <w:rsid w:val="00DA172D"/>
    <w:pPr>
      <w:widowControl w:val="0"/>
      <w:autoSpaceDE w:val="0"/>
      <w:autoSpaceDN w:val="0"/>
      <w:spacing w:before="360"/>
      <w:jc w:val="both"/>
    </w:pPr>
    <w:rPr>
      <w:rFonts w:eastAsia="Times New Roman"/>
      <w:lang w:val="en-US"/>
    </w:rPr>
  </w:style>
  <w:style w:type="paragraph" w:customStyle="1" w:styleId="Style16">
    <w:name w:val="Style 16"/>
    <w:basedOn w:val="Normal"/>
    <w:uiPriority w:val="99"/>
    <w:rsid w:val="00DA172D"/>
    <w:pPr>
      <w:widowControl w:val="0"/>
      <w:autoSpaceDE w:val="0"/>
      <w:autoSpaceDN w:val="0"/>
      <w:spacing w:before="108"/>
      <w:jc w:val="both"/>
    </w:pPr>
    <w:rPr>
      <w:rFonts w:eastAsia="Times New Roman"/>
      <w:lang w:val="en-US"/>
    </w:rPr>
  </w:style>
  <w:style w:type="paragraph" w:customStyle="1" w:styleId="Style17">
    <w:name w:val="Style 17"/>
    <w:basedOn w:val="Normal"/>
    <w:uiPriority w:val="99"/>
    <w:rsid w:val="00DA172D"/>
    <w:pPr>
      <w:widowControl w:val="0"/>
      <w:autoSpaceDE w:val="0"/>
      <w:autoSpaceDN w:val="0"/>
      <w:adjustRightInd w:val="0"/>
    </w:pPr>
    <w:rPr>
      <w:rFonts w:eastAsia="Times New Roman"/>
      <w:lang w:val="en-US"/>
    </w:rPr>
  </w:style>
  <w:style w:type="paragraph" w:customStyle="1" w:styleId="Style18">
    <w:name w:val="Style 18"/>
    <w:basedOn w:val="Normal"/>
    <w:uiPriority w:val="99"/>
    <w:rsid w:val="00DA172D"/>
    <w:pPr>
      <w:widowControl w:val="0"/>
      <w:tabs>
        <w:tab w:val="decimal" w:pos="3888"/>
        <w:tab w:val="decimal" w:pos="4896"/>
        <w:tab w:val="left" w:pos="5652"/>
        <w:tab w:val="right" w:pos="6804"/>
        <w:tab w:val="decimal" w:pos="7920"/>
      </w:tabs>
      <w:autoSpaceDE w:val="0"/>
      <w:autoSpaceDN w:val="0"/>
      <w:spacing w:line="360" w:lineRule="auto"/>
      <w:ind w:left="288"/>
    </w:pPr>
    <w:rPr>
      <w:rFonts w:eastAsia="Times New Roman"/>
      <w:lang w:val="en-US"/>
    </w:rPr>
  </w:style>
  <w:style w:type="paragraph" w:customStyle="1" w:styleId="Style19">
    <w:name w:val="Style 19"/>
    <w:basedOn w:val="Normal"/>
    <w:uiPriority w:val="99"/>
    <w:rsid w:val="00DA172D"/>
    <w:pPr>
      <w:widowControl w:val="0"/>
      <w:autoSpaceDE w:val="0"/>
      <w:autoSpaceDN w:val="0"/>
      <w:ind w:left="324"/>
    </w:pPr>
    <w:rPr>
      <w:rFonts w:eastAsia="Times New Roman"/>
      <w:lang w:val="en-US"/>
    </w:rPr>
  </w:style>
  <w:style w:type="paragraph" w:customStyle="1" w:styleId="Style12">
    <w:name w:val="Style 12"/>
    <w:basedOn w:val="Normal"/>
    <w:uiPriority w:val="99"/>
    <w:rsid w:val="00DA172D"/>
    <w:pPr>
      <w:widowControl w:val="0"/>
      <w:autoSpaceDE w:val="0"/>
      <w:autoSpaceDN w:val="0"/>
      <w:spacing w:before="108" w:after="10224"/>
      <w:jc w:val="both"/>
    </w:pPr>
    <w:rPr>
      <w:rFonts w:eastAsia="Times New Roman"/>
      <w:lang w:val="en-US"/>
    </w:rPr>
  </w:style>
  <w:style w:type="paragraph" w:customStyle="1" w:styleId="Style10">
    <w:name w:val="Style 10"/>
    <w:basedOn w:val="Normal"/>
    <w:uiPriority w:val="99"/>
    <w:rsid w:val="00DA172D"/>
    <w:pPr>
      <w:widowControl w:val="0"/>
      <w:autoSpaceDE w:val="0"/>
      <w:autoSpaceDN w:val="0"/>
      <w:jc w:val="both"/>
    </w:pPr>
    <w:rPr>
      <w:rFonts w:eastAsia="Times New Roman"/>
      <w:lang w:val="en-US"/>
    </w:rPr>
  </w:style>
  <w:style w:type="table" w:styleId="Tablaconcuadrcula2a">
    <w:name w:val="Table Grid 2"/>
    <w:basedOn w:val="Tablanormal"/>
    <w:rsid w:val="00DA172D"/>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
    <w:name w:val="Tabla con cuadrícula269"/>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
    <w:name w:val="Tabla con cuadrícula270"/>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
    <w:name w:val="Tabla con cuadrícula271"/>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
    <w:name w:val="Sin lista148"/>
    <w:next w:val="Sinlista"/>
    <w:semiHidden/>
    <w:rsid w:val="00CA6BF5"/>
  </w:style>
  <w:style w:type="table" w:customStyle="1" w:styleId="Tablaconcuadrcula1301">
    <w:name w:val="Tabla con cuadrícula 130"/>
    <w:basedOn w:val="Tablanormal"/>
    <w:next w:val="Tablaconcuadrcula10"/>
    <w:rsid w:val="00CA6BF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
    <w:name w:val="Sin lista149"/>
    <w:next w:val="Sinlista"/>
    <w:semiHidden/>
    <w:rsid w:val="00DE74B8"/>
  </w:style>
  <w:style w:type="table" w:customStyle="1" w:styleId="Tablaconcuadrcula272">
    <w:name w:val="Tabla con cuadrícula272"/>
    <w:basedOn w:val="Tablanormal"/>
    <w:next w:val="Tablaconcuadrcula"/>
    <w:rsid w:val="00DE74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
    <w:name w:val="Sin lista150"/>
    <w:next w:val="Sinlista"/>
    <w:semiHidden/>
    <w:rsid w:val="008B7A9E"/>
  </w:style>
  <w:style w:type="table" w:customStyle="1" w:styleId="Tablaconcuadrcula273">
    <w:name w:val="Tabla con cuadrícula273"/>
    <w:basedOn w:val="Tablanormal"/>
    <w:next w:val="Tablaconcuadrcula"/>
    <w:rsid w:val="008B7A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
    <w:name w:val="Tabla con cuadrícula274"/>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
    <w:name w:val="Tabla con cuadrícula275"/>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
    <w:name w:val="Sin lista151"/>
    <w:next w:val="Sinlista"/>
    <w:semiHidden/>
    <w:rsid w:val="00B23A94"/>
  </w:style>
  <w:style w:type="numbering" w:customStyle="1" w:styleId="Sinlista152">
    <w:name w:val="Sin lista152"/>
    <w:next w:val="Sinlista"/>
    <w:semiHidden/>
    <w:rsid w:val="00511A66"/>
  </w:style>
  <w:style w:type="table" w:customStyle="1" w:styleId="Tablaconcuadrcula276">
    <w:name w:val="Tabla con cuadrícula276"/>
    <w:basedOn w:val="Tablanormal"/>
    <w:next w:val="Tablaconcuadrcula"/>
    <w:rsid w:val="00511A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
    <w:name w:val="Sin lista153"/>
    <w:next w:val="Sinlista"/>
    <w:semiHidden/>
    <w:rsid w:val="004272E4"/>
  </w:style>
  <w:style w:type="character" w:customStyle="1" w:styleId="longtext1">
    <w:name w:val="long_text1"/>
    <w:basedOn w:val="Fuentedeprrafopredeter"/>
    <w:rsid w:val="004272E4"/>
    <w:rPr>
      <w:sz w:val="20"/>
      <w:szCs w:val="20"/>
    </w:rPr>
  </w:style>
  <w:style w:type="character" w:customStyle="1" w:styleId="normaltext1">
    <w:name w:val="normaltext1"/>
    <w:basedOn w:val="Fuentedeprrafopredeter"/>
    <w:rsid w:val="004272E4"/>
    <w:rPr>
      <w:b/>
      <w:bCs/>
    </w:rPr>
  </w:style>
  <w:style w:type="character" w:customStyle="1" w:styleId="goog-zippy-collapsed">
    <w:name w:val="goog-zippy-collapsed"/>
    <w:basedOn w:val="Fuentedeprrafopredeter"/>
    <w:rsid w:val="004272E4"/>
  </w:style>
  <w:style w:type="table" w:customStyle="1" w:styleId="Tablaconcuadrcula1310">
    <w:name w:val="Tabla con cuadrícula 131"/>
    <w:basedOn w:val="Tablanormal"/>
    <w:next w:val="Tablaconcuadrcula10"/>
    <w:rsid w:val="005E7D4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
    <w:name w:val="Tabla con cuadrícula277"/>
    <w:basedOn w:val="Tablanormal"/>
    <w:next w:val="Tablaconcuadrcula"/>
    <w:rsid w:val="003B4F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
    <w:name w:val="Sin lista154"/>
    <w:next w:val="Sinlista"/>
    <w:semiHidden/>
    <w:rsid w:val="00AA1609"/>
  </w:style>
  <w:style w:type="table" w:customStyle="1" w:styleId="Tablaconcuadrcula278">
    <w:name w:val="Tabla con cuadrícula278"/>
    <w:basedOn w:val="Tablanormal"/>
    <w:next w:val="Tablaconcuadrcula"/>
    <w:rsid w:val="00AA1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
    <w:name w:val="Tabla con cuadrícula279"/>
    <w:basedOn w:val="Tablanormal"/>
    <w:next w:val="Tablaconcuadrcula"/>
    <w:rsid w:val="00AB5B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
    <w:name w:val="Sin lista155"/>
    <w:next w:val="Sinlista"/>
    <w:semiHidden/>
    <w:rsid w:val="007D6E87"/>
  </w:style>
  <w:style w:type="table" w:customStyle="1" w:styleId="Tablaconcuadrcula280">
    <w:name w:val="Tabla con cuadrícula280"/>
    <w:basedOn w:val="Tablanormal"/>
    <w:next w:val="Tablaconcuadrcula"/>
    <w:rsid w:val="007D6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
    <w:name w:val="Tabla con cuadrícula281"/>
    <w:basedOn w:val="Tablanormal"/>
    <w:next w:val="Tablaconcuadrcula"/>
    <w:rsid w:val="000D43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0">
    <w:name w:val="Tabla con cuadrícula 132"/>
    <w:basedOn w:val="Tablanormal"/>
    <w:next w:val="Tablaconcuadrcula10"/>
    <w:rsid w:val="00AC38D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
    <w:name w:val="Tabla con cuadrícula282"/>
    <w:basedOn w:val="Tablanormal"/>
    <w:next w:val="Tablaconcuadrcula"/>
    <w:rsid w:val="005762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
    <w:name w:val="Tabla con cuadrícula283"/>
    <w:basedOn w:val="Tablanormal"/>
    <w:next w:val="Tablaconcuadrcula"/>
    <w:rsid w:val="006C5A7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
    <w:name w:val="Tabla con cuadrícula1101"/>
    <w:basedOn w:val="Tablanormal"/>
    <w:next w:val="Tablaconcuadrcula"/>
    <w:rsid w:val="006C5A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
    <w:name w:val="Sin lista156"/>
    <w:next w:val="Sinlista"/>
    <w:semiHidden/>
    <w:rsid w:val="00C17A96"/>
  </w:style>
  <w:style w:type="table" w:customStyle="1" w:styleId="Tablaconcuadrcula284">
    <w:name w:val="Tabla con cuadrícula284"/>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1Car">
    <w:name w:val="Footnote Text Char1 Car"/>
    <w:aliases w:val="Footnote Text Char1 Char Car,Footnote Text Char Char Char Car Car,Texto nota pie Car1,Footnote Text Char Char Char Car1"/>
    <w:basedOn w:val="Fuentedeprrafopredeter"/>
    <w:uiPriority w:val="99"/>
    <w:rsid w:val="00C17A96"/>
    <w:rPr>
      <w:lang w:val="es-ES" w:eastAsia="es-ES" w:bidi="ar-SA"/>
    </w:rPr>
  </w:style>
  <w:style w:type="table" w:customStyle="1" w:styleId="Tablaconcuadrcula1601">
    <w:name w:val="Tabla con cuadrícula1601"/>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
    <w:name w:val="Tabla con cuadrícula21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
    <w:name w:val="Tabla con cuadrícula22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
    <w:name w:val="Tabla con cuadrícula23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
    <w:name w:val="Sin lista157"/>
    <w:next w:val="Sinlista"/>
    <w:semiHidden/>
    <w:unhideWhenUsed/>
    <w:rsid w:val="00C17A96"/>
  </w:style>
  <w:style w:type="character" w:customStyle="1" w:styleId="num1CarCar">
    <w:name w:val="num.                          1 Car Car"/>
    <w:basedOn w:val="Fuentedeprrafopredeter"/>
    <w:rsid w:val="00C17A96"/>
    <w:rPr>
      <w:rFonts w:ascii="Arial" w:hAnsi="Arial" w:cs="Arial"/>
      <w:b/>
      <w:bCs/>
      <w:kern w:val="36"/>
      <w:sz w:val="48"/>
      <w:szCs w:val="48"/>
      <w:lang w:val="es-MX" w:eastAsia="es-MX" w:bidi="ar-SA"/>
    </w:rPr>
  </w:style>
  <w:style w:type="numbering" w:customStyle="1" w:styleId="Sinlista210">
    <w:name w:val="Sin lista210"/>
    <w:next w:val="Sinlista"/>
    <w:semiHidden/>
    <w:unhideWhenUsed/>
    <w:rsid w:val="00C17A96"/>
  </w:style>
  <w:style w:type="table" w:customStyle="1" w:styleId="Tablabsica11">
    <w:name w:val="Tabla básica 11"/>
    <w:basedOn w:val="Tablanormal"/>
    <w:next w:val="Tablabsica1"/>
    <w:rsid w:val="00C17A96"/>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
    <w:name w:val="Sin lista1110"/>
    <w:next w:val="Sinlista"/>
    <w:semiHidden/>
    <w:rsid w:val="00C17A96"/>
  </w:style>
  <w:style w:type="table" w:customStyle="1" w:styleId="Tablaconcuadrcula11100">
    <w:name w:val="Tabla con cuadrícula11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0">
    <w:name w:val="Tabla con cuadrícula 133"/>
    <w:basedOn w:val="Tablanormal"/>
    <w:next w:val="Tablaconcuadrcula10"/>
    <w:rsid w:val="00C17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
    <w:name w:val="Tabla con cuadrícula19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
    <w:name w:val="Tabla con cuadrícula293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
    <w:name w:val="Tabla con cuadrícula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
    <w:name w:val="Sin lista310"/>
    <w:next w:val="Sinlista"/>
    <w:semiHidden/>
    <w:unhideWhenUsed/>
    <w:rsid w:val="00C17A96"/>
  </w:style>
  <w:style w:type="table" w:customStyle="1" w:styleId="Tablaconcuadrcula1821">
    <w:name w:val="Tabla con cuadrícula18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
    <w:name w:val="Tabla con cuadrícula513"/>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
    <w:name w:val="Sin lista410"/>
    <w:next w:val="Sinlista"/>
    <w:semiHidden/>
    <w:rsid w:val="00C17A96"/>
  </w:style>
  <w:style w:type="numbering" w:customStyle="1" w:styleId="Sinlista510">
    <w:name w:val="Sin lista510"/>
    <w:next w:val="Sinlista"/>
    <w:semiHidden/>
    <w:unhideWhenUsed/>
    <w:rsid w:val="00C17A96"/>
  </w:style>
  <w:style w:type="numbering" w:customStyle="1" w:styleId="Sinlista1210">
    <w:name w:val="Sin lista1210"/>
    <w:next w:val="Sinlista"/>
    <w:semiHidden/>
    <w:rsid w:val="00C17A96"/>
  </w:style>
  <w:style w:type="numbering" w:customStyle="1" w:styleId="Sinlista610">
    <w:name w:val="Sin lista610"/>
    <w:next w:val="Sinlista"/>
    <w:semiHidden/>
    <w:unhideWhenUsed/>
    <w:rsid w:val="00C17A96"/>
  </w:style>
  <w:style w:type="numbering" w:customStyle="1" w:styleId="Sinlista710">
    <w:name w:val="Sin lista710"/>
    <w:next w:val="Sinlista"/>
    <w:semiHidden/>
    <w:unhideWhenUsed/>
    <w:rsid w:val="00C17A96"/>
  </w:style>
  <w:style w:type="table" w:customStyle="1" w:styleId="Tablaconcuadrcula12100">
    <w:name w:val="Tabla con cuadrícula12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
    <w:name w:val="Sin lista810"/>
    <w:next w:val="Sinlista"/>
    <w:semiHidden/>
    <w:unhideWhenUsed/>
    <w:rsid w:val="00C17A96"/>
  </w:style>
  <w:style w:type="numbering" w:customStyle="1" w:styleId="Sinlista910">
    <w:name w:val="Sin lista910"/>
    <w:next w:val="Sinlista"/>
    <w:semiHidden/>
    <w:rsid w:val="00C17A96"/>
  </w:style>
  <w:style w:type="numbering" w:customStyle="1" w:styleId="Sinlista1010">
    <w:name w:val="Sin lista1010"/>
    <w:next w:val="Sinlista"/>
    <w:semiHidden/>
    <w:unhideWhenUsed/>
    <w:rsid w:val="00C17A96"/>
  </w:style>
  <w:style w:type="numbering" w:customStyle="1" w:styleId="Sinlista1310">
    <w:name w:val="Sin lista1310"/>
    <w:next w:val="Sinlista"/>
    <w:semiHidden/>
    <w:rsid w:val="00C17A96"/>
  </w:style>
  <w:style w:type="table" w:customStyle="1" w:styleId="Tablaconcuadrcula521">
    <w:name w:val="Tabla con cuadrícula5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
    <w:name w:val="Tabla con cuadrícula1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
    <w:name w:val="Sin lista1410"/>
    <w:next w:val="Sinlista"/>
    <w:semiHidden/>
    <w:rsid w:val="00C17A96"/>
  </w:style>
  <w:style w:type="numbering" w:customStyle="1" w:styleId="Sinlista158">
    <w:name w:val="Sin lista158"/>
    <w:next w:val="Sinlista"/>
    <w:semiHidden/>
    <w:rsid w:val="00C17A96"/>
  </w:style>
  <w:style w:type="numbering" w:customStyle="1" w:styleId="Sinlista161">
    <w:name w:val="Sin lista161"/>
    <w:next w:val="Sinlista"/>
    <w:semiHidden/>
    <w:rsid w:val="00C17A96"/>
  </w:style>
  <w:style w:type="table" w:customStyle="1" w:styleId="Tablaconcuadrcula19100">
    <w:name w:val="Tabla con cuadrícula19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
    <w:name w:val="Sin lista171"/>
    <w:next w:val="Sinlista"/>
    <w:semiHidden/>
    <w:rsid w:val="00C17A96"/>
  </w:style>
  <w:style w:type="numbering" w:customStyle="1" w:styleId="Sinlista181">
    <w:name w:val="Sin lista181"/>
    <w:next w:val="Sinlista"/>
    <w:semiHidden/>
    <w:rsid w:val="00C17A96"/>
  </w:style>
  <w:style w:type="table" w:customStyle="1" w:styleId="Tablaconcuadrcula1102">
    <w:name w:val="Tabla con cuadrícula11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Sinlista"/>
    <w:next w:val="111111"/>
    <w:rsid w:val="00C17A96"/>
  </w:style>
  <w:style w:type="numbering" w:customStyle="1" w:styleId="Sinlista191">
    <w:name w:val="Sin lista191"/>
    <w:next w:val="Sinlista"/>
    <w:semiHidden/>
    <w:unhideWhenUsed/>
    <w:rsid w:val="00C17A96"/>
  </w:style>
  <w:style w:type="table" w:customStyle="1" w:styleId="Tablaconcuadrcula2071">
    <w:name w:val="Tabla con cuadrícula207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
    <w:name w:val="1 / 1.1 / 1.1.111"/>
    <w:basedOn w:val="Sinlista"/>
    <w:next w:val="111111"/>
    <w:rsid w:val="00C17A96"/>
  </w:style>
  <w:style w:type="table" w:customStyle="1" w:styleId="Tablaconcuadrcula2510">
    <w:name w:val="Tabla con cuadrícula2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
    <w:name w:val="Tabla con cuadrícula2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
    <w:name w:val="Sin lista201"/>
    <w:next w:val="Sinlista"/>
    <w:semiHidden/>
    <w:rsid w:val="00C17A96"/>
  </w:style>
  <w:style w:type="table" w:customStyle="1" w:styleId="Tablaconcuadrcula2710">
    <w:name w:val="Tabla con cuadrícula2710"/>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
    <w:name w:val="Tabla con cuadrícula160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
    <w:name w:val="Tabla con cuadrícula21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
    <w:name w:val="Tabla con cuadrícula22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
    <w:name w:val="Tabla con cuadrícula23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
    <w:name w:val="Sin lista1101"/>
    <w:next w:val="Sinlista"/>
    <w:semiHidden/>
    <w:unhideWhenUsed/>
    <w:rsid w:val="00C17A96"/>
  </w:style>
  <w:style w:type="numbering" w:customStyle="1" w:styleId="Sinlista211">
    <w:name w:val="Sin lista211"/>
    <w:next w:val="Sinlista"/>
    <w:semiHidden/>
    <w:unhideWhenUsed/>
    <w:rsid w:val="00C17A96"/>
  </w:style>
  <w:style w:type="table" w:customStyle="1" w:styleId="Tablabsica111">
    <w:name w:val="Tabla básica 111"/>
    <w:basedOn w:val="Tablanormal"/>
    <w:next w:val="Tablabsica1"/>
    <w:rsid w:val="00C17A9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
    <w:name w:val="Sin lista1111"/>
    <w:next w:val="Sinlista"/>
    <w:semiHidden/>
    <w:rsid w:val="00C17A96"/>
  </w:style>
  <w:style w:type="table" w:customStyle="1" w:styleId="Tablaconcuadrcula11110">
    <w:name w:val="Tabla con cuadrícula1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
    <w:name w:val="Tabla con cuadrícula 1110"/>
    <w:basedOn w:val="Tablanormal"/>
    <w:next w:val="Tablaconcuadrcula10"/>
    <w:rsid w:val="00C17A9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
    <w:name w:val="Tabla con cuadrícula1902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
    <w:name w:val="Tabla con cuadrícula293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
    <w:name w:val="Tabla con cuadrícula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
    <w:name w:val="Sin lista311"/>
    <w:next w:val="Sinlista"/>
    <w:semiHidden/>
    <w:unhideWhenUsed/>
    <w:rsid w:val="00C17A96"/>
  </w:style>
  <w:style w:type="table" w:customStyle="1" w:styleId="Tablaconcuadrcula18211">
    <w:name w:val="Tabla con cuadrícula18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
    <w:name w:val="Tabla con cuadrícula5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
    <w:name w:val="Sin lista411"/>
    <w:next w:val="Sinlista"/>
    <w:semiHidden/>
    <w:rsid w:val="00C17A96"/>
  </w:style>
  <w:style w:type="numbering" w:customStyle="1" w:styleId="Sinlista511">
    <w:name w:val="Sin lista511"/>
    <w:next w:val="Sinlista"/>
    <w:semiHidden/>
    <w:unhideWhenUsed/>
    <w:rsid w:val="00C17A96"/>
  </w:style>
  <w:style w:type="numbering" w:customStyle="1" w:styleId="Sinlista1211">
    <w:name w:val="Sin lista1211"/>
    <w:next w:val="Sinlista"/>
    <w:semiHidden/>
    <w:rsid w:val="00C17A96"/>
  </w:style>
  <w:style w:type="numbering" w:customStyle="1" w:styleId="Sinlista611">
    <w:name w:val="Sin lista611"/>
    <w:next w:val="Sinlista"/>
    <w:semiHidden/>
    <w:unhideWhenUsed/>
    <w:rsid w:val="00C17A96"/>
  </w:style>
  <w:style w:type="numbering" w:customStyle="1" w:styleId="Sinlista711">
    <w:name w:val="Sin lista711"/>
    <w:next w:val="Sinlista"/>
    <w:semiHidden/>
    <w:unhideWhenUsed/>
    <w:rsid w:val="00C17A96"/>
  </w:style>
  <w:style w:type="table" w:customStyle="1" w:styleId="Tablaconcuadrcula1211">
    <w:name w:val="Tabla con cuadrícula1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
    <w:name w:val="Sin lista811"/>
    <w:next w:val="Sinlista"/>
    <w:semiHidden/>
    <w:unhideWhenUsed/>
    <w:rsid w:val="00C17A96"/>
  </w:style>
  <w:style w:type="numbering" w:customStyle="1" w:styleId="Sinlista911">
    <w:name w:val="Sin lista911"/>
    <w:next w:val="Sinlista"/>
    <w:semiHidden/>
    <w:rsid w:val="00C17A96"/>
  </w:style>
  <w:style w:type="numbering" w:customStyle="1" w:styleId="Sinlista1011">
    <w:name w:val="Sin lista1011"/>
    <w:next w:val="Sinlista"/>
    <w:semiHidden/>
    <w:unhideWhenUsed/>
    <w:rsid w:val="00C17A96"/>
  </w:style>
  <w:style w:type="numbering" w:customStyle="1" w:styleId="Sinlista1311">
    <w:name w:val="Sin lista1311"/>
    <w:next w:val="Sinlista"/>
    <w:semiHidden/>
    <w:rsid w:val="00C17A96"/>
  </w:style>
  <w:style w:type="table" w:customStyle="1" w:styleId="Tablaconcuadrcula5211">
    <w:name w:val="Tabla con cuadrícula5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
    <w:name w:val="Tabla con cuadrícula1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
    <w:name w:val="Sin lista1411"/>
    <w:next w:val="Sinlista"/>
    <w:semiHidden/>
    <w:rsid w:val="00C17A96"/>
  </w:style>
  <w:style w:type="numbering" w:customStyle="1" w:styleId="Sinlista1511">
    <w:name w:val="Sin lista1511"/>
    <w:next w:val="Sinlista"/>
    <w:semiHidden/>
    <w:rsid w:val="00C17A96"/>
  </w:style>
  <w:style w:type="numbering" w:customStyle="1" w:styleId="Sinlista1611">
    <w:name w:val="Sin lista1611"/>
    <w:next w:val="Sinlista"/>
    <w:semiHidden/>
    <w:rsid w:val="00C17A96"/>
  </w:style>
  <w:style w:type="table" w:customStyle="1" w:styleId="Tablaconcuadrcula1911">
    <w:name w:val="Tabla con cuadrícula19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
    <w:name w:val="Sin lista1711"/>
    <w:next w:val="Sinlista"/>
    <w:semiHidden/>
    <w:rsid w:val="00C17A96"/>
  </w:style>
  <w:style w:type="numbering" w:customStyle="1" w:styleId="Sinlista1811">
    <w:name w:val="Sin lista1811"/>
    <w:next w:val="Sinlista"/>
    <w:semiHidden/>
    <w:rsid w:val="00C17A96"/>
  </w:style>
  <w:style w:type="numbering" w:customStyle="1" w:styleId="1111112">
    <w:name w:val="1 / 1.1 / 1.1.12"/>
    <w:basedOn w:val="Sinlista"/>
    <w:next w:val="111111"/>
    <w:rsid w:val="00C17A96"/>
    <w:pPr>
      <w:numPr>
        <w:numId w:val="9"/>
      </w:numPr>
    </w:pPr>
  </w:style>
  <w:style w:type="numbering" w:customStyle="1" w:styleId="Sinlista1911">
    <w:name w:val="Sin lista1911"/>
    <w:next w:val="Sinlista"/>
    <w:semiHidden/>
    <w:unhideWhenUsed/>
    <w:rsid w:val="00C17A96"/>
  </w:style>
  <w:style w:type="table" w:customStyle="1" w:styleId="Tablaconcuadrcula20711">
    <w:name w:val="Tabla con cuadrícula207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
    <w:name w:val="Tabla con cuadrícula2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
    <w:name w:val="Tabla con cuadrícula2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
    <w:name w:val="Tabla con cuadrícula2711"/>
    <w:basedOn w:val="Tablanormal"/>
    <w:next w:val="Tablaconcuadrcula"/>
    <w:rsid w:val="00C17A9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
    <w:name w:val="Sin lista2011"/>
    <w:next w:val="Sinlista"/>
    <w:semiHidden/>
    <w:rsid w:val="00C17A96"/>
  </w:style>
  <w:style w:type="numbering" w:customStyle="1" w:styleId="Sinlista2111">
    <w:name w:val="Sin lista2111"/>
    <w:next w:val="Sinlista"/>
    <w:semiHidden/>
    <w:rsid w:val="00C17A96"/>
  </w:style>
  <w:style w:type="numbering" w:customStyle="1" w:styleId="Sinlista221">
    <w:name w:val="Sin lista221"/>
    <w:next w:val="Sinlista"/>
    <w:semiHidden/>
    <w:rsid w:val="00C17A96"/>
  </w:style>
  <w:style w:type="numbering" w:customStyle="1" w:styleId="Sinlista231">
    <w:name w:val="Sin lista231"/>
    <w:next w:val="Sinlista"/>
    <w:semiHidden/>
    <w:rsid w:val="00C17A96"/>
  </w:style>
  <w:style w:type="numbering" w:customStyle="1" w:styleId="Sinlista241">
    <w:name w:val="Sin lista241"/>
    <w:next w:val="Sinlista"/>
    <w:semiHidden/>
    <w:rsid w:val="00C17A96"/>
  </w:style>
  <w:style w:type="numbering" w:customStyle="1" w:styleId="Sinlista251">
    <w:name w:val="Sin lista251"/>
    <w:next w:val="Sinlista"/>
    <w:semiHidden/>
    <w:rsid w:val="00C17A96"/>
  </w:style>
  <w:style w:type="numbering" w:customStyle="1" w:styleId="Sinlista261">
    <w:name w:val="Sin lista261"/>
    <w:next w:val="Sinlista"/>
    <w:semiHidden/>
    <w:rsid w:val="00C17A96"/>
  </w:style>
  <w:style w:type="numbering" w:customStyle="1" w:styleId="Sinlista271">
    <w:name w:val="Sin lista271"/>
    <w:next w:val="Sinlista"/>
    <w:semiHidden/>
    <w:rsid w:val="00C17A96"/>
  </w:style>
  <w:style w:type="numbering" w:customStyle="1" w:styleId="Sinlista281">
    <w:name w:val="Sin lista281"/>
    <w:next w:val="Sinlista"/>
    <w:semiHidden/>
    <w:rsid w:val="00C17A96"/>
  </w:style>
  <w:style w:type="numbering" w:customStyle="1" w:styleId="Sinlista291">
    <w:name w:val="Sin lista291"/>
    <w:next w:val="Sinlista"/>
    <w:semiHidden/>
    <w:rsid w:val="00C17A96"/>
  </w:style>
  <w:style w:type="numbering" w:customStyle="1" w:styleId="Sinlista301">
    <w:name w:val="Sin lista301"/>
    <w:next w:val="Sinlista"/>
    <w:semiHidden/>
    <w:rsid w:val="00C17A96"/>
  </w:style>
  <w:style w:type="numbering" w:customStyle="1" w:styleId="Sinlista3111">
    <w:name w:val="Sin lista3111"/>
    <w:next w:val="Sinlista"/>
    <w:semiHidden/>
    <w:rsid w:val="00C17A96"/>
  </w:style>
  <w:style w:type="table" w:customStyle="1" w:styleId="Tablaconcuadrcula6111">
    <w:name w:val="Tabla con cuadrícula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
    <w:name w:val="Sin lista321"/>
    <w:next w:val="Sinlista"/>
    <w:semiHidden/>
    <w:rsid w:val="00C17A96"/>
  </w:style>
  <w:style w:type="numbering" w:customStyle="1" w:styleId="Sinlista331">
    <w:name w:val="Sin lista331"/>
    <w:next w:val="Sinlista"/>
    <w:semiHidden/>
    <w:unhideWhenUsed/>
    <w:rsid w:val="00C17A96"/>
  </w:style>
  <w:style w:type="numbering" w:customStyle="1" w:styleId="Sinlista341">
    <w:name w:val="Sin lista341"/>
    <w:next w:val="Sinlista"/>
    <w:semiHidden/>
    <w:rsid w:val="00C17A96"/>
  </w:style>
  <w:style w:type="numbering" w:customStyle="1" w:styleId="Sinlista351">
    <w:name w:val="Sin lista351"/>
    <w:next w:val="Sinlista"/>
    <w:semiHidden/>
    <w:rsid w:val="00C17A96"/>
  </w:style>
  <w:style w:type="numbering" w:customStyle="1" w:styleId="Sinlista361">
    <w:name w:val="Sin lista361"/>
    <w:next w:val="Sinlista"/>
    <w:semiHidden/>
    <w:rsid w:val="00C17A96"/>
  </w:style>
  <w:style w:type="numbering" w:customStyle="1" w:styleId="Sinlista371">
    <w:name w:val="Sin lista371"/>
    <w:next w:val="Sinlista"/>
    <w:semiHidden/>
    <w:rsid w:val="00C17A96"/>
  </w:style>
  <w:style w:type="numbering" w:customStyle="1" w:styleId="Sinlista381">
    <w:name w:val="Sin lista381"/>
    <w:next w:val="Sinlista"/>
    <w:semiHidden/>
    <w:rsid w:val="00C17A96"/>
  </w:style>
  <w:style w:type="numbering" w:customStyle="1" w:styleId="Sinlista391">
    <w:name w:val="Sin lista391"/>
    <w:next w:val="Sinlista"/>
    <w:semiHidden/>
    <w:rsid w:val="00C17A96"/>
  </w:style>
  <w:style w:type="numbering" w:customStyle="1" w:styleId="Sinlista401">
    <w:name w:val="Sin lista401"/>
    <w:next w:val="Sinlista"/>
    <w:semiHidden/>
    <w:rsid w:val="00C17A96"/>
  </w:style>
  <w:style w:type="numbering" w:customStyle="1" w:styleId="Sinlista4111">
    <w:name w:val="Sin lista4111"/>
    <w:next w:val="Sinlista"/>
    <w:semiHidden/>
    <w:rsid w:val="00C17A96"/>
  </w:style>
  <w:style w:type="numbering" w:customStyle="1" w:styleId="Sinlista421">
    <w:name w:val="Sin lista421"/>
    <w:next w:val="Sinlista"/>
    <w:semiHidden/>
    <w:rsid w:val="00C17A96"/>
  </w:style>
  <w:style w:type="numbering" w:customStyle="1" w:styleId="Sinlista431">
    <w:name w:val="Sin lista431"/>
    <w:next w:val="Sinlista"/>
    <w:semiHidden/>
    <w:rsid w:val="00C17A96"/>
  </w:style>
  <w:style w:type="numbering" w:customStyle="1" w:styleId="Sinlista441">
    <w:name w:val="Sin lista441"/>
    <w:next w:val="Sinlista"/>
    <w:semiHidden/>
    <w:rsid w:val="00C17A96"/>
  </w:style>
  <w:style w:type="numbering" w:customStyle="1" w:styleId="Sinlista451">
    <w:name w:val="Sin lista451"/>
    <w:next w:val="Sinlista"/>
    <w:semiHidden/>
    <w:rsid w:val="00C17A96"/>
  </w:style>
  <w:style w:type="numbering" w:customStyle="1" w:styleId="Sinlista461">
    <w:name w:val="Sin lista461"/>
    <w:next w:val="Sinlista"/>
    <w:semiHidden/>
    <w:rsid w:val="00C17A96"/>
  </w:style>
  <w:style w:type="numbering" w:customStyle="1" w:styleId="Sinlista471">
    <w:name w:val="Sin lista471"/>
    <w:next w:val="Sinlista"/>
    <w:semiHidden/>
    <w:rsid w:val="00C17A96"/>
  </w:style>
  <w:style w:type="numbering" w:customStyle="1" w:styleId="Sinlista481">
    <w:name w:val="Sin lista481"/>
    <w:next w:val="Sinlista"/>
    <w:semiHidden/>
    <w:rsid w:val="00C17A96"/>
  </w:style>
  <w:style w:type="numbering" w:customStyle="1" w:styleId="Sinlista491">
    <w:name w:val="Sin lista491"/>
    <w:next w:val="Sinlista"/>
    <w:semiHidden/>
    <w:rsid w:val="00C17A96"/>
  </w:style>
  <w:style w:type="numbering" w:customStyle="1" w:styleId="Sinlista501">
    <w:name w:val="Sin lista501"/>
    <w:next w:val="Sinlista"/>
    <w:semiHidden/>
    <w:rsid w:val="00C17A96"/>
  </w:style>
  <w:style w:type="numbering" w:customStyle="1" w:styleId="Sinlista5111">
    <w:name w:val="Sin lista5111"/>
    <w:next w:val="Sinlista"/>
    <w:semiHidden/>
    <w:rsid w:val="00C17A96"/>
  </w:style>
  <w:style w:type="numbering" w:customStyle="1" w:styleId="Sinlista521">
    <w:name w:val="Sin lista521"/>
    <w:next w:val="Sinlista"/>
    <w:semiHidden/>
    <w:rsid w:val="00C17A96"/>
  </w:style>
  <w:style w:type="numbering" w:customStyle="1" w:styleId="Sinlista531">
    <w:name w:val="Sin lista531"/>
    <w:next w:val="Sinlista"/>
    <w:semiHidden/>
    <w:rsid w:val="00C17A96"/>
  </w:style>
  <w:style w:type="numbering" w:customStyle="1" w:styleId="Sinlista541">
    <w:name w:val="Sin lista541"/>
    <w:next w:val="Sinlista"/>
    <w:semiHidden/>
    <w:rsid w:val="00C17A96"/>
  </w:style>
  <w:style w:type="numbering" w:customStyle="1" w:styleId="Sinlista551">
    <w:name w:val="Sin lista551"/>
    <w:next w:val="Sinlista"/>
    <w:semiHidden/>
    <w:rsid w:val="00C17A96"/>
  </w:style>
  <w:style w:type="numbering" w:customStyle="1" w:styleId="Sinlista561">
    <w:name w:val="Sin lista561"/>
    <w:next w:val="Sinlista"/>
    <w:semiHidden/>
    <w:rsid w:val="00C17A96"/>
  </w:style>
  <w:style w:type="numbering" w:customStyle="1" w:styleId="Sinlista571">
    <w:name w:val="Sin lista571"/>
    <w:next w:val="Sinlista"/>
    <w:semiHidden/>
    <w:rsid w:val="00C17A96"/>
  </w:style>
  <w:style w:type="numbering" w:customStyle="1" w:styleId="Sinlista581">
    <w:name w:val="Sin lista581"/>
    <w:next w:val="Sinlista"/>
    <w:semiHidden/>
    <w:rsid w:val="00C17A96"/>
  </w:style>
  <w:style w:type="numbering" w:customStyle="1" w:styleId="Sinlista591">
    <w:name w:val="Sin lista591"/>
    <w:next w:val="Sinlista"/>
    <w:semiHidden/>
    <w:rsid w:val="00C17A96"/>
  </w:style>
  <w:style w:type="table" w:customStyle="1" w:styleId="Tablaconcuadrcula11111">
    <w:name w:val="Tabla con cuadrícula1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
    <w:name w:val="Sin lista601"/>
    <w:next w:val="Sinlista"/>
    <w:semiHidden/>
    <w:rsid w:val="00C17A96"/>
  </w:style>
  <w:style w:type="numbering" w:customStyle="1" w:styleId="Sinlista6111">
    <w:name w:val="Sin lista6111"/>
    <w:next w:val="Sinlista"/>
    <w:semiHidden/>
    <w:rsid w:val="00C17A96"/>
  </w:style>
  <w:style w:type="numbering" w:customStyle="1" w:styleId="Sinlista621">
    <w:name w:val="Sin lista621"/>
    <w:next w:val="Sinlista"/>
    <w:semiHidden/>
    <w:rsid w:val="00C17A96"/>
  </w:style>
  <w:style w:type="numbering" w:customStyle="1" w:styleId="Sinlista631">
    <w:name w:val="Sin lista631"/>
    <w:next w:val="Sinlista"/>
    <w:semiHidden/>
    <w:rsid w:val="00C17A96"/>
  </w:style>
  <w:style w:type="numbering" w:customStyle="1" w:styleId="Sinlista641">
    <w:name w:val="Sin lista641"/>
    <w:next w:val="Sinlista"/>
    <w:semiHidden/>
    <w:rsid w:val="00C17A96"/>
  </w:style>
  <w:style w:type="numbering" w:customStyle="1" w:styleId="Sinlista651">
    <w:name w:val="Sin lista651"/>
    <w:next w:val="Sinlista"/>
    <w:semiHidden/>
    <w:rsid w:val="00C17A96"/>
  </w:style>
  <w:style w:type="numbering" w:customStyle="1" w:styleId="Sinlista661">
    <w:name w:val="Sin lista661"/>
    <w:next w:val="Sinlista"/>
    <w:semiHidden/>
    <w:rsid w:val="00C17A96"/>
  </w:style>
  <w:style w:type="numbering" w:customStyle="1" w:styleId="Sinlista671">
    <w:name w:val="Sin lista671"/>
    <w:next w:val="Sinlista"/>
    <w:semiHidden/>
    <w:rsid w:val="00C17A96"/>
  </w:style>
  <w:style w:type="numbering" w:customStyle="1" w:styleId="Sinlista681">
    <w:name w:val="Sin lista681"/>
    <w:next w:val="Sinlista"/>
    <w:semiHidden/>
    <w:rsid w:val="00C17A96"/>
  </w:style>
  <w:style w:type="table" w:customStyle="1" w:styleId="Tablaconcuadrcula12111">
    <w:name w:val="Tabla con cuadrícula1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
    <w:name w:val="Sin lista691"/>
    <w:next w:val="Sinlista"/>
    <w:semiHidden/>
    <w:rsid w:val="00C17A96"/>
  </w:style>
  <w:style w:type="numbering" w:customStyle="1" w:styleId="Sinlista701">
    <w:name w:val="Sin lista701"/>
    <w:next w:val="Sinlista"/>
    <w:semiHidden/>
    <w:rsid w:val="00C17A96"/>
  </w:style>
  <w:style w:type="numbering" w:customStyle="1" w:styleId="Sinlista7111">
    <w:name w:val="Sin lista7111"/>
    <w:next w:val="Sinlista"/>
    <w:semiHidden/>
    <w:rsid w:val="00C17A96"/>
  </w:style>
  <w:style w:type="numbering" w:customStyle="1" w:styleId="Sinlista721">
    <w:name w:val="Sin lista721"/>
    <w:next w:val="Sinlista"/>
    <w:semiHidden/>
    <w:rsid w:val="00C17A96"/>
  </w:style>
  <w:style w:type="numbering" w:customStyle="1" w:styleId="Sinlista731">
    <w:name w:val="Sin lista731"/>
    <w:next w:val="Sinlista"/>
    <w:semiHidden/>
    <w:rsid w:val="00C17A96"/>
  </w:style>
  <w:style w:type="numbering" w:customStyle="1" w:styleId="Sinlista741">
    <w:name w:val="Sin lista741"/>
    <w:next w:val="Sinlista"/>
    <w:semiHidden/>
    <w:rsid w:val="00C17A96"/>
  </w:style>
  <w:style w:type="numbering" w:customStyle="1" w:styleId="Sinlista751">
    <w:name w:val="Sin lista751"/>
    <w:next w:val="Sinlista"/>
    <w:semiHidden/>
    <w:rsid w:val="00C17A96"/>
  </w:style>
  <w:style w:type="numbering" w:customStyle="1" w:styleId="Sinlista761">
    <w:name w:val="Sin lista761"/>
    <w:next w:val="Sinlista"/>
    <w:semiHidden/>
    <w:rsid w:val="00C17A96"/>
  </w:style>
  <w:style w:type="table" w:customStyle="1" w:styleId="Tablaconcuadrcula51111">
    <w:name w:val="Tabla con cuadrícula5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
    <w:name w:val="Sin lista771"/>
    <w:next w:val="Sinlista"/>
    <w:semiHidden/>
    <w:rsid w:val="00C17A96"/>
  </w:style>
  <w:style w:type="table" w:customStyle="1" w:styleId="Tablaconcuadrcula15111">
    <w:name w:val="Tabla con cuadrícula1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
    <w:name w:val="Sin lista781"/>
    <w:next w:val="Sinlista"/>
    <w:semiHidden/>
    <w:rsid w:val="00C17A96"/>
  </w:style>
  <w:style w:type="numbering" w:customStyle="1" w:styleId="Sinlista791">
    <w:name w:val="Sin lista791"/>
    <w:next w:val="Sinlista"/>
    <w:semiHidden/>
    <w:rsid w:val="00C17A96"/>
  </w:style>
  <w:style w:type="numbering" w:customStyle="1" w:styleId="Sinlista801">
    <w:name w:val="Sin lista801"/>
    <w:next w:val="Sinlista"/>
    <w:semiHidden/>
    <w:rsid w:val="00C17A96"/>
  </w:style>
  <w:style w:type="numbering" w:customStyle="1" w:styleId="Sinlista8111">
    <w:name w:val="Sin lista8111"/>
    <w:next w:val="Sinlista"/>
    <w:semiHidden/>
    <w:rsid w:val="00C17A96"/>
  </w:style>
  <w:style w:type="numbering" w:customStyle="1" w:styleId="Sinlista821">
    <w:name w:val="Sin lista821"/>
    <w:next w:val="Sinlista"/>
    <w:semiHidden/>
    <w:rsid w:val="00C17A96"/>
  </w:style>
  <w:style w:type="numbering" w:customStyle="1" w:styleId="Sinlista831">
    <w:name w:val="Sin lista831"/>
    <w:next w:val="Sinlista"/>
    <w:semiHidden/>
    <w:rsid w:val="00C17A96"/>
  </w:style>
  <w:style w:type="numbering" w:customStyle="1" w:styleId="Sinlista841">
    <w:name w:val="Sin lista841"/>
    <w:next w:val="Sinlista"/>
    <w:semiHidden/>
    <w:rsid w:val="00C17A96"/>
  </w:style>
  <w:style w:type="numbering" w:customStyle="1" w:styleId="Sinlista851">
    <w:name w:val="Sin lista851"/>
    <w:next w:val="Sinlista"/>
    <w:semiHidden/>
    <w:rsid w:val="00C17A96"/>
  </w:style>
  <w:style w:type="numbering" w:customStyle="1" w:styleId="Sinlista861">
    <w:name w:val="Sin lista861"/>
    <w:next w:val="Sinlista"/>
    <w:semiHidden/>
    <w:rsid w:val="00C17A96"/>
  </w:style>
  <w:style w:type="numbering" w:customStyle="1" w:styleId="Sinlista871">
    <w:name w:val="Sin lista871"/>
    <w:next w:val="Sinlista"/>
    <w:semiHidden/>
    <w:rsid w:val="00C17A96"/>
  </w:style>
  <w:style w:type="numbering" w:customStyle="1" w:styleId="Sinlista881">
    <w:name w:val="Sin lista881"/>
    <w:next w:val="Sinlista"/>
    <w:semiHidden/>
    <w:rsid w:val="00C17A96"/>
  </w:style>
  <w:style w:type="numbering" w:customStyle="1" w:styleId="Sinlista891">
    <w:name w:val="Sin lista891"/>
    <w:next w:val="Sinlista"/>
    <w:semiHidden/>
    <w:rsid w:val="00C17A96"/>
  </w:style>
  <w:style w:type="numbering" w:customStyle="1" w:styleId="Sinlista901">
    <w:name w:val="Sin lista901"/>
    <w:next w:val="Sinlista"/>
    <w:semiHidden/>
    <w:rsid w:val="00C17A96"/>
  </w:style>
  <w:style w:type="numbering" w:customStyle="1" w:styleId="Sinlista9111">
    <w:name w:val="Sin lista9111"/>
    <w:next w:val="Sinlista"/>
    <w:semiHidden/>
    <w:rsid w:val="00C17A96"/>
  </w:style>
  <w:style w:type="numbering" w:customStyle="1" w:styleId="Sinlista921">
    <w:name w:val="Sin lista921"/>
    <w:next w:val="Sinlista"/>
    <w:semiHidden/>
    <w:rsid w:val="00C17A96"/>
  </w:style>
  <w:style w:type="numbering" w:customStyle="1" w:styleId="Sinlista931">
    <w:name w:val="Sin lista931"/>
    <w:next w:val="Sinlista"/>
    <w:semiHidden/>
    <w:rsid w:val="00C17A96"/>
  </w:style>
  <w:style w:type="numbering" w:customStyle="1" w:styleId="Sinlista941">
    <w:name w:val="Sin lista941"/>
    <w:next w:val="Sinlista"/>
    <w:semiHidden/>
    <w:rsid w:val="00C17A96"/>
  </w:style>
  <w:style w:type="numbering" w:customStyle="1" w:styleId="Sinlista951">
    <w:name w:val="Sin lista951"/>
    <w:next w:val="Sinlista"/>
    <w:semiHidden/>
    <w:rsid w:val="00C17A96"/>
  </w:style>
  <w:style w:type="numbering" w:customStyle="1" w:styleId="Sinlista961">
    <w:name w:val="Sin lista961"/>
    <w:next w:val="Sinlista"/>
    <w:semiHidden/>
    <w:rsid w:val="00C17A96"/>
  </w:style>
  <w:style w:type="numbering" w:customStyle="1" w:styleId="Sinlista971">
    <w:name w:val="Sin lista971"/>
    <w:next w:val="Sinlista"/>
    <w:semiHidden/>
    <w:rsid w:val="00C17A96"/>
  </w:style>
  <w:style w:type="numbering" w:customStyle="1" w:styleId="Sinlista981">
    <w:name w:val="Sin lista981"/>
    <w:next w:val="Sinlista"/>
    <w:semiHidden/>
    <w:rsid w:val="00C17A96"/>
  </w:style>
  <w:style w:type="numbering" w:customStyle="1" w:styleId="Sinlista991">
    <w:name w:val="Sin lista991"/>
    <w:next w:val="Sinlista"/>
    <w:semiHidden/>
    <w:rsid w:val="00C17A96"/>
  </w:style>
  <w:style w:type="numbering" w:customStyle="1" w:styleId="Sinlista1001">
    <w:name w:val="Sin lista1001"/>
    <w:next w:val="Sinlista"/>
    <w:semiHidden/>
    <w:rsid w:val="00C17A96"/>
  </w:style>
  <w:style w:type="numbering" w:customStyle="1" w:styleId="Sinlista10111">
    <w:name w:val="Sin lista10111"/>
    <w:next w:val="Sinlista"/>
    <w:semiHidden/>
    <w:rsid w:val="00C17A96"/>
  </w:style>
  <w:style w:type="table" w:customStyle="1" w:styleId="Tablaconcuadrcula19111">
    <w:name w:val="Tabla con cuadrícula19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1">
    <w:name w:val="Sin lista1021"/>
    <w:next w:val="Sinlista"/>
    <w:semiHidden/>
    <w:rsid w:val="00C17A96"/>
  </w:style>
  <w:style w:type="numbering" w:customStyle="1" w:styleId="Sinlista1031">
    <w:name w:val="Sin lista1031"/>
    <w:next w:val="Sinlista"/>
    <w:semiHidden/>
    <w:rsid w:val="00C17A96"/>
  </w:style>
  <w:style w:type="numbering" w:customStyle="1" w:styleId="Sinlista1041">
    <w:name w:val="Sin lista1041"/>
    <w:next w:val="Sinlista"/>
    <w:semiHidden/>
    <w:rsid w:val="00C17A96"/>
  </w:style>
  <w:style w:type="numbering" w:customStyle="1" w:styleId="Sinlista1051">
    <w:name w:val="Sin lista1051"/>
    <w:next w:val="Sinlista"/>
    <w:semiHidden/>
    <w:rsid w:val="00C17A96"/>
  </w:style>
  <w:style w:type="numbering" w:customStyle="1" w:styleId="Sinlista1061">
    <w:name w:val="Sin lista1061"/>
    <w:next w:val="Sinlista"/>
    <w:semiHidden/>
    <w:rsid w:val="00C17A96"/>
  </w:style>
  <w:style w:type="numbering" w:customStyle="1" w:styleId="Sinlista1071">
    <w:name w:val="Sin lista1071"/>
    <w:next w:val="Sinlista"/>
    <w:semiHidden/>
    <w:rsid w:val="00C17A96"/>
  </w:style>
  <w:style w:type="numbering" w:customStyle="1" w:styleId="Sinlista1081">
    <w:name w:val="Sin lista1081"/>
    <w:next w:val="Sinlista"/>
    <w:semiHidden/>
    <w:rsid w:val="00C17A96"/>
  </w:style>
  <w:style w:type="numbering" w:customStyle="1" w:styleId="Sinlista1091">
    <w:name w:val="Sin lista1091"/>
    <w:next w:val="Sinlista"/>
    <w:semiHidden/>
    <w:rsid w:val="00C17A96"/>
  </w:style>
  <w:style w:type="numbering" w:customStyle="1" w:styleId="Sinlista11011">
    <w:name w:val="Sin lista11011"/>
    <w:next w:val="Sinlista"/>
    <w:semiHidden/>
    <w:rsid w:val="00C17A96"/>
  </w:style>
  <w:style w:type="numbering" w:customStyle="1" w:styleId="Sinlista11111">
    <w:name w:val="Sin lista11111"/>
    <w:next w:val="Sinlista"/>
    <w:semiHidden/>
    <w:rsid w:val="00C17A96"/>
  </w:style>
  <w:style w:type="numbering" w:customStyle="1" w:styleId="Sinlista1121">
    <w:name w:val="Sin lista1121"/>
    <w:next w:val="Sinlista"/>
    <w:semiHidden/>
    <w:rsid w:val="00C17A96"/>
  </w:style>
  <w:style w:type="table" w:customStyle="1" w:styleId="Tablaconcuadrcula21111">
    <w:name w:val="Tabla con cuadrícula2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1">
    <w:name w:val="Sin lista1131"/>
    <w:next w:val="Sinlista"/>
    <w:semiHidden/>
    <w:rsid w:val="00C17A96"/>
  </w:style>
  <w:style w:type="numbering" w:customStyle="1" w:styleId="Sinlista1141">
    <w:name w:val="Sin lista1141"/>
    <w:next w:val="Sinlista"/>
    <w:semiHidden/>
    <w:rsid w:val="00C17A96"/>
  </w:style>
  <w:style w:type="numbering" w:customStyle="1" w:styleId="Sinlista1151">
    <w:name w:val="Sin lista1151"/>
    <w:next w:val="Sinlista"/>
    <w:semiHidden/>
    <w:rsid w:val="00C17A96"/>
  </w:style>
  <w:style w:type="numbering" w:customStyle="1" w:styleId="Sinlista1161">
    <w:name w:val="Sin lista1161"/>
    <w:next w:val="Sinlista"/>
    <w:semiHidden/>
    <w:rsid w:val="00C17A96"/>
  </w:style>
  <w:style w:type="numbering" w:customStyle="1" w:styleId="Sinlista1171">
    <w:name w:val="Sin lista1171"/>
    <w:next w:val="Sinlista"/>
    <w:semiHidden/>
    <w:rsid w:val="00C17A96"/>
  </w:style>
  <w:style w:type="numbering" w:customStyle="1" w:styleId="Sinlista1181">
    <w:name w:val="Sin lista1181"/>
    <w:next w:val="Sinlista"/>
    <w:semiHidden/>
    <w:rsid w:val="00C17A96"/>
  </w:style>
  <w:style w:type="numbering" w:customStyle="1" w:styleId="Sinlista1191">
    <w:name w:val="Sin lista1191"/>
    <w:next w:val="Sinlista"/>
    <w:semiHidden/>
    <w:rsid w:val="00C17A96"/>
  </w:style>
  <w:style w:type="table" w:customStyle="1" w:styleId="Tablaconcuadrcula22111">
    <w:name w:val="Tabla con cuadrícula2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1">
    <w:name w:val="Sin lista1201"/>
    <w:next w:val="Sinlista"/>
    <w:semiHidden/>
    <w:rsid w:val="00C17A96"/>
  </w:style>
  <w:style w:type="numbering" w:customStyle="1" w:styleId="Sinlista12111">
    <w:name w:val="Sin lista12111"/>
    <w:next w:val="Sinlista"/>
    <w:semiHidden/>
    <w:rsid w:val="00C17A96"/>
  </w:style>
  <w:style w:type="numbering" w:customStyle="1" w:styleId="Sinlista1221">
    <w:name w:val="Sin lista1221"/>
    <w:next w:val="Sinlista"/>
    <w:semiHidden/>
    <w:rsid w:val="00C17A96"/>
  </w:style>
  <w:style w:type="numbering" w:customStyle="1" w:styleId="Sinlista1231">
    <w:name w:val="Sin lista1231"/>
    <w:next w:val="Sinlista"/>
    <w:semiHidden/>
    <w:rsid w:val="00C17A96"/>
  </w:style>
  <w:style w:type="numbering" w:customStyle="1" w:styleId="Sinlista1241">
    <w:name w:val="Sin lista1241"/>
    <w:next w:val="Sinlista"/>
    <w:semiHidden/>
    <w:rsid w:val="00C17A96"/>
  </w:style>
  <w:style w:type="table" w:customStyle="1" w:styleId="Tablaconcuadrcula23111">
    <w:name w:val="Tabla con cuadrícula23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1">
    <w:name w:val="Sin lista1251"/>
    <w:next w:val="Sinlista"/>
    <w:semiHidden/>
    <w:rsid w:val="00C17A96"/>
  </w:style>
  <w:style w:type="numbering" w:customStyle="1" w:styleId="Sinlista1261">
    <w:name w:val="Sin lista1261"/>
    <w:next w:val="Sinlista"/>
    <w:semiHidden/>
    <w:rsid w:val="00C17A96"/>
  </w:style>
  <w:style w:type="numbering" w:customStyle="1" w:styleId="Sinlista1271">
    <w:name w:val="Sin lista1271"/>
    <w:next w:val="Sinlista"/>
    <w:semiHidden/>
    <w:rsid w:val="00C17A96"/>
  </w:style>
  <w:style w:type="numbering" w:customStyle="1" w:styleId="Sinlista1281">
    <w:name w:val="Sin lista1281"/>
    <w:next w:val="Sinlista"/>
    <w:semiHidden/>
    <w:rsid w:val="00C17A96"/>
  </w:style>
  <w:style w:type="numbering" w:customStyle="1" w:styleId="Sinlista1291">
    <w:name w:val="Sin lista1291"/>
    <w:next w:val="Sinlista"/>
    <w:semiHidden/>
    <w:rsid w:val="00C17A96"/>
  </w:style>
  <w:style w:type="numbering" w:customStyle="1" w:styleId="Sinlista1301">
    <w:name w:val="Sin lista1301"/>
    <w:next w:val="Sinlista"/>
    <w:semiHidden/>
    <w:rsid w:val="00C17A96"/>
  </w:style>
  <w:style w:type="numbering" w:customStyle="1" w:styleId="Sinlista13111">
    <w:name w:val="Sin lista13111"/>
    <w:next w:val="Sinlista"/>
    <w:semiHidden/>
    <w:rsid w:val="00C17A96"/>
  </w:style>
  <w:style w:type="numbering" w:customStyle="1" w:styleId="Sinlista1321">
    <w:name w:val="Sin lista1321"/>
    <w:next w:val="Sinlista"/>
    <w:semiHidden/>
    <w:rsid w:val="00C17A96"/>
  </w:style>
  <w:style w:type="numbering" w:customStyle="1" w:styleId="Sinlista1331">
    <w:name w:val="Sin lista1331"/>
    <w:next w:val="Sinlista"/>
    <w:semiHidden/>
    <w:rsid w:val="00C17A96"/>
  </w:style>
  <w:style w:type="numbering" w:customStyle="1" w:styleId="Sinlista1341">
    <w:name w:val="Sin lista1341"/>
    <w:next w:val="Sinlista"/>
    <w:semiHidden/>
    <w:rsid w:val="00C17A96"/>
  </w:style>
  <w:style w:type="numbering" w:customStyle="1" w:styleId="Sinlista1351">
    <w:name w:val="Sin lista1351"/>
    <w:next w:val="Sinlista"/>
    <w:semiHidden/>
    <w:rsid w:val="00C17A96"/>
  </w:style>
  <w:style w:type="numbering" w:customStyle="1" w:styleId="Sinlista1361">
    <w:name w:val="Sin lista1361"/>
    <w:next w:val="Sinlista"/>
    <w:semiHidden/>
    <w:rsid w:val="00C17A96"/>
  </w:style>
  <w:style w:type="numbering" w:customStyle="1" w:styleId="Sinlista1371">
    <w:name w:val="Sin lista1371"/>
    <w:next w:val="Sinlista"/>
    <w:semiHidden/>
    <w:rsid w:val="00C17A96"/>
  </w:style>
  <w:style w:type="table" w:customStyle="1" w:styleId="Tablaconcuadrcula25111">
    <w:name w:val="Tabla con cuadrícula2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1">
    <w:name w:val="Sin lista1381"/>
    <w:next w:val="Sinlista"/>
    <w:semiHidden/>
    <w:rsid w:val="00C17A96"/>
  </w:style>
  <w:style w:type="numbering" w:customStyle="1" w:styleId="Sinlista1391">
    <w:name w:val="Sin lista1391"/>
    <w:next w:val="Sinlista"/>
    <w:semiHidden/>
    <w:rsid w:val="00C17A96"/>
  </w:style>
  <w:style w:type="numbering" w:customStyle="1" w:styleId="Sinlista1401">
    <w:name w:val="Sin lista1401"/>
    <w:next w:val="Sinlista"/>
    <w:semiHidden/>
    <w:rsid w:val="00C17A96"/>
  </w:style>
  <w:style w:type="numbering" w:customStyle="1" w:styleId="Sinlista14111">
    <w:name w:val="Sin lista14111"/>
    <w:next w:val="Sinlista"/>
    <w:semiHidden/>
    <w:rsid w:val="00C17A96"/>
  </w:style>
  <w:style w:type="numbering" w:customStyle="1" w:styleId="Sinlista1421">
    <w:name w:val="Sin lista1421"/>
    <w:next w:val="Sinlista"/>
    <w:semiHidden/>
    <w:rsid w:val="00C17A96"/>
  </w:style>
  <w:style w:type="numbering" w:customStyle="1" w:styleId="Sinlista1431">
    <w:name w:val="Sin lista1431"/>
    <w:next w:val="Sinlista"/>
    <w:semiHidden/>
    <w:rsid w:val="00C17A96"/>
  </w:style>
  <w:style w:type="table" w:customStyle="1" w:styleId="Tablaconcuadrcula26111">
    <w:name w:val="Tabla con cuadrícula2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1">
    <w:name w:val="Sin lista1441"/>
    <w:next w:val="Sinlista"/>
    <w:semiHidden/>
    <w:rsid w:val="00C17A96"/>
  </w:style>
  <w:style w:type="numbering" w:customStyle="1" w:styleId="Sinlista1451">
    <w:name w:val="Sin lista1451"/>
    <w:next w:val="Sinlista"/>
    <w:semiHidden/>
    <w:rsid w:val="00C17A96"/>
  </w:style>
  <w:style w:type="numbering" w:customStyle="1" w:styleId="Sinlista1461">
    <w:name w:val="Sin lista1461"/>
    <w:next w:val="Sinlista"/>
    <w:semiHidden/>
    <w:rsid w:val="00C17A96"/>
  </w:style>
  <w:style w:type="numbering" w:customStyle="1" w:styleId="Sinlista1471">
    <w:name w:val="Sin lista1471"/>
    <w:next w:val="Sinlista"/>
    <w:semiHidden/>
    <w:rsid w:val="00C17A96"/>
  </w:style>
  <w:style w:type="table" w:customStyle="1" w:styleId="Tablaconcuadrcula27111">
    <w:name w:val="Tabla con cuadrícula27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1">
    <w:name w:val="Sin lista1481"/>
    <w:next w:val="Sinlista"/>
    <w:semiHidden/>
    <w:rsid w:val="00C17A96"/>
  </w:style>
  <w:style w:type="numbering" w:customStyle="1" w:styleId="Sinlista1491">
    <w:name w:val="Sin lista1491"/>
    <w:next w:val="Sinlista"/>
    <w:semiHidden/>
    <w:rsid w:val="00C17A96"/>
  </w:style>
  <w:style w:type="numbering" w:customStyle="1" w:styleId="Sinlista1501">
    <w:name w:val="Sin lista1501"/>
    <w:next w:val="Sinlista"/>
    <w:semiHidden/>
    <w:rsid w:val="00C17A96"/>
  </w:style>
  <w:style w:type="numbering" w:customStyle="1" w:styleId="Sinlista15111">
    <w:name w:val="Sin lista15111"/>
    <w:next w:val="Sinlista"/>
    <w:semiHidden/>
    <w:rsid w:val="00C17A96"/>
  </w:style>
  <w:style w:type="numbering" w:customStyle="1" w:styleId="Sinlista1521">
    <w:name w:val="Sin lista1521"/>
    <w:next w:val="Sinlista"/>
    <w:semiHidden/>
    <w:rsid w:val="00C17A96"/>
  </w:style>
  <w:style w:type="numbering" w:customStyle="1" w:styleId="Sinlista1531">
    <w:name w:val="Sin lista1531"/>
    <w:next w:val="Sinlista"/>
    <w:semiHidden/>
    <w:rsid w:val="00C17A96"/>
  </w:style>
  <w:style w:type="numbering" w:customStyle="1" w:styleId="Sinlista1541">
    <w:name w:val="Sin lista1541"/>
    <w:next w:val="Sinlista"/>
    <w:semiHidden/>
    <w:rsid w:val="00C17A96"/>
  </w:style>
  <w:style w:type="numbering" w:customStyle="1" w:styleId="Sinlista1551">
    <w:name w:val="Sin lista1551"/>
    <w:next w:val="Sinlista"/>
    <w:semiHidden/>
    <w:rsid w:val="00C17A96"/>
  </w:style>
  <w:style w:type="numbering" w:customStyle="1" w:styleId="Sinlista159">
    <w:name w:val="Sin lista159"/>
    <w:next w:val="Sinlista"/>
    <w:semiHidden/>
    <w:rsid w:val="00804DD2"/>
  </w:style>
  <w:style w:type="table" w:customStyle="1" w:styleId="Tablaconcuadrcula285">
    <w:name w:val="Tabla con cuadrícula285"/>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2">
    <w:name w:val="Tabla con cuadrícula160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2">
    <w:name w:val="Tabla con cuadrícula21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2">
    <w:name w:val="Tabla con cuadrícula22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2">
    <w:name w:val="Tabla con cuadrícula23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0">
    <w:name w:val="Sin lista160"/>
    <w:next w:val="Sinlista"/>
    <w:semiHidden/>
    <w:unhideWhenUsed/>
    <w:rsid w:val="00804DD2"/>
  </w:style>
  <w:style w:type="numbering" w:customStyle="1" w:styleId="Sinlista212">
    <w:name w:val="Sin lista212"/>
    <w:next w:val="Sinlista"/>
    <w:semiHidden/>
    <w:unhideWhenUsed/>
    <w:rsid w:val="00804DD2"/>
  </w:style>
  <w:style w:type="table" w:customStyle="1" w:styleId="Tablabsica12">
    <w:name w:val="Tabla básica 12"/>
    <w:basedOn w:val="Tablanormal"/>
    <w:next w:val="Tablabsica1"/>
    <w:rsid w:val="00804DD2"/>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2">
    <w:name w:val="Sin lista1112"/>
    <w:next w:val="Sinlista"/>
    <w:semiHidden/>
    <w:rsid w:val="00804DD2"/>
  </w:style>
  <w:style w:type="table" w:customStyle="1" w:styleId="Tablaconcuadrcula1112">
    <w:name w:val="Tabla con cuadrícula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0">
    <w:name w:val="Tabla con cuadrícula 134"/>
    <w:basedOn w:val="Tablanormal"/>
    <w:next w:val="Tablaconcuadrcula10"/>
    <w:rsid w:val="00804D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3">
    <w:name w:val="Tabla con cuadrícula19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2">
    <w:name w:val="Tabla con cuadrícula293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2">
    <w:name w:val="Tabla con cuadrícula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2">
    <w:name w:val="Sin lista312"/>
    <w:next w:val="Sinlista"/>
    <w:semiHidden/>
    <w:unhideWhenUsed/>
    <w:rsid w:val="00804DD2"/>
  </w:style>
  <w:style w:type="table" w:customStyle="1" w:styleId="Tablaconcuadrcula1822">
    <w:name w:val="Tabla con cuadrícula18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4">
    <w:name w:val="Tabla con cuadrícula514"/>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2">
    <w:name w:val="Sin lista412"/>
    <w:next w:val="Sinlista"/>
    <w:semiHidden/>
    <w:rsid w:val="00804DD2"/>
  </w:style>
  <w:style w:type="numbering" w:customStyle="1" w:styleId="Sinlista512">
    <w:name w:val="Sin lista512"/>
    <w:next w:val="Sinlista"/>
    <w:semiHidden/>
    <w:unhideWhenUsed/>
    <w:rsid w:val="00804DD2"/>
  </w:style>
  <w:style w:type="numbering" w:customStyle="1" w:styleId="Sinlista1212">
    <w:name w:val="Sin lista1212"/>
    <w:next w:val="Sinlista"/>
    <w:semiHidden/>
    <w:rsid w:val="00804DD2"/>
  </w:style>
  <w:style w:type="numbering" w:customStyle="1" w:styleId="Sinlista612">
    <w:name w:val="Sin lista612"/>
    <w:next w:val="Sinlista"/>
    <w:semiHidden/>
    <w:unhideWhenUsed/>
    <w:rsid w:val="00804DD2"/>
  </w:style>
  <w:style w:type="numbering" w:customStyle="1" w:styleId="Sinlista712">
    <w:name w:val="Sin lista712"/>
    <w:next w:val="Sinlista"/>
    <w:semiHidden/>
    <w:unhideWhenUsed/>
    <w:rsid w:val="00804DD2"/>
  </w:style>
  <w:style w:type="table" w:customStyle="1" w:styleId="Tablaconcuadrcula1212">
    <w:name w:val="Tabla con cuadrícula12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2">
    <w:name w:val="Sin lista812"/>
    <w:next w:val="Sinlista"/>
    <w:semiHidden/>
    <w:unhideWhenUsed/>
    <w:rsid w:val="00804DD2"/>
  </w:style>
  <w:style w:type="numbering" w:customStyle="1" w:styleId="Sinlista912">
    <w:name w:val="Sin lista912"/>
    <w:next w:val="Sinlista"/>
    <w:semiHidden/>
    <w:rsid w:val="00804DD2"/>
  </w:style>
  <w:style w:type="numbering" w:customStyle="1" w:styleId="Sinlista1012">
    <w:name w:val="Sin lista1012"/>
    <w:next w:val="Sinlista"/>
    <w:semiHidden/>
    <w:unhideWhenUsed/>
    <w:rsid w:val="00804DD2"/>
  </w:style>
  <w:style w:type="numbering" w:customStyle="1" w:styleId="Sinlista1312">
    <w:name w:val="Sin lista1312"/>
    <w:next w:val="Sinlista"/>
    <w:semiHidden/>
    <w:rsid w:val="00804DD2"/>
  </w:style>
  <w:style w:type="table" w:customStyle="1" w:styleId="Tablaconcuadrcula522">
    <w:name w:val="Tabla con cuadrícula5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2">
    <w:name w:val="Tabla con cuadrícula1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2">
    <w:name w:val="Sin lista1412"/>
    <w:next w:val="Sinlista"/>
    <w:semiHidden/>
    <w:rsid w:val="00804DD2"/>
  </w:style>
  <w:style w:type="numbering" w:customStyle="1" w:styleId="Sinlista1510">
    <w:name w:val="Sin lista1510"/>
    <w:next w:val="Sinlista"/>
    <w:semiHidden/>
    <w:rsid w:val="00804DD2"/>
  </w:style>
  <w:style w:type="numbering" w:customStyle="1" w:styleId="Sinlista162">
    <w:name w:val="Sin lista162"/>
    <w:next w:val="Sinlista"/>
    <w:semiHidden/>
    <w:rsid w:val="00804DD2"/>
  </w:style>
  <w:style w:type="table" w:customStyle="1" w:styleId="Tablaconcuadrcula1912">
    <w:name w:val="Tabla con cuadrícula19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2">
    <w:name w:val="Sin lista172"/>
    <w:next w:val="Sinlista"/>
    <w:semiHidden/>
    <w:rsid w:val="00804DD2"/>
  </w:style>
  <w:style w:type="numbering" w:customStyle="1" w:styleId="Sinlista182">
    <w:name w:val="Sin lista182"/>
    <w:next w:val="Sinlista"/>
    <w:semiHidden/>
    <w:rsid w:val="00804DD2"/>
  </w:style>
  <w:style w:type="table" w:customStyle="1" w:styleId="Tablaconcuadrcula1103">
    <w:name w:val="Tabla con cuadrícula11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Sinlista"/>
    <w:next w:val="111111"/>
    <w:rsid w:val="00804DD2"/>
  </w:style>
  <w:style w:type="numbering" w:customStyle="1" w:styleId="Sinlista192">
    <w:name w:val="Sin lista192"/>
    <w:next w:val="Sinlista"/>
    <w:semiHidden/>
    <w:unhideWhenUsed/>
    <w:rsid w:val="00804DD2"/>
  </w:style>
  <w:style w:type="table" w:customStyle="1" w:styleId="Tablaconcuadrcula2072">
    <w:name w:val="Tabla con cuadrícula207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
    <w:name w:val="1 / 1.1 / 1.1.112"/>
    <w:basedOn w:val="Sinlista"/>
    <w:next w:val="111111"/>
    <w:rsid w:val="00804DD2"/>
  </w:style>
  <w:style w:type="table" w:customStyle="1" w:styleId="Tablaconcuadrcula2512">
    <w:name w:val="Tabla con cuadrícula2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2">
    <w:name w:val="Tabla con cuadrícula2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2">
    <w:name w:val="Sin lista202"/>
    <w:next w:val="Sinlista"/>
    <w:semiHidden/>
    <w:rsid w:val="00804DD2"/>
  </w:style>
  <w:style w:type="table" w:customStyle="1" w:styleId="Tablaconcuadrcula2712">
    <w:name w:val="Tabla con cuadrícula2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2">
    <w:name w:val="Tabla con cuadrícula16012"/>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3">
    <w:name w:val="Tabla con cuadrícula21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3">
    <w:name w:val="Tabla con cuadrícula22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3">
    <w:name w:val="Tabla con cuadrícula23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2">
    <w:name w:val="Sin lista1102"/>
    <w:next w:val="Sinlista"/>
    <w:semiHidden/>
    <w:unhideWhenUsed/>
    <w:rsid w:val="00804DD2"/>
  </w:style>
  <w:style w:type="numbering" w:customStyle="1" w:styleId="Sinlista213">
    <w:name w:val="Sin lista213"/>
    <w:next w:val="Sinlista"/>
    <w:semiHidden/>
    <w:unhideWhenUsed/>
    <w:rsid w:val="00804DD2"/>
  </w:style>
  <w:style w:type="table" w:customStyle="1" w:styleId="Tablabsica112">
    <w:name w:val="Tabla básica 112"/>
    <w:basedOn w:val="Tablanormal"/>
    <w:next w:val="Tablabsica1"/>
    <w:rsid w:val="00804DD2"/>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3">
    <w:name w:val="Sin lista1113"/>
    <w:next w:val="Sinlista"/>
    <w:semiHidden/>
    <w:rsid w:val="00804DD2"/>
  </w:style>
  <w:style w:type="table" w:customStyle="1" w:styleId="Tablaconcuadrcula1113">
    <w:name w:val="Tabla con cuadrícula11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2">
    <w:name w:val="Tabla con cuadrícula 1111"/>
    <w:basedOn w:val="Tablanormal"/>
    <w:next w:val="Tablaconcuadrcula10"/>
    <w:rsid w:val="00804DD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2">
    <w:name w:val="Tabla con cuadrícula1902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2">
    <w:name w:val="Tabla con cuadrícula293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3">
    <w:name w:val="Tabla con cuadrícula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3">
    <w:name w:val="Sin lista313"/>
    <w:next w:val="Sinlista"/>
    <w:semiHidden/>
    <w:unhideWhenUsed/>
    <w:rsid w:val="00804DD2"/>
  </w:style>
  <w:style w:type="table" w:customStyle="1" w:styleId="Tablaconcuadrcula18212">
    <w:name w:val="Tabla con cuadrícula18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2">
    <w:name w:val="Tabla con cuadrícula51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3">
    <w:name w:val="Sin lista413"/>
    <w:next w:val="Sinlista"/>
    <w:semiHidden/>
    <w:rsid w:val="00804DD2"/>
  </w:style>
  <w:style w:type="numbering" w:customStyle="1" w:styleId="Sinlista513">
    <w:name w:val="Sin lista513"/>
    <w:next w:val="Sinlista"/>
    <w:semiHidden/>
    <w:unhideWhenUsed/>
    <w:rsid w:val="00804DD2"/>
  </w:style>
  <w:style w:type="numbering" w:customStyle="1" w:styleId="Sinlista1213">
    <w:name w:val="Sin lista1213"/>
    <w:next w:val="Sinlista"/>
    <w:semiHidden/>
    <w:rsid w:val="00804DD2"/>
  </w:style>
  <w:style w:type="numbering" w:customStyle="1" w:styleId="Sinlista613">
    <w:name w:val="Sin lista613"/>
    <w:next w:val="Sinlista"/>
    <w:semiHidden/>
    <w:unhideWhenUsed/>
    <w:rsid w:val="00804DD2"/>
  </w:style>
  <w:style w:type="numbering" w:customStyle="1" w:styleId="Sinlista713">
    <w:name w:val="Sin lista713"/>
    <w:next w:val="Sinlista"/>
    <w:semiHidden/>
    <w:unhideWhenUsed/>
    <w:rsid w:val="00804DD2"/>
  </w:style>
  <w:style w:type="table" w:customStyle="1" w:styleId="Tablaconcuadrcula1213">
    <w:name w:val="Tabla con cuadrícula12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3">
    <w:name w:val="Sin lista813"/>
    <w:next w:val="Sinlista"/>
    <w:semiHidden/>
    <w:unhideWhenUsed/>
    <w:rsid w:val="00804DD2"/>
  </w:style>
  <w:style w:type="numbering" w:customStyle="1" w:styleId="Sinlista913">
    <w:name w:val="Sin lista913"/>
    <w:next w:val="Sinlista"/>
    <w:semiHidden/>
    <w:rsid w:val="00804DD2"/>
  </w:style>
  <w:style w:type="numbering" w:customStyle="1" w:styleId="Sinlista1013">
    <w:name w:val="Sin lista1013"/>
    <w:next w:val="Sinlista"/>
    <w:semiHidden/>
    <w:unhideWhenUsed/>
    <w:rsid w:val="00804DD2"/>
  </w:style>
  <w:style w:type="numbering" w:customStyle="1" w:styleId="Sinlista1313">
    <w:name w:val="Sin lista1313"/>
    <w:next w:val="Sinlista"/>
    <w:semiHidden/>
    <w:rsid w:val="00804DD2"/>
  </w:style>
  <w:style w:type="table" w:customStyle="1" w:styleId="Tablaconcuadrcula5212">
    <w:name w:val="Tabla con cuadrícula5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3">
    <w:name w:val="Tabla con cuadrícula1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3">
    <w:name w:val="Sin lista1413"/>
    <w:next w:val="Sinlista"/>
    <w:semiHidden/>
    <w:rsid w:val="00804DD2"/>
  </w:style>
  <w:style w:type="numbering" w:customStyle="1" w:styleId="Sinlista1512">
    <w:name w:val="Sin lista1512"/>
    <w:next w:val="Sinlista"/>
    <w:semiHidden/>
    <w:rsid w:val="00804DD2"/>
  </w:style>
  <w:style w:type="numbering" w:customStyle="1" w:styleId="Sinlista1612">
    <w:name w:val="Sin lista1612"/>
    <w:next w:val="Sinlista"/>
    <w:semiHidden/>
    <w:rsid w:val="00804DD2"/>
  </w:style>
  <w:style w:type="table" w:customStyle="1" w:styleId="Tablaconcuadrcula1913">
    <w:name w:val="Tabla con cuadrícula19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2">
    <w:name w:val="Sin lista1712"/>
    <w:next w:val="Sinlista"/>
    <w:semiHidden/>
    <w:rsid w:val="00804DD2"/>
  </w:style>
  <w:style w:type="numbering" w:customStyle="1" w:styleId="Sinlista1812">
    <w:name w:val="Sin lista1812"/>
    <w:next w:val="Sinlista"/>
    <w:semiHidden/>
    <w:rsid w:val="00804DD2"/>
  </w:style>
  <w:style w:type="numbering" w:customStyle="1" w:styleId="11111121">
    <w:name w:val="1 / 1.1 / 1.1.121"/>
    <w:basedOn w:val="Sinlista"/>
    <w:next w:val="111111"/>
    <w:rsid w:val="00804DD2"/>
  </w:style>
  <w:style w:type="numbering" w:customStyle="1" w:styleId="Sinlista1912">
    <w:name w:val="Sin lista1912"/>
    <w:next w:val="Sinlista"/>
    <w:semiHidden/>
    <w:unhideWhenUsed/>
    <w:rsid w:val="00804DD2"/>
  </w:style>
  <w:style w:type="table" w:customStyle="1" w:styleId="Tablaconcuadrcula20712">
    <w:name w:val="Tabla con cuadrícula20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3">
    <w:name w:val="Tabla con cuadrícula2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3">
    <w:name w:val="Tabla con cuadrícula2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3">
    <w:name w:val="Tabla con cuadrícula2713"/>
    <w:basedOn w:val="Tablanormal"/>
    <w:next w:val="Tablaconcuadrcula"/>
    <w:rsid w:val="00804DD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2">
    <w:name w:val="Sin lista2012"/>
    <w:next w:val="Sinlista"/>
    <w:semiHidden/>
    <w:rsid w:val="00804DD2"/>
  </w:style>
  <w:style w:type="numbering" w:customStyle="1" w:styleId="Sinlista2112">
    <w:name w:val="Sin lista2112"/>
    <w:next w:val="Sinlista"/>
    <w:semiHidden/>
    <w:rsid w:val="00804DD2"/>
  </w:style>
  <w:style w:type="numbering" w:customStyle="1" w:styleId="Sinlista222">
    <w:name w:val="Sin lista222"/>
    <w:next w:val="Sinlista"/>
    <w:semiHidden/>
    <w:rsid w:val="00804DD2"/>
  </w:style>
  <w:style w:type="numbering" w:customStyle="1" w:styleId="Sinlista232">
    <w:name w:val="Sin lista232"/>
    <w:next w:val="Sinlista"/>
    <w:semiHidden/>
    <w:rsid w:val="00804DD2"/>
  </w:style>
  <w:style w:type="numbering" w:customStyle="1" w:styleId="Sinlista242">
    <w:name w:val="Sin lista242"/>
    <w:next w:val="Sinlista"/>
    <w:semiHidden/>
    <w:rsid w:val="00804DD2"/>
  </w:style>
  <w:style w:type="numbering" w:customStyle="1" w:styleId="Sinlista252">
    <w:name w:val="Sin lista252"/>
    <w:next w:val="Sinlista"/>
    <w:semiHidden/>
    <w:rsid w:val="00804DD2"/>
  </w:style>
  <w:style w:type="numbering" w:customStyle="1" w:styleId="Sinlista262">
    <w:name w:val="Sin lista262"/>
    <w:next w:val="Sinlista"/>
    <w:semiHidden/>
    <w:rsid w:val="00804DD2"/>
  </w:style>
  <w:style w:type="numbering" w:customStyle="1" w:styleId="Sinlista272">
    <w:name w:val="Sin lista272"/>
    <w:next w:val="Sinlista"/>
    <w:semiHidden/>
    <w:rsid w:val="00804DD2"/>
  </w:style>
  <w:style w:type="numbering" w:customStyle="1" w:styleId="Sinlista282">
    <w:name w:val="Sin lista282"/>
    <w:next w:val="Sinlista"/>
    <w:semiHidden/>
    <w:rsid w:val="00804DD2"/>
  </w:style>
  <w:style w:type="numbering" w:customStyle="1" w:styleId="Sinlista292">
    <w:name w:val="Sin lista292"/>
    <w:next w:val="Sinlista"/>
    <w:semiHidden/>
    <w:rsid w:val="00804DD2"/>
  </w:style>
  <w:style w:type="numbering" w:customStyle="1" w:styleId="Sinlista302">
    <w:name w:val="Sin lista302"/>
    <w:next w:val="Sinlista"/>
    <w:semiHidden/>
    <w:rsid w:val="00804DD2"/>
  </w:style>
  <w:style w:type="numbering" w:customStyle="1" w:styleId="Sinlista3112">
    <w:name w:val="Sin lista3112"/>
    <w:next w:val="Sinlista"/>
    <w:semiHidden/>
    <w:rsid w:val="00804DD2"/>
  </w:style>
  <w:style w:type="table" w:customStyle="1" w:styleId="Tablaconcuadrcula6112">
    <w:name w:val="Tabla con cuadrícula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2">
    <w:name w:val="Sin lista322"/>
    <w:next w:val="Sinlista"/>
    <w:semiHidden/>
    <w:rsid w:val="00804DD2"/>
  </w:style>
  <w:style w:type="numbering" w:customStyle="1" w:styleId="Sinlista332">
    <w:name w:val="Sin lista332"/>
    <w:next w:val="Sinlista"/>
    <w:semiHidden/>
    <w:unhideWhenUsed/>
    <w:rsid w:val="00804DD2"/>
  </w:style>
  <w:style w:type="numbering" w:customStyle="1" w:styleId="Sinlista342">
    <w:name w:val="Sin lista342"/>
    <w:next w:val="Sinlista"/>
    <w:semiHidden/>
    <w:rsid w:val="00804DD2"/>
  </w:style>
  <w:style w:type="numbering" w:customStyle="1" w:styleId="Sinlista352">
    <w:name w:val="Sin lista352"/>
    <w:next w:val="Sinlista"/>
    <w:semiHidden/>
    <w:rsid w:val="00804DD2"/>
  </w:style>
  <w:style w:type="numbering" w:customStyle="1" w:styleId="Sinlista362">
    <w:name w:val="Sin lista362"/>
    <w:next w:val="Sinlista"/>
    <w:semiHidden/>
    <w:rsid w:val="00804DD2"/>
  </w:style>
  <w:style w:type="numbering" w:customStyle="1" w:styleId="Sinlista372">
    <w:name w:val="Sin lista372"/>
    <w:next w:val="Sinlista"/>
    <w:semiHidden/>
    <w:rsid w:val="00804DD2"/>
  </w:style>
  <w:style w:type="numbering" w:customStyle="1" w:styleId="Sinlista382">
    <w:name w:val="Sin lista382"/>
    <w:next w:val="Sinlista"/>
    <w:semiHidden/>
    <w:rsid w:val="00804DD2"/>
  </w:style>
  <w:style w:type="numbering" w:customStyle="1" w:styleId="Sinlista392">
    <w:name w:val="Sin lista392"/>
    <w:next w:val="Sinlista"/>
    <w:semiHidden/>
    <w:rsid w:val="00804DD2"/>
  </w:style>
  <w:style w:type="numbering" w:customStyle="1" w:styleId="Sinlista402">
    <w:name w:val="Sin lista402"/>
    <w:next w:val="Sinlista"/>
    <w:semiHidden/>
    <w:rsid w:val="00804DD2"/>
  </w:style>
  <w:style w:type="numbering" w:customStyle="1" w:styleId="Sinlista4112">
    <w:name w:val="Sin lista4112"/>
    <w:next w:val="Sinlista"/>
    <w:semiHidden/>
    <w:rsid w:val="00804DD2"/>
  </w:style>
  <w:style w:type="numbering" w:customStyle="1" w:styleId="Sinlista422">
    <w:name w:val="Sin lista422"/>
    <w:next w:val="Sinlista"/>
    <w:semiHidden/>
    <w:rsid w:val="00804DD2"/>
  </w:style>
  <w:style w:type="numbering" w:customStyle="1" w:styleId="Sinlista432">
    <w:name w:val="Sin lista432"/>
    <w:next w:val="Sinlista"/>
    <w:semiHidden/>
    <w:rsid w:val="00804DD2"/>
  </w:style>
  <w:style w:type="numbering" w:customStyle="1" w:styleId="Sinlista442">
    <w:name w:val="Sin lista442"/>
    <w:next w:val="Sinlista"/>
    <w:semiHidden/>
    <w:rsid w:val="00804DD2"/>
  </w:style>
  <w:style w:type="numbering" w:customStyle="1" w:styleId="Sinlista452">
    <w:name w:val="Sin lista452"/>
    <w:next w:val="Sinlista"/>
    <w:semiHidden/>
    <w:rsid w:val="00804DD2"/>
  </w:style>
  <w:style w:type="numbering" w:customStyle="1" w:styleId="Sinlista462">
    <w:name w:val="Sin lista462"/>
    <w:next w:val="Sinlista"/>
    <w:semiHidden/>
    <w:rsid w:val="00804DD2"/>
  </w:style>
  <w:style w:type="numbering" w:customStyle="1" w:styleId="Sinlista472">
    <w:name w:val="Sin lista472"/>
    <w:next w:val="Sinlista"/>
    <w:semiHidden/>
    <w:rsid w:val="00804DD2"/>
  </w:style>
  <w:style w:type="numbering" w:customStyle="1" w:styleId="Sinlista482">
    <w:name w:val="Sin lista482"/>
    <w:next w:val="Sinlista"/>
    <w:semiHidden/>
    <w:rsid w:val="00804DD2"/>
  </w:style>
  <w:style w:type="numbering" w:customStyle="1" w:styleId="Sinlista492">
    <w:name w:val="Sin lista492"/>
    <w:next w:val="Sinlista"/>
    <w:semiHidden/>
    <w:rsid w:val="00804DD2"/>
  </w:style>
  <w:style w:type="numbering" w:customStyle="1" w:styleId="Sinlista502">
    <w:name w:val="Sin lista502"/>
    <w:next w:val="Sinlista"/>
    <w:semiHidden/>
    <w:rsid w:val="00804DD2"/>
  </w:style>
  <w:style w:type="numbering" w:customStyle="1" w:styleId="Sinlista5112">
    <w:name w:val="Sin lista5112"/>
    <w:next w:val="Sinlista"/>
    <w:semiHidden/>
    <w:rsid w:val="00804DD2"/>
  </w:style>
  <w:style w:type="numbering" w:customStyle="1" w:styleId="Sinlista522">
    <w:name w:val="Sin lista522"/>
    <w:next w:val="Sinlista"/>
    <w:semiHidden/>
    <w:rsid w:val="00804DD2"/>
  </w:style>
  <w:style w:type="numbering" w:customStyle="1" w:styleId="Sinlista532">
    <w:name w:val="Sin lista532"/>
    <w:next w:val="Sinlista"/>
    <w:semiHidden/>
    <w:rsid w:val="00804DD2"/>
  </w:style>
  <w:style w:type="numbering" w:customStyle="1" w:styleId="Sinlista542">
    <w:name w:val="Sin lista542"/>
    <w:next w:val="Sinlista"/>
    <w:semiHidden/>
    <w:rsid w:val="00804DD2"/>
  </w:style>
  <w:style w:type="numbering" w:customStyle="1" w:styleId="Sinlista552">
    <w:name w:val="Sin lista552"/>
    <w:next w:val="Sinlista"/>
    <w:semiHidden/>
    <w:rsid w:val="00804DD2"/>
  </w:style>
  <w:style w:type="numbering" w:customStyle="1" w:styleId="Sinlista562">
    <w:name w:val="Sin lista562"/>
    <w:next w:val="Sinlista"/>
    <w:semiHidden/>
    <w:rsid w:val="00804DD2"/>
  </w:style>
  <w:style w:type="numbering" w:customStyle="1" w:styleId="Sinlista572">
    <w:name w:val="Sin lista572"/>
    <w:next w:val="Sinlista"/>
    <w:semiHidden/>
    <w:rsid w:val="00804DD2"/>
  </w:style>
  <w:style w:type="numbering" w:customStyle="1" w:styleId="Sinlista582">
    <w:name w:val="Sin lista582"/>
    <w:next w:val="Sinlista"/>
    <w:semiHidden/>
    <w:rsid w:val="00804DD2"/>
  </w:style>
  <w:style w:type="numbering" w:customStyle="1" w:styleId="Sinlista592">
    <w:name w:val="Sin lista592"/>
    <w:next w:val="Sinlista"/>
    <w:semiHidden/>
    <w:rsid w:val="00804DD2"/>
  </w:style>
  <w:style w:type="table" w:customStyle="1" w:styleId="Tablaconcuadrcula111120">
    <w:name w:val="Tabla con cuadrícula1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2">
    <w:name w:val="Sin lista602"/>
    <w:next w:val="Sinlista"/>
    <w:semiHidden/>
    <w:rsid w:val="00804DD2"/>
  </w:style>
  <w:style w:type="numbering" w:customStyle="1" w:styleId="Sinlista6112">
    <w:name w:val="Sin lista6112"/>
    <w:next w:val="Sinlista"/>
    <w:semiHidden/>
    <w:rsid w:val="00804DD2"/>
  </w:style>
  <w:style w:type="numbering" w:customStyle="1" w:styleId="Sinlista622">
    <w:name w:val="Sin lista622"/>
    <w:next w:val="Sinlista"/>
    <w:semiHidden/>
    <w:rsid w:val="00804DD2"/>
  </w:style>
  <w:style w:type="numbering" w:customStyle="1" w:styleId="Sinlista632">
    <w:name w:val="Sin lista632"/>
    <w:next w:val="Sinlista"/>
    <w:semiHidden/>
    <w:rsid w:val="00804DD2"/>
  </w:style>
  <w:style w:type="numbering" w:customStyle="1" w:styleId="Sinlista642">
    <w:name w:val="Sin lista642"/>
    <w:next w:val="Sinlista"/>
    <w:semiHidden/>
    <w:rsid w:val="00804DD2"/>
  </w:style>
  <w:style w:type="numbering" w:customStyle="1" w:styleId="Sinlista652">
    <w:name w:val="Sin lista652"/>
    <w:next w:val="Sinlista"/>
    <w:semiHidden/>
    <w:rsid w:val="00804DD2"/>
  </w:style>
  <w:style w:type="numbering" w:customStyle="1" w:styleId="Sinlista662">
    <w:name w:val="Sin lista662"/>
    <w:next w:val="Sinlista"/>
    <w:semiHidden/>
    <w:rsid w:val="00804DD2"/>
  </w:style>
  <w:style w:type="numbering" w:customStyle="1" w:styleId="Sinlista672">
    <w:name w:val="Sin lista672"/>
    <w:next w:val="Sinlista"/>
    <w:semiHidden/>
    <w:rsid w:val="00804DD2"/>
  </w:style>
  <w:style w:type="numbering" w:customStyle="1" w:styleId="Sinlista682">
    <w:name w:val="Sin lista682"/>
    <w:next w:val="Sinlista"/>
    <w:semiHidden/>
    <w:rsid w:val="00804DD2"/>
  </w:style>
  <w:style w:type="table" w:customStyle="1" w:styleId="Tablaconcuadrcula12112">
    <w:name w:val="Tabla con cuadrícula1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2">
    <w:name w:val="Sin lista692"/>
    <w:next w:val="Sinlista"/>
    <w:semiHidden/>
    <w:rsid w:val="00804DD2"/>
  </w:style>
  <w:style w:type="numbering" w:customStyle="1" w:styleId="Sinlista702">
    <w:name w:val="Sin lista702"/>
    <w:next w:val="Sinlista"/>
    <w:semiHidden/>
    <w:rsid w:val="00804DD2"/>
  </w:style>
  <w:style w:type="numbering" w:customStyle="1" w:styleId="Sinlista7112">
    <w:name w:val="Sin lista7112"/>
    <w:next w:val="Sinlista"/>
    <w:semiHidden/>
    <w:rsid w:val="00804DD2"/>
  </w:style>
  <w:style w:type="numbering" w:customStyle="1" w:styleId="Sinlista722">
    <w:name w:val="Sin lista722"/>
    <w:next w:val="Sinlista"/>
    <w:semiHidden/>
    <w:rsid w:val="00804DD2"/>
  </w:style>
  <w:style w:type="numbering" w:customStyle="1" w:styleId="Sinlista732">
    <w:name w:val="Sin lista732"/>
    <w:next w:val="Sinlista"/>
    <w:semiHidden/>
    <w:rsid w:val="00804DD2"/>
  </w:style>
  <w:style w:type="numbering" w:customStyle="1" w:styleId="Sinlista742">
    <w:name w:val="Sin lista742"/>
    <w:next w:val="Sinlista"/>
    <w:semiHidden/>
    <w:rsid w:val="00804DD2"/>
  </w:style>
  <w:style w:type="numbering" w:customStyle="1" w:styleId="Sinlista752">
    <w:name w:val="Sin lista752"/>
    <w:next w:val="Sinlista"/>
    <w:semiHidden/>
    <w:rsid w:val="00804DD2"/>
  </w:style>
  <w:style w:type="numbering" w:customStyle="1" w:styleId="Sinlista762">
    <w:name w:val="Sin lista762"/>
    <w:next w:val="Sinlista"/>
    <w:semiHidden/>
    <w:rsid w:val="00804DD2"/>
  </w:style>
  <w:style w:type="table" w:customStyle="1" w:styleId="Tablaconcuadrcula51112">
    <w:name w:val="Tabla con cuadrícula5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2">
    <w:name w:val="Sin lista772"/>
    <w:next w:val="Sinlista"/>
    <w:semiHidden/>
    <w:rsid w:val="00804DD2"/>
  </w:style>
  <w:style w:type="table" w:customStyle="1" w:styleId="Tablaconcuadrcula15112">
    <w:name w:val="Tabla con cuadrícula1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2">
    <w:name w:val="Sin lista782"/>
    <w:next w:val="Sinlista"/>
    <w:semiHidden/>
    <w:rsid w:val="00804DD2"/>
  </w:style>
  <w:style w:type="numbering" w:customStyle="1" w:styleId="Sinlista792">
    <w:name w:val="Sin lista792"/>
    <w:next w:val="Sinlista"/>
    <w:semiHidden/>
    <w:rsid w:val="00804DD2"/>
  </w:style>
  <w:style w:type="numbering" w:customStyle="1" w:styleId="Sinlista802">
    <w:name w:val="Sin lista802"/>
    <w:next w:val="Sinlista"/>
    <w:semiHidden/>
    <w:rsid w:val="00804DD2"/>
  </w:style>
  <w:style w:type="numbering" w:customStyle="1" w:styleId="Sinlista8112">
    <w:name w:val="Sin lista8112"/>
    <w:next w:val="Sinlista"/>
    <w:semiHidden/>
    <w:rsid w:val="00804DD2"/>
  </w:style>
  <w:style w:type="numbering" w:customStyle="1" w:styleId="Sinlista822">
    <w:name w:val="Sin lista822"/>
    <w:next w:val="Sinlista"/>
    <w:semiHidden/>
    <w:rsid w:val="00804DD2"/>
  </w:style>
  <w:style w:type="numbering" w:customStyle="1" w:styleId="Sinlista832">
    <w:name w:val="Sin lista832"/>
    <w:next w:val="Sinlista"/>
    <w:semiHidden/>
    <w:rsid w:val="00804DD2"/>
  </w:style>
  <w:style w:type="numbering" w:customStyle="1" w:styleId="Sinlista842">
    <w:name w:val="Sin lista842"/>
    <w:next w:val="Sinlista"/>
    <w:semiHidden/>
    <w:rsid w:val="00804DD2"/>
  </w:style>
  <w:style w:type="numbering" w:customStyle="1" w:styleId="Sinlista852">
    <w:name w:val="Sin lista852"/>
    <w:next w:val="Sinlista"/>
    <w:semiHidden/>
    <w:rsid w:val="00804DD2"/>
  </w:style>
  <w:style w:type="numbering" w:customStyle="1" w:styleId="Sinlista862">
    <w:name w:val="Sin lista862"/>
    <w:next w:val="Sinlista"/>
    <w:semiHidden/>
    <w:rsid w:val="00804DD2"/>
  </w:style>
  <w:style w:type="numbering" w:customStyle="1" w:styleId="Sinlista872">
    <w:name w:val="Sin lista872"/>
    <w:next w:val="Sinlista"/>
    <w:semiHidden/>
    <w:rsid w:val="00804DD2"/>
  </w:style>
  <w:style w:type="numbering" w:customStyle="1" w:styleId="Sinlista882">
    <w:name w:val="Sin lista882"/>
    <w:next w:val="Sinlista"/>
    <w:semiHidden/>
    <w:rsid w:val="00804DD2"/>
  </w:style>
  <w:style w:type="numbering" w:customStyle="1" w:styleId="Sinlista892">
    <w:name w:val="Sin lista892"/>
    <w:next w:val="Sinlista"/>
    <w:semiHidden/>
    <w:rsid w:val="00804DD2"/>
  </w:style>
  <w:style w:type="numbering" w:customStyle="1" w:styleId="Sinlista902">
    <w:name w:val="Sin lista902"/>
    <w:next w:val="Sinlista"/>
    <w:semiHidden/>
    <w:rsid w:val="00804DD2"/>
  </w:style>
  <w:style w:type="numbering" w:customStyle="1" w:styleId="Sinlista9112">
    <w:name w:val="Sin lista9112"/>
    <w:next w:val="Sinlista"/>
    <w:semiHidden/>
    <w:rsid w:val="00804DD2"/>
  </w:style>
  <w:style w:type="numbering" w:customStyle="1" w:styleId="Sinlista922">
    <w:name w:val="Sin lista922"/>
    <w:next w:val="Sinlista"/>
    <w:semiHidden/>
    <w:rsid w:val="00804DD2"/>
  </w:style>
  <w:style w:type="numbering" w:customStyle="1" w:styleId="Sinlista932">
    <w:name w:val="Sin lista932"/>
    <w:next w:val="Sinlista"/>
    <w:semiHidden/>
    <w:rsid w:val="00804DD2"/>
  </w:style>
  <w:style w:type="numbering" w:customStyle="1" w:styleId="Sinlista942">
    <w:name w:val="Sin lista942"/>
    <w:next w:val="Sinlista"/>
    <w:semiHidden/>
    <w:rsid w:val="00804DD2"/>
  </w:style>
  <w:style w:type="numbering" w:customStyle="1" w:styleId="Sinlista952">
    <w:name w:val="Sin lista952"/>
    <w:next w:val="Sinlista"/>
    <w:semiHidden/>
    <w:rsid w:val="00804DD2"/>
  </w:style>
  <w:style w:type="numbering" w:customStyle="1" w:styleId="Sinlista962">
    <w:name w:val="Sin lista962"/>
    <w:next w:val="Sinlista"/>
    <w:semiHidden/>
    <w:rsid w:val="00804DD2"/>
  </w:style>
  <w:style w:type="numbering" w:customStyle="1" w:styleId="Sinlista972">
    <w:name w:val="Sin lista972"/>
    <w:next w:val="Sinlista"/>
    <w:semiHidden/>
    <w:rsid w:val="00804DD2"/>
  </w:style>
  <w:style w:type="numbering" w:customStyle="1" w:styleId="Sinlista982">
    <w:name w:val="Sin lista982"/>
    <w:next w:val="Sinlista"/>
    <w:semiHidden/>
    <w:rsid w:val="00804DD2"/>
  </w:style>
  <w:style w:type="numbering" w:customStyle="1" w:styleId="Sinlista992">
    <w:name w:val="Sin lista992"/>
    <w:next w:val="Sinlista"/>
    <w:semiHidden/>
    <w:rsid w:val="00804DD2"/>
  </w:style>
  <w:style w:type="numbering" w:customStyle="1" w:styleId="Sinlista1002">
    <w:name w:val="Sin lista1002"/>
    <w:next w:val="Sinlista"/>
    <w:semiHidden/>
    <w:rsid w:val="00804DD2"/>
  </w:style>
  <w:style w:type="numbering" w:customStyle="1" w:styleId="Sinlista10112">
    <w:name w:val="Sin lista10112"/>
    <w:next w:val="Sinlista"/>
    <w:semiHidden/>
    <w:rsid w:val="00804DD2"/>
  </w:style>
  <w:style w:type="table" w:customStyle="1" w:styleId="Tablaconcuadrcula19112">
    <w:name w:val="Tabla con cuadrícula19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2">
    <w:name w:val="Sin lista1022"/>
    <w:next w:val="Sinlista"/>
    <w:semiHidden/>
    <w:rsid w:val="00804DD2"/>
  </w:style>
  <w:style w:type="numbering" w:customStyle="1" w:styleId="Sinlista1032">
    <w:name w:val="Sin lista1032"/>
    <w:next w:val="Sinlista"/>
    <w:semiHidden/>
    <w:rsid w:val="00804DD2"/>
  </w:style>
  <w:style w:type="numbering" w:customStyle="1" w:styleId="Sinlista1042">
    <w:name w:val="Sin lista1042"/>
    <w:next w:val="Sinlista"/>
    <w:semiHidden/>
    <w:rsid w:val="00804DD2"/>
  </w:style>
  <w:style w:type="numbering" w:customStyle="1" w:styleId="Sinlista1052">
    <w:name w:val="Sin lista1052"/>
    <w:next w:val="Sinlista"/>
    <w:semiHidden/>
    <w:rsid w:val="00804DD2"/>
  </w:style>
  <w:style w:type="numbering" w:customStyle="1" w:styleId="Sinlista1062">
    <w:name w:val="Sin lista1062"/>
    <w:next w:val="Sinlista"/>
    <w:semiHidden/>
    <w:rsid w:val="00804DD2"/>
  </w:style>
  <w:style w:type="numbering" w:customStyle="1" w:styleId="Sinlista1072">
    <w:name w:val="Sin lista1072"/>
    <w:next w:val="Sinlista"/>
    <w:semiHidden/>
    <w:rsid w:val="00804DD2"/>
  </w:style>
  <w:style w:type="numbering" w:customStyle="1" w:styleId="Sinlista1082">
    <w:name w:val="Sin lista1082"/>
    <w:next w:val="Sinlista"/>
    <w:semiHidden/>
    <w:rsid w:val="00804DD2"/>
  </w:style>
  <w:style w:type="numbering" w:customStyle="1" w:styleId="Sinlista1092">
    <w:name w:val="Sin lista1092"/>
    <w:next w:val="Sinlista"/>
    <w:semiHidden/>
    <w:rsid w:val="00804DD2"/>
  </w:style>
  <w:style w:type="numbering" w:customStyle="1" w:styleId="Sinlista11012">
    <w:name w:val="Sin lista11012"/>
    <w:next w:val="Sinlista"/>
    <w:semiHidden/>
    <w:rsid w:val="00804DD2"/>
  </w:style>
  <w:style w:type="numbering" w:customStyle="1" w:styleId="Sinlista11112">
    <w:name w:val="Sin lista11112"/>
    <w:next w:val="Sinlista"/>
    <w:semiHidden/>
    <w:rsid w:val="00804DD2"/>
  </w:style>
  <w:style w:type="numbering" w:customStyle="1" w:styleId="Sinlista1122">
    <w:name w:val="Sin lista1122"/>
    <w:next w:val="Sinlista"/>
    <w:semiHidden/>
    <w:rsid w:val="00804DD2"/>
  </w:style>
  <w:style w:type="table" w:customStyle="1" w:styleId="Tablaconcuadrcula21112">
    <w:name w:val="Tabla con cuadrícula2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2">
    <w:name w:val="Sin lista1132"/>
    <w:next w:val="Sinlista"/>
    <w:semiHidden/>
    <w:rsid w:val="00804DD2"/>
  </w:style>
  <w:style w:type="numbering" w:customStyle="1" w:styleId="Sinlista1142">
    <w:name w:val="Sin lista1142"/>
    <w:next w:val="Sinlista"/>
    <w:semiHidden/>
    <w:rsid w:val="00804DD2"/>
  </w:style>
  <w:style w:type="numbering" w:customStyle="1" w:styleId="Sinlista1152">
    <w:name w:val="Sin lista1152"/>
    <w:next w:val="Sinlista"/>
    <w:semiHidden/>
    <w:rsid w:val="00804DD2"/>
  </w:style>
  <w:style w:type="numbering" w:customStyle="1" w:styleId="Sinlista1162">
    <w:name w:val="Sin lista1162"/>
    <w:next w:val="Sinlista"/>
    <w:semiHidden/>
    <w:rsid w:val="00804DD2"/>
  </w:style>
  <w:style w:type="numbering" w:customStyle="1" w:styleId="Sinlista1172">
    <w:name w:val="Sin lista1172"/>
    <w:next w:val="Sinlista"/>
    <w:semiHidden/>
    <w:rsid w:val="00804DD2"/>
  </w:style>
  <w:style w:type="numbering" w:customStyle="1" w:styleId="Sinlista1182">
    <w:name w:val="Sin lista1182"/>
    <w:next w:val="Sinlista"/>
    <w:semiHidden/>
    <w:rsid w:val="00804DD2"/>
  </w:style>
  <w:style w:type="numbering" w:customStyle="1" w:styleId="Sinlista1192">
    <w:name w:val="Sin lista1192"/>
    <w:next w:val="Sinlista"/>
    <w:semiHidden/>
    <w:rsid w:val="00804DD2"/>
  </w:style>
  <w:style w:type="table" w:customStyle="1" w:styleId="Tablaconcuadrcula22112">
    <w:name w:val="Tabla con cuadrícula2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2">
    <w:name w:val="Sin lista1202"/>
    <w:next w:val="Sinlista"/>
    <w:semiHidden/>
    <w:rsid w:val="00804DD2"/>
  </w:style>
  <w:style w:type="numbering" w:customStyle="1" w:styleId="Sinlista12112">
    <w:name w:val="Sin lista12112"/>
    <w:next w:val="Sinlista"/>
    <w:semiHidden/>
    <w:rsid w:val="00804DD2"/>
  </w:style>
  <w:style w:type="numbering" w:customStyle="1" w:styleId="Sinlista1222">
    <w:name w:val="Sin lista1222"/>
    <w:next w:val="Sinlista"/>
    <w:semiHidden/>
    <w:rsid w:val="00804DD2"/>
  </w:style>
  <w:style w:type="numbering" w:customStyle="1" w:styleId="Sinlista1232">
    <w:name w:val="Sin lista1232"/>
    <w:next w:val="Sinlista"/>
    <w:semiHidden/>
    <w:rsid w:val="00804DD2"/>
  </w:style>
  <w:style w:type="numbering" w:customStyle="1" w:styleId="Sinlista1242">
    <w:name w:val="Sin lista1242"/>
    <w:next w:val="Sinlista"/>
    <w:semiHidden/>
    <w:rsid w:val="00804DD2"/>
  </w:style>
  <w:style w:type="table" w:customStyle="1" w:styleId="Tablaconcuadrcula23112">
    <w:name w:val="Tabla con cuadrícula23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2">
    <w:name w:val="Sin lista1252"/>
    <w:next w:val="Sinlista"/>
    <w:semiHidden/>
    <w:rsid w:val="00804DD2"/>
  </w:style>
  <w:style w:type="numbering" w:customStyle="1" w:styleId="Sinlista1262">
    <w:name w:val="Sin lista1262"/>
    <w:next w:val="Sinlista"/>
    <w:semiHidden/>
    <w:rsid w:val="00804DD2"/>
  </w:style>
  <w:style w:type="numbering" w:customStyle="1" w:styleId="Sinlista1272">
    <w:name w:val="Sin lista1272"/>
    <w:next w:val="Sinlista"/>
    <w:semiHidden/>
    <w:rsid w:val="00804DD2"/>
  </w:style>
  <w:style w:type="numbering" w:customStyle="1" w:styleId="Sinlista1282">
    <w:name w:val="Sin lista1282"/>
    <w:next w:val="Sinlista"/>
    <w:semiHidden/>
    <w:rsid w:val="00804DD2"/>
  </w:style>
  <w:style w:type="numbering" w:customStyle="1" w:styleId="Sinlista1292">
    <w:name w:val="Sin lista1292"/>
    <w:next w:val="Sinlista"/>
    <w:semiHidden/>
    <w:rsid w:val="00804DD2"/>
  </w:style>
  <w:style w:type="numbering" w:customStyle="1" w:styleId="Sinlista1302">
    <w:name w:val="Sin lista1302"/>
    <w:next w:val="Sinlista"/>
    <w:semiHidden/>
    <w:rsid w:val="00804DD2"/>
  </w:style>
  <w:style w:type="numbering" w:customStyle="1" w:styleId="Sinlista13112">
    <w:name w:val="Sin lista13112"/>
    <w:next w:val="Sinlista"/>
    <w:semiHidden/>
    <w:rsid w:val="00804DD2"/>
  </w:style>
  <w:style w:type="numbering" w:customStyle="1" w:styleId="Sinlista1322">
    <w:name w:val="Sin lista1322"/>
    <w:next w:val="Sinlista"/>
    <w:semiHidden/>
    <w:rsid w:val="00804DD2"/>
  </w:style>
  <w:style w:type="numbering" w:customStyle="1" w:styleId="Sinlista1332">
    <w:name w:val="Sin lista1332"/>
    <w:next w:val="Sinlista"/>
    <w:semiHidden/>
    <w:rsid w:val="00804DD2"/>
  </w:style>
  <w:style w:type="numbering" w:customStyle="1" w:styleId="Sinlista1342">
    <w:name w:val="Sin lista1342"/>
    <w:next w:val="Sinlista"/>
    <w:semiHidden/>
    <w:rsid w:val="00804DD2"/>
  </w:style>
  <w:style w:type="numbering" w:customStyle="1" w:styleId="Sinlista1352">
    <w:name w:val="Sin lista1352"/>
    <w:next w:val="Sinlista"/>
    <w:semiHidden/>
    <w:rsid w:val="00804DD2"/>
  </w:style>
  <w:style w:type="numbering" w:customStyle="1" w:styleId="Sinlista1362">
    <w:name w:val="Sin lista1362"/>
    <w:next w:val="Sinlista"/>
    <w:semiHidden/>
    <w:rsid w:val="00804DD2"/>
  </w:style>
  <w:style w:type="numbering" w:customStyle="1" w:styleId="Sinlista1372">
    <w:name w:val="Sin lista1372"/>
    <w:next w:val="Sinlista"/>
    <w:semiHidden/>
    <w:rsid w:val="00804DD2"/>
  </w:style>
  <w:style w:type="table" w:customStyle="1" w:styleId="Tablaconcuadrcula25112">
    <w:name w:val="Tabla con cuadrícula2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2">
    <w:name w:val="Sin lista1382"/>
    <w:next w:val="Sinlista"/>
    <w:semiHidden/>
    <w:rsid w:val="00804DD2"/>
  </w:style>
  <w:style w:type="numbering" w:customStyle="1" w:styleId="Sinlista1392">
    <w:name w:val="Sin lista1392"/>
    <w:next w:val="Sinlista"/>
    <w:semiHidden/>
    <w:rsid w:val="00804DD2"/>
  </w:style>
  <w:style w:type="numbering" w:customStyle="1" w:styleId="Sinlista1402">
    <w:name w:val="Sin lista1402"/>
    <w:next w:val="Sinlista"/>
    <w:semiHidden/>
    <w:rsid w:val="00804DD2"/>
  </w:style>
  <w:style w:type="numbering" w:customStyle="1" w:styleId="Sinlista14112">
    <w:name w:val="Sin lista14112"/>
    <w:next w:val="Sinlista"/>
    <w:semiHidden/>
    <w:rsid w:val="00804DD2"/>
  </w:style>
  <w:style w:type="numbering" w:customStyle="1" w:styleId="Sinlista1422">
    <w:name w:val="Sin lista1422"/>
    <w:next w:val="Sinlista"/>
    <w:semiHidden/>
    <w:rsid w:val="00804DD2"/>
  </w:style>
  <w:style w:type="numbering" w:customStyle="1" w:styleId="Sinlista1432">
    <w:name w:val="Sin lista1432"/>
    <w:next w:val="Sinlista"/>
    <w:semiHidden/>
    <w:rsid w:val="00804DD2"/>
  </w:style>
  <w:style w:type="table" w:customStyle="1" w:styleId="Tablaconcuadrcula26112">
    <w:name w:val="Tabla con cuadrícula2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2">
    <w:name w:val="Sin lista1442"/>
    <w:next w:val="Sinlista"/>
    <w:semiHidden/>
    <w:rsid w:val="00804DD2"/>
  </w:style>
  <w:style w:type="numbering" w:customStyle="1" w:styleId="Sinlista1452">
    <w:name w:val="Sin lista1452"/>
    <w:next w:val="Sinlista"/>
    <w:semiHidden/>
    <w:rsid w:val="00804DD2"/>
  </w:style>
  <w:style w:type="numbering" w:customStyle="1" w:styleId="Sinlista1462">
    <w:name w:val="Sin lista1462"/>
    <w:next w:val="Sinlista"/>
    <w:semiHidden/>
    <w:rsid w:val="00804DD2"/>
  </w:style>
  <w:style w:type="numbering" w:customStyle="1" w:styleId="Sinlista1472">
    <w:name w:val="Sin lista1472"/>
    <w:next w:val="Sinlista"/>
    <w:semiHidden/>
    <w:rsid w:val="00804DD2"/>
  </w:style>
  <w:style w:type="table" w:customStyle="1" w:styleId="Tablaconcuadrcula27112">
    <w:name w:val="Tabla con cuadrícula27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2">
    <w:name w:val="Sin lista1482"/>
    <w:next w:val="Sinlista"/>
    <w:semiHidden/>
    <w:rsid w:val="00804DD2"/>
  </w:style>
  <w:style w:type="numbering" w:customStyle="1" w:styleId="Sinlista1492">
    <w:name w:val="Sin lista1492"/>
    <w:next w:val="Sinlista"/>
    <w:semiHidden/>
    <w:rsid w:val="00804DD2"/>
  </w:style>
  <w:style w:type="numbering" w:customStyle="1" w:styleId="Sinlista1502">
    <w:name w:val="Sin lista1502"/>
    <w:next w:val="Sinlista"/>
    <w:semiHidden/>
    <w:rsid w:val="00804DD2"/>
  </w:style>
  <w:style w:type="numbering" w:customStyle="1" w:styleId="Sinlista15112">
    <w:name w:val="Sin lista15112"/>
    <w:next w:val="Sinlista"/>
    <w:semiHidden/>
    <w:rsid w:val="00804DD2"/>
  </w:style>
  <w:style w:type="numbering" w:customStyle="1" w:styleId="Sinlista1522">
    <w:name w:val="Sin lista1522"/>
    <w:next w:val="Sinlista"/>
    <w:semiHidden/>
    <w:rsid w:val="00804DD2"/>
  </w:style>
  <w:style w:type="numbering" w:customStyle="1" w:styleId="Sinlista1532">
    <w:name w:val="Sin lista1532"/>
    <w:next w:val="Sinlista"/>
    <w:semiHidden/>
    <w:rsid w:val="00804DD2"/>
  </w:style>
  <w:style w:type="numbering" w:customStyle="1" w:styleId="Sinlista1542">
    <w:name w:val="Sin lista1542"/>
    <w:next w:val="Sinlista"/>
    <w:semiHidden/>
    <w:rsid w:val="00804DD2"/>
  </w:style>
  <w:style w:type="numbering" w:customStyle="1" w:styleId="Sinlista1552">
    <w:name w:val="Sin lista1552"/>
    <w:next w:val="Sinlista"/>
    <w:semiHidden/>
    <w:rsid w:val="00804DD2"/>
  </w:style>
  <w:style w:type="numbering" w:customStyle="1" w:styleId="Sinlista163">
    <w:name w:val="Sin lista163"/>
    <w:next w:val="Sinlista"/>
    <w:semiHidden/>
    <w:rsid w:val="00904BA1"/>
  </w:style>
  <w:style w:type="table" w:customStyle="1" w:styleId="Tablaconcuadrcula286">
    <w:name w:val="Tabla con cuadrícula286"/>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3">
    <w:name w:val="Tabla con cuadrícula1603"/>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4">
    <w:name w:val="Tabla con cuadrícula21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4">
    <w:name w:val="Tabla con cuadrícula22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4">
    <w:name w:val="Tabla con cuadrícula23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4">
    <w:name w:val="Sin lista164"/>
    <w:next w:val="Sinlista"/>
    <w:semiHidden/>
    <w:unhideWhenUsed/>
    <w:rsid w:val="00904BA1"/>
  </w:style>
  <w:style w:type="numbering" w:customStyle="1" w:styleId="Sinlista214">
    <w:name w:val="Sin lista214"/>
    <w:next w:val="Sinlista"/>
    <w:semiHidden/>
    <w:unhideWhenUsed/>
    <w:rsid w:val="00904BA1"/>
  </w:style>
  <w:style w:type="table" w:customStyle="1" w:styleId="Tablabsica13">
    <w:name w:val="Tabla básica 13"/>
    <w:basedOn w:val="Tablanormal"/>
    <w:next w:val="Tablabsica1"/>
    <w:rsid w:val="00904BA1"/>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4">
    <w:name w:val="Sin lista1114"/>
    <w:next w:val="Sinlista"/>
    <w:semiHidden/>
    <w:rsid w:val="00904BA1"/>
  </w:style>
  <w:style w:type="table" w:customStyle="1" w:styleId="Tablaconcuadrcula1114">
    <w:name w:val="Tabla con cuadrícula11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0">
    <w:name w:val="Tabla con cuadrícula 135"/>
    <w:basedOn w:val="Tablanormal"/>
    <w:next w:val="Tablaconcuadrcula10"/>
    <w:rsid w:val="00904BA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4">
    <w:name w:val="Tabla con cuadrícula19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3">
    <w:name w:val="Tabla con cuadrícula293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4">
    <w:name w:val="Tabla con cuadrícula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4">
    <w:name w:val="Sin lista314"/>
    <w:next w:val="Sinlista"/>
    <w:semiHidden/>
    <w:unhideWhenUsed/>
    <w:rsid w:val="00904BA1"/>
  </w:style>
  <w:style w:type="table" w:customStyle="1" w:styleId="Tablaconcuadrcula1823">
    <w:name w:val="Tabla con cuadrícula18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5">
    <w:name w:val="Tabla con cuadrícula515"/>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4">
    <w:name w:val="Sin lista414"/>
    <w:next w:val="Sinlista"/>
    <w:semiHidden/>
    <w:rsid w:val="00904BA1"/>
  </w:style>
  <w:style w:type="numbering" w:customStyle="1" w:styleId="Sinlista514">
    <w:name w:val="Sin lista514"/>
    <w:next w:val="Sinlista"/>
    <w:semiHidden/>
    <w:unhideWhenUsed/>
    <w:rsid w:val="00904BA1"/>
  </w:style>
  <w:style w:type="numbering" w:customStyle="1" w:styleId="Sinlista1214">
    <w:name w:val="Sin lista1214"/>
    <w:next w:val="Sinlista"/>
    <w:semiHidden/>
    <w:rsid w:val="00904BA1"/>
  </w:style>
  <w:style w:type="numbering" w:customStyle="1" w:styleId="Sinlista614">
    <w:name w:val="Sin lista614"/>
    <w:next w:val="Sinlista"/>
    <w:semiHidden/>
    <w:unhideWhenUsed/>
    <w:rsid w:val="00904BA1"/>
  </w:style>
  <w:style w:type="numbering" w:customStyle="1" w:styleId="Sinlista714">
    <w:name w:val="Sin lista714"/>
    <w:next w:val="Sinlista"/>
    <w:semiHidden/>
    <w:unhideWhenUsed/>
    <w:rsid w:val="00904BA1"/>
  </w:style>
  <w:style w:type="table" w:customStyle="1" w:styleId="Tablaconcuadrcula1214">
    <w:name w:val="Tabla con cuadrícula12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4">
    <w:name w:val="Sin lista814"/>
    <w:next w:val="Sinlista"/>
    <w:semiHidden/>
    <w:unhideWhenUsed/>
    <w:rsid w:val="00904BA1"/>
  </w:style>
  <w:style w:type="numbering" w:customStyle="1" w:styleId="Sinlista914">
    <w:name w:val="Sin lista914"/>
    <w:next w:val="Sinlista"/>
    <w:semiHidden/>
    <w:rsid w:val="00904BA1"/>
  </w:style>
  <w:style w:type="numbering" w:customStyle="1" w:styleId="Sinlista1014">
    <w:name w:val="Sin lista1014"/>
    <w:next w:val="Sinlista"/>
    <w:semiHidden/>
    <w:unhideWhenUsed/>
    <w:rsid w:val="00904BA1"/>
  </w:style>
  <w:style w:type="numbering" w:customStyle="1" w:styleId="Sinlista1314">
    <w:name w:val="Sin lista1314"/>
    <w:next w:val="Sinlista"/>
    <w:semiHidden/>
    <w:rsid w:val="00904BA1"/>
  </w:style>
  <w:style w:type="table" w:customStyle="1" w:styleId="Tablaconcuadrcula523">
    <w:name w:val="Tabla con cuadrícula5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4">
    <w:name w:val="Tabla con cuadrícula1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4">
    <w:name w:val="Sin lista1414"/>
    <w:next w:val="Sinlista"/>
    <w:semiHidden/>
    <w:rsid w:val="00904BA1"/>
  </w:style>
  <w:style w:type="numbering" w:customStyle="1" w:styleId="Sinlista1513">
    <w:name w:val="Sin lista1513"/>
    <w:next w:val="Sinlista"/>
    <w:semiHidden/>
    <w:rsid w:val="00904BA1"/>
  </w:style>
  <w:style w:type="numbering" w:customStyle="1" w:styleId="Sinlista165">
    <w:name w:val="Sin lista165"/>
    <w:next w:val="Sinlista"/>
    <w:semiHidden/>
    <w:rsid w:val="00904BA1"/>
  </w:style>
  <w:style w:type="table" w:customStyle="1" w:styleId="Tablaconcuadrcula1914">
    <w:name w:val="Tabla con cuadrícula19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3">
    <w:name w:val="Sin lista173"/>
    <w:next w:val="Sinlista"/>
    <w:semiHidden/>
    <w:rsid w:val="00904BA1"/>
  </w:style>
  <w:style w:type="numbering" w:customStyle="1" w:styleId="Sinlista183">
    <w:name w:val="Sin lista183"/>
    <w:next w:val="Sinlista"/>
    <w:semiHidden/>
    <w:rsid w:val="00904BA1"/>
  </w:style>
  <w:style w:type="table" w:customStyle="1" w:styleId="Tablaconcuadrcula1104">
    <w:name w:val="Tabla con cuadrícula11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
    <w:name w:val="1 / 1.1 / 1.1.14"/>
    <w:basedOn w:val="Sinlista"/>
    <w:next w:val="111111"/>
    <w:rsid w:val="00904BA1"/>
  </w:style>
  <w:style w:type="numbering" w:customStyle="1" w:styleId="Sinlista193">
    <w:name w:val="Sin lista193"/>
    <w:next w:val="Sinlista"/>
    <w:semiHidden/>
    <w:unhideWhenUsed/>
    <w:rsid w:val="00904BA1"/>
  </w:style>
  <w:style w:type="table" w:customStyle="1" w:styleId="Tablaconcuadrcula2073">
    <w:name w:val="Tabla con cuadrícula207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3">
    <w:name w:val="1 / 1.1 / 1.1.113"/>
    <w:basedOn w:val="Sinlista"/>
    <w:next w:val="111111"/>
    <w:rsid w:val="00904BA1"/>
  </w:style>
  <w:style w:type="table" w:customStyle="1" w:styleId="Tablaconcuadrcula2514">
    <w:name w:val="Tabla con cuadrícula2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4">
    <w:name w:val="Tabla con cuadrícula2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
    <w:name w:val="1 / 1.1 / 1.1.1111"/>
    <w:basedOn w:val="Sinlista"/>
    <w:next w:val="111111"/>
    <w:rsid w:val="00904BA1"/>
  </w:style>
  <w:style w:type="numbering" w:customStyle="1" w:styleId="Sinlista203">
    <w:name w:val="Sin lista203"/>
    <w:next w:val="Sinlista"/>
    <w:semiHidden/>
    <w:rsid w:val="00904BA1"/>
  </w:style>
  <w:style w:type="table" w:customStyle="1" w:styleId="Tablaconcuadrcula2714">
    <w:name w:val="Tabla con cuadrícula2714"/>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3">
    <w:name w:val="Tabla con cuadrícula16013"/>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5">
    <w:name w:val="Tabla con cuadrícula21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5">
    <w:name w:val="Tabla con cuadrícula22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5">
    <w:name w:val="Tabla con cuadrícula23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3">
    <w:name w:val="Sin lista1103"/>
    <w:next w:val="Sinlista"/>
    <w:semiHidden/>
    <w:unhideWhenUsed/>
    <w:rsid w:val="00904BA1"/>
  </w:style>
  <w:style w:type="numbering" w:customStyle="1" w:styleId="Sinlista215">
    <w:name w:val="Sin lista215"/>
    <w:next w:val="Sinlista"/>
    <w:semiHidden/>
    <w:unhideWhenUsed/>
    <w:rsid w:val="00904BA1"/>
  </w:style>
  <w:style w:type="table" w:customStyle="1" w:styleId="Tablabsica113">
    <w:name w:val="Tabla básica 113"/>
    <w:basedOn w:val="Tablanormal"/>
    <w:next w:val="Tablabsica1"/>
    <w:rsid w:val="00904BA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5">
    <w:name w:val="Sin lista1115"/>
    <w:next w:val="Sinlista"/>
    <w:semiHidden/>
    <w:rsid w:val="00904BA1"/>
  </w:style>
  <w:style w:type="table" w:customStyle="1" w:styleId="Tablaconcuadrcula1115">
    <w:name w:val="Tabla con cuadrícula11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0">
    <w:name w:val="Tabla con cuadrícula 1112"/>
    <w:basedOn w:val="Tablanormal"/>
    <w:next w:val="Tablaconcuadrcula10"/>
    <w:rsid w:val="00904BA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3">
    <w:name w:val="Tabla con cuadrícula1902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3">
    <w:name w:val="Tabla con cuadrícula293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5">
    <w:name w:val="Tabla con cuadrícula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5">
    <w:name w:val="Sin lista315"/>
    <w:next w:val="Sinlista"/>
    <w:semiHidden/>
    <w:unhideWhenUsed/>
    <w:rsid w:val="00904BA1"/>
  </w:style>
  <w:style w:type="table" w:customStyle="1" w:styleId="Tablaconcuadrcula18213">
    <w:name w:val="Tabla con cuadrícula18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3">
    <w:name w:val="Tabla con cuadrícula51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5">
    <w:name w:val="Sin lista415"/>
    <w:next w:val="Sinlista"/>
    <w:semiHidden/>
    <w:rsid w:val="00904BA1"/>
  </w:style>
  <w:style w:type="numbering" w:customStyle="1" w:styleId="Sinlista515">
    <w:name w:val="Sin lista515"/>
    <w:next w:val="Sinlista"/>
    <w:semiHidden/>
    <w:unhideWhenUsed/>
    <w:rsid w:val="00904BA1"/>
  </w:style>
  <w:style w:type="numbering" w:customStyle="1" w:styleId="Sinlista1215">
    <w:name w:val="Sin lista1215"/>
    <w:next w:val="Sinlista"/>
    <w:semiHidden/>
    <w:rsid w:val="00904BA1"/>
  </w:style>
  <w:style w:type="numbering" w:customStyle="1" w:styleId="Sinlista615">
    <w:name w:val="Sin lista615"/>
    <w:next w:val="Sinlista"/>
    <w:semiHidden/>
    <w:unhideWhenUsed/>
    <w:rsid w:val="00904BA1"/>
  </w:style>
  <w:style w:type="numbering" w:customStyle="1" w:styleId="Sinlista715">
    <w:name w:val="Sin lista715"/>
    <w:next w:val="Sinlista"/>
    <w:semiHidden/>
    <w:unhideWhenUsed/>
    <w:rsid w:val="00904BA1"/>
  </w:style>
  <w:style w:type="table" w:customStyle="1" w:styleId="Tablaconcuadrcula1215">
    <w:name w:val="Tabla con cuadrícula12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5">
    <w:name w:val="Sin lista815"/>
    <w:next w:val="Sinlista"/>
    <w:semiHidden/>
    <w:unhideWhenUsed/>
    <w:rsid w:val="00904BA1"/>
  </w:style>
  <w:style w:type="numbering" w:customStyle="1" w:styleId="Sinlista915">
    <w:name w:val="Sin lista915"/>
    <w:next w:val="Sinlista"/>
    <w:semiHidden/>
    <w:rsid w:val="00904BA1"/>
  </w:style>
  <w:style w:type="numbering" w:customStyle="1" w:styleId="Sinlista1015">
    <w:name w:val="Sin lista1015"/>
    <w:next w:val="Sinlista"/>
    <w:semiHidden/>
    <w:unhideWhenUsed/>
    <w:rsid w:val="00904BA1"/>
  </w:style>
  <w:style w:type="numbering" w:customStyle="1" w:styleId="Sinlista1315">
    <w:name w:val="Sin lista1315"/>
    <w:next w:val="Sinlista"/>
    <w:semiHidden/>
    <w:rsid w:val="00904BA1"/>
  </w:style>
  <w:style w:type="table" w:customStyle="1" w:styleId="Tablaconcuadrcula5213">
    <w:name w:val="Tabla con cuadrícula5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5">
    <w:name w:val="Tabla con cuadrícula1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5">
    <w:name w:val="Sin lista1415"/>
    <w:next w:val="Sinlista"/>
    <w:semiHidden/>
    <w:rsid w:val="00904BA1"/>
  </w:style>
  <w:style w:type="numbering" w:customStyle="1" w:styleId="Sinlista1514">
    <w:name w:val="Sin lista1514"/>
    <w:next w:val="Sinlista"/>
    <w:semiHidden/>
    <w:rsid w:val="00904BA1"/>
  </w:style>
  <w:style w:type="numbering" w:customStyle="1" w:styleId="Sinlista1613">
    <w:name w:val="Sin lista1613"/>
    <w:next w:val="Sinlista"/>
    <w:semiHidden/>
    <w:rsid w:val="00904BA1"/>
  </w:style>
  <w:style w:type="table" w:customStyle="1" w:styleId="Tablaconcuadrcula1915">
    <w:name w:val="Tabla con cuadrícula19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3">
    <w:name w:val="Sin lista1713"/>
    <w:next w:val="Sinlista"/>
    <w:semiHidden/>
    <w:rsid w:val="00904BA1"/>
  </w:style>
  <w:style w:type="numbering" w:customStyle="1" w:styleId="Sinlista1813">
    <w:name w:val="Sin lista1813"/>
    <w:next w:val="Sinlista"/>
    <w:semiHidden/>
    <w:rsid w:val="00904BA1"/>
  </w:style>
  <w:style w:type="numbering" w:customStyle="1" w:styleId="11111122">
    <w:name w:val="1 / 1.1 / 1.1.122"/>
    <w:basedOn w:val="Sinlista"/>
    <w:next w:val="111111"/>
    <w:rsid w:val="00904BA1"/>
  </w:style>
  <w:style w:type="numbering" w:customStyle="1" w:styleId="Sinlista1913">
    <w:name w:val="Sin lista1913"/>
    <w:next w:val="Sinlista"/>
    <w:semiHidden/>
    <w:unhideWhenUsed/>
    <w:rsid w:val="00904BA1"/>
  </w:style>
  <w:style w:type="table" w:customStyle="1" w:styleId="Tablaconcuadrcula20713">
    <w:name w:val="Tabla con cuadrícula207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5">
    <w:name w:val="Tabla con cuadrícula2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5">
    <w:name w:val="Tabla con cuadrícula2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5">
    <w:name w:val="Tabla con cuadrícula2715"/>
    <w:basedOn w:val="Tablanormal"/>
    <w:next w:val="Tablaconcuadrcula"/>
    <w:rsid w:val="00904BA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3">
    <w:name w:val="Sin lista2013"/>
    <w:next w:val="Sinlista"/>
    <w:semiHidden/>
    <w:rsid w:val="00904BA1"/>
  </w:style>
  <w:style w:type="numbering" w:customStyle="1" w:styleId="Sinlista2113">
    <w:name w:val="Sin lista2113"/>
    <w:next w:val="Sinlista"/>
    <w:semiHidden/>
    <w:rsid w:val="00904BA1"/>
  </w:style>
  <w:style w:type="numbering" w:customStyle="1" w:styleId="Sinlista223">
    <w:name w:val="Sin lista223"/>
    <w:next w:val="Sinlista"/>
    <w:semiHidden/>
    <w:rsid w:val="00904BA1"/>
  </w:style>
  <w:style w:type="numbering" w:customStyle="1" w:styleId="Sinlista233">
    <w:name w:val="Sin lista233"/>
    <w:next w:val="Sinlista"/>
    <w:semiHidden/>
    <w:rsid w:val="00904BA1"/>
  </w:style>
  <w:style w:type="numbering" w:customStyle="1" w:styleId="Sinlista243">
    <w:name w:val="Sin lista243"/>
    <w:next w:val="Sinlista"/>
    <w:semiHidden/>
    <w:rsid w:val="00904BA1"/>
  </w:style>
  <w:style w:type="numbering" w:customStyle="1" w:styleId="Sinlista253">
    <w:name w:val="Sin lista253"/>
    <w:next w:val="Sinlista"/>
    <w:semiHidden/>
    <w:rsid w:val="00904BA1"/>
  </w:style>
  <w:style w:type="numbering" w:customStyle="1" w:styleId="Sinlista263">
    <w:name w:val="Sin lista263"/>
    <w:next w:val="Sinlista"/>
    <w:semiHidden/>
    <w:rsid w:val="00904BA1"/>
  </w:style>
  <w:style w:type="numbering" w:customStyle="1" w:styleId="Sinlista273">
    <w:name w:val="Sin lista273"/>
    <w:next w:val="Sinlista"/>
    <w:semiHidden/>
    <w:rsid w:val="00904BA1"/>
  </w:style>
  <w:style w:type="numbering" w:customStyle="1" w:styleId="Sinlista283">
    <w:name w:val="Sin lista283"/>
    <w:next w:val="Sinlista"/>
    <w:semiHidden/>
    <w:rsid w:val="00904BA1"/>
  </w:style>
  <w:style w:type="numbering" w:customStyle="1" w:styleId="Sinlista293">
    <w:name w:val="Sin lista293"/>
    <w:next w:val="Sinlista"/>
    <w:semiHidden/>
    <w:rsid w:val="00904BA1"/>
  </w:style>
  <w:style w:type="numbering" w:customStyle="1" w:styleId="Sinlista303">
    <w:name w:val="Sin lista303"/>
    <w:next w:val="Sinlista"/>
    <w:semiHidden/>
    <w:rsid w:val="00904BA1"/>
  </w:style>
  <w:style w:type="numbering" w:customStyle="1" w:styleId="Sinlista3113">
    <w:name w:val="Sin lista3113"/>
    <w:next w:val="Sinlista"/>
    <w:semiHidden/>
    <w:rsid w:val="00904BA1"/>
  </w:style>
  <w:style w:type="table" w:customStyle="1" w:styleId="Tablaconcuadrcula6113">
    <w:name w:val="Tabla con cuadrícula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3">
    <w:name w:val="Sin lista323"/>
    <w:next w:val="Sinlista"/>
    <w:semiHidden/>
    <w:rsid w:val="00904BA1"/>
  </w:style>
  <w:style w:type="numbering" w:customStyle="1" w:styleId="Sinlista333">
    <w:name w:val="Sin lista333"/>
    <w:next w:val="Sinlista"/>
    <w:semiHidden/>
    <w:unhideWhenUsed/>
    <w:rsid w:val="00904BA1"/>
  </w:style>
  <w:style w:type="numbering" w:customStyle="1" w:styleId="Sinlista343">
    <w:name w:val="Sin lista343"/>
    <w:next w:val="Sinlista"/>
    <w:semiHidden/>
    <w:rsid w:val="00904BA1"/>
  </w:style>
  <w:style w:type="numbering" w:customStyle="1" w:styleId="Sinlista353">
    <w:name w:val="Sin lista353"/>
    <w:next w:val="Sinlista"/>
    <w:semiHidden/>
    <w:rsid w:val="00904BA1"/>
  </w:style>
  <w:style w:type="numbering" w:customStyle="1" w:styleId="Sinlista363">
    <w:name w:val="Sin lista363"/>
    <w:next w:val="Sinlista"/>
    <w:semiHidden/>
    <w:rsid w:val="00904BA1"/>
  </w:style>
  <w:style w:type="numbering" w:customStyle="1" w:styleId="Sinlista373">
    <w:name w:val="Sin lista373"/>
    <w:next w:val="Sinlista"/>
    <w:semiHidden/>
    <w:rsid w:val="00904BA1"/>
  </w:style>
  <w:style w:type="numbering" w:customStyle="1" w:styleId="Sinlista383">
    <w:name w:val="Sin lista383"/>
    <w:next w:val="Sinlista"/>
    <w:semiHidden/>
    <w:rsid w:val="00904BA1"/>
  </w:style>
  <w:style w:type="numbering" w:customStyle="1" w:styleId="Sinlista393">
    <w:name w:val="Sin lista393"/>
    <w:next w:val="Sinlista"/>
    <w:semiHidden/>
    <w:rsid w:val="00904BA1"/>
  </w:style>
  <w:style w:type="numbering" w:customStyle="1" w:styleId="Sinlista403">
    <w:name w:val="Sin lista403"/>
    <w:next w:val="Sinlista"/>
    <w:semiHidden/>
    <w:rsid w:val="00904BA1"/>
  </w:style>
  <w:style w:type="numbering" w:customStyle="1" w:styleId="Sinlista4113">
    <w:name w:val="Sin lista4113"/>
    <w:next w:val="Sinlista"/>
    <w:semiHidden/>
    <w:rsid w:val="00904BA1"/>
  </w:style>
  <w:style w:type="numbering" w:customStyle="1" w:styleId="Sinlista423">
    <w:name w:val="Sin lista423"/>
    <w:next w:val="Sinlista"/>
    <w:semiHidden/>
    <w:rsid w:val="00904BA1"/>
  </w:style>
  <w:style w:type="numbering" w:customStyle="1" w:styleId="Sinlista433">
    <w:name w:val="Sin lista433"/>
    <w:next w:val="Sinlista"/>
    <w:semiHidden/>
    <w:rsid w:val="00904BA1"/>
  </w:style>
  <w:style w:type="numbering" w:customStyle="1" w:styleId="Sinlista443">
    <w:name w:val="Sin lista443"/>
    <w:next w:val="Sinlista"/>
    <w:semiHidden/>
    <w:rsid w:val="00904BA1"/>
  </w:style>
  <w:style w:type="numbering" w:customStyle="1" w:styleId="Sinlista453">
    <w:name w:val="Sin lista453"/>
    <w:next w:val="Sinlista"/>
    <w:semiHidden/>
    <w:rsid w:val="00904BA1"/>
  </w:style>
  <w:style w:type="numbering" w:customStyle="1" w:styleId="Sinlista463">
    <w:name w:val="Sin lista463"/>
    <w:next w:val="Sinlista"/>
    <w:semiHidden/>
    <w:rsid w:val="00904BA1"/>
  </w:style>
  <w:style w:type="numbering" w:customStyle="1" w:styleId="Sinlista473">
    <w:name w:val="Sin lista473"/>
    <w:next w:val="Sinlista"/>
    <w:semiHidden/>
    <w:rsid w:val="00904BA1"/>
  </w:style>
  <w:style w:type="numbering" w:customStyle="1" w:styleId="Sinlista483">
    <w:name w:val="Sin lista483"/>
    <w:next w:val="Sinlista"/>
    <w:semiHidden/>
    <w:rsid w:val="00904BA1"/>
  </w:style>
  <w:style w:type="numbering" w:customStyle="1" w:styleId="Sinlista493">
    <w:name w:val="Sin lista493"/>
    <w:next w:val="Sinlista"/>
    <w:semiHidden/>
    <w:rsid w:val="00904BA1"/>
  </w:style>
  <w:style w:type="numbering" w:customStyle="1" w:styleId="Sinlista503">
    <w:name w:val="Sin lista503"/>
    <w:next w:val="Sinlista"/>
    <w:semiHidden/>
    <w:rsid w:val="00904BA1"/>
  </w:style>
  <w:style w:type="numbering" w:customStyle="1" w:styleId="Sinlista5113">
    <w:name w:val="Sin lista5113"/>
    <w:next w:val="Sinlista"/>
    <w:semiHidden/>
    <w:rsid w:val="00904BA1"/>
  </w:style>
  <w:style w:type="numbering" w:customStyle="1" w:styleId="Sinlista523">
    <w:name w:val="Sin lista523"/>
    <w:next w:val="Sinlista"/>
    <w:semiHidden/>
    <w:rsid w:val="00904BA1"/>
  </w:style>
  <w:style w:type="numbering" w:customStyle="1" w:styleId="Sinlista533">
    <w:name w:val="Sin lista533"/>
    <w:next w:val="Sinlista"/>
    <w:semiHidden/>
    <w:rsid w:val="00904BA1"/>
  </w:style>
  <w:style w:type="numbering" w:customStyle="1" w:styleId="Sinlista543">
    <w:name w:val="Sin lista543"/>
    <w:next w:val="Sinlista"/>
    <w:semiHidden/>
    <w:rsid w:val="00904BA1"/>
  </w:style>
  <w:style w:type="numbering" w:customStyle="1" w:styleId="Sinlista553">
    <w:name w:val="Sin lista553"/>
    <w:next w:val="Sinlista"/>
    <w:semiHidden/>
    <w:rsid w:val="00904BA1"/>
  </w:style>
  <w:style w:type="numbering" w:customStyle="1" w:styleId="Sinlista563">
    <w:name w:val="Sin lista563"/>
    <w:next w:val="Sinlista"/>
    <w:semiHidden/>
    <w:rsid w:val="00904BA1"/>
  </w:style>
  <w:style w:type="numbering" w:customStyle="1" w:styleId="Sinlista573">
    <w:name w:val="Sin lista573"/>
    <w:next w:val="Sinlista"/>
    <w:semiHidden/>
    <w:rsid w:val="00904BA1"/>
  </w:style>
  <w:style w:type="numbering" w:customStyle="1" w:styleId="Sinlista583">
    <w:name w:val="Sin lista583"/>
    <w:next w:val="Sinlista"/>
    <w:semiHidden/>
    <w:rsid w:val="00904BA1"/>
  </w:style>
  <w:style w:type="numbering" w:customStyle="1" w:styleId="Sinlista593">
    <w:name w:val="Sin lista593"/>
    <w:next w:val="Sinlista"/>
    <w:semiHidden/>
    <w:rsid w:val="00904BA1"/>
  </w:style>
  <w:style w:type="table" w:customStyle="1" w:styleId="Tablaconcuadrcula11113">
    <w:name w:val="Tabla con cuadrícula1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3">
    <w:name w:val="Sin lista603"/>
    <w:next w:val="Sinlista"/>
    <w:semiHidden/>
    <w:rsid w:val="00904BA1"/>
  </w:style>
  <w:style w:type="numbering" w:customStyle="1" w:styleId="Sinlista6113">
    <w:name w:val="Sin lista6113"/>
    <w:next w:val="Sinlista"/>
    <w:semiHidden/>
    <w:rsid w:val="00904BA1"/>
  </w:style>
  <w:style w:type="numbering" w:customStyle="1" w:styleId="Sinlista623">
    <w:name w:val="Sin lista623"/>
    <w:next w:val="Sinlista"/>
    <w:semiHidden/>
    <w:rsid w:val="00904BA1"/>
  </w:style>
  <w:style w:type="numbering" w:customStyle="1" w:styleId="Sinlista633">
    <w:name w:val="Sin lista633"/>
    <w:next w:val="Sinlista"/>
    <w:semiHidden/>
    <w:rsid w:val="00904BA1"/>
  </w:style>
  <w:style w:type="numbering" w:customStyle="1" w:styleId="Sinlista643">
    <w:name w:val="Sin lista643"/>
    <w:next w:val="Sinlista"/>
    <w:semiHidden/>
    <w:rsid w:val="00904BA1"/>
  </w:style>
  <w:style w:type="numbering" w:customStyle="1" w:styleId="Sinlista653">
    <w:name w:val="Sin lista653"/>
    <w:next w:val="Sinlista"/>
    <w:semiHidden/>
    <w:rsid w:val="00904BA1"/>
  </w:style>
  <w:style w:type="numbering" w:customStyle="1" w:styleId="Sinlista663">
    <w:name w:val="Sin lista663"/>
    <w:next w:val="Sinlista"/>
    <w:semiHidden/>
    <w:rsid w:val="00904BA1"/>
  </w:style>
  <w:style w:type="numbering" w:customStyle="1" w:styleId="Sinlista673">
    <w:name w:val="Sin lista673"/>
    <w:next w:val="Sinlista"/>
    <w:semiHidden/>
    <w:rsid w:val="00904BA1"/>
  </w:style>
  <w:style w:type="numbering" w:customStyle="1" w:styleId="Sinlista683">
    <w:name w:val="Sin lista683"/>
    <w:next w:val="Sinlista"/>
    <w:semiHidden/>
    <w:rsid w:val="00904BA1"/>
  </w:style>
  <w:style w:type="table" w:customStyle="1" w:styleId="Tablaconcuadrcula12113">
    <w:name w:val="Tabla con cuadrícula1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3">
    <w:name w:val="Sin lista693"/>
    <w:next w:val="Sinlista"/>
    <w:semiHidden/>
    <w:rsid w:val="00904BA1"/>
  </w:style>
  <w:style w:type="numbering" w:customStyle="1" w:styleId="Sinlista703">
    <w:name w:val="Sin lista703"/>
    <w:next w:val="Sinlista"/>
    <w:semiHidden/>
    <w:rsid w:val="00904BA1"/>
  </w:style>
  <w:style w:type="numbering" w:customStyle="1" w:styleId="Sinlista7113">
    <w:name w:val="Sin lista7113"/>
    <w:next w:val="Sinlista"/>
    <w:semiHidden/>
    <w:rsid w:val="00904BA1"/>
  </w:style>
  <w:style w:type="numbering" w:customStyle="1" w:styleId="Sinlista723">
    <w:name w:val="Sin lista723"/>
    <w:next w:val="Sinlista"/>
    <w:semiHidden/>
    <w:rsid w:val="00904BA1"/>
  </w:style>
  <w:style w:type="numbering" w:customStyle="1" w:styleId="Sinlista733">
    <w:name w:val="Sin lista733"/>
    <w:next w:val="Sinlista"/>
    <w:semiHidden/>
    <w:rsid w:val="00904BA1"/>
  </w:style>
  <w:style w:type="numbering" w:customStyle="1" w:styleId="Sinlista743">
    <w:name w:val="Sin lista743"/>
    <w:next w:val="Sinlista"/>
    <w:semiHidden/>
    <w:rsid w:val="00904BA1"/>
  </w:style>
  <w:style w:type="numbering" w:customStyle="1" w:styleId="Sinlista753">
    <w:name w:val="Sin lista753"/>
    <w:next w:val="Sinlista"/>
    <w:semiHidden/>
    <w:rsid w:val="00904BA1"/>
  </w:style>
  <w:style w:type="numbering" w:customStyle="1" w:styleId="Sinlista763">
    <w:name w:val="Sin lista763"/>
    <w:next w:val="Sinlista"/>
    <w:semiHidden/>
    <w:rsid w:val="00904BA1"/>
  </w:style>
  <w:style w:type="table" w:customStyle="1" w:styleId="Tablaconcuadrcula51113">
    <w:name w:val="Tabla con cuadrícula5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3">
    <w:name w:val="Sin lista773"/>
    <w:next w:val="Sinlista"/>
    <w:semiHidden/>
    <w:rsid w:val="00904BA1"/>
  </w:style>
  <w:style w:type="table" w:customStyle="1" w:styleId="Tablaconcuadrcula15113">
    <w:name w:val="Tabla con cuadrícula1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3">
    <w:name w:val="Sin lista783"/>
    <w:next w:val="Sinlista"/>
    <w:semiHidden/>
    <w:rsid w:val="00904BA1"/>
  </w:style>
  <w:style w:type="numbering" w:customStyle="1" w:styleId="Sinlista793">
    <w:name w:val="Sin lista793"/>
    <w:next w:val="Sinlista"/>
    <w:semiHidden/>
    <w:rsid w:val="00904BA1"/>
  </w:style>
  <w:style w:type="numbering" w:customStyle="1" w:styleId="Sinlista803">
    <w:name w:val="Sin lista803"/>
    <w:next w:val="Sinlista"/>
    <w:semiHidden/>
    <w:rsid w:val="00904BA1"/>
  </w:style>
  <w:style w:type="numbering" w:customStyle="1" w:styleId="Sinlista8113">
    <w:name w:val="Sin lista8113"/>
    <w:next w:val="Sinlista"/>
    <w:semiHidden/>
    <w:rsid w:val="00904BA1"/>
  </w:style>
  <w:style w:type="numbering" w:customStyle="1" w:styleId="Sinlista823">
    <w:name w:val="Sin lista823"/>
    <w:next w:val="Sinlista"/>
    <w:semiHidden/>
    <w:rsid w:val="00904BA1"/>
  </w:style>
  <w:style w:type="numbering" w:customStyle="1" w:styleId="Sinlista833">
    <w:name w:val="Sin lista833"/>
    <w:next w:val="Sinlista"/>
    <w:semiHidden/>
    <w:rsid w:val="00904BA1"/>
  </w:style>
  <w:style w:type="numbering" w:customStyle="1" w:styleId="Sinlista843">
    <w:name w:val="Sin lista843"/>
    <w:next w:val="Sinlista"/>
    <w:semiHidden/>
    <w:rsid w:val="00904BA1"/>
  </w:style>
  <w:style w:type="numbering" w:customStyle="1" w:styleId="Sinlista853">
    <w:name w:val="Sin lista853"/>
    <w:next w:val="Sinlista"/>
    <w:semiHidden/>
    <w:rsid w:val="00904BA1"/>
  </w:style>
  <w:style w:type="numbering" w:customStyle="1" w:styleId="Sinlista863">
    <w:name w:val="Sin lista863"/>
    <w:next w:val="Sinlista"/>
    <w:semiHidden/>
    <w:rsid w:val="00904BA1"/>
  </w:style>
  <w:style w:type="numbering" w:customStyle="1" w:styleId="Sinlista873">
    <w:name w:val="Sin lista873"/>
    <w:next w:val="Sinlista"/>
    <w:semiHidden/>
    <w:rsid w:val="00904BA1"/>
  </w:style>
  <w:style w:type="numbering" w:customStyle="1" w:styleId="Sinlista883">
    <w:name w:val="Sin lista883"/>
    <w:next w:val="Sinlista"/>
    <w:semiHidden/>
    <w:rsid w:val="00904BA1"/>
  </w:style>
  <w:style w:type="numbering" w:customStyle="1" w:styleId="Sinlista893">
    <w:name w:val="Sin lista893"/>
    <w:next w:val="Sinlista"/>
    <w:semiHidden/>
    <w:rsid w:val="00904BA1"/>
  </w:style>
  <w:style w:type="numbering" w:customStyle="1" w:styleId="Sinlista903">
    <w:name w:val="Sin lista903"/>
    <w:next w:val="Sinlista"/>
    <w:semiHidden/>
    <w:rsid w:val="00904BA1"/>
  </w:style>
  <w:style w:type="numbering" w:customStyle="1" w:styleId="Sinlista9113">
    <w:name w:val="Sin lista9113"/>
    <w:next w:val="Sinlista"/>
    <w:semiHidden/>
    <w:rsid w:val="00904BA1"/>
  </w:style>
  <w:style w:type="numbering" w:customStyle="1" w:styleId="Sinlista923">
    <w:name w:val="Sin lista923"/>
    <w:next w:val="Sinlista"/>
    <w:semiHidden/>
    <w:rsid w:val="00904BA1"/>
  </w:style>
  <w:style w:type="numbering" w:customStyle="1" w:styleId="Sinlista933">
    <w:name w:val="Sin lista933"/>
    <w:next w:val="Sinlista"/>
    <w:semiHidden/>
    <w:rsid w:val="00904BA1"/>
  </w:style>
  <w:style w:type="numbering" w:customStyle="1" w:styleId="Sinlista943">
    <w:name w:val="Sin lista943"/>
    <w:next w:val="Sinlista"/>
    <w:semiHidden/>
    <w:rsid w:val="00904BA1"/>
  </w:style>
  <w:style w:type="numbering" w:customStyle="1" w:styleId="Sinlista953">
    <w:name w:val="Sin lista953"/>
    <w:next w:val="Sinlista"/>
    <w:semiHidden/>
    <w:rsid w:val="00904BA1"/>
  </w:style>
  <w:style w:type="numbering" w:customStyle="1" w:styleId="Sinlista963">
    <w:name w:val="Sin lista963"/>
    <w:next w:val="Sinlista"/>
    <w:semiHidden/>
    <w:rsid w:val="00904BA1"/>
  </w:style>
  <w:style w:type="numbering" w:customStyle="1" w:styleId="Sinlista973">
    <w:name w:val="Sin lista973"/>
    <w:next w:val="Sinlista"/>
    <w:semiHidden/>
    <w:rsid w:val="00904BA1"/>
  </w:style>
  <w:style w:type="numbering" w:customStyle="1" w:styleId="Sinlista983">
    <w:name w:val="Sin lista983"/>
    <w:next w:val="Sinlista"/>
    <w:semiHidden/>
    <w:rsid w:val="00904BA1"/>
  </w:style>
  <w:style w:type="numbering" w:customStyle="1" w:styleId="Sinlista993">
    <w:name w:val="Sin lista993"/>
    <w:next w:val="Sinlista"/>
    <w:semiHidden/>
    <w:rsid w:val="00904BA1"/>
  </w:style>
  <w:style w:type="numbering" w:customStyle="1" w:styleId="Sinlista1003">
    <w:name w:val="Sin lista1003"/>
    <w:next w:val="Sinlista"/>
    <w:semiHidden/>
    <w:rsid w:val="00904BA1"/>
  </w:style>
  <w:style w:type="numbering" w:customStyle="1" w:styleId="Sinlista10113">
    <w:name w:val="Sin lista10113"/>
    <w:next w:val="Sinlista"/>
    <w:semiHidden/>
    <w:rsid w:val="00904BA1"/>
  </w:style>
  <w:style w:type="table" w:customStyle="1" w:styleId="Tablaconcuadrcula19113">
    <w:name w:val="Tabla con cuadrícula19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3">
    <w:name w:val="Sin lista1023"/>
    <w:next w:val="Sinlista"/>
    <w:semiHidden/>
    <w:rsid w:val="00904BA1"/>
  </w:style>
  <w:style w:type="numbering" w:customStyle="1" w:styleId="Sinlista1033">
    <w:name w:val="Sin lista1033"/>
    <w:next w:val="Sinlista"/>
    <w:semiHidden/>
    <w:rsid w:val="00904BA1"/>
  </w:style>
  <w:style w:type="numbering" w:customStyle="1" w:styleId="Sinlista1043">
    <w:name w:val="Sin lista1043"/>
    <w:next w:val="Sinlista"/>
    <w:semiHidden/>
    <w:rsid w:val="00904BA1"/>
  </w:style>
  <w:style w:type="numbering" w:customStyle="1" w:styleId="Sinlista1053">
    <w:name w:val="Sin lista1053"/>
    <w:next w:val="Sinlista"/>
    <w:semiHidden/>
    <w:rsid w:val="00904BA1"/>
  </w:style>
  <w:style w:type="numbering" w:customStyle="1" w:styleId="Sinlista1063">
    <w:name w:val="Sin lista1063"/>
    <w:next w:val="Sinlista"/>
    <w:semiHidden/>
    <w:rsid w:val="00904BA1"/>
  </w:style>
  <w:style w:type="numbering" w:customStyle="1" w:styleId="Sinlista1073">
    <w:name w:val="Sin lista1073"/>
    <w:next w:val="Sinlista"/>
    <w:semiHidden/>
    <w:rsid w:val="00904BA1"/>
  </w:style>
  <w:style w:type="numbering" w:customStyle="1" w:styleId="Sinlista1083">
    <w:name w:val="Sin lista1083"/>
    <w:next w:val="Sinlista"/>
    <w:semiHidden/>
    <w:rsid w:val="00904BA1"/>
  </w:style>
  <w:style w:type="numbering" w:customStyle="1" w:styleId="Sinlista1093">
    <w:name w:val="Sin lista1093"/>
    <w:next w:val="Sinlista"/>
    <w:semiHidden/>
    <w:rsid w:val="00904BA1"/>
  </w:style>
  <w:style w:type="numbering" w:customStyle="1" w:styleId="Sinlista11013">
    <w:name w:val="Sin lista11013"/>
    <w:next w:val="Sinlista"/>
    <w:semiHidden/>
    <w:rsid w:val="00904BA1"/>
  </w:style>
  <w:style w:type="numbering" w:customStyle="1" w:styleId="Sinlista11113">
    <w:name w:val="Sin lista11113"/>
    <w:next w:val="Sinlista"/>
    <w:semiHidden/>
    <w:rsid w:val="00904BA1"/>
  </w:style>
  <w:style w:type="numbering" w:customStyle="1" w:styleId="Sinlista1123">
    <w:name w:val="Sin lista1123"/>
    <w:next w:val="Sinlista"/>
    <w:semiHidden/>
    <w:rsid w:val="00904BA1"/>
  </w:style>
  <w:style w:type="table" w:customStyle="1" w:styleId="Tablaconcuadrcula21113">
    <w:name w:val="Tabla con cuadrícula2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3">
    <w:name w:val="Sin lista1133"/>
    <w:next w:val="Sinlista"/>
    <w:semiHidden/>
    <w:rsid w:val="00904BA1"/>
  </w:style>
  <w:style w:type="numbering" w:customStyle="1" w:styleId="Sinlista1143">
    <w:name w:val="Sin lista1143"/>
    <w:next w:val="Sinlista"/>
    <w:semiHidden/>
    <w:rsid w:val="00904BA1"/>
  </w:style>
  <w:style w:type="numbering" w:customStyle="1" w:styleId="Sinlista1153">
    <w:name w:val="Sin lista1153"/>
    <w:next w:val="Sinlista"/>
    <w:semiHidden/>
    <w:rsid w:val="00904BA1"/>
  </w:style>
  <w:style w:type="numbering" w:customStyle="1" w:styleId="Sinlista1163">
    <w:name w:val="Sin lista1163"/>
    <w:next w:val="Sinlista"/>
    <w:semiHidden/>
    <w:rsid w:val="00904BA1"/>
  </w:style>
  <w:style w:type="numbering" w:customStyle="1" w:styleId="Sinlista1173">
    <w:name w:val="Sin lista1173"/>
    <w:next w:val="Sinlista"/>
    <w:semiHidden/>
    <w:rsid w:val="00904BA1"/>
  </w:style>
  <w:style w:type="numbering" w:customStyle="1" w:styleId="Sinlista1183">
    <w:name w:val="Sin lista1183"/>
    <w:next w:val="Sinlista"/>
    <w:semiHidden/>
    <w:rsid w:val="00904BA1"/>
  </w:style>
  <w:style w:type="numbering" w:customStyle="1" w:styleId="Sinlista1193">
    <w:name w:val="Sin lista1193"/>
    <w:next w:val="Sinlista"/>
    <w:semiHidden/>
    <w:rsid w:val="00904BA1"/>
  </w:style>
  <w:style w:type="table" w:customStyle="1" w:styleId="Tablaconcuadrcula22113">
    <w:name w:val="Tabla con cuadrícula2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3">
    <w:name w:val="Sin lista1203"/>
    <w:next w:val="Sinlista"/>
    <w:semiHidden/>
    <w:rsid w:val="00904BA1"/>
  </w:style>
  <w:style w:type="numbering" w:customStyle="1" w:styleId="Sinlista12113">
    <w:name w:val="Sin lista12113"/>
    <w:next w:val="Sinlista"/>
    <w:semiHidden/>
    <w:rsid w:val="00904BA1"/>
  </w:style>
  <w:style w:type="numbering" w:customStyle="1" w:styleId="Sinlista1223">
    <w:name w:val="Sin lista1223"/>
    <w:next w:val="Sinlista"/>
    <w:semiHidden/>
    <w:rsid w:val="00904BA1"/>
  </w:style>
  <w:style w:type="numbering" w:customStyle="1" w:styleId="Sinlista1233">
    <w:name w:val="Sin lista1233"/>
    <w:next w:val="Sinlista"/>
    <w:semiHidden/>
    <w:rsid w:val="00904BA1"/>
  </w:style>
  <w:style w:type="numbering" w:customStyle="1" w:styleId="Sinlista1243">
    <w:name w:val="Sin lista1243"/>
    <w:next w:val="Sinlista"/>
    <w:semiHidden/>
    <w:rsid w:val="00904BA1"/>
  </w:style>
  <w:style w:type="table" w:customStyle="1" w:styleId="Tablaconcuadrcula23113">
    <w:name w:val="Tabla con cuadrícula23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3">
    <w:name w:val="Sin lista1253"/>
    <w:next w:val="Sinlista"/>
    <w:semiHidden/>
    <w:rsid w:val="00904BA1"/>
  </w:style>
  <w:style w:type="numbering" w:customStyle="1" w:styleId="Sinlista1263">
    <w:name w:val="Sin lista1263"/>
    <w:next w:val="Sinlista"/>
    <w:semiHidden/>
    <w:rsid w:val="00904BA1"/>
  </w:style>
  <w:style w:type="numbering" w:customStyle="1" w:styleId="Sinlista1273">
    <w:name w:val="Sin lista1273"/>
    <w:next w:val="Sinlista"/>
    <w:semiHidden/>
    <w:rsid w:val="00904BA1"/>
  </w:style>
  <w:style w:type="numbering" w:customStyle="1" w:styleId="Sinlista1283">
    <w:name w:val="Sin lista1283"/>
    <w:next w:val="Sinlista"/>
    <w:semiHidden/>
    <w:rsid w:val="00904BA1"/>
  </w:style>
  <w:style w:type="numbering" w:customStyle="1" w:styleId="Sinlista1293">
    <w:name w:val="Sin lista1293"/>
    <w:next w:val="Sinlista"/>
    <w:semiHidden/>
    <w:rsid w:val="00904BA1"/>
  </w:style>
  <w:style w:type="numbering" w:customStyle="1" w:styleId="Sinlista1303">
    <w:name w:val="Sin lista1303"/>
    <w:next w:val="Sinlista"/>
    <w:semiHidden/>
    <w:rsid w:val="00904BA1"/>
  </w:style>
  <w:style w:type="numbering" w:customStyle="1" w:styleId="Sinlista13113">
    <w:name w:val="Sin lista13113"/>
    <w:next w:val="Sinlista"/>
    <w:semiHidden/>
    <w:rsid w:val="00904BA1"/>
  </w:style>
  <w:style w:type="numbering" w:customStyle="1" w:styleId="Sinlista1323">
    <w:name w:val="Sin lista1323"/>
    <w:next w:val="Sinlista"/>
    <w:semiHidden/>
    <w:rsid w:val="00904BA1"/>
  </w:style>
  <w:style w:type="numbering" w:customStyle="1" w:styleId="Sinlista1333">
    <w:name w:val="Sin lista1333"/>
    <w:next w:val="Sinlista"/>
    <w:semiHidden/>
    <w:rsid w:val="00904BA1"/>
  </w:style>
  <w:style w:type="numbering" w:customStyle="1" w:styleId="Sinlista1343">
    <w:name w:val="Sin lista1343"/>
    <w:next w:val="Sinlista"/>
    <w:semiHidden/>
    <w:rsid w:val="00904BA1"/>
  </w:style>
  <w:style w:type="numbering" w:customStyle="1" w:styleId="Sinlista1353">
    <w:name w:val="Sin lista1353"/>
    <w:next w:val="Sinlista"/>
    <w:semiHidden/>
    <w:rsid w:val="00904BA1"/>
  </w:style>
  <w:style w:type="numbering" w:customStyle="1" w:styleId="Sinlista1363">
    <w:name w:val="Sin lista1363"/>
    <w:next w:val="Sinlista"/>
    <w:semiHidden/>
    <w:rsid w:val="00904BA1"/>
  </w:style>
  <w:style w:type="numbering" w:customStyle="1" w:styleId="Sinlista1373">
    <w:name w:val="Sin lista1373"/>
    <w:next w:val="Sinlista"/>
    <w:semiHidden/>
    <w:rsid w:val="00904BA1"/>
  </w:style>
  <w:style w:type="table" w:customStyle="1" w:styleId="Tablaconcuadrcula25113">
    <w:name w:val="Tabla con cuadrícula2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3">
    <w:name w:val="Sin lista1383"/>
    <w:next w:val="Sinlista"/>
    <w:semiHidden/>
    <w:rsid w:val="00904BA1"/>
  </w:style>
  <w:style w:type="numbering" w:customStyle="1" w:styleId="Sinlista1393">
    <w:name w:val="Sin lista1393"/>
    <w:next w:val="Sinlista"/>
    <w:semiHidden/>
    <w:rsid w:val="00904BA1"/>
  </w:style>
  <w:style w:type="numbering" w:customStyle="1" w:styleId="Sinlista1403">
    <w:name w:val="Sin lista1403"/>
    <w:next w:val="Sinlista"/>
    <w:semiHidden/>
    <w:rsid w:val="00904BA1"/>
  </w:style>
  <w:style w:type="numbering" w:customStyle="1" w:styleId="Sinlista14113">
    <w:name w:val="Sin lista14113"/>
    <w:next w:val="Sinlista"/>
    <w:semiHidden/>
    <w:rsid w:val="00904BA1"/>
  </w:style>
  <w:style w:type="numbering" w:customStyle="1" w:styleId="Sinlista1423">
    <w:name w:val="Sin lista1423"/>
    <w:next w:val="Sinlista"/>
    <w:semiHidden/>
    <w:rsid w:val="00904BA1"/>
  </w:style>
  <w:style w:type="numbering" w:customStyle="1" w:styleId="Sinlista1433">
    <w:name w:val="Sin lista1433"/>
    <w:next w:val="Sinlista"/>
    <w:semiHidden/>
    <w:rsid w:val="00904BA1"/>
  </w:style>
  <w:style w:type="table" w:customStyle="1" w:styleId="Tablaconcuadrcula26113">
    <w:name w:val="Tabla con cuadrícula2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3">
    <w:name w:val="Sin lista1443"/>
    <w:next w:val="Sinlista"/>
    <w:semiHidden/>
    <w:rsid w:val="00904BA1"/>
  </w:style>
  <w:style w:type="numbering" w:customStyle="1" w:styleId="Sinlista1453">
    <w:name w:val="Sin lista1453"/>
    <w:next w:val="Sinlista"/>
    <w:semiHidden/>
    <w:rsid w:val="00904BA1"/>
  </w:style>
  <w:style w:type="numbering" w:customStyle="1" w:styleId="Sinlista1463">
    <w:name w:val="Sin lista1463"/>
    <w:next w:val="Sinlista"/>
    <w:semiHidden/>
    <w:rsid w:val="00904BA1"/>
  </w:style>
  <w:style w:type="numbering" w:customStyle="1" w:styleId="Sinlista1473">
    <w:name w:val="Sin lista1473"/>
    <w:next w:val="Sinlista"/>
    <w:semiHidden/>
    <w:rsid w:val="00904BA1"/>
  </w:style>
  <w:style w:type="table" w:customStyle="1" w:styleId="Tablaconcuadrcula27113">
    <w:name w:val="Tabla con cuadrícula27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3">
    <w:name w:val="Sin lista1483"/>
    <w:next w:val="Sinlista"/>
    <w:semiHidden/>
    <w:rsid w:val="00904BA1"/>
  </w:style>
  <w:style w:type="numbering" w:customStyle="1" w:styleId="Sinlista1493">
    <w:name w:val="Sin lista1493"/>
    <w:next w:val="Sinlista"/>
    <w:semiHidden/>
    <w:rsid w:val="00904BA1"/>
  </w:style>
  <w:style w:type="numbering" w:customStyle="1" w:styleId="Sinlista1503">
    <w:name w:val="Sin lista1503"/>
    <w:next w:val="Sinlista"/>
    <w:semiHidden/>
    <w:rsid w:val="00904BA1"/>
  </w:style>
  <w:style w:type="numbering" w:customStyle="1" w:styleId="Sinlista15113">
    <w:name w:val="Sin lista15113"/>
    <w:next w:val="Sinlista"/>
    <w:semiHidden/>
    <w:rsid w:val="00904BA1"/>
  </w:style>
  <w:style w:type="numbering" w:customStyle="1" w:styleId="Sinlista1523">
    <w:name w:val="Sin lista1523"/>
    <w:next w:val="Sinlista"/>
    <w:semiHidden/>
    <w:rsid w:val="00904BA1"/>
  </w:style>
  <w:style w:type="numbering" w:customStyle="1" w:styleId="Sinlista1533">
    <w:name w:val="Sin lista1533"/>
    <w:next w:val="Sinlista"/>
    <w:semiHidden/>
    <w:rsid w:val="00904BA1"/>
  </w:style>
  <w:style w:type="numbering" w:customStyle="1" w:styleId="Sinlista1543">
    <w:name w:val="Sin lista1543"/>
    <w:next w:val="Sinlista"/>
    <w:semiHidden/>
    <w:rsid w:val="00904BA1"/>
  </w:style>
  <w:style w:type="numbering" w:customStyle="1" w:styleId="Sinlista1553">
    <w:name w:val="Sin lista1553"/>
    <w:next w:val="Sinlista"/>
    <w:semiHidden/>
    <w:rsid w:val="00904BA1"/>
  </w:style>
  <w:style w:type="numbering" w:customStyle="1" w:styleId="111111121">
    <w:name w:val="1 / 1.1 / 1.1.1121"/>
    <w:basedOn w:val="Sinlista"/>
    <w:next w:val="111111"/>
    <w:rsid w:val="00904BA1"/>
  </w:style>
  <w:style w:type="numbering" w:customStyle="1" w:styleId="111111211">
    <w:name w:val="1 / 1.1 / 1.1.1211"/>
    <w:basedOn w:val="Sinlista"/>
    <w:next w:val="111111"/>
    <w:rsid w:val="00904BA1"/>
    <w:pPr>
      <w:numPr>
        <w:numId w:val="10"/>
      </w:numPr>
    </w:pPr>
  </w:style>
  <w:style w:type="table" w:customStyle="1" w:styleId="Tablaconcuadrcula11011">
    <w:name w:val="Tabla con cuadrícula110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basedOn w:val="Sinlista"/>
    <w:next w:val="111111"/>
    <w:rsid w:val="00904BA1"/>
    <w:pPr>
      <w:numPr>
        <w:numId w:val="5"/>
      </w:numPr>
    </w:pPr>
  </w:style>
  <w:style w:type="numbering" w:customStyle="1" w:styleId="111111112">
    <w:name w:val="1 / 1.1 / 1.1.1112"/>
    <w:basedOn w:val="Sinlista"/>
    <w:next w:val="111111"/>
    <w:rsid w:val="00904BA1"/>
  </w:style>
  <w:style w:type="table" w:customStyle="1" w:styleId="Tablaconcuadrcula2541">
    <w:name w:val="Tabla con cuadrícula2541"/>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6">
    <w:name w:val="Tabla con cuadrícula2616"/>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1">
    <w:name w:val="1 / 1.1 / 1.1.11111"/>
    <w:basedOn w:val="Sinlista"/>
    <w:next w:val="111111"/>
    <w:rsid w:val="00904BA1"/>
    <w:pPr>
      <w:numPr>
        <w:numId w:val="7"/>
      </w:numPr>
    </w:pPr>
  </w:style>
  <w:style w:type="table" w:customStyle="1" w:styleId="Tablaconcuadrcula2716">
    <w:name w:val="Tabla con cuadrícula2716"/>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11">
    <w:name w:val="Tabla con cuadrícula110111"/>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3">
    <w:name w:val="1 / 1.1 / 1.1.123"/>
    <w:basedOn w:val="Sinlista"/>
    <w:next w:val="111111"/>
    <w:rsid w:val="00904BA1"/>
  </w:style>
  <w:style w:type="table" w:customStyle="1" w:styleId="Tablaconcuadrcula25411">
    <w:name w:val="Tabla con cuadrícula254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2">
    <w:name w:val="1 / 1.1 / 1.1.1122"/>
    <w:basedOn w:val="Sinlista"/>
    <w:next w:val="111111"/>
    <w:rsid w:val="00904BA1"/>
    <w:pPr>
      <w:numPr>
        <w:numId w:val="4"/>
      </w:numPr>
    </w:pPr>
  </w:style>
  <w:style w:type="numbering" w:customStyle="1" w:styleId="111111212">
    <w:name w:val="1 / 1.1 / 1.1.1212"/>
    <w:basedOn w:val="Sinlista"/>
    <w:next w:val="111111"/>
    <w:rsid w:val="00904BA1"/>
    <w:pPr>
      <w:numPr>
        <w:numId w:val="6"/>
      </w:numPr>
    </w:pPr>
  </w:style>
  <w:style w:type="numbering" w:customStyle="1" w:styleId="Sinlista166">
    <w:name w:val="Sin lista166"/>
    <w:next w:val="Sinlista"/>
    <w:semiHidden/>
    <w:rsid w:val="0018011E"/>
  </w:style>
  <w:style w:type="table" w:customStyle="1" w:styleId="Tablaconcuadrcula287">
    <w:name w:val="Tabla con cuadrícula287"/>
    <w:basedOn w:val="Tablanormal"/>
    <w:next w:val="Tablaconcuadrcula"/>
    <w:rsid w:val="00AE34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8">
    <w:name w:val="Tabla con cuadrícula288"/>
    <w:basedOn w:val="Tablanormal"/>
    <w:next w:val="Tablaconcuadrcula"/>
    <w:rsid w:val="00B21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7">
    <w:name w:val="Sin lista167"/>
    <w:next w:val="Sinlista"/>
    <w:semiHidden/>
    <w:rsid w:val="0018317D"/>
  </w:style>
  <w:style w:type="table" w:customStyle="1" w:styleId="Tablaconcuadrcula289">
    <w:name w:val="Tabla con cuadrícula289"/>
    <w:basedOn w:val="Tablanormal"/>
    <w:next w:val="Tablaconcuadrcula"/>
    <w:rsid w:val="001831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0">
    <w:name w:val="Tabla con cuadrícula290"/>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1">
    <w:name w:val="Tabla con cuadrícula291"/>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2">
    <w:name w:val="Tabla con cuadrícula292"/>
    <w:basedOn w:val="Tablanormal"/>
    <w:next w:val="Tablaconcuadrcula"/>
    <w:rsid w:val="00E52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4">
    <w:name w:val="Tabla con cuadrícula294"/>
    <w:basedOn w:val="Tablanormal"/>
    <w:next w:val="Tablaconcuadrcula"/>
    <w:rsid w:val="005106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8">
    <w:name w:val="Sin lista168"/>
    <w:next w:val="Sinlista"/>
    <w:semiHidden/>
    <w:rsid w:val="00BA1038"/>
  </w:style>
  <w:style w:type="table" w:customStyle="1" w:styleId="Tablaconcuadrcula295">
    <w:name w:val="Tabla con cuadrícula295"/>
    <w:basedOn w:val="Tablanormal"/>
    <w:next w:val="Tablaconcuadrcula"/>
    <w:rsid w:val="00BA1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9">
    <w:name w:val="Sin lista169"/>
    <w:next w:val="Sinlista"/>
    <w:semiHidden/>
    <w:rsid w:val="00242136"/>
  </w:style>
  <w:style w:type="table" w:customStyle="1" w:styleId="Tablaconcuadrcula296">
    <w:name w:val="Tabla con cuadrícula296"/>
    <w:basedOn w:val="Tablanormal"/>
    <w:next w:val="Tablaconcuadrcula"/>
    <w:rsid w:val="002421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60">
    <w:name w:val="Tabla con cuadrícula 136"/>
    <w:basedOn w:val="Tablanormal"/>
    <w:next w:val="Tablaconcuadrcula10"/>
    <w:rsid w:val="00C661F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97">
    <w:name w:val="Tabla con cuadrícula297"/>
    <w:basedOn w:val="Tablanormal"/>
    <w:next w:val="Tablaconcuadrcula"/>
    <w:rsid w:val="001770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8">
    <w:name w:val="Tabla con cuadrícula298"/>
    <w:basedOn w:val="Tablanormal"/>
    <w:next w:val="Tablaconcuadrcula"/>
    <w:rsid w:val="000220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0">
    <w:name w:val="Sin lista170"/>
    <w:next w:val="Sinlista"/>
    <w:semiHidden/>
    <w:rsid w:val="009A0A04"/>
  </w:style>
  <w:style w:type="numbering" w:customStyle="1" w:styleId="Sinlista174">
    <w:name w:val="Sin lista174"/>
    <w:next w:val="Sinlista"/>
    <w:semiHidden/>
    <w:rsid w:val="00FB3E5B"/>
  </w:style>
  <w:style w:type="table" w:customStyle="1" w:styleId="Tablaconcuadrcula299">
    <w:name w:val="Tabla con cuadrícula299"/>
    <w:basedOn w:val="Tablanormal"/>
    <w:next w:val="Tablaconcuadrcula"/>
    <w:rsid w:val="00FB3E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5">
    <w:name w:val="Sin lista175"/>
    <w:next w:val="Sinlista"/>
    <w:semiHidden/>
    <w:rsid w:val="00653B9E"/>
  </w:style>
  <w:style w:type="paragraph" w:customStyle="1" w:styleId="titpuntos">
    <w:name w:val="tit_puntos"/>
    <w:basedOn w:val="Normal"/>
    <w:uiPriority w:val="99"/>
    <w:rsid w:val="00653B9E"/>
    <w:pPr>
      <w:spacing w:before="100" w:beforeAutospacing="1" w:after="100" w:afterAutospacing="1"/>
    </w:pPr>
    <w:rPr>
      <w:rFonts w:eastAsia="Times New Roman"/>
      <w:lang w:val="es-ES"/>
    </w:rPr>
  </w:style>
  <w:style w:type="table" w:customStyle="1" w:styleId="Tablaconcuadrcula300">
    <w:name w:val="Tabla con cuadrícula300"/>
    <w:basedOn w:val="Tablanormal"/>
    <w:next w:val="Tablaconcuadrcula"/>
    <w:rsid w:val="00420A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0">
    <w:name w:val="Tabla con cuadrícula 137"/>
    <w:basedOn w:val="Tablanormal"/>
    <w:next w:val="Tablaconcuadrcula10"/>
    <w:rsid w:val="00C47FE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01">
    <w:name w:val="Tabla con cuadrícula301"/>
    <w:basedOn w:val="Tablanormal"/>
    <w:next w:val="Tablaconcuadrcula"/>
    <w:rsid w:val="001110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6">
    <w:name w:val="Sin lista176"/>
    <w:next w:val="Sinlista"/>
    <w:semiHidden/>
    <w:rsid w:val="00C05CDD"/>
  </w:style>
  <w:style w:type="numbering" w:customStyle="1" w:styleId="Sinlista177">
    <w:name w:val="Sin lista177"/>
    <w:next w:val="Sinlista"/>
    <w:semiHidden/>
    <w:rsid w:val="00961703"/>
  </w:style>
  <w:style w:type="paragraph" w:styleId="TDC2">
    <w:name w:val="toc 2"/>
    <w:basedOn w:val="Normal"/>
    <w:next w:val="Normal"/>
    <w:autoRedefine/>
    <w:uiPriority w:val="99"/>
    <w:rsid w:val="006626D3"/>
    <w:pPr>
      <w:tabs>
        <w:tab w:val="left" w:pos="660"/>
        <w:tab w:val="right" w:leader="dot" w:pos="8494"/>
      </w:tabs>
      <w:spacing w:before="60"/>
      <w:ind w:left="709" w:hanging="709"/>
      <w:jc w:val="both"/>
    </w:pPr>
    <w:rPr>
      <w:rFonts w:ascii="Arial" w:eastAsia="Times New Roman" w:hAnsi="Arial"/>
      <w:sz w:val="22"/>
      <w:lang w:val="es-ES"/>
    </w:rPr>
  </w:style>
  <w:style w:type="paragraph" w:styleId="TDC1">
    <w:name w:val="toc 1"/>
    <w:basedOn w:val="Normal"/>
    <w:next w:val="Normal"/>
    <w:autoRedefine/>
    <w:uiPriority w:val="99"/>
    <w:rsid w:val="006626D3"/>
    <w:pPr>
      <w:spacing w:before="240"/>
      <w:jc w:val="both"/>
    </w:pPr>
    <w:rPr>
      <w:rFonts w:ascii="Arial" w:eastAsia="Times New Roman" w:hAnsi="Arial"/>
      <w:b/>
      <w:sz w:val="22"/>
      <w:lang w:val="es-ES"/>
    </w:rPr>
  </w:style>
  <w:style w:type="paragraph" w:styleId="TDC3">
    <w:name w:val="toc 3"/>
    <w:basedOn w:val="Normal"/>
    <w:next w:val="Normal"/>
    <w:autoRedefine/>
    <w:uiPriority w:val="99"/>
    <w:rsid w:val="006626D3"/>
    <w:pPr>
      <w:jc w:val="both"/>
    </w:pPr>
    <w:rPr>
      <w:rFonts w:ascii="Arial" w:eastAsia="Times New Roman" w:hAnsi="Arial"/>
      <w:sz w:val="22"/>
      <w:lang w:val="es-ES"/>
    </w:rPr>
  </w:style>
  <w:style w:type="paragraph" w:customStyle="1" w:styleId="EstiloTtulo214pt">
    <w:name w:val="Estilo Título 2 + 14 pt"/>
    <w:basedOn w:val="Ttulo2"/>
    <w:uiPriority w:val="99"/>
    <w:rsid w:val="006626D3"/>
    <w:pPr>
      <w:tabs>
        <w:tab w:val="num" w:pos="709"/>
      </w:tabs>
      <w:spacing w:after="240"/>
      <w:ind w:left="709" w:hanging="709"/>
      <w:jc w:val="both"/>
    </w:pPr>
    <w:rPr>
      <w:rFonts w:ascii="Arial" w:eastAsia="Times New Roman" w:hAnsi="Arial" w:cs="Arial"/>
      <w:sz w:val="28"/>
      <w:szCs w:val="22"/>
    </w:rPr>
  </w:style>
  <w:style w:type="numbering" w:customStyle="1" w:styleId="Sinlista178">
    <w:name w:val="Sin lista178"/>
    <w:next w:val="Sinlista"/>
    <w:semiHidden/>
    <w:rsid w:val="00D92F23"/>
  </w:style>
  <w:style w:type="table" w:customStyle="1" w:styleId="Tablaconcuadrcula302">
    <w:name w:val="Tabla con cuadrícula302"/>
    <w:basedOn w:val="Tablanormal"/>
    <w:next w:val="Tablaconcuadrcula"/>
    <w:rsid w:val="00D92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9">
    <w:name w:val="Sin lista179"/>
    <w:next w:val="Sinlista"/>
    <w:semiHidden/>
    <w:rsid w:val="006A7FF5"/>
  </w:style>
  <w:style w:type="numbering" w:customStyle="1" w:styleId="Sinlista180">
    <w:name w:val="Sin lista180"/>
    <w:next w:val="Sinlista"/>
    <w:semiHidden/>
    <w:rsid w:val="00F03841"/>
  </w:style>
  <w:style w:type="paragraph" w:customStyle="1" w:styleId="Style50">
    <w:name w:val="Style 5"/>
    <w:basedOn w:val="Normal"/>
    <w:uiPriority w:val="99"/>
    <w:rsid w:val="00F03841"/>
    <w:pPr>
      <w:widowControl w:val="0"/>
      <w:spacing w:before="252"/>
      <w:jc w:val="both"/>
    </w:pPr>
    <w:rPr>
      <w:rFonts w:eastAsia="Times New Roman"/>
      <w:sz w:val="22"/>
      <w:szCs w:val="22"/>
      <w:lang w:val="en-US"/>
    </w:rPr>
  </w:style>
  <w:style w:type="paragraph" w:customStyle="1" w:styleId="Style6">
    <w:name w:val="Style 6"/>
    <w:basedOn w:val="Normal"/>
    <w:uiPriority w:val="99"/>
    <w:rsid w:val="00F03841"/>
    <w:pPr>
      <w:widowControl w:val="0"/>
    </w:pPr>
    <w:rPr>
      <w:rFonts w:eastAsia="Times New Roman"/>
      <w:sz w:val="6"/>
      <w:szCs w:val="6"/>
      <w:lang w:val="en-US"/>
    </w:rPr>
  </w:style>
  <w:style w:type="paragraph" w:customStyle="1" w:styleId="Style4">
    <w:name w:val="Style 4"/>
    <w:basedOn w:val="Normal"/>
    <w:uiPriority w:val="99"/>
    <w:rsid w:val="00F03841"/>
    <w:pPr>
      <w:widowControl w:val="0"/>
    </w:pPr>
    <w:rPr>
      <w:rFonts w:eastAsia="Times New Roman"/>
      <w:sz w:val="20"/>
      <w:szCs w:val="20"/>
      <w:lang w:val="en-US"/>
    </w:rPr>
  </w:style>
  <w:style w:type="paragraph" w:customStyle="1" w:styleId="Style3">
    <w:name w:val="Style 3"/>
    <w:basedOn w:val="Normal"/>
    <w:uiPriority w:val="99"/>
    <w:rsid w:val="00F03841"/>
    <w:pPr>
      <w:widowControl w:val="0"/>
      <w:ind w:left="72"/>
      <w:jc w:val="both"/>
    </w:pPr>
    <w:rPr>
      <w:rFonts w:eastAsia="Times New Roman"/>
      <w:lang w:val="en-US"/>
    </w:rPr>
  </w:style>
  <w:style w:type="paragraph" w:customStyle="1" w:styleId="Style2">
    <w:name w:val="Style 2"/>
    <w:basedOn w:val="Normal"/>
    <w:uiPriority w:val="99"/>
    <w:rsid w:val="00F03841"/>
    <w:pPr>
      <w:widowControl w:val="0"/>
    </w:pPr>
    <w:rPr>
      <w:rFonts w:eastAsia="Times New Roman"/>
      <w:lang w:val="en-US"/>
    </w:rPr>
  </w:style>
  <w:style w:type="paragraph" w:customStyle="1" w:styleId="Style21">
    <w:name w:val="Style 21"/>
    <w:basedOn w:val="Normal"/>
    <w:uiPriority w:val="99"/>
    <w:rsid w:val="00F03841"/>
    <w:pPr>
      <w:widowControl w:val="0"/>
      <w:spacing w:line="96" w:lineRule="exact"/>
    </w:pPr>
    <w:rPr>
      <w:rFonts w:eastAsia="Times New Roman"/>
      <w:lang w:val="en-US"/>
    </w:rPr>
  </w:style>
  <w:style w:type="character" w:customStyle="1" w:styleId="CharacterStyle1">
    <w:name w:val="Character Style 1"/>
    <w:uiPriority w:val="99"/>
    <w:rsid w:val="00F03841"/>
    <w:rPr>
      <w:rFonts w:ascii="Times New Roman" w:hAnsi="Times New Roman" w:cs="Times New Roman"/>
      <w:sz w:val="22"/>
      <w:szCs w:val="22"/>
    </w:rPr>
  </w:style>
  <w:style w:type="character" w:customStyle="1" w:styleId="CharacterStyle17">
    <w:name w:val="Character Style 17"/>
    <w:uiPriority w:val="99"/>
    <w:rsid w:val="00F03841"/>
    <w:rPr>
      <w:rFonts w:ascii="Times New Roman" w:hAnsi="Times New Roman" w:cs="Times New Roman"/>
      <w:sz w:val="6"/>
      <w:szCs w:val="6"/>
    </w:rPr>
  </w:style>
  <w:style w:type="character" w:customStyle="1" w:styleId="CharacterStyle19">
    <w:name w:val="Character Style 19"/>
    <w:rsid w:val="00F03841"/>
    <w:rPr>
      <w:rFonts w:ascii="Times New Roman" w:hAnsi="Times New Roman" w:cs="Times New Roman"/>
      <w:sz w:val="20"/>
      <w:szCs w:val="20"/>
    </w:rPr>
  </w:style>
  <w:style w:type="character" w:customStyle="1" w:styleId="CharacterStyle3">
    <w:name w:val="Character Style 3"/>
    <w:uiPriority w:val="99"/>
    <w:rsid w:val="00F03841"/>
    <w:rPr>
      <w:rFonts w:ascii="Times New Roman" w:hAnsi="Times New Roman" w:cs="Times New Roman"/>
      <w:sz w:val="20"/>
      <w:szCs w:val="20"/>
    </w:rPr>
  </w:style>
  <w:style w:type="character" w:customStyle="1" w:styleId="CharacterStyle10">
    <w:name w:val="Character Style 10"/>
    <w:uiPriority w:val="99"/>
    <w:rsid w:val="00F03841"/>
    <w:rPr>
      <w:rFonts w:ascii="Times New Roman" w:hAnsi="Times New Roman" w:cs="Times New Roman"/>
      <w:b/>
      <w:sz w:val="20"/>
      <w:szCs w:val="20"/>
    </w:rPr>
  </w:style>
  <w:style w:type="character" w:customStyle="1" w:styleId="CharacterStyle23">
    <w:name w:val="Character Style 23"/>
    <w:uiPriority w:val="99"/>
    <w:rsid w:val="00F03841"/>
    <w:rPr>
      <w:rFonts w:ascii="Times New Roman" w:hAnsi="Times New Roman" w:cs="Times New Roman"/>
      <w:sz w:val="18"/>
      <w:szCs w:val="18"/>
    </w:rPr>
  </w:style>
  <w:style w:type="table" w:customStyle="1" w:styleId="Tablaconcuadrcula303">
    <w:name w:val="Tabla con cuadrícula303"/>
    <w:basedOn w:val="Tablanormal"/>
    <w:next w:val="Tablaconcuadrcula"/>
    <w:rsid w:val="00F03841"/>
    <w:pPr>
      <w:widowControl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4">
    <w:name w:val="Sin lista184"/>
    <w:next w:val="Sinlista"/>
    <w:semiHidden/>
    <w:rsid w:val="003F78D9"/>
  </w:style>
  <w:style w:type="table" w:customStyle="1" w:styleId="Tablaconcuadrcula304">
    <w:name w:val="Tabla con cuadrícula304"/>
    <w:basedOn w:val="Tablanormal"/>
    <w:next w:val="Tablaconcuadrcula"/>
    <w:rsid w:val="00E019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5">
    <w:name w:val="Tabla con cuadrícula305"/>
    <w:basedOn w:val="Tablanormal"/>
    <w:next w:val="Tablaconcuadrcula"/>
    <w:rsid w:val="00B30E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6">
    <w:name w:val="Tabla con cuadrícula306"/>
    <w:basedOn w:val="Tablanormal"/>
    <w:next w:val="Tablaconcuadrcula"/>
    <w:rsid w:val="007222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5">
    <w:name w:val="Sin lista185"/>
    <w:next w:val="Sinlista"/>
    <w:semiHidden/>
    <w:rsid w:val="009C3B05"/>
  </w:style>
  <w:style w:type="numbering" w:customStyle="1" w:styleId="Sinlista186">
    <w:name w:val="Sin lista186"/>
    <w:next w:val="Sinlista"/>
    <w:semiHidden/>
    <w:rsid w:val="000A562F"/>
  </w:style>
  <w:style w:type="character" w:customStyle="1" w:styleId="Ttulo4Car">
    <w:name w:val="Título 4 Car"/>
    <w:aliases w:val="num.                                               4 Car"/>
    <w:basedOn w:val="Fuentedeprrafopredeter"/>
    <w:link w:val="Ttulo4"/>
    <w:uiPriority w:val="9"/>
    <w:locked/>
    <w:rsid w:val="000A562F"/>
    <w:rPr>
      <w:rFonts w:eastAsia="SimSun"/>
      <w:b/>
      <w:bCs/>
      <w:caps/>
      <w:sz w:val="18"/>
      <w:szCs w:val="26"/>
      <w:lang w:val="es-ES" w:eastAsia="es-ES" w:bidi="ar-SA"/>
    </w:rPr>
  </w:style>
  <w:style w:type="character" w:customStyle="1" w:styleId="Ttulo5Car">
    <w:name w:val="Título 5 Car"/>
    <w:aliases w:val="num.                                       5 Car"/>
    <w:basedOn w:val="Fuentedeprrafopredeter"/>
    <w:link w:val="Ttulo5"/>
    <w:uiPriority w:val="9"/>
    <w:locked/>
    <w:rsid w:val="000A562F"/>
    <w:rPr>
      <w:rFonts w:eastAsia="SimSun"/>
      <w:b/>
      <w:bCs/>
      <w:szCs w:val="22"/>
      <w:lang w:val="es-ES" w:eastAsia="es-ES" w:bidi="ar-SA"/>
    </w:rPr>
  </w:style>
  <w:style w:type="character" w:customStyle="1" w:styleId="CarCar">
    <w:name w:val="Car Car"/>
    <w:basedOn w:val="Fuentedeprrafopredeter"/>
    <w:locked/>
    <w:rsid w:val="000A562F"/>
    <w:rPr>
      <w:lang w:val="es-ES" w:eastAsia="es-ES" w:bidi="ar-SA"/>
    </w:rPr>
  </w:style>
  <w:style w:type="character" w:customStyle="1" w:styleId="parasmallboldcolourtext1">
    <w:name w:val="parasmallboldcolourtext1"/>
    <w:basedOn w:val="Fuentedeprrafopredeter"/>
    <w:rsid w:val="000A562F"/>
    <w:rPr>
      <w:b/>
      <w:bCs/>
      <w:color w:val="0080FF"/>
      <w:sz w:val="16"/>
      <w:szCs w:val="16"/>
    </w:rPr>
  </w:style>
  <w:style w:type="character" w:customStyle="1" w:styleId="paranormaltext1">
    <w:name w:val="paranormaltext1"/>
    <w:basedOn w:val="Fuentedeprrafopredeter"/>
    <w:rsid w:val="000A562F"/>
    <w:rPr>
      <w:b w:val="0"/>
      <w:bCs w:val="0"/>
      <w:color w:val="000000"/>
      <w:sz w:val="20"/>
      <w:szCs w:val="20"/>
    </w:rPr>
  </w:style>
  <w:style w:type="table" w:customStyle="1" w:styleId="Tablaconcuadrcula307">
    <w:name w:val="Tabla con cuadrícula307"/>
    <w:basedOn w:val="Tablanormal"/>
    <w:next w:val="Tablaconcuadrcula"/>
    <w:rsid w:val="000A562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08">
    <w:name w:val="Tabla con cuadrícula308"/>
    <w:basedOn w:val="Tablanormal"/>
    <w:next w:val="Tablaconcuadrcula"/>
    <w:rsid w:val="00B97D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9">
    <w:name w:val="Tabla con cuadrícula309"/>
    <w:basedOn w:val="Tablanormal"/>
    <w:next w:val="Tablaconcuadrcula"/>
    <w:rsid w:val="006513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
    <w:name w:val="Tabla con cuadrícula310"/>
    <w:basedOn w:val="Tablanormal"/>
    <w:next w:val="Tablaconcuadrcula"/>
    <w:rsid w:val="002E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DA52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7">
    <w:name w:val="Sin lista187"/>
    <w:next w:val="Sinlista"/>
    <w:semiHidden/>
    <w:rsid w:val="00210D3D"/>
  </w:style>
  <w:style w:type="table" w:customStyle="1" w:styleId="Tablaconcuadrcula312">
    <w:name w:val="Tabla con cuadrícula312"/>
    <w:basedOn w:val="Tablanormal"/>
    <w:next w:val="Tablaconcuadrcula"/>
    <w:rsid w:val="00210D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3">
    <w:name w:val="Tabla con cuadrícula313"/>
    <w:basedOn w:val="Tablanormal"/>
    <w:next w:val="Tablaconcuadrcula"/>
    <w:rsid w:val="00673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8">
    <w:name w:val="Sin lista188"/>
    <w:next w:val="Sinlista"/>
    <w:semiHidden/>
    <w:rsid w:val="00155473"/>
  </w:style>
  <w:style w:type="table" w:customStyle="1" w:styleId="Tablaconcuadrcula314">
    <w:name w:val="Tabla con cuadrícula314"/>
    <w:basedOn w:val="Tablanormal"/>
    <w:next w:val="Tablaconcuadrcula"/>
    <w:rsid w:val="0015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5">
    <w:name w:val="Tabla con cuadrícula315"/>
    <w:basedOn w:val="Tablanormal"/>
    <w:next w:val="Tablaconcuadrcula"/>
    <w:rsid w:val="005961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9">
    <w:name w:val="Sin lista189"/>
    <w:next w:val="Sinlista"/>
    <w:semiHidden/>
    <w:rsid w:val="00751597"/>
  </w:style>
  <w:style w:type="table" w:customStyle="1" w:styleId="Tablaconcuadrcula316">
    <w:name w:val="Tabla con cuadrícula316"/>
    <w:basedOn w:val="Tablanormal"/>
    <w:next w:val="Tablaconcuadrcula"/>
    <w:rsid w:val="007515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7">
    <w:name w:val="Tabla con cuadrícula317"/>
    <w:basedOn w:val="Tablanormal"/>
    <w:next w:val="Tablaconcuadrcula"/>
    <w:rsid w:val="006024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8">
    <w:name w:val="Tabla con cuadrícula318"/>
    <w:basedOn w:val="Tablanormal"/>
    <w:next w:val="Tablaconcuadrcula"/>
    <w:rsid w:val="000A69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0">
    <w:name w:val="Sin lista190"/>
    <w:next w:val="Sinlista"/>
    <w:semiHidden/>
    <w:rsid w:val="000A691E"/>
  </w:style>
  <w:style w:type="table" w:customStyle="1" w:styleId="Tablaconcuadrcula1380">
    <w:name w:val="Tabla con cuadrícula 138"/>
    <w:basedOn w:val="Tablanormal"/>
    <w:next w:val="Tablaconcuadrcula10"/>
    <w:rsid w:val="000A691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9">
    <w:name w:val="Tabla con cuadrícula319"/>
    <w:basedOn w:val="Tablanormal"/>
    <w:next w:val="Tablaconcuadrcula"/>
    <w:rsid w:val="001F7C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4">
    <w:name w:val="Sin lista194"/>
    <w:next w:val="Sinlista"/>
    <w:semiHidden/>
    <w:rsid w:val="0056162E"/>
  </w:style>
  <w:style w:type="numbering" w:customStyle="1" w:styleId="Sinlista195">
    <w:name w:val="Sin lista195"/>
    <w:next w:val="Sinlista"/>
    <w:semiHidden/>
    <w:rsid w:val="00C71328"/>
  </w:style>
  <w:style w:type="table" w:customStyle="1" w:styleId="Tablaconcuadrcula320">
    <w:name w:val="Tabla con cuadrícula320"/>
    <w:basedOn w:val="Tablanormal"/>
    <w:next w:val="Tablaconcuadrcula"/>
    <w:rsid w:val="00EA5C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0">
    <w:name w:val="Tabla con cuadrícula 139"/>
    <w:basedOn w:val="Tablanormal"/>
    <w:next w:val="Tablaconcuadrcula10"/>
    <w:rsid w:val="00FC1E6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21">
    <w:name w:val="Tabla con cuadrícula321"/>
    <w:basedOn w:val="Tablanormal"/>
    <w:next w:val="Tablaconcuadrcula"/>
    <w:rsid w:val="00A135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2">
    <w:name w:val="Tabla con cuadrícula322"/>
    <w:basedOn w:val="Tablanormal"/>
    <w:next w:val="Tablaconcuadrcula"/>
    <w:rsid w:val="00DD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6">
    <w:name w:val="Sin lista196"/>
    <w:next w:val="Sinlista"/>
    <w:semiHidden/>
    <w:rsid w:val="001E1CAA"/>
  </w:style>
  <w:style w:type="table" w:customStyle="1" w:styleId="Tablaconcuadrcula323">
    <w:name w:val="Tabla con cuadrícula323"/>
    <w:basedOn w:val="Tablanormal"/>
    <w:next w:val="Tablaconcuadrcula"/>
    <w:rsid w:val="008D254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4">
    <w:name w:val="Tabla con cuadrícula324"/>
    <w:basedOn w:val="Tablanormal"/>
    <w:next w:val="Tablaconcuadrcula"/>
    <w:rsid w:val="00414F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5">
    <w:name w:val="Tabla con cuadrícula325"/>
    <w:basedOn w:val="Tablanormal"/>
    <w:next w:val="Tablaconcuadrcula"/>
    <w:rsid w:val="005341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7">
    <w:name w:val="Sin lista197"/>
    <w:next w:val="Sinlista"/>
    <w:semiHidden/>
    <w:rsid w:val="00155B7C"/>
  </w:style>
  <w:style w:type="table" w:customStyle="1" w:styleId="Tablaconcuadrcula326">
    <w:name w:val="Tabla con cuadrícula326"/>
    <w:basedOn w:val="Tablanormal"/>
    <w:next w:val="Tablaconcuadrcula"/>
    <w:rsid w:val="00155B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7">
    <w:name w:val="Tabla con cuadrícula327"/>
    <w:basedOn w:val="Tablanormal"/>
    <w:next w:val="Tablaconcuadrcula"/>
    <w:rsid w:val="00A008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8">
    <w:name w:val="Sin lista198"/>
    <w:next w:val="Sinlista"/>
    <w:semiHidden/>
    <w:rsid w:val="001952E4"/>
  </w:style>
  <w:style w:type="table" w:customStyle="1" w:styleId="Tablaconcuadrcula328">
    <w:name w:val="Tabla con cuadrícula328"/>
    <w:basedOn w:val="Tablanormal"/>
    <w:next w:val="Tablaconcuadrcula"/>
    <w:rsid w:val="001952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9">
    <w:name w:val="Tabla con cuadrícula329"/>
    <w:basedOn w:val="Tablanormal"/>
    <w:next w:val="Tablaconcuadrcula"/>
    <w:rsid w:val="00327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9">
    <w:name w:val="Sin lista199"/>
    <w:next w:val="Sinlista"/>
    <w:semiHidden/>
    <w:rsid w:val="00CC266C"/>
  </w:style>
  <w:style w:type="table" w:customStyle="1" w:styleId="Tablaconcuadrcula330">
    <w:name w:val="Tabla con cuadrícula330"/>
    <w:basedOn w:val="Tablanormal"/>
    <w:next w:val="Tablaconcuadrcula"/>
    <w:rsid w:val="00CC26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
    <w:name w:val="Tabla con cuadrícula331"/>
    <w:basedOn w:val="Tablanormal"/>
    <w:next w:val="Tablaconcuadrcula"/>
    <w:rsid w:val="000D47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0">
    <w:name w:val="Sin lista200"/>
    <w:next w:val="Sinlista"/>
    <w:semiHidden/>
    <w:rsid w:val="0011468D"/>
  </w:style>
  <w:style w:type="table" w:customStyle="1" w:styleId="Tablaconcuadrcula332">
    <w:name w:val="Tabla con cuadrícula332"/>
    <w:basedOn w:val="Tablanormal"/>
    <w:next w:val="Tablaconcuadrcula"/>
    <w:rsid w:val="00B96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4">
    <w:name w:val="Sin lista204"/>
    <w:next w:val="Sinlista"/>
    <w:semiHidden/>
    <w:rsid w:val="00C20181"/>
  </w:style>
  <w:style w:type="numbering" w:customStyle="1" w:styleId="Sinlista205">
    <w:name w:val="Sin lista205"/>
    <w:next w:val="Sinlista"/>
    <w:semiHidden/>
    <w:rsid w:val="002B64A8"/>
  </w:style>
  <w:style w:type="numbering" w:customStyle="1" w:styleId="Sinlista206">
    <w:name w:val="Sin lista206"/>
    <w:next w:val="Sinlista"/>
    <w:semiHidden/>
    <w:rsid w:val="0028710F"/>
  </w:style>
  <w:style w:type="table" w:customStyle="1" w:styleId="Tablaconcuadrcula333">
    <w:name w:val="Tabla con cuadrícula333"/>
    <w:basedOn w:val="Tablanormal"/>
    <w:next w:val="Tablaconcuadrcula"/>
    <w:rsid w:val="002871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4">
    <w:name w:val="Tabla con cuadrícula334"/>
    <w:basedOn w:val="Tablanormal"/>
    <w:next w:val="Tablaconcuadrcula"/>
    <w:rsid w:val="006674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5">
    <w:name w:val="Tabla con cuadrícula335"/>
    <w:basedOn w:val="Tablanormal"/>
    <w:next w:val="Tablaconcuadrcula"/>
    <w:rsid w:val="009D4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7">
    <w:name w:val="Sin lista207"/>
    <w:next w:val="Sinlista"/>
    <w:semiHidden/>
    <w:rsid w:val="00F40FB1"/>
  </w:style>
  <w:style w:type="table" w:customStyle="1" w:styleId="Tablaconcuadrcula336">
    <w:name w:val="Tabla con cuadrícula336"/>
    <w:basedOn w:val="Tablanormal"/>
    <w:next w:val="Tablaconcuadrcula"/>
    <w:rsid w:val="003B2DF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8">
    <w:name w:val="Sin lista208"/>
    <w:next w:val="Sinlista"/>
    <w:semiHidden/>
    <w:rsid w:val="00186DF1"/>
  </w:style>
  <w:style w:type="table" w:customStyle="1" w:styleId="Tablaconcuadrcula337">
    <w:name w:val="Tabla con cuadrícula337"/>
    <w:basedOn w:val="Tablanormal"/>
    <w:next w:val="Tablaconcuadrcula"/>
    <w:rsid w:val="00186D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8">
    <w:name w:val="Tabla con cuadrícula338"/>
    <w:basedOn w:val="Tablanormal"/>
    <w:next w:val="Tablaconcuadrcula"/>
    <w:rsid w:val="00D127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9">
    <w:name w:val="Sin lista209"/>
    <w:next w:val="Sinlista"/>
    <w:semiHidden/>
    <w:rsid w:val="00E41272"/>
  </w:style>
  <w:style w:type="table" w:customStyle="1" w:styleId="Tablaconcuadrcula339">
    <w:name w:val="Tabla con cuadrícula339"/>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0">
    <w:name w:val="Tabla con cuadrícula340"/>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6">
    <w:name w:val="Sin lista216"/>
    <w:next w:val="Sinlista"/>
    <w:semiHidden/>
    <w:rsid w:val="00953D5D"/>
  </w:style>
  <w:style w:type="table" w:customStyle="1" w:styleId="Tablaconcuadrcula341">
    <w:name w:val="Tabla con cuadrícula341"/>
    <w:basedOn w:val="Tablanormal"/>
    <w:next w:val="Tablaconcuadrcula"/>
    <w:rsid w:val="00953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2">
    <w:name w:val="Tabla con cuadrícula342"/>
    <w:basedOn w:val="Tablanormal"/>
    <w:next w:val="Tablaconcuadrcula"/>
    <w:rsid w:val="001372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3">
    <w:name w:val="Tabla con cuadrícula343"/>
    <w:basedOn w:val="Tablanormal"/>
    <w:next w:val="Tablaconcuadrcula"/>
    <w:rsid w:val="00021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21">
    <w:name w:val="1 / 1.1 / 1.1.12121"/>
    <w:basedOn w:val="Sinlista"/>
    <w:next w:val="111111"/>
    <w:rsid w:val="00EE7D10"/>
    <w:pPr>
      <w:numPr>
        <w:numId w:val="2"/>
      </w:numPr>
    </w:pPr>
  </w:style>
  <w:style w:type="table" w:customStyle="1" w:styleId="Tablaconcuadrcula344">
    <w:name w:val="Tabla con cuadrícula344"/>
    <w:basedOn w:val="Tablanormal"/>
    <w:next w:val="Tablaconcuadrcula"/>
    <w:rsid w:val="000354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7">
    <w:name w:val="Sin lista217"/>
    <w:next w:val="Sinlista"/>
    <w:semiHidden/>
    <w:rsid w:val="00ED7D72"/>
  </w:style>
  <w:style w:type="table" w:customStyle="1" w:styleId="Tablaconcuadrcula345">
    <w:name w:val="Tabla con cuadrícula345"/>
    <w:basedOn w:val="Tablanormal"/>
    <w:next w:val="Tablaconcuadrcula"/>
    <w:rsid w:val="00ED7D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8">
    <w:name w:val="Sin lista218"/>
    <w:next w:val="Sinlista"/>
    <w:semiHidden/>
    <w:rsid w:val="00D76BEE"/>
  </w:style>
  <w:style w:type="table" w:customStyle="1" w:styleId="Tablaconcuadrcula346">
    <w:name w:val="Tabla con cuadrícula34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6">
    <w:name w:val="Tabla con cuadrícula51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9">
    <w:name w:val="Sin lista219"/>
    <w:next w:val="Sinlista"/>
    <w:semiHidden/>
    <w:rsid w:val="00B83050"/>
  </w:style>
  <w:style w:type="table" w:customStyle="1" w:styleId="Tablaconcuadrcula347">
    <w:name w:val="Tabla con cuadrícula347"/>
    <w:basedOn w:val="Tablanormal"/>
    <w:next w:val="Tablaconcuadrcula"/>
    <w:rsid w:val="00B830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8">
    <w:name w:val="Tabla con cuadrícula348"/>
    <w:basedOn w:val="Tablanormal"/>
    <w:next w:val="Tablaconcuadrcula"/>
    <w:rsid w:val="001505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0">
    <w:name w:val="Sin lista220"/>
    <w:next w:val="Sinlista"/>
    <w:semiHidden/>
    <w:rsid w:val="000A368B"/>
  </w:style>
  <w:style w:type="table" w:customStyle="1" w:styleId="Tablaconcuadrcula1401">
    <w:name w:val="Tabla con cuadrícula 140"/>
    <w:basedOn w:val="Tablanormal"/>
    <w:next w:val="Tablaconcuadrcula10"/>
    <w:rsid w:val="000A368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9">
    <w:name w:val="Tabla con cuadrícula349"/>
    <w:basedOn w:val="Tablanormal"/>
    <w:next w:val="Tablaconcuadrcula"/>
    <w:rsid w:val="000A36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
    <w:name w:val="Tabla con cuadrícula 141"/>
    <w:basedOn w:val="Tablanormal"/>
    <w:next w:val="Tablaconcuadrcula10"/>
    <w:rsid w:val="00B8233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0">
    <w:name w:val="Tabla con cuadrícula350"/>
    <w:basedOn w:val="Tablanormal"/>
    <w:next w:val="Tablaconcuadrcula"/>
    <w:rsid w:val="002E79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4">
    <w:name w:val="Sin lista224"/>
    <w:next w:val="Sinlista"/>
    <w:semiHidden/>
    <w:rsid w:val="008D2536"/>
  </w:style>
  <w:style w:type="table" w:customStyle="1" w:styleId="Tablaconcuadrcula351">
    <w:name w:val="Tabla con cuadrícula351"/>
    <w:basedOn w:val="Tablanormal"/>
    <w:next w:val="Tablaconcuadrcula"/>
    <w:rsid w:val="008D25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5">
    <w:name w:val="Sin lista225"/>
    <w:next w:val="Sinlista"/>
    <w:semiHidden/>
    <w:rsid w:val="0015067C"/>
  </w:style>
  <w:style w:type="table" w:customStyle="1" w:styleId="Tablaconcuadrcula352">
    <w:name w:val="Tabla con cuadrícula352"/>
    <w:basedOn w:val="Tablanormal"/>
    <w:next w:val="Tablaconcuadrcula"/>
    <w:rsid w:val="001506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6">
    <w:name w:val="Sin lista226"/>
    <w:next w:val="Sinlista"/>
    <w:semiHidden/>
    <w:rsid w:val="00FD6C56"/>
  </w:style>
  <w:style w:type="table" w:customStyle="1" w:styleId="Tablaconcuadrcula353">
    <w:name w:val="Tabla con cuadrícula353"/>
    <w:basedOn w:val="Tablanormal"/>
    <w:next w:val="Tablaconcuadrcula"/>
    <w:rsid w:val="00FD6C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7">
    <w:name w:val="Sin lista227"/>
    <w:next w:val="Sinlista"/>
    <w:semiHidden/>
    <w:rsid w:val="00BB2905"/>
  </w:style>
  <w:style w:type="table" w:customStyle="1" w:styleId="Tablaconcuadrcula354">
    <w:name w:val="Tabla con cuadrícula354"/>
    <w:basedOn w:val="Tablanormal"/>
    <w:next w:val="Tablaconcuadrcula"/>
    <w:rsid w:val="00AE1A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5">
    <w:name w:val="Tabla con cuadrícula355"/>
    <w:basedOn w:val="Tablanormal"/>
    <w:next w:val="Tablaconcuadrcula"/>
    <w:rsid w:val="00AD6A3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6">
    <w:name w:val="Tabla con cuadrícula356"/>
    <w:basedOn w:val="Tablanormal"/>
    <w:next w:val="Tablaconcuadrcula"/>
    <w:rsid w:val="00532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7">
    <w:name w:val="Tabla con cuadrícula357"/>
    <w:basedOn w:val="Tablanormal"/>
    <w:next w:val="Tablaconcuadrcula"/>
    <w:rsid w:val="007F5E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8">
    <w:name w:val="Tabla con cuadrícula358"/>
    <w:basedOn w:val="Tablanormal"/>
    <w:next w:val="Tablaconcuadrcula"/>
    <w:rsid w:val="00DB69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9">
    <w:name w:val="Tabla con cuadrícula359"/>
    <w:basedOn w:val="Tablanormal"/>
    <w:next w:val="Tablaconcuadrcula"/>
    <w:rsid w:val="001E54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8">
    <w:name w:val="Sin lista228"/>
    <w:next w:val="Sinlista"/>
    <w:semiHidden/>
    <w:rsid w:val="00390FB0"/>
  </w:style>
  <w:style w:type="numbering" w:customStyle="1" w:styleId="Sinlista229">
    <w:name w:val="Sin lista229"/>
    <w:next w:val="Sinlista"/>
    <w:semiHidden/>
    <w:rsid w:val="00ED2177"/>
  </w:style>
  <w:style w:type="table" w:customStyle="1" w:styleId="Tablaconcuadrcula360">
    <w:name w:val="Tabla con cuadrícula360"/>
    <w:basedOn w:val="Tablanormal"/>
    <w:next w:val="Tablaconcuadrcula"/>
    <w:rsid w:val="00ED2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0">
    <w:name w:val="Sin lista230"/>
    <w:next w:val="Sinlista"/>
    <w:semiHidden/>
    <w:rsid w:val="00054668"/>
  </w:style>
  <w:style w:type="table" w:customStyle="1" w:styleId="Tablaconcuadrcula361">
    <w:name w:val="Tabla con cuadrícula361"/>
    <w:basedOn w:val="Tablanormal"/>
    <w:next w:val="Tablaconcuadrcula"/>
    <w:rsid w:val="000546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4">
    <w:name w:val="Sin lista234"/>
    <w:next w:val="Sinlista"/>
    <w:semiHidden/>
    <w:rsid w:val="00A61315"/>
  </w:style>
  <w:style w:type="numbering" w:customStyle="1" w:styleId="Sinlista235">
    <w:name w:val="Sin lista235"/>
    <w:next w:val="Sinlista"/>
    <w:semiHidden/>
    <w:rsid w:val="00C3798F"/>
  </w:style>
  <w:style w:type="table" w:customStyle="1" w:styleId="Tablaconcuadrcula362">
    <w:name w:val="Tabla con cuadrícula362"/>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3">
    <w:name w:val="Tabla con cuadrícula363"/>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6">
    <w:name w:val="Sin lista236"/>
    <w:next w:val="Sinlista"/>
    <w:semiHidden/>
    <w:rsid w:val="00DF710D"/>
  </w:style>
  <w:style w:type="paragraph" w:customStyle="1" w:styleId="bajadas">
    <w:name w:val="bajadas"/>
    <w:basedOn w:val="Normal"/>
    <w:uiPriority w:val="99"/>
    <w:rsid w:val="00DF710D"/>
    <w:rPr>
      <w:rFonts w:ascii="Georgia, Times" w:eastAsia="Times New Roman" w:hAnsi="Georgia, Times"/>
      <w:color w:val="3B4646"/>
      <w:sz w:val="21"/>
      <w:szCs w:val="21"/>
      <w:lang w:val="es-ES"/>
    </w:rPr>
  </w:style>
  <w:style w:type="paragraph" w:customStyle="1" w:styleId="fotorankinghome">
    <w:name w:val="foto_ranking_home"/>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fotoizquierda">
    <w:name w:val="foto_izquierda"/>
    <w:basedOn w:val="Normal"/>
    <w:uiPriority w:val="99"/>
    <w:rsid w:val="00DF710D"/>
    <w:rPr>
      <w:rFonts w:ascii="Georgia, Times" w:eastAsia="Times New Roman" w:hAnsi="Georgia, Times"/>
      <w:color w:val="3A4646"/>
      <w:sz w:val="21"/>
      <w:szCs w:val="21"/>
      <w:lang w:val="es-ES"/>
    </w:rPr>
  </w:style>
  <w:style w:type="paragraph" w:customStyle="1" w:styleId="fotoizquierda2">
    <w:name w:val="foto_izquierda2"/>
    <w:basedOn w:val="Normal"/>
    <w:uiPriority w:val="99"/>
    <w:rsid w:val="00DF710D"/>
    <w:rPr>
      <w:rFonts w:ascii="Georgia, Times" w:eastAsia="Times New Roman" w:hAnsi="Georgia, Times"/>
      <w:color w:val="3A4646"/>
      <w:sz w:val="21"/>
      <w:szCs w:val="21"/>
      <w:lang w:val="es-ES"/>
    </w:rPr>
  </w:style>
  <w:style w:type="paragraph" w:customStyle="1" w:styleId="fotocentro">
    <w:name w:val="foto_centro"/>
    <w:basedOn w:val="Normal"/>
    <w:uiPriority w:val="99"/>
    <w:rsid w:val="00DF710D"/>
    <w:pPr>
      <w:spacing w:before="100" w:beforeAutospacing="1" w:after="100" w:afterAutospacing="1"/>
      <w:jc w:val="center"/>
    </w:pPr>
    <w:rPr>
      <w:rFonts w:ascii="Georgia, Times" w:eastAsia="Times New Roman" w:hAnsi="Georgia, Times"/>
      <w:color w:val="3A4646"/>
      <w:sz w:val="21"/>
      <w:szCs w:val="21"/>
      <w:lang w:val="es-ES"/>
    </w:rPr>
  </w:style>
  <w:style w:type="paragraph" w:customStyle="1" w:styleId="separacionart">
    <w:name w:val="separacion_art"/>
    <w:basedOn w:val="Normal"/>
    <w:uiPriority w:val="99"/>
    <w:rsid w:val="00DF710D"/>
    <w:pPr>
      <w:spacing w:before="150" w:after="150"/>
    </w:pPr>
    <w:rPr>
      <w:rFonts w:ascii="Georgia, Times" w:eastAsia="Times New Roman" w:hAnsi="Georgia, Times"/>
      <w:color w:val="3A4646"/>
      <w:sz w:val="21"/>
      <w:szCs w:val="21"/>
      <w:lang w:val="es-ES"/>
    </w:rPr>
  </w:style>
  <w:style w:type="paragraph" w:customStyle="1" w:styleId="separacionlinkfooter">
    <w:name w:val="separacion_link_footer"/>
    <w:basedOn w:val="Normal"/>
    <w:uiPriority w:val="99"/>
    <w:rsid w:val="00DF710D"/>
    <w:pPr>
      <w:ind w:left="750" w:right="750"/>
    </w:pPr>
    <w:rPr>
      <w:rFonts w:ascii="Georgia, Times" w:eastAsia="Times New Roman" w:hAnsi="Georgia, Times"/>
      <w:color w:val="3A4646"/>
      <w:sz w:val="21"/>
      <w:szCs w:val="21"/>
      <w:lang w:val="es-ES"/>
    </w:rPr>
  </w:style>
  <w:style w:type="paragraph" w:customStyle="1" w:styleId="texto25blanco">
    <w:name w:val="texto_25_blanco"/>
    <w:basedOn w:val="Normal"/>
    <w:uiPriority w:val="99"/>
    <w:rsid w:val="00DF710D"/>
    <w:rPr>
      <w:rFonts w:ascii="Georgia, Times, serif" w:eastAsia="Times New Roman" w:hAnsi="Georgia, Times, serif"/>
      <w:color w:val="FFFFFF"/>
      <w:sz w:val="38"/>
      <w:szCs w:val="38"/>
      <w:lang w:val="es-ES"/>
    </w:rPr>
  </w:style>
  <w:style w:type="paragraph" w:customStyle="1" w:styleId="texto18blanco">
    <w:name w:val="texto_18_blanco"/>
    <w:basedOn w:val="Normal"/>
    <w:uiPriority w:val="99"/>
    <w:rsid w:val="00DF710D"/>
    <w:pPr>
      <w:spacing w:before="150" w:after="150"/>
      <w:ind w:left="150" w:right="150"/>
    </w:pPr>
    <w:rPr>
      <w:rFonts w:ascii="Georgia, Times" w:eastAsia="Times New Roman" w:hAnsi="Georgia, Times"/>
      <w:color w:val="FFFFFF"/>
      <w:sz w:val="27"/>
      <w:szCs w:val="27"/>
      <w:lang w:val="es-ES"/>
    </w:rPr>
  </w:style>
  <w:style w:type="paragraph" w:customStyle="1" w:styleId="texto14blanco">
    <w:name w:val="texto_14_blanco"/>
    <w:basedOn w:val="Normal"/>
    <w:uiPriority w:val="99"/>
    <w:rsid w:val="00DF710D"/>
    <w:rPr>
      <w:rFonts w:ascii="Georgia, Times" w:eastAsia="Times New Roman" w:hAnsi="Georgia, Times"/>
      <w:color w:val="FFFFFF"/>
      <w:sz w:val="21"/>
      <w:szCs w:val="21"/>
      <w:lang w:val="es-ES"/>
    </w:rPr>
  </w:style>
  <w:style w:type="paragraph" w:customStyle="1" w:styleId="texto14azul">
    <w:name w:val="texto_14_azul"/>
    <w:basedOn w:val="Normal"/>
    <w:uiPriority w:val="99"/>
    <w:rsid w:val="00DF710D"/>
    <w:rPr>
      <w:rFonts w:ascii="Georgia, Times" w:eastAsia="Times New Roman" w:hAnsi="Georgia, Times"/>
      <w:color w:val="105586"/>
      <w:sz w:val="21"/>
      <w:szCs w:val="21"/>
      <w:lang w:val="es-ES"/>
    </w:rPr>
  </w:style>
  <w:style w:type="paragraph" w:customStyle="1" w:styleId="texto14blancoizq">
    <w:name w:val="texto_14_blanco_izq"/>
    <w:basedOn w:val="Normal"/>
    <w:uiPriority w:val="99"/>
    <w:rsid w:val="00DF710D"/>
    <w:rPr>
      <w:rFonts w:ascii="Georgia, Times" w:eastAsia="Times New Roman" w:hAnsi="Georgia, Times"/>
      <w:color w:val="FFFFFF"/>
      <w:sz w:val="21"/>
      <w:szCs w:val="21"/>
      <w:lang w:val="es-ES"/>
    </w:rPr>
  </w:style>
  <w:style w:type="paragraph" w:customStyle="1" w:styleId="titprinhome">
    <w:name w:val="tit_prin_home"/>
    <w:basedOn w:val="Normal"/>
    <w:uiPriority w:val="99"/>
    <w:rsid w:val="00DF710D"/>
    <w:rPr>
      <w:rFonts w:ascii="Georgia, Times" w:eastAsia="Times New Roman" w:hAnsi="Georgia, Times"/>
      <w:color w:val="3A4646"/>
      <w:sz w:val="21"/>
      <w:szCs w:val="21"/>
      <w:lang w:val="es-ES"/>
    </w:rPr>
  </w:style>
  <w:style w:type="paragraph" w:customStyle="1" w:styleId="tit18blanco">
    <w:name w:val="tit_18_blanco"/>
    <w:basedOn w:val="Normal"/>
    <w:uiPriority w:val="99"/>
    <w:rsid w:val="00DF710D"/>
    <w:pPr>
      <w:jc w:val="center"/>
    </w:pPr>
    <w:rPr>
      <w:rFonts w:ascii="Georgia, Times" w:eastAsia="Times New Roman" w:hAnsi="Georgia, Times"/>
      <w:color w:val="FFFFFF"/>
      <w:sz w:val="27"/>
      <w:szCs w:val="27"/>
      <w:lang w:val="es-ES"/>
    </w:rPr>
  </w:style>
  <w:style w:type="paragraph" w:customStyle="1" w:styleId="logotipo">
    <w:name w:val="logotipo"/>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botonera">
    <w:name w:val="botonera"/>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contenedorhome">
    <w:name w:val="contenedor_home"/>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menuderecho">
    <w:name w:val="menu_derech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menuizquierdo">
    <w:name w:val="menu_izquierd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
    <w:name w:val="despliegues"/>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internos">
    <w:name w:val="despliegues_internos"/>
    <w:basedOn w:val="Normal"/>
    <w:uiPriority w:val="99"/>
    <w:rsid w:val="00DF710D"/>
    <w:rPr>
      <w:rFonts w:ascii="Georgia, Times" w:eastAsia="Times New Roman" w:hAnsi="Georgia, Times"/>
      <w:color w:val="3A4646"/>
      <w:sz w:val="21"/>
      <w:szCs w:val="21"/>
      <w:lang w:val="es-ES"/>
    </w:rPr>
  </w:style>
  <w:style w:type="paragraph" w:customStyle="1" w:styleId="tablaranking">
    <w:name w:val="tabla_ranking"/>
    <w:basedOn w:val="Normal"/>
    <w:uiPriority w:val="99"/>
    <w:rsid w:val="00DF710D"/>
    <w:rPr>
      <w:rFonts w:ascii="Georgia, Times" w:eastAsia="Times New Roman" w:hAnsi="Georgia, Times"/>
      <w:color w:val="3A4646"/>
      <w:sz w:val="21"/>
      <w:szCs w:val="21"/>
      <w:lang w:val="es-ES"/>
    </w:rPr>
  </w:style>
  <w:style w:type="paragraph" w:customStyle="1" w:styleId="tablatits">
    <w:name w:val="tabla_tits"/>
    <w:basedOn w:val="Normal"/>
    <w:uiPriority w:val="99"/>
    <w:rsid w:val="00DF710D"/>
    <w:pPr>
      <w:shd w:val="clear" w:color="auto" w:fill="ABCBDA"/>
      <w:jc w:val="center"/>
    </w:pPr>
    <w:rPr>
      <w:rFonts w:ascii="Arial" w:eastAsia="Times New Roman" w:hAnsi="Arial" w:cs="Arial"/>
      <w:b/>
      <w:bCs/>
      <w:color w:val="3A4646"/>
      <w:sz w:val="17"/>
      <w:szCs w:val="17"/>
      <w:lang w:val="es-ES"/>
    </w:rPr>
  </w:style>
  <w:style w:type="paragraph" w:customStyle="1" w:styleId="lineaclara">
    <w:name w:val="linea_clara"/>
    <w:basedOn w:val="Normal"/>
    <w:uiPriority w:val="99"/>
    <w:rsid w:val="00DF710D"/>
    <w:pPr>
      <w:shd w:val="clear" w:color="auto" w:fill="E5EEF3"/>
    </w:pPr>
    <w:rPr>
      <w:rFonts w:ascii="Georgia, Times" w:eastAsia="Times New Roman" w:hAnsi="Georgia, Times"/>
      <w:color w:val="3A4646"/>
      <w:sz w:val="21"/>
      <w:szCs w:val="21"/>
      <w:lang w:val="es-ES"/>
    </w:rPr>
  </w:style>
  <w:style w:type="paragraph" w:customStyle="1" w:styleId="lineaclararight">
    <w:name w:val="linea_clara_right"/>
    <w:basedOn w:val="Normal"/>
    <w:uiPriority w:val="99"/>
    <w:rsid w:val="00DF710D"/>
    <w:pPr>
      <w:shd w:val="clear" w:color="auto" w:fill="E5EEF3"/>
      <w:jc w:val="right"/>
    </w:pPr>
    <w:rPr>
      <w:rFonts w:ascii="Georgia, Times" w:eastAsia="Times New Roman" w:hAnsi="Georgia, Times"/>
      <w:color w:val="3A4646"/>
      <w:sz w:val="21"/>
      <w:szCs w:val="21"/>
      <w:lang w:val="es-ES"/>
    </w:rPr>
  </w:style>
  <w:style w:type="paragraph" w:customStyle="1" w:styleId="submenurankings">
    <w:name w:val="submenu_rankings"/>
    <w:basedOn w:val="Normal"/>
    <w:uiPriority w:val="99"/>
    <w:rsid w:val="00DF710D"/>
    <w:pPr>
      <w:spacing w:after="300"/>
    </w:pPr>
    <w:rPr>
      <w:rFonts w:ascii="Georgia, Times" w:eastAsia="Times New Roman" w:hAnsi="Georgia, Times"/>
      <w:color w:val="3A4646"/>
      <w:sz w:val="21"/>
      <w:szCs w:val="21"/>
      <w:lang w:val="es-ES"/>
    </w:rPr>
  </w:style>
  <w:style w:type="paragraph" w:customStyle="1" w:styleId="imagenprincipal">
    <w:name w:val="imagen_principal"/>
    <w:basedOn w:val="Normal"/>
    <w:uiPriority w:val="99"/>
    <w:rsid w:val="00DF710D"/>
    <w:rPr>
      <w:rFonts w:ascii="Georgia, Times" w:eastAsia="Times New Roman" w:hAnsi="Georgia, Times"/>
      <w:color w:val="3A4646"/>
      <w:sz w:val="21"/>
      <w:szCs w:val="21"/>
      <w:lang w:val="es-ES"/>
    </w:rPr>
  </w:style>
  <w:style w:type="paragraph" w:customStyle="1" w:styleId="artprincipal">
    <w:name w:val="art_principal"/>
    <w:basedOn w:val="Normal"/>
    <w:uiPriority w:val="99"/>
    <w:rsid w:val="00DF710D"/>
    <w:pPr>
      <w:spacing w:before="450"/>
    </w:pPr>
    <w:rPr>
      <w:rFonts w:ascii="Georgia, Times" w:eastAsia="Times New Roman" w:hAnsi="Georgia, Times"/>
      <w:color w:val="3A4646"/>
      <w:sz w:val="21"/>
      <w:szCs w:val="21"/>
      <w:lang w:val="es-ES"/>
    </w:rPr>
  </w:style>
  <w:style w:type="paragraph" w:customStyle="1" w:styleId="artsecundario">
    <w:name w:val="art_secundario"/>
    <w:basedOn w:val="Normal"/>
    <w:uiPriority w:val="99"/>
    <w:rsid w:val="00DF710D"/>
    <w:pPr>
      <w:spacing w:before="450"/>
      <w:ind w:left="300"/>
    </w:pPr>
    <w:rPr>
      <w:rFonts w:ascii="Georgia, Times" w:eastAsia="Times New Roman" w:hAnsi="Georgia, Times"/>
      <w:color w:val="3A4646"/>
      <w:sz w:val="21"/>
      <w:szCs w:val="21"/>
      <w:lang w:val="es-ES"/>
    </w:rPr>
  </w:style>
  <w:style w:type="paragraph" w:customStyle="1" w:styleId="cajaranking">
    <w:name w:val="caja_ranking"/>
    <w:basedOn w:val="Normal"/>
    <w:uiPriority w:val="99"/>
    <w:rsid w:val="00DF710D"/>
    <w:pPr>
      <w:shd w:val="clear" w:color="auto" w:fill="FFFFFF"/>
      <w:spacing w:after="150"/>
    </w:pPr>
    <w:rPr>
      <w:rFonts w:ascii="Georgia, Times" w:eastAsia="Times New Roman" w:hAnsi="Georgia, Times"/>
      <w:color w:val="3A4646"/>
      <w:sz w:val="21"/>
      <w:szCs w:val="21"/>
      <w:lang w:val="es-ES"/>
    </w:rPr>
  </w:style>
  <w:style w:type="paragraph" w:customStyle="1" w:styleId="titrankinghome">
    <w:name w:val="tit_ranking_home"/>
    <w:basedOn w:val="Normal"/>
    <w:uiPriority w:val="99"/>
    <w:rsid w:val="00DF710D"/>
    <w:pPr>
      <w:pBdr>
        <w:bottom w:val="dotted" w:sz="6" w:space="0" w:color="105586"/>
      </w:pBdr>
    </w:pPr>
    <w:rPr>
      <w:rFonts w:ascii="Georgia, Times" w:eastAsia="Times New Roman" w:hAnsi="Georgia, Times"/>
      <w:color w:val="105586"/>
      <w:sz w:val="27"/>
      <w:szCs w:val="27"/>
      <w:lang w:val="es-ES"/>
    </w:rPr>
  </w:style>
  <w:style w:type="paragraph" w:customStyle="1" w:styleId="titotrosrankings">
    <w:name w:val="tit_otros_rankings"/>
    <w:basedOn w:val="Normal"/>
    <w:uiPriority w:val="99"/>
    <w:rsid w:val="00DF710D"/>
    <w:pPr>
      <w:pBdr>
        <w:bottom w:val="dotted" w:sz="6" w:space="0" w:color="105586"/>
      </w:pBdr>
      <w:spacing w:after="75"/>
    </w:pPr>
    <w:rPr>
      <w:rFonts w:ascii="Georgia, Times" w:eastAsia="Times New Roman" w:hAnsi="Georgia, Times"/>
      <w:color w:val="105586"/>
      <w:lang w:val="es-ES"/>
    </w:rPr>
  </w:style>
  <w:style w:type="paragraph" w:customStyle="1" w:styleId="titgraficoshome">
    <w:name w:val="tit_graficos_home"/>
    <w:basedOn w:val="Normal"/>
    <w:uiPriority w:val="99"/>
    <w:rsid w:val="00DF710D"/>
    <w:pPr>
      <w:pBdr>
        <w:bottom w:val="dotted" w:sz="6" w:space="0" w:color="FFFFFF"/>
      </w:pBdr>
      <w:spacing w:after="150"/>
    </w:pPr>
    <w:rPr>
      <w:rFonts w:ascii="Georgia, Times" w:eastAsia="Times New Roman" w:hAnsi="Georgia, Times"/>
      <w:color w:val="FFFFFF"/>
      <w:sz w:val="33"/>
      <w:szCs w:val="33"/>
      <w:lang w:val="es-ES"/>
    </w:rPr>
  </w:style>
  <w:style w:type="paragraph" w:customStyle="1" w:styleId="cajaarticulos">
    <w:name w:val="caja_articulos"/>
    <w:basedOn w:val="Normal"/>
    <w:uiPriority w:val="99"/>
    <w:rsid w:val="00DF710D"/>
    <w:rPr>
      <w:rFonts w:ascii="Georgia, Times" w:eastAsia="Times New Roman" w:hAnsi="Georgia, Times"/>
      <w:color w:val="3A4646"/>
      <w:sz w:val="21"/>
      <w:szCs w:val="21"/>
      <w:lang w:val="es-ES"/>
    </w:rPr>
  </w:style>
  <w:style w:type="paragraph" w:customStyle="1" w:styleId="footercent">
    <w:name w:val="footer_cent"/>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top">
    <w:name w:val="top"/>
    <w:basedOn w:val="Normal"/>
    <w:uiPriority w:val="99"/>
    <w:rsid w:val="00DF710D"/>
    <w:rPr>
      <w:rFonts w:ascii="Georgia, Times" w:eastAsia="Times New Roman" w:hAnsi="Georgia, Times"/>
      <w:color w:val="3A4646"/>
      <w:sz w:val="21"/>
      <w:szCs w:val="21"/>
      <w:lang w:val="es-ES"/>
    </w:rPr>
  </w:style>
  <w:style w:type="paragraph" w:customStyle="1" w:styleId="cent">
    <w:name w:val="cent"/>
    <w:basedOn w:val="Normal"/>
    <w:uiPriority w:val="99"/>
    <w:rsid w:val="00DF710D"/>
    <w:rPr>
      <w:rFonts w:ascii="Georgia, Times" w:eastAsia="Times New Roman" w:hAnsi="Georgia, Times"/>
      <w:color w:val="3A4646"/>
      <w:sz w:val="21"/>
      <w:szCs w:val="21"/>
      <w:lang w:val="es-ES"/>
    </w:rPr>
  </w:style>
  <w:style w:type="paragraph" w:customStyle="1" w:styleId="bot">
    <w:name w:val="bot"/>
    <w:basedOn w:val="Normal"/>
    <w:uiPriority w:val="99"/>
    <w:rsid w:val="00DF710D"/>
    <w:rPr>
      <w:rFonts w:ascii="Georgia, Times" w:eastAsia="Times New Roman" w:hAnsi="Georgia, Times"/>
      <w:color w:val="3A4646"/>
      <w:sz w:val="21"/>
      <w:szCs w:val="21"/>
      <w:lang w:val="es-ES"/>
    </w:rPr>
  </w:style>
  <w:style w:type="paragraph" w:customStyle="1" w:styleId="footeraccdirectos">
    <w:name w:val="footer_acc_directos"/>
    <w:basedOn w:val="Normal"/>
    <w:uiPriority w:val="99"/>
    <w:rsid w:val="00DF710D"/>
    <w:rPr>
      <w:rFonts w:ascii="Georgia, Times" w:eastAsia="Times New Roman" w:hAnsi="Georgia, Times"/>
      <w:color w:val="3A4646"/>
      <w:sz w:val="21"/>
      <w:szCs w:val="21"/>
      <w:lang w:val="es-ES"/>
    </w:rPr>
  </w:style>
  <w:style w:type="paragraph" w:customStyle="1" w:styleId="logoaefooter">
    <w:name w:val="logo_ae_footer"/>
    <w:basedOn w:val="Normal"/>
    <w:uiPriority w:val="99"/>
    <w:rsid w:val="00DF710D"/>
    <w:rPr>
      <w:rFonts w:ascii="Georgia, Times" w:eastAsia="Times New Roman" w:hAnsi="Georgia, Times"/>
      <w:color w:val="3A4646"/>
      <w:sz w:val="21"/>
      <w:szCs w:val="21"/>
      <w:lang w:val="es-ES"/>
    </w:rPr>
  </w:style>
  <w:style w:type="paragraph" w:customStyle="1" w:styleId="top1">
    <w:name w:val="top1"/>
    <w:basedOn w:val="Normal"/>
    <w:uiPriority w:val="99"/>
    <w:rsid w:val="00DF710D"/>
    <w:rPr>
      <w:rFonts w:ascii="Georgia, Times" w:eastAsia="Times New Roman" w:hAnsi="Georgia, Times"/>
      <w:color w:val="3A4646"/>
      <w:sz w:val="21"/>
      <w:szCs w:val="21"/>
      <w:lang w:val="es-ES"/>
    </w:rPr>
  </w:style>
  <w:style w:type="paragraph" w:customStyle="1" w:styleId="cent1">
    <w:name w:val="cent1"/>
    <w:basedOn w:val="Normal"/>
    <w:uiPriority w:val="99"/>
    <w:rsid w:val="00DF710D"/>
    <w:rPr>
      <w:rFonts w:ascii="Georgia, Times" w:eastAsia="Times New Roman" w:hAnsi="Georgia, Times"/>
      <w:color w:val="3A4646"/>
      <w:sz w:val="21"/>
      <w:szCs w:val="21"/>
      <w:lang w:val="es-ES"/>
    </w:rPr>
  </w:style>
  <w:style w:type="paragraph" w:customStyle="1" w:styleId="bot1">
    <w:name w:val="bot1"/>
    <w:basedOn w:val="Normal"/>
    <w:uiPriority w:val="99"/>
    <w:rsid w:val="00DF710D"/>
    <w:rPr>
      <w:rFonts w:ascii="Georgia, Times" w:eastAsia="Times New Roman" w:hAnsi="Georgia, Times"/>
      <w:color w:val="3A4646"/>
      <w:sz w:val="21"/>
      <w:szCs w:val="21"/>
      <w:lang w:val="es-ES"/>
    </w:rPr>
  </w:style>
  <w:style w:type="paragraph" w:customStyle="1" w:styleId="footeraccdirectos1">
    <w:name w:val="footer_acc_directos1"/>
    <w:basedOn w:val="Normal"/>
    <w:uiPriority w:val="99"/>
    <w:rsid w:val="00DF710D"/>
    <w:pPr>
      <w:pBdr>
        <w:top w:val="dotted" w:sz="6" w:space="4" w:color="FFFFFF"/>
        <w:bottom w:val="dotted" w:sz="6" w:space="4" w:color="FFFFFF"/>
      </w:pBdr>
    </w:pPr>
    <w:rPr>
      <w:rFonts w:ascii="Georgia, Times" w:eastAsia="Times New Roman" w:hAnsi="Georgia, Times"/>
      <w:color w:val="3A4646"/>
      <w:sz w:val="21"/>
      <w:szCs w:val="21"/>
      <w:lang w:val="es-ES"/>
    </w:rPr>
  </w:style>
  <w:style w:type="paragraph" w:customStyle="1" w:styleId="logoaefooter1">
    <w:name w:val="logo_ae_footer1"/>
    <w:basedOn w:val="Normal"/>
    <w:uiPriority w:val="99"/>
    <w:rsid w:val="00DF710D"/>
    <w:pPr>
      <w:jc w:val="right"/>
    </w:pPr>
    <w:rPr>
      <w:rFonts w:ascii="Georgia, Times" w:eastAsia="Times New Roman" w:hAnsi="Georgia, Times"/>
      <w:color w:val="3A4646"/>
      <w:sz w:val="21"/>
      <w:szCs w:val="21"/>
      <w:lang w:val="es-ES"/>
    </w:rPr>
  </w:style>
  <w:style w:type="table" w:customStyle="1" w:styleId="Tablaconcuadrcula1420">
    <w:name w:val="Tabla con cuadrícula 142"/>
    <w:basedOn w:val="Tablanormal"/>
    <w:next w:val="Tablaconcuadrcula10"/>
    <w:rsid w:val="00DF710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64">
    <w:name w:val="Tabla con cuadrícula364"/>
    <w:basedOn w:val="Tablanormal"/>
    <w:next w:val="Tablaconcuadrcula"/>
    <w:rsid w:val="00E741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7">
    <w:name w:val="Sin lista237"/>
    <w:next w:val="Sinlista"/>
    <w:semiHidden/>
    <w:rsid w:val="000811A3"/>
  </w:style>
  <w:style w:type="table" w:customStyle="1" w:styleId="Tablaconcuadrcula365">
    <w:name w:val="Tabla con cuadrícula365"/>
    <w:basedOn w:val="Tablanormal"/>
    <w:next w:val="Tablaconcuadrcula"/>
    <w:rsid w:val="000811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6">
    <w:name w:val="Tabla con cuadrícula366"/>
    <w:basedOn w:val="Tablanormal"/>
    <w:next w:val="Tablaconcuadrcula"/>
    <w:rsid w:val="006C7C1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38">
    <w:name w:val="Sin lista238"/>
    <w:next w:val="Sinlista"/>
    <w:semiHidden/>
    <w:rsid w:val="00917A53"/>
  </w:style>
  <w:style w:type="table" w:customStyle="1" w:styleId="Tablaconcuadrcula367">
    <w:name w:val="Tabla con cuadrícula367"/>
    <w:basedOn w:val="Tablanormal"/>
    <w:next w:val="Tablaconcuadrcula"/>
    <w:rsid w:val="001B5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8">
    <w:name w:val="Tabla con cuadrícula368"/>
    <w:basedOn w:val="Tablanormal"/>
    <w:next w:val="Tablaconcuadrcula"/>
    <w:rsid w:val="000A00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9">
    <w:name w:val="Tabla con cuadrícula369"/>
    <w:basedOn w:val="Tablanormal"/>
    <w:next w:val="Tablaconcuadrcula"/>
    <w:rsid w:val="009704E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9">
    <w:name w:val="Sin lista239"/>
    <w:next w:val="Sinlista"/>
    <w:semiHidden/>
    <w:rsid w:val="003A1963"/>
  </w:style>
  <w:style w:type="table" w:customStyle="1" w:styleId="Tablaconcuadrcula370">
    <w:name w:val="Tabla con cuadrícula370"/>
    <w:basedOn w:val="Tablanormal"/>
    <w:next w:val="Tablaconcuadrcula"/>
    <w:rsid w:val="00B94D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
    <w:name w:val="Tabla con cuadrícula371"/>
    <w:basedOn w:val="Tablanormal"/>
    <w:next w:val="Tablaconcuadrcula"/>
    <w:rsid w:val="00A44B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0">
    <w:name w:val="Sin lista240"/>
    <w:next w:val="Sinlista"/>
    <w:semiHidden/>
    <w:rsid w:val="006F0382"/>
  </w:style>
  <w:style w:type="character" w:customStyle="1" w:styleId="mediumtext1">
    <w:name w:val="medium_text1"/>
    <w:basedOn w:val="Fuentedeprrafopredeter"/>
    <w:rsid w:val="006F0382"/>
    <w:rPr>
      <w:sz w:val="16"/>
      <w:szCs w:val="16"/>
    </w:rPr>
  </w:style>
  <w:style w:type="table" w:customStyle="1" w:styleId="Tablaconcuadrcula372">
    <w:name w:val="Tabla con cuadrícula372"/>
    <w:basedOn w:val="Tablanormal"/>
    <w:next w:val="Tablaconcuadrcula"/>
    <w:rsid w:val="006F0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3">
    <w:name w:val="Tabla con cuadrícula373"/>
    <w:basedOn w:val="Tablanormal"/>
    <w:next w:val="Tablaconcuadrcula"/>
    <w:rsid w:val="00C2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4">
    <w:name w:val="Tabla con cuadrícula374"/>
    <w:basedOn w:val="Tablanormal"/>
    <w:next w:val="Tablaconcuadrcula"/>
    <w:rsid w:val="001A1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5">
    <w:name w:val="Tabla con cuadrícula375"/>
    <w:basedOn w:val="Tablanormal"/>
    <w:next w:val="Tablaconcuadrcula"/>
    <w:rsid w:val="001341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0">
    <w:name w:val="Tabla con cuadrícula 143"/>
    <w:basedOn w:val="Tablanormal"/>
    <w:next w:val="Tablaconcuadrcula10"/>
    <w:rsid w:val="0013418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40">
    <w:name w:val="Tabla con cuadrícula 144"/>
    <w:basedOn w:val="Tablanormal"/>
    <w:next w:val="Tablaconcuadrcula10"/>
    <w:rsid w:val="00B6768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6">
    <w:name w:val="Tabla con cuadrícula376"/>
    <w:basedOn w:val="Tablanormal"/>
    <w:next w:val="Tablaconcuadrcula"/>
    <w:rsid w:val="008A5E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4">
    <w:name w:val="Sin lista244"/>
    <w:next w:val="Sinlista"/>
    <w:semiHidden/>
    <w:rsid w:val="002B023C"/>
  </w:style>
  <w:style w:type="paragraph" w:customStyle="1" w:styleId="bajada">
    <w:name w:val="bajada"/>
    <w:basedOn w:val="Normal"/>
    <w:uiPriority w:val="99"/>
    <w:rsid w:val="002B023C"/>
    <w:pPr>
      <w:spacing w:after="150" w:line="288" w:lineRule="auto"/>
    </w:pPr>
    <w:rPr>
      <w:rFonts w:eastAsia="Times New Roman"/>
      <w:b/>
      <w:bCs/>
      <w:sz w:val="23"/>
      <w:szCs w:val="23"/>
      <w:lang w:val="es-ES"/>
    </w:rPr>
  </w:style>
  <w:style w:type="table" w:customStyle="1" w:styleId="Tablaconcuadrcula1450">
    <w:name w:val="Tabla con cuadrícula 145"/>
    <w:basedOn w:val="Tablanormal"/>
    <w:next w:val="Tablaconcuadrcula10"/>
    <w:rsid w:val="002B023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7">
    <w:name w:val="Tabla con cuadrícula377"/>
    <w:basedOn w:val="Tablanormal"/>
    <w:next w:val="Tablaconcuadrcula"/>
    <w:rsid w:val="002B02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ro">
    <w:name w:val="intro"/>
    <w:basedOn w:val="Normal"/>
    <w:rsid w:val="002B023C"/>
    <w:pPr>
      <w:spacing w:after="150" w:line="288" w:lineRule="auto"/>
    </w:pPr>
    <w:rPr>
      <w:rFonts w:eastAsia="Times New Roman"/>
      <w:sz w:val="23"/>
      <w:szCs w:val="23"/>
      <w:lang w:val="es-ES"/>
    </w:rPr>
  </w:style>
  <w:style w:type="paragraph" w:customStyle="1" w:styleId="futbol">
    <w:name w:val="futbol"/>
    <w:basedOn w:val="Normal"/>
    <w:uiPriority w:val="99"/>
    <w:rsid w:val="002B023C"/>
    <w:pPr>
      <w:pBdr>
        <w:top w:val="single" w:sz="6" w:space="4" w:color="C2C1A5"/>
        <w:left w:val="single" w:sz="6" w:space="4" w:color="C2C1A5"/>
        <w:bottom w:val="single" w:sz="6" w:space="4" w:color="C2C1A5"/>
        <w:right w:val="single" w:sz="6" w:space="4" w:color="C2C1A5"/>
      </w:pBdr>
      <w:shd w:val="clear" w:color="auto" w:fill="F4EBD2"/>
      <w:spacing w:before="300" w:line="288" w:lineRule="auto"/>
      <w:ind w:left="300"/>
    </w:pPr>
    <w:rPr>
      <w:rFonts w:eastAsia="Times New Roman"/>
      <w:sz w:val="23"/>
      <w:szCs w:val="23"/>
      <w:lang w:val="es-ES"/>
    </w:rPr>
  </w:style>
  <w:style w:type="paragraph" w:customStyle="1" w:styleId="referencias">
    <w:name w:val="referencias"/>
    <w:basedOn w:val="Normal"/>
    <w:uiPriority w:val="99"/>
    <w:rsid w:val="002B023C"/>
    <w:pPr>
      <w:pBdr>
        <w:top w:val="single" w:sz="6" w:space="2" w:color="CCCCCC"/>
        <w:left w:val="single" w:sz="6" w:space="2" w:color="CCCCCC"/>
        <w:bottom w:val="single" w:sz="6" w:space="2" w:color="CCCCCC"/>
        <w:right w:val="single" w:sz="6" w:space="2" w:color="CCCCCC"/>
      </w:pBdr>
      <w:shd w:val="clear" w:color="auto" w:fill="EFEFEF"/>
      <w:spacing w:before="150" w:after="150" w:line="288" w:lineRule="auto"/>
      <w:ind w:left="300" w:right="300"/>
    </w:pPr>
    <w:rPr>
      <w:rFonts w:eastAsia="Times New Roman"/>
      <w:sz w:val="20"/>
      <w:szCs w:val="20"/>
      <w:lang w:val="es-ES"/>
    </w:rPr>
  </w:style>
  <w:style w:type="paragraph" w:customStyle="1" w:styleId="destacado">
    <w:name w:val="destacado"/>
    <w:basedOn w:val="Normal"/>
    <w:uiPriority w:val="99"/>
    <w:rsid w:val="002B023C"/>
    <w:pPr>
      <w:pBdr>
        <w:top w:val="single" w:sz="18" w:space="4" w:color="999999"/>
        <w:bottom w:val="single" w:sz="18" w:space="4" w:color="999999"/>
      </w:pBdr>
      <w:spacing w:after="150" w:line="288" w:lineRule="auto"/>
    </w:pPr>
    <w:rPr>
      <w:rFonts w:eastAsia="Times New Roman"/>
      <w:sz w:val="23"/>
      <w:szCs w:val="23"/>
      <w:lang w:val="es-ES"/>
    </w:rPr>
  </w:style>
  <w:style w:type="paragraph" w:customStyle="1" w:styleId="align-iz">
    <w:name w:val="align-iz"/>
    <w:basedOn w:val="Normal"/>
    <w:uiPriority w:val="99"/>
    <w:rsid w:val="002B023C"/>
    <w:pPr>
      <w:spacing w:before="75" w:after="75" w:line="288" w:lineRule="auto"/>
      <w:ind w:right="150"/>
    </w:pPr>
    <w:rPr>
      <w:rFonts w:eastAsia="Times New Roman"/>
      <w:sz w:val="23"/>
      <w:szCs w:val="23"/>
      <w:lang w:val="es-ES"/>
    </w:rPr>
  </w:style>
  <w:style w:type="paragraph" w:customStyle="1" w:styleId="align-de">
    <w:name w:val="align-de"/>
    <w:basedOn w:val="Normal"/>
    <w:uiPriority w:val="99"/>
    <w:rsid w:val="002B023C"/>
    <w:pPr>
      <w:spacing w:before="75" w:after="75" w:line="288" w:lineRule="auto"/>
      <w:ind w:left="150"/>
    </w:pPr>
    <w:rPr>
      <w:rFonts w:eastAsia="Times New Roman"/>
      <w:sz w:val="23"/>
      <w:szCs w:val="23"/>
      <w:lang w:val="es-ES"/>
    </w:rPr>
  </w:style>
  <w:style w:type="paragraph" w:customStyle="1" w:styleId="actualice">
    <w:name w:val="actualice"/>
    <w:basedOn w:val="Normal"/>
    <w:uiPriority w:val="99"/>
    <w:rsid w:val="002B023C"/>
    <w:pPr>
      <w:pBdr>
        <w:top w:val="single" w:sz="6" w:space="4" w:color="999999"/>
        <w:left w:val="single" w:sz="6" w:space="4" w:color="999999"/>
        <w:bottom w:val="single" w:sz="6" w:space="4" w:color="999999"/>
        <w:right w:val="single" w:sz="6" w:space="4" w:color="999999"/>
      </w:pBdr>
      <w:shd w:val="clear" w:color="auto" w:fill="CCCCCC"/>
      <w:spacing w:before="150" w:after="150" w:line="288" w:lineRule="auto"/>
      <w:jc w:val="center"/>
    </w:pPr>
    <w:rPr>
      <w:rFonts w:eastAsia="Times New Roman"/>
      <w:sz w:val="23"/>
      <w:szCs w:val="23"/>
      <w:lang w:val="es-ES"/>
    </w:rPr>
  </w:style>
  <w:style w:type="paragraph" w:customStyle="1" w:styleId="tablaicur">
    <w:name w:val="tabla_icur"/>
    <w:basedOn w:val="Normal"/>
    <w:uiPriority w:val="99"/>
    <w:rsid w:val="002B023C"/>
    <w:pPr>
      <w:pBdr>
        <w:top w:val="single" w:sz="6" w:space="0" w:color="C2C1A5"/>
        <w:left w:val="single" w:sz="6" w:space="0" w:color="C2C1A5"/>
        <w:bottom w:val="single" w:sz="6" w:space="0" w:color="C2C1A5"/>
        <w:right w:val="single" w:sz="6" w:space="0" w:color="C2C1A5"/>
      </w:pBdr>
      <w:spacing w:before="225" w:after="225" w:line="288" w:lineRule="auto"/>
    </w:pPr>
    <w:rPr>
      <w:rFonts w:eastAsia="Times New Roman"/>
      <w:sz w:val="23"/>
      <w:szCs w:val="23"/>
      <w:lang w:val="es-ES"/>
    </w:rPr>
  </w:style>
  <w:style w:type="paragraph" w:customStyle="1" w:styleId="titdatosrelevantes">
    <w:name w:val="tit_datos_relevantes"/>
    <w:basedOn w:val="Normal"/>
    <w:uiPriority w:val="99"/>
    <w:rsid w:val="002B023C"/>
    <w:pPr>
      <w:spacing w:before="225" w:after="225" w:line="288" w:lineRule="auto"/>
      <w:ind w:left="225" w:right="225"/>
    </w:pPr>
    <w:rPr>
      <w:rFonts w:eastAsia="Times New Roman"/>
      <w:color w:val="999999"/>
      <w:sz w:val="30"/>
      <w:szCs w:val="30"/>
      <w:lang w:val="es-ES"/>
    </w:rPr>
  </w:style>
  <w:style w:type="paragraph" w:customStyle="1" w:styleId="datosrelevantes">
    <w:name w:val="datos_relevantes"/>
    <w:basedOn w:val="Normal"/>
    <w:uiPriority w:val="99"/>
    <w:rsid w:val="002B023C"/>
    <w:pPr>
      <w:spacing w:line="288" w:lineRule="auto"/>
    </w:pPr>
    <w:rPr>
      <w:rFonts w:eastAsia="Times New Roman"/>
      <w:sz w:val="23"/>
      <w:szCs w:val="23"/>
      <w:lang w:val="es-ES"/>
    </w:rPr>
  </w:style>
  <w:style w:type="paragraph" w:customStyle="1" w:styleId="separadordatos">
    <w:name w:val="separador_datos"/>
    <w:basedOn w:val="Normal"/>
    <w:uiPriority w:val="99"/>
    <w:rsid w:val="002B023C"/>
    <w:pPr>
      <w:spacing w:after="150" w:line="288" w:lineRule="auto"/>
    </w:pPr>
    <w:rPr>
      <w:rFonts w:eastAsia="Times New Roman"/>
      <w:sz w:val="23"/>
      <w:szCs w:val="23"/>
      <w:lang w:val="es-ES"/>
    </w:rPr>
  </w:style>
  <w:style w:type="paragraph" w:customStyle="1" w:styleId="ranking">
    <w:name w:val="ranking"/>
    <w:basedOn w:val="Normal"/>
    <w:uiPriority w:val="99"/>
    <w:rsid w:val="002B023C"/>
    <w:pPr>
      <w:pBdr>
        <w:top w:val="single" w:sz="6" w:space="0" w:color="C2C1A5"/>
        <w:left w:val="single" w:sz="6" w:space="0" w:color="C2C1A5"/>
        <w:bottom w:val="single" w:sz="6" w:space="0" w:color="C2C1A5"/>
        <w:right w:val="single" w:sz="6" w:space="0" w:color="C2C1A5"/>
      </w:pBdr>
      <w:spacing w:after="150" w:line="288" w:lineRule="auto"/>
    </w:pPr>
    <w:rPr>
      <w:rFonts w:eastAsia="Times New Roman"/>
      <w:sz w:val="20"/>
      <w:szCs w:val="20"/>
      <w:lang w:val="es-ES"/>
    </w:rPr>
  </w:style>
  <w:style w:type="paragraph" w:customStyle="1" w:styleId="caja">
    <w:name w:val="caja"/>
    <w:basedOn w:val="Normal"/>
    <w:uiPriority w:val="99"/>
    <w:rsid w:val="002B023C"/>
    <w:pPr>
      <w:pBdr>
        <w:top w:val="single" w:sz="6" w:space="4" w:color="C2C1A5"/>
        <w:left w:val="single" w:sz="6" w:space="8" w:color="C2C1A5"/>
        <w:bottom w:val="single" w:sz="6" w:space="8" w:color="C2C1A5"/>
        <w:right w:val="single" w:sz="6" w:space="8" w:color="C2C1A5"/>
      </w:pBdr>
      <w:shd w:val="clear" w:color="auto" w:fill="FFFFFF"/>
      <w:spacing w:after="375" w:line="288" w:lineRule="auto"/>
    </w:pPr>
    <w:rPr>
      <w:rFonts w:eastAsia="Times New Roman"/>
      <w:sz w:val="23"/>
      <w:szCs w:val="23"/>
      <w:lang w:val="es-ES"/>
    </w:rPr>
  </w:style>
  <w:style w:type="paragraph" w:customStyle="1" w:styleId="metodologia">
    <w:name w:val="metodologia"/>
    <w:basedOn w:val="Normal"/>
    <w:uiPriority w:val="99"/>
    <w:rsid w:val="002B023C"/>
    <w:pPr>
      <w:spacing w:before="300" w:after="300" w:line="288" w:lineRule="auto"/>
      <w:ind w:left="150"/>
    </w:pPr>
    <w:rPr>
      <w:rFonts w:eastAsia="Times New Roman"/>
      <w:sz w:val="23"/>
      <w:szCs w:val="23"/>
      <w:lang w:val="es-ES"/>
    </w:rPr>
  </w:style>
  <w:style w:type="paragraph" w:customStyle="1" w:styleId="graficos">
    <w:name w:val="graficos"/>
    <w:basedOn w:val="Normal"/>
    <w:uiPriority w:val="99"/>
    <w:rsid w:val="002B023C"/>
    <w:pPr>
      <w:spacing w:after="150" w:line="288" w:lineRule="auto"/>
    </w:pPr>
    <w:rPr>
      <w:rFonts w:eastAsia="Times New Roman"/>
      <w:sz w:val="23"/>
      <w:szCs w:val="23"/>
      <w:lang w:val="es-ES"/>
    </w:rPr>
  </w:style>
  <w:style w:type="paragraph" w:customStyle="1" w:styleId="fin">
    <w:name w:val="fin"/>
    <w:basedOn w:val="Normal"/>
    <w:uiPriority w:val="99"/>
    <w:rsid w:val="002B023C"/>
    <w:pPr>
      <w:spacing w:after="150" w:line="288" w:lineRule="auto"/>
    </w:pPr>
    <w:rPr>
      <w:rFonts w:eastAsia="Times New Roman"/>
      <w:sz w:val="23"/>
      <w:szCs w:val="23"/>
      <w:lang w:val="es-ES"/>
    </w:rPr>
  </w:style>
  <w:style w:type="paragraph" w:customStyle="1" w:styleId="footerbotdirectos">
    <w:name w:val="footer_bot_directos"/>
    <w:basedOn w:val="Normal"/>
    <w:uiPriority w:val="99"/>
    <w:rsid w:val="002B023C"/>
    <w:pPr>
      <w:spacing w:after="150" w:line="288" w:lineRule="auto"/>
    </w:pPr>
    <w:rPr>
      <w:rFonts w:eastAsia="Times New Roman"/>
      <w:sz w:val="23"/>
      <w:szCs w:val="23"/>
      <w:lang w:val="es-ES"/>
    </w:rPr>
  </w:style>
  <w:style w:type="paragraph" w:customStyle="1" w:styleId="ui-slider-handle">
    <w:name w:val="ui-slider-handle"/>
    <w:basedOn w:val="Normal"/>
    <w:uiPriority w:val="99"/>
    <w:rsid w:val="002B023C"/>
    <w:pPr>
      <w:pBdr>
        <w:top w:val="single" w:sz="6" w:space="0" w:color="CCCCCC"/>
        <w:left w:val="single" w:sz="6" w:space="0" w:color="CCCCCC"/>
        <w:bottom w:val="single" w:sz="6" w:space="0" w:color="CCCCCC"/>
        <w:right w:val="single" w:sz="6" w:space="0" w:color="CCCCCC"/>
      </w:pBdr>
      <w:shd w:val="clear" w:color="auto" w:fill="FF6600"/>
      <w:spacing w:after="150" w:line="288" w:lineRule="auto"/>
    </w:pPr>
    <w:rPr>
      <w:rFonts w:eastAsia="Times New Roman"/>
      <w:sz w:val="23"/>
      <w:szCs w:val="23"/>
      <w:lang w:val="es-ES"/>
    </w:rPr>
  </w:style>
  <w:style w:type="paragraph" w:customStyle="1" w:styleId="paginador">
    <w:name w:val="paginador"/>
    <w:basedOn w:val="Normal"/>
    <w:uiPriority w:val="99"/>
    <w:rsid w:val="002B023C"/>
    <w:pPr>
      <w:spacing w:after="150" w:line="288" w:lineRule="auto"/>
    </w:pPr>
    <w:rPr>
      <w:rFonts w:eastAsia="Times New Roman"/>
      <w:sz w:val="23"/>
      <w:szCs w:val="23"/>
      <w:lang w:val="es-ES"/>
    </w:rPr>
  </w:style>
  <w:style w:type="paragraph" w:customStyle="1" w:styleId="sub">
    <w:name w:val="sub"/>
    <w:basedOn w:val="Normal"/>
    <w:uiPriority w:val="99"/>
    <w:rsid w:val="002B023C"/>
    <w:pPr>
      <w:spacing w:after="150" w:line="288" w:lineRule="auto"/>
    </w:pPr>
    <w:rPr>
      <w:rFonts w:eastAsia="Times New Roman"/>
      <w:sz w:val="23"/>
      <w:szCs w:val="23"/>
      <w:lang w:val="es-ES"/>
    </w:rPr>
  </w:style>
  <w:style w:type="paragraph" w:customStyle="1" w:styleId="rank">
    <w:name w:val="rank"/>
    <w:basedOn w:val="Normal"/>
    <w:uiPriority w:val="99"/>
    <w:rsid w:val="002B023C"/>
    <w:pPr>
      <w:spacing w:after="150" w:line="288" w:lineRule="auto"/>
    </w:pPr>
    <w:rPr>
      <w:rFonts w:eastAsia="Times New Roman"/>
      <w:sz w:val="23"/>
      <w:szCs w:val="23"/>
      <w:lang w:val="es-ES"/>
    </w:rPr>
  </w:style>
  <w:style w:type="paragraph" w:customStyle="1" w:styleId="columna">
    <w:name w:val="columna"/>
    <w:basedOn w:val="Normal"/>
    <w:uiPriority w:val="99"/>
    <w:rsid w:val="002B023C"/>
    <w:pPr>
      <w:spacing w:after="150" w:line="288" w:lineRule="auto"/>
    </w:pPr>
    <w:rPr>
      <w:rFonts w:eastAsia="Times New Roman"/>
      <w:sz w:val="23"/>
      <w:szCs w:val="23"/>
      <w:lang w:val="es-ES"/>
    </w:rPr>
  </w:style>
  <w:style w:type="paragraph" w:customStyle="1" w:styleId="col">
    <w:name w:val="col"/>
    <w:basedOn w:val="Normal"/>
    <w:uiPriority w:val="99"/>
    <w:rsid w:val="002B023C"/>
    <w:pPr>
      <w:spacing w:after="150" w:line="288" w:lineRule="auto"/>
    </w:pPr>
    <w:rPr>
      <w:rFonts w:eastAsia="Times New Roman"/>
      <w:sz w:val="23"/>
      <w:szCs w:val="23"/>
      <w:lang w:val="es-ES"/>
    </w:rPr>
  </w:style>
  <w:style w:type="paragraph" w:customStyle="1" w:styleId="espaciado">
    <w:name w:val="espaciado"/>
    <w:basedOn w:val="Normal"/>
    <w:uiPriority w:val="99"/>
    <w:rsid w:val="002B023C"/>
    <w:pPr>
      <w:spacing w:after="150" w:line="288" w:lineRule="auto"/>
    </w:pPr>
    <w:rPr>
      <w:rFonts w:eastAsia="Times New Roman"/>
      <w:sz w:val="23"/>
      <w:szCs w:val="23"/>
      <w:lang w:val="es-ES"/>
    </w:rPr>
  </w:style>
  <w:style w:type="paragraph" w:customStyle="1" w:styleId="icur">
    <w:name w:val="icur"/>
    <w:basedOn w:val="Normal"/>
    <w:uiPriority w:val="99"/>
    <w:rsid w:val="002B023C"/>
    <w:pPr>
      <w:spacing w:after="150" w:line="288" w:lineRule="auto"/>
    </w:pPr>
    <w:rPr>
      <w:rFonts w:eastAsia="Times New Roman"/>
      <w:sz w:val="23"/>
      <w:szCs w:val="23"/>
      <w:lang w:val="es-ES"/>
    </w:rPr>
  </w:style>
  <w:style w:type="paragraph" w:customStyle="1" w:styleId="colfinal">
    <w:name w:val="col_final"/>
    <w:basedOn w:val="Normal"/>
    <w:uiPriority w:val="99"/>
    <w:rsid w:val="002B023C"/>
    <w:pPr>
      <w:spacing w:after="150" w:line="288" w:lineRule="auto"/>
    </w:pPr>
    <w:rPr>
      <w:rFonts w:eastAsia="Times New Roman"/>
      <w:sz w:val="23"/>
      <w:szCs w:val="23"/>
      <w:lang w:val="es-ES"/>
    </w:rPr>
  </w:style>
  <w:style w:type="paragraph" w:customStyle="1" w:styleId="sub1">
    <w:name w:val="sub1"/>
    <w:basedOn w:val="Normal"/>
    <w:uiPriority w:val="99"/>
    <w:rsid w:val="002B023C"/>
    <w:pPr>
      <w:spacing w:after="375" w:line="288" w:lineRule="auto"/>
      <w:ind w:left="150"/>
    </w:pPr>
    <w:rPr>
      <w:rFonts w:eastAsia="Times New Roman"/>
      <w:sz w:val="20"/>
      <w:szCs w:val="20"/>
      <w:lang w:val="es-ES"/>
    </w:rPr>
  </w:style>
  <w:style w:type="paragraph" w:customStyle="1" w:styleId="rank1">
    <w:name w:val="rank1"/>
    <w:basedOn w:val="Normal"/>
    <w:uiPriority w:val="99"/>
    <w:rsid w:val="002B023C"/>
    <w:pPr>
      <w:spacing w:before="150" w:line="288" w:lineRule="auto"/>
      <w:ind w:left="225" w:right="225"/>
    </w:pPr>
    <w:rPr>
      <w:rFonts w:eastAsia="Times New Roman"/>
      <w:sz w:val="23"/>
      <w:szCs w:val="23"/>
      <w:lang w:val="es-ES"/>
    </w:rPr>
  </w:style>
  <w:style w:type="paragraph" w:customStyle="1" w:styleId="intro1">
    <w:name w:val="intro1"/>
    <w:basedOn w:val="Normal"/>
    <w:rsid w:val="002B023C"/>
    <w:pPr>
      <w:spacing w:after="150" w:line="288" w:lineRule="auto"/>
    </w:pPr>
    <w:rPr>
      <w:rFonts w:eastAsia="Times New Roman"/>
      <w:sz w:val="23"/>
      <w:szCs w:val="23"/>
      <w:lang w:val="es-ES"/>
    </w:rPr>
  </w:style>
  <w:style w:type="paragraph" w:customStyle="1" w:styleId="col1">
    <w:name w:val="col1"/>
    <w:basedOn w:val="Normal"/>
    <w:uiPriority w:val="99"/>
    <w:rsid w:val="002B023C"/>
    <w:pPr>
      <w:spacing w:after="150" w:line="288" w:lineRule="auto"/>
    </w:pPr>
    <w:rPr>
      <w:rFonts w:eastAsia="Times New Roman"/>
      <w:sz w:val="23"/>
      <w:szCs w:val="23"/>
      <w:lang w:val="es-ES"/>
    </w:rPr>
  </w:style>
  <w:style w:type="paragraph" w:customStyle="1" w:styleId="espaciado1">
    <w:name w:val="espaciado1"/>
    <w:basedOn w:val="Normal"/>
    <w:uiPriority w:val="99"/>
    <w:rsid w:val="002B023C"/>
    <w:pPr>
      <w:pBdr>
        <w:left w:val="single" w:sz="6" w:space="15" w:color="C2C1A5"/>
      </w:pBdr>
      <w:spacing w:after="150" w:line="288" w:lineRule="auto"/>
    </w:pPr>
    <w:rPr>
      <w:rFonts w:eastAsia="Times New Roman"/>
      <w:sz w:val="23"/>
      <w:szCs w:val="23"/>
      <w:lang w:val="es-ES"/>
    </w:rPr>
  </w:style>
  <w:style w:type="paragraph" w:customStyle="1" w:styleId="icur1">
    <w:name w:val="icur1"/>
    <w:basedOn w:val="Normal"/>
    <w:uiPriority w:val="99"/>
    <w:rsid w:val="002B023C"/>
    <w:pPr>
      <w:spacing w:after="150" w:line="288" w:lineRule="auto"/>
      <w:ind w:left="450"/>
    </w:pPr>
    <w:rPr>
      <w:rFonts w:eastAsia="Times New Roman"/>
      <w:sz w:val="23"/>
      <w:szCs w:val="23"/>
      <w:lang w:val="es-ES"/>
    </w:rPr>
  </w:style>
  <w:style w:type="paragraph" w:customStyle="1" w:styleId="colfinal1">
    <w:name w:val="col_final1"/>
    <w:basedOn w:val="Normal"/>
    <w:uiPriority w:val="99"/>
    <w:rsid w:val="002B023C"/>
    <w:pPr>
      <w:pBdr>
        <w:top w:val="single" w:sz="6" w:space="15" w:color="C2C1A5"/>
      </w:pBdr>
      <w:spacing w:after="150" w:line="288" w:lineRule="auto"/>
    </w:pPr>
    <w:rPr>
      <w:rFonts w:eastAsia="Times New Roman"/>
      <w:sz w:val="23"/>
      <w:szCs w:val="23"/>
      <w:lang w:val="es-ES"/>
    </w:rPr>
  </w:style>
  <w:style w:type="paragraph" w:customStyle="1" w:styleId="paginador1">
    <w:name w:val="paginador1"/>
    <w:basedOn w:val="Normal"/>
    <w:uiPriority w:val="99"/>
    <w:rsid w:val="002B023C"/>
    <w:pPr>
      <w:spacing w:before="450" w:after="450" w:line="288" w:lineRule="auto"/>
      <w:jc w:val="center"/>
    </w:pPr>
    <w:rPr>
      <w:rFonts w:eastAsia="Times New Roman"/>
      <w:b/>
      <w:bCs/>
      <w:sz w:val="23"/>
      <w:szCs w:val="23"/>
      <w:lang w:val="es-ES"/>
    </w:rPr>
  </w:style>
  <w:style w:type="paragraph" w:customStyle="1" w:styleId="separadordatos1">
    <w:name w:val="separador_datos1"/>
    <w:basedOn w:val="Normal"/>
    <w:uiPriority w:val="99"/>
    <w:rsid w:val="002B023C"/>
    <w:pPr>
      <w:shd w:val="clear" w:color="auto" w:fill="FFFFFF"/>
      <w:spacing w:after="150" w:line="288" w:lineRule="auto"/>
    </w:pPr>
    <w:rPr>
      <w:rFonts w:eastAsia="Times New Roman"/>
      <w:sz w:val="23"/>
      <w:szCs w:val="23"/>
      <w:lang w:val="es-ES"/>
    </w:rPr>
  </w:style>
  <w:style w:type="paragraph" w:customStyle="1" w:styleId="separador1">
    <w:name w:val="separador1"/>
    <w:basedOn w:val="Normal"/>
    <w:uiPriority w:val="99"/>
    <w:rsid w:val="002B023C"/>
    <w:pPr>
      <w:shd w:val="clear" w:color="auto" w:fill="FFF4DC"/>
      <w:spacing w:after="150" w:line="288" w:lineRule="auto"/>
    </w:pPr>
    <w:rPr>
      <w:rFonts w:eastAsia="Times New Roman"/>
      <w:sz w:val="23"/>
      <w:szCs w:val="23"/>
      <w:lang w:val="es-ES"/>
    </w:rPr>
  </w:style>
  <w:style w:type="paragraph" w:customStyle="1" w:styleId="columna1">
    <w:name w:val="columna1"/>
    <w:basedOn w:val="Normal"/>
    <w:uiPriority w:val="99"/>
    <w:rsid w:val="002B023C"/>
    <w:pPr>
      <w:spacing w:before="150" w:line="288" w:lineRule="auto"/>
      <w:ind w:left="225"/>
    </w:pPr>
    <w:rPr>
      <w:rFonts w:eastAsia="Times New Roman"/>
      <w:sz w:val="23"/>
      <w:szCs w:val="23"/>
      <w:lang w:val="es-ES"/>
    </w:rPr>
  </w:style>
  <w:style w:type="table" w:customStyle="1" w:styleId="Tablaconcuadrcula378">
    <w:name w:val="Tabla con cuadrícula378"/>
    <w:basedOn w:val="Tablanormal"/>
    <w:next w:val="Tablaconcuadrcula"/>
    <w:rsid w:val="00422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5">
    <w:name w:val="Sin lista245"/>
    <w:next w:val="Sinlista"/>
    <w:semiHidden/>
    <w:rsid w:val="00110D1F"/>
  </w:style>
  <w:style w:type="table" w:customStyle="1" w:styleId="Tablaconcuadrcula379">
    <w:name w:val="Tabla con cuadrícula379"/>
    <w:basedOn w:val="Tablanormal"/>
    <w:next w:val="Tablaconcuadrcula"/>
    <w:rsid w:val="00110D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6">
    <w:name w:val="Sin lista246"/>
    <w:next w:val="Sinlista"/>
    <w:semiHidden/>
    <w:rsid w:val="00767BB9"/>
  </w:style>
  <w:style w:type="table" w:customStyle="1" w:styleId="Tablaconcuadrcula380">
    <w:name w:val="Tabla con cuadrícula380"/>
    <w:basedOn w:val="Tablanormal"/>
    <w:next w:val="Tablaconcuadrcula"/>
    <w:rsid w:val="00767B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7">
    <w:name w:val="Sin lista247"/>
    <w:next w:val="Sinlista"/>
    <w:semiHidden/>
    <w:rsid w:val="00590D83"/>
  </w:style>
  <w:style w:type="table" w:customStyle="1" w:styleId="Tablaconcuadrcula1460">
    <w:name w:val="Tabla con cuadrícula 146"/>
    <w:basedOn w:val="Tablanormal"/>
    <w:next w:val="Tablaconcuadrcula10"/>
    <w:rsid w:val="00590D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Listaconnmeros2">
    <w:name w:val="List Number 2"/>
    <w:basedOn w:val="Normal"/>
    <w:uiPriority w:val="99"/>
    <w:rsid w:val="00590D83"/>
    <w:pPr>
      <w:numPr>
        <w:numId w:val="11"/>
      </w:numPr>
      <w:tabs>
        <w:tab w:val="clear" w:pos="643"/>
        <w:tab w:val="left" w:pos="720"/>
      </w:tabs>
      <w:ind w:left="1440" w:hanging="720"/>
      <w:jc w:val="both"/>
    </w:pPr>
    <w:rPr>
      <w:rFonts w:eastAsia="Times New Roman"/>
      <w:sz w:val="22"/>
      <w:szCs w:val="20"/>
      <w:lang w:val="es-ES" w:eastAsia="en-GB"/>
    </w:rPr>
  </w:style>
  <w:style w:type="table" w:customStyle="1" w:styleId="Tablaconcuadrcula381">
    <w:name w:val="Tabla con cuadrícula381"/>
    <w:basedOn w:val="Tablanormal"/>
    <w:next w:val="Tablaconcuadrcula"/>
    <w:rsid w:val="00D749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8">
    <w:name w:val="Sin lista248"/>
    <w:next w:val="Sinlista"/>
    <w:semiHidden/>
    <w:rsid w:val="00980C2F"/>
  </w:style>
  <w:style w:type="table" w:customStyle="1" w:styleId="Tablaconcuadrcula1470">
    <w:name w:val="Tabla con cuadrícula 147"/>
    <w:basedOn w:val="Tablanormal"/>
    <w:next w:val="Tablaconcuadrcula10"/>
    <w:rsid w:val="00980C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footnote3">
    <w:name w:val="footnote3"/>
    <w:basedOn w:val="Normal"/>
    <w:uiPriority w:val="99"/>
    <w:rsid w:val="00A53EC0"/>
    <w:pPr>
      <w:spacing w:after="312" w:line="312" w:lineRule="atLeast"/>
    </w:pPr>
    <w:rPr>
      <w:rFonts w:ascii="Verdana" w:eastAsia="Times New Roman" w:hAnsi="Verdana"/>
      <w:sz w:val="22"/>
      <w:szCs w:val="22"/>
      <w:lang w:val="es-ES"/>
    </w:rPr>
  </w:style>
  <w:style w:type="numbering" w:customStyle="1" w:styleId="Sinlista249">
    <w:name w:val="Sin lista249"/>
    <w:next w:val="Sinlista"/>
    <w:semiHidden/>
    <w:rsid w:val="00957534"/>
  </w:style>
  <w:style w:type="table" w:customStyle="1" w:styleId="Tablaconcuadrcula382">
    <w:name w:val="Tabla con cuadrícula382"/>
    <w:basedOn w:val="Tablanormal"/>
    <w:next w:val="Tablaconcuadrcula"/>
    <w:rsid w:val="009575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3">
    <w:name w:val="Tabla con cuadrícula383"/>
    <w:basedOn w:val="Tablanormal"/>
    <w:next w:val="Tablaconcuadrcula"/>
    <w:rsid w:val="00642F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4">
    <w:name w:val="Tabla con cuadrícula384"/>
    <w:basedOn w:val="Tablanormal"/>
    <w:next w:val="Tablaconcuadrcula"/>
    <w:rsid w:val="005932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0">
    <w:name w:val="Sin lista250"/>
    <w:next w:val="Sinlista"/>
    <w:semiHidden/>
    <w:rsid w:val="00FB055D"/>
  </w:style>
  <w:style w:type="table" w:customStyle="1" w:styleId="Tablaconcuadrcula385">
    <w:name w:val="Tabla con cuadrícula385"/>
    <w:basedOn w:val="Tablanormal"/>
    <w:next w:val="Tablaconcuadrcula"/>
    <w:rsid w:val="00FB05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6">
    <w:name w:val="Tabla con cuadrícula386"/>
    <w:basedOn w:val="Tablanormal"/>
    <w:next w:val="Tablaconcuadrcula"/>
    <w:rsid w:val="001C25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4">
    <w:name w:val="Sin lista254"/>
    <w:next w:val="Sinlista"/>
    <w:semiHidden/>
    <w:rsid w:val="00A5100F"/>
  </w:style>
  <w:style w:type="table" w:customStyle="1" w:styleId="Tablaconcuadrcula387">
    <w:name w:val="Tabla con cuadrícula387"/>
    <w:basedOn w:val="Tablanormal"/>
    <w:next w:val="Tablaconcuadrcula"/>
    <w:rsid w:val="00C577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80">
    <w:name w:val="Tabla con cuadrícula 148"/>
    <w:basedOn w:val="Tablanormal"/>
    <w:next w:val="Tablaconcuadrcula10"/>
    <w:rsid w:val="003947D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88">
    <w:name w:val="Tabla con cuadrícula388"/>
    <w:basedOn w:val="Tablanormal"/>
    <w:next w:val="Tablaconcuadrcula"/>
    <w:rsid w:val="002D3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5">
    <w:name w:val="Sin lista255"/>
    <w:next w:val="Sinlista"/>
    <w:semiHidden/>
    <w:rsid w:val="00D1615D"/>
  </w:style>
  <w:style w:type="paragraph" w:customStyle="1" w:styleId="msonospacing0">
    <w:name w:val="msonospacing"/>
    <w:basedOn w:val="Normal"/>
    <w:rsid w:val="00D1615D"/>
    <w:pPr>
      <w:spacing w:before="100" w:beforeAutospacing="1" w:after="100" w:afterAutospacing="1"/>
    </w:pPr>
    <w:rPr>
      <w:rFonts w:eastAsia="Times New Roman"/>
      <w:lang w:val="es-ES"/>
    </w:rPr>
  </w:style>
  <w:style w:type="table" w:customStyle="1" w:styleId="Tablaconcuadrcula389">
    <w:name w:val="Tabla con cuadrícula389"/>
    <w:basedOn w:val="Tablanormal"/>
    <w:next w:val="Tablaconcuadrcula"/>
    <w:rsid w:val="00D161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0">
    <w:name w:val="Tabla con cuadrícula390"/>
    <w:basedOn w:val="Tablanormal"/>
    <w:next w:val="Tablaconcuadrcula"/>
    <w:rsid w:val="00644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6">
    <w:name w:val="Sin lista256"/>
    <w:next w:val="Sinlista"/>
    <w:semiHidden/>
    <w:rsid w:val="003563C3"/>
  </w:style>
  <w:style w:type="numbering" w:customStyle="1" w:styleId="Sinlista257">
    <w:name w:val="Sin lista257"/>
    <w:next w:val="Sinlista"/>
    <w:semiHidden/>
    <w:rsid w:val="003237A0"/>
  </w:style>
  <w:style w:type="table" w:customStyle="1" w:styleId="Tablaconcuadrcula391">
    <w:name w:val="Tabla con cuadrícula391"/>
    <w:basedOn w:val="Tablanormal"/>
    <w:next w:val="Tablaconcuadrcula"/>
    <w:rsid w:val="006F21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2">
    <w:name w:val="Tabla con cuadrícula392"/>
    <w:basedOn w:val="Tablanormal"/>
    <w:next w:val="Tablaconcuadrcula"/>
    <w:rsid w:val="008B7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3">
    <w:name w:val="Tabla con cuadrícula393"/>
    <w:basedOn w:val="Tablanormal"/>
    <w:next w:val="Tablaconcuadrcula"/>
    <w:rsid w:val="007B62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4">
    <w:name w:val="Tabla con cuadrícula394"/>
    <w:basedOn w:val="Tablanormal"/>
    <w:next w:val="Tablaconcuadrcula"/>
    <w:rsid w:val="000B5FF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8">
    <w:name w:val="Sin lista258"/>
    <w:next w:val="Sinlista"/>
    <w:semiHidden/>
    <w:rsid w:val="001862AE"/>
  </w:style>
  <w:style w:type="table" w:customStyle="1" w:styleId="Tablaconcuadrcula395">
    <w:name w:val="Tabla con cuadrícula395"/>
    <w:basedOn w:val="Tablanormal"/>
    <w:next w:val="Tablaconcuadrcula"/>
    <w:rsid w:val="002C17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9">
    <w:name w:val="Sin lista259"/>
    <w:next w:val="Sinlista"/>
    <w:semiHidden/>
    <w:rsid w:val="00C60BD6"/>
  </w:style>
  <w:style w:type="table" w:customStyle="1" w:styleId="Tablaconcuadrcula396">
    <w:name w:val="Tabla con cuadrícula396"/>
    <w:basedOn w:val="Tablanormal"/>
    <w:next w:val="Tablaconcuadrcula"/>
    <w:rsid w:val="00C60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0">
    <w:name w:val="Sin lista260"/>
    <w:next w:val="Sinlista"/>
    <w:semiHidden/>
    <w:rsid w:val="00384FDC"/>
  </w:style>
  <w:style w:type="character" w:customStyle="1" w:styleId="noteinfo1">
    <w:name w:val="noteinfo1"/>
    <w:basedOn w:val="Fuentedeprrafopredeter"/>
    <w:rsid w:val="00384FDC"/>
    <w:rPr>
      <w:vanish w:val="0"/>
      <w:webHidden w:val="0"/>
      <w:color w:val="969696"/>
      <w:specVanish w:val="0"/>
    </w:rPr>
  </w:style>
  <w:style w:type="character" w:customStyle="1" w:styleId="noteintro1">
    <w:name w:val="noteintro1"/>
    <w:basedOn w:val="Fuentedeprrafopredeter"/>
    <w:rsid w:val="00384FDC"/>
    <w:rPr>
      <w:color w:val="000000"/>
      <w:sz w:val="23"/>
      <w:szCs w:val="23"/>
    </w:rPr>
  </w:style>
  <w:style w:type="table" w:customStyle="1" w:styleId="Tablaconcuadrcula397">
    <w:name w:val="Tabla con cuadrícula397"/>
    <w:basedOn w:val="Tablanormal"/>
    <w:next w:val="Tablaconcuadrcula"/>
    <w:rsid w:val="00384F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4">
    <w:name w:val="Sin lista264"/>
    <w:next w:val="Sinlista"/>
    <w:semiHidden/>
    <w:rsid w:val="005E1DD2"/>
  </w:style>
  <w:style w:type="numbering" w:customStyle="1" w:styleId="Sinlista265">
    <w:name w:val="Sin lista265"/>
    <w:next w:val="Sinlista"/>
    <w:semiHidden/>
    <w:rsid w:val="00EC76F9"/>
  </w:style>
  <w:style w:type="numbering" w:customStyle="1" w:styleId="Sinlista266">
    <w:name w:val="Sin lista266"/>
    <w:next w:val="Sinlista"/>
    <w:semiHidden/>
    <w:rsid w:val="00EC76F9"/>
  </w:style>
  <w:style w:type="table" w:customStyle="1" w:styleId="Tablaconcuadrcula398">
    <w:name w:val="Tabla con cuadrícula398"/>
    <w:basedOn w:val="Tablanormal"/>
    <w:next w:val="Tablaconcuadrcula"/>
    <w:rsid w:val="00EC76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9">
    <w:name w:val="Tabla con cuadrícula399"/>
    <w:basedOn w:val="Tablanormal"/>
    <w:next w:val="Tablaconcuadrcula"/>
    <w:rsid w:val="00BA41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0">
    <w:name w:val="Tabla con cuadrícula400"/>
    <w:basedOn w:val="Tablanormal"/>
    <w:next w:val="Tablaconcuadrcula"/>
    <w:rsid w:val="00E534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7">
    <w:name w:val="Sin lista267"/>
    <w:next w:val="Sinlista"/>
    <w:semiHidden/>
    <w:rsid w:val="00BF2EBD"/>
  </w:style>
  <w:style w:type="numbering" w:customStyle="1" w:styleId="Sinlista268">
    <w:name w:val="Sin lista268"/>
    <w:next w:val="Sinlista"/>
    <w:semiHidden/>
    <w:rsid w:val="00883CEA"/>
  </w:style>
  <w:style w:type="paragraph" w:customStyle="1" w:styleId="Style22">
    <w:name w:val="Style 22"/>
    <w:basedOn w:val="Normal"/>
    <w:uiPriority w:val="99"/>
    <w:rsid w:val="00883CEA"/>
    <w:pPr>
      <w:widowControl w:val="0"/>
      <w:autoSpaceDE w:val="0"/>
      <w:autoSpaceDN w:val="0"/>
      <w:ind w:left="108"/>
    </w:pPr>
    <w:rPr>
      <w:rFonts w:eastAsia="Times New Roman"/>
      <w:lang w:val="en-US"/>
    </w:rPr>
  </w:style>
  <w:style w:type="table" w:customStyle="1" w:styleId="Tablaconcuadrcula401">
    <w:name w:val="Tabla con cuadrícula401"/>
    <w:basedOn w:val="Tablanormal"/>
    <w:next w:val="Tablaconcuadrcula"/>
    <w:rsid w:val="00883C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2">
    <w:name w:val="Tabla con cuadrícula402"/>
    <w:basedOn w:val="Tablanormal"/>
    <w:next w:val="Tablaconcuadrcula"/>
    <w:rsid w:val="00F601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9">
    <w:name w:val="Sin lista269"/>
    <w:next w:val="Sinlista"/>
    <w:semiHidden/>
    <w:rsid w:val="00010413"/>
  </w:style>
  <w:style w:type="table" w:customStyle="1" w:styleId="Tablaconcuadrcula403">
    <w:name w:val="Tabla con cuadrícula403"/>
    <w:basedOn w:val="Tablanormal"/>
    <w:next w:val="Tablaconcuadrcula"/>
    <w:rsid w:val="005174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4">
    <w:name w:val="Tabla con cuadrícula404"/>
    <w:basedOn w:val="Tablanormal"/>
    <w:next w:val="Tablaconcuadrcula"/>
    <w:rsid w:val="001D089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490">
    <w:name w:val="Tabla con cuadrícula 149"/>
    <w:basedOn w:val="Tablanormal"/>
    <w:next w:val="Tablaconcuadrcula10"/>
    <w:rsid w:val="00A1704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70">
    <w:name w:val="Sin lista270"/>
    <w:next w:val="Sinlista"/>
    <w:semiHidden/>
    <w:rsid w:val="00892EBE"/>
  </w:style>
  <w:style w:type="table" w:customStyle="1" w:styleId="Tablaconcuadrcula1501">
    <w:name w:val="Tabla con cuadrícula 150"/>
    <w:basedOn w:val="Tablanormal"/>
    <w:next w:val="Tablaconcuadrcula10"/>
    <w:rsid w:val="00BB3DA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05">
    <w:name w:val="Tabla con cuadrícula405"/>
    <w:basedOn w:val="Tablanormal"/>
    <w:next w:val="Tablaconcuadrcula"/>
    <w:rsid w:val="00FD59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4">
    <w:name w:val="Sin lista274"/>
    <w:next w:val="Sinlista"/>
    <w:semiHidden/>
    <w:rsid w:val="001C6D47"/>
  </w:style>
  <w:style w:type="table" w:customStyle="1" w:styleId="Tablaconcuadrcula406">
    <w:name w:val="Tabla con cuadrícula406"/>
    <w:basedOn w:val="Tablanormal"/>
    <w:next w:val="Tablaconcuadrcula"/>
    <w:rsid w:val="001C6D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5">
    <w:name w:val="Sin lista275"/>
    <w:next w:val="Sinlista"/>
    <w:semiHidden/>
    <w:rsid w:val="00AC612A"/>
  </w:style>
  <w:style w:type="table" w:customStyle="1" w:styleId="Tablaconcuadrcula407">
    <w:name w:val="Tabla con cuadrícula407"/>
    <w:basedOn w:val="Tablanormal"/>
    <w:next w:val="Tablaconcuadrcula"/>
    <w:rsid w:val="00AC612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8">
    <w:name w:val="Tabla con cuadrícula408"/>
    <w:basedOn w:val="Tablanormal"/>
    <w:next w:val="Tablaconcuadrcula"/>
    <w:rsid w:val="00B757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9">
    <w:name w:val="Tabla con cuadrícula409"/>
    <w:basedOn w:val="Tablanormal"/>
    <w:next w:val="Tablaconcuadrcula"/>
    <w:rsid w:val="00035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6">
    <w:name w:val="Sin lista276"/>
    <w:next w:val="Sinlista"/>
    <w:semiHidden/>
    <w:rsid w:val="00121CB4"/>
  </w:style>
  <w:style w:type="table" w:customStyle="1" w:styleId="Tablaconcuadrcula410">
    <w:name w:val="Tabla con cuadrícula410"/>
    <w:basedOn w:val="Tablanormal"/>
    <w:next w:val="Tablaconcuadrcula"/>
    <w:rsid w:val="00121C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next w:val="Tablaconcuadrcula"/>
    <w:rsid w:val="005620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
    <w:name w:val="Tabla con cuadrícula412"/>
    <w:basedOn w:val="Tablanormal"/>
    <w:next w:val="Tablaconcuadrcula"/>
    <w:rsid w:val="007210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7">
    <w:name w:val="Sin lista277"/>
    <w:next w:val="Sinlista"/>
    <w:semiHidden/>
    <w:rsid w:val="00A94C1F"/>
  </w:style>
  <w:style w:type="table" w:customStyle="1" w:styleId="Tablaconcuadrcula413">
    <w:name w:val="Tabla con cuadrícula413"/>
    <w:basedOn w:val="Tablanormal"/>
    <w:next w:val="Tablaconcuadrcula"/>
    <w:rsid w:val="00A94C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8">
    <w:name w:val="Sin lista278"/>
    <w:next w:val="Sinlista"/>
    <w:semiHidden/>
    <w:rsid w:val="006E3CC2"/>
  </w:style>
  <w:style w:type="table" w:customStyle="1" w:styleId="Tablaconcuadrcula414">
    <w:name w:val="Tabla con cuadrícula414"/>
    <w:basedOn w:val="Tablanormal"/>
    <w:next w:val="Tablaconcuadrcula"/>
    <w:rsid w:val="006E3C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9">
    <w:name w:val="Sin lista279"/>
    <w:next w:val="Sinlista"/>
    <w:semiHidden/>
    <w:rsid w:val="006E1899"/>
  </w:style>
  <w:style w:type="table" w:customStyle="1" w:styleId="Tablaconcuadrcula415">
    <w:name w:val="Tabla con cuadrícula415"/>
    <w:basedOn w:val="Tablanormal"/>
    <w:next w:val="Tablaconcuadrcula"/>
    <w:rsid w:val="006E189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0">
    <w:name w:val="Sin lista280"/>
    <w:next w:val="Sinlista"/>
    <w:semiHidden/>
    <w:rsid w:val="00D215E7"/>
  </w:style>
  <w:style w:type="table" w:customStyle="1" w:styleId="Tablaconcuadrcula416">
    <w:name w:val="Tabla con cuadrícula416"/>
    <w:basedOn w:val="Tablanormal"/>
    <w:next w:val="Tablaconcuadrcula"/>
    <w:rsid w:val="00D215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4">
    <w:name w:val="Sin lista284"/>
    <w:next w:val="Sinlista"/>
    <w:semiHidden/>
    <w:rsid w:val="00FA295E"/>
  </w:style>
  <w:style w:type="table" w:customStyle="1" w:styleId="Tablaconcuadrcula417">
    <w:name w:val="Tabla con cuadrícula417"/>
    <w:basedOn w:val="Tablanormal"/>
    <w:next w:val="Tablaconcuadrcula"/>
    <w:rsid w:val="00FA29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
    <w:name w:val="Tabla con cuadrícula 151"/>
    <w:basedOn w:val="Tablanormal"/>
    <w:next w:val="Tablaconcuadrcula10"/>
    <w:rsid w:val="00057E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85">
    <w:name w:val="Sin lista285"/>
    <w:next w:val="Sinlista"/>
    <w:semiHidden/>
    <w:rsid w:val="002B5A3B"/>
  </w:style>
  <w:style w:type="table" w:customStyle="1" w:styleId="Tablaconcuadrcula418">
    <w:name w:val="Tabla con cuadrícula418"/>
    <w:basedOn w:val="Tablanormal"/>
    <w:next w:val="Tablaconcuadrcula"/>
    <w:rsid w:val="002B5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6">
    <w:name w:val="Sin lista286"/>
    <w:next w:val="Sinlista"/>
    <w:semiHidden/>
    <w:rsid w:val="00A377EF"/>
  </w:style>
  <w:style w:type="table" w:customStyle="1" w:styleId="Tablaconcuadrcula419">
    <w:name w:val="Tabla con cuadrícula419"/>
    <w:basedOn w:val="Tablanormal"/>
    <w:next w:val="Tablaconcuadrcula"/>
    <w:rsid w:val="00A377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7">
    <w:name w:val="Sin lista287"/>
    <w:next w:val="Sinlista"/>
    <w:semiHidden/>
    <w:rsid w:val="008676DE"/>
  </w:style>
  <w:style w:type="table" w:customStyle="1" w:styleId="Tablaconcuadrcula420">
    <w:name w:val="Tabla con cuadrícula420"/>
    <w:basedOn w:val="Tablanormal"/>
    <w:next w:val="Tablaconcuadrcula"/>
    <w:rsid w:val="008676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8">
    <w:name w:val="Sin lista288"/>
    <w:next w:val="Sinlista"/>
    <w:semiHidden/>
    <w:rsid w:val="009173C4"/>
  </w:style>
  <w:style w:type="table" w:customStyle="1" w:styleId="Tablaconcuadrcula421">
    <w:name w:val="Tabla con cuadrícula421"/>
    <w:basedOn w:val="Tablanormal"/>
    <w:next w:val="Tablaconcuadrcula"/>
    <w:rsid w:val="009173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9">
    <w:name w:val="Sin lista289"/>
    <w:next w:val="Sinlista"/>
    <w:semiHidden/>
    <w:rsid w:val="00127795"/>
  </w:style>
  <w:style w:type="table" w:customStyle="1" w:styleId="Tablaconcuadrcula422">
    <w:name w:val="Tabla con cuadrícula422"/>
    <w:basedOn w:val="Tablanormal"/>
    <w:next w:val="Tablaconcuadrcula"/>
    <w:rsid w:val="00127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3">
    <w:name w:val="Tabla con cuadrícula423"/>
    <w:basedOn w:val="Tablanormal"/>
    <w:next w:val="Tablaconcuadrcula"/>
    <w:rsid w:val="00243BC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90">
    <w:name w:val="Sin lista290"/>
    <w:next w:val="Sinlista"/>
    <w:semiHidden/>
    <w:rsid w:val="008B0611"/>
  </w:style>
  <w:style w:type="table" w:customStyle="1" w:styleId="Tablaconcuadrcula424">
    <w:name w:val="Tabla con cuadrícula424"/>
    <w:basedOn w:val="Tablanormal"/>
    <w:next w:val="Tablaconcuadrcula"/>
    <w:rsid w:val="008B06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5">
    <w:name w:val="Tabla con cuadrícula425"/>
    <w:basedOn w:val="Tablanormal"/>
    <w:next w:val="Tablaconcuadrcula"/>
    <w:rsid w:val="00FE11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0">
    <w:name w:val="Tabla con cuadrícula 152"/>
    <w:basedOn w:val="Tablanormal"/>
    <w:next w:val="Tablaconcuadrcula10"/>
    <w:rsid w:val="009E76F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26">
    <w:name w:val="Tabla con cuadrícula426"/>
    <w:basedOn w:val="Tablanormal"/>
    <w:next w:val="Tablaconcuadrcula"/>
    <w:rsid w:val="00B710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4">
    <w:name w:val="Sin lista294"/>
    <w:next w:val="Sinlista"/>
    <w:semiHidden/>
    <w:rsid w:val="00576B47"/>
  </w:style>
  <w:style w:type="table" w:customStyle="1" w:styleId="Tablaconcuadrcula427">
    <w:name w:val="Tabla con cuadrícula427"/>
    <w:basedOn w:val="Tablanormal"/>
    <w:next w:val="Tablaconcuadrcula"/>
    <w:rsid w:val="00576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5">
    <w:name w:val="Sin lista295"/>
    <w:next w:val="Sinlista"/>
    <w:semiHidden/>
    <w:rsid w:val="00956EDE"/>
  </w:style>
  <w:style w:type="table" w:customStyle="1" w:styleId="Tablaconcuadrcula428">
    <w:name w:val="Tabla con cuadrícula428"/>
    <w:basedOn w:val="Tablanormal"/>
    <w:next w:val="Tablaconcuadrcula"/>
    <w:rsid w:val="00956E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6">
    <w:name w:val="Sin lista296"/>
    <w:next w:val="Sinlista"/>
    <w:semiHidden/>
    <w:rsid w:val="0048716F"/>
  </w:style>
  <w:style w:type="table" w:customStyle="1" w:styleId="Tablaconcuadrcula429">
    <w:name w:val="Tabla con cuadrícula429"/>
    <w:basedOn w:val="Tablanormal"/>
    <w:next w:val="Tablaconcuadrcula"/>
    <w:rsid w:val="004871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0">
    <w:name w:val="Tabla con cuadrícula430"/>
    <w:basedOn w:val="Tablanormal"/>
    <w:next w:val="Tablaconcuadrcula"/>
    <w:rsid w:val="006E48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7">
    <w:name w:val="Sin lista297"/>
    <w:next w:val="Sinlista"/>
    <w:semiHidden/>
    <w:rsid w:val="005A5817"/>
  </w:style>
  <w:style w:type="table" w:customStyle="1" w:styleId="Tablaconcuadrcula431">
    <w:name w:val="Tabla con cuadrícula431"/>
    <w:basedOn w:val="Tablanormal"/>
    <w:next w:val="Tablaconcuadrcula"/>
    <w:rsid w:val="00D308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2">
    <w:name w:val="Tabla con cuadrícula432"/>
    <w:basedOn w:val="Tablanormal"/>
    <w:next w:val="Tablaconcuadrcula"/>
    <w:rsid w:val="002E72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3">
    <w:name w:val="Tabla con cuadrícula433"/>
    <w:basedOn w:val="Tablanormal"/>
    <w:next w:val="Tablaconcuadrcula"/>
    <w:rsid w:val="000238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8">
    <w:name w:val="Sin lista298"/>
    <w:next w:val="Sinlista"/>
    <w:semiHidden/>
    <w:rsid w:val="00B527C4"/>
  </w:style>
  <w:style w:type="table" w:customStyle="1" w:styleId="Tablaconcuadrcula434">
    <w:name w:val="Tabla con cuadrícula434"/>
    <w:basedOn w:val="Tablanormal"/>
    <w:next w:val="Tablaconcuadrcula"/>
    <w:rsid w:val="00B527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5">
    <w:name w:val="Tabla con cuadrícula435"/>
    <w:basedOn w:val="Tablanormal"/>
    <w:next w:val="Tablaconcuadrcula"/>
    <w:rsid w:val="00B90E4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9">
    <w:name w:val="Sin lista299"/>
    <w:next w:val="Sinlista"/>
    <w:semiHidden/>
    <w:rsid w:val="002F5D4A"/>
  </w:style>
  <w:style w:type="table" w:customStyle="1" w:styleId="Tablaconcuadrcula436">
    <w:name w:val="Tabla con cuadrícula436"/>
    <w:basedOn w:val="Tablanormal"/>
    <w:next w:val="Tablaconcuadrcula"/>
    <w:rsid w:val="002F5D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7">
    <w:name w:val="Tabla con cuadrícula437"/>
    <w:basedOn w:val="Tablanormal"/>
    <w:next w:val="Tablaconcuadrcula"/>
    <w:rsid w:val="00E96B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8">
    <w:name w:val="Tabla con cuadrícula438"/>
    <w:basedOn w:val="Tablanormal"/>
    <w:next w:val="Tablaconcuadrcula"/>
    <w:rsid w:val="003614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0">
    <w:name w:val="Sin lista300"/>
    <w:next w:val="Sinlista"/>
    <w:semiHidden/>
    <w:rsid w:val="00C655B1"/>
  </w:style>
  <w:style w:type="table" w:customStyle="1" w:styleId="Tablaconcuadrcula439">
    <w:name w:val="Tabla con cuadrícula439"/>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4">
    <w:name w:val="Sin lista304"/>
    <w:next w:val="Sinlista"/>
    <w:semiHidden/>
    <w:rsid w:val="00D02182"/>
  </w:style>
  <w:style w:type="table" w:customStyle="1" w:styleId="Tablaconcuadrcula440">
    <w:name w:val="Tabla con cuadrícula440"/>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
    <w:name w:val="Tabla con cuadrícula441"/>
    <w:basedOn w:val="Tablanormal"/>
    <w:next w:val="Tablaconcuadrcula"/>
    <w:rsid w:val="00BA47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5">
    <w:name w:val="Sin lista305"/>
    <w:next w:val="Sinlista"/>
    <w:semiHidden/>
    <w:rsid w:val="005818B8"/>
  </w:style>
  <w:style w:type="table" w:customStyle="1" w:styleId="Tablaconcuadrcula442">
    <w:name w:val="Tabla con cuadrícula442"/>
    <w:basedOn w:val="Tablanormal"/>
    <w:next w:val="Tablaconcuadrcula"/>
    <w:rsid w:val="005818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6">
    <w:name w:val="Sin lista306"/>
    <w:next w:val="Sinlista"/>
    <w:semiHidden/>
    <w:rsid w:val="007600C7"/>
  </w:style>
  <w:style w:type="table" w:customStyle="1" w:styleId="Tablaconcuadrcula443">
    <w:name w:val="Tabla con cuadrícula443"/>
    <w:basedOn w:val="Tablanormal"/>
    <w:next w:val="Tablaconcuadrcula"/>
    <w:rsid w:val="007600C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4">
    <w:name w:val="Tabla con cuadrícula444"/>
    <w:basedOn w:val="Tablanormal"/>
    <w:next w:val="Tablaconcuadrcula"/>
    <w:rsid w:val="007D60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7">
    <w:name w:val="Sin lista307"/>
    <w:next w:val="Sinlista"/>
    <w:semiHidden/>
    <w:rsid w:val="00E86245"/>
  </w:style>
  <w:style w:type="table" w:customStyle="1" w:styleId="Tablaconcuadrcula445">
    <w:name w:val="Tabla con cuadrícula445"/>
    <w:basedOn w:val="Tablanormal"/>
    <w:next w:val="Tablaconcuadrcula"/>
    <w:rsid w:val="00E862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6">
    <w:name w:val="Tabla con cuadrícula446"/>
    <w:basedOn w:val="Tablanormal"/>
    <w:next w:val="Tablaconcuadrcula"/>
    <w:rsid w:val="00B134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7">
    <w:name w:val="Tabla con cuadrícula447"/>
    <w:basedOn w:val="Tablanormal"/>
    <w:next w:val="Tablaconcuadrcula"/>
    <w:rsid w:val="006160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8">
    <w:name w:val="Tabla con cuadrícula448"/>
    <w:basedOn w:val="Tablanormal"/>
    <w:next w:val="Tablaconcuadrcula"/>
    <w:rsid w:val="00FB11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0">
    <w:name w:val="Tabla con cuadrícula 153"/>
    <w:basedOn w:val="Tablanormal"/>
    <w:next w:val="Tablaconcuadrcula10"/>
    <w:rsid w:val="0099037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08">
    <w:name w:val="Sin lista308"/>
    <w:next w:val="Sinlista"/>
    <w:semiHidden/>
    <w:rsid w:val="0076440E"/>
  </w:style>
  <w:style w:type="table" w:customStyle="1" w:styleId="Tablaconcuadrcula449">
    <w:name w:val="Tabla con cuadrícula449"/>
    <w:basedOn w:val="Tablanormal"/>
    <w:next w:val="Tablaconcuadrcula"/>
    <w:rsid w:val="007644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9">
    <w:name w:val="Sin lista309"/>
    <w:next w:val="Sinlista"/>
    <w:semiHidden/>
    <w:rsid w:val="006B3542"/>
  </w:style>
  <w:style w:type="numbering" w:customStyle="1" w:styleId="Sinlista316">
    <w:name w:val="Sin lista316"/>
    <w:next w:val="Sinlista"/>
    <w:semiHidden/>
    <w:rsid w:val="00643404"/>
  </w:style>
  <w:style w:type="table" w:customStyle="1" w:styleId="Tablaconcuadrcula450">
    <w:name w:val="Tabla con cuadrícula450"/>
    <w:basedOn w:val="Tablanormal"/>
    <w:next w:val="Tablaconcuadrcula"/>
    <w:rsid w:val="006434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7">
    <w:name w:val="Sin lista317"/>
    <w:next w:val="Sinlista"/>
    <w:semiHidden/>
    <w:rsid w:val="00DA6F07"/>
  </w:style>
  <w:style w:type="table" w:customStyle="1" w:styleId="Tablaconcuadrcula451">
    <w:name w:val="Tabla con cuadrícula451"/>
    <w:basedOn w:val="Tablanormal"/>
    <w:next w:val="Tablaconcuadrcula"/>
    <w:rsid w:val="00DA6F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60">
    <w:name w:val="Character Style 60"/>
    <w:rsid w:val="00DA6F07"/>
    <w:rPr>
      <w:color w:val="000000"/>
      <w:sz w:val="6"/>
      <w:szCs w:val="6"/>
      <w:shd w:val="clear" w:color="auto" w:fill="DFDFDF"/>
    </w:rPr>
  </w:style>
  <w:style w:type="table" w:customStyle="1" w:styleId="Tablaconcuadrcula1540">
    <w:name w:val="Tabla con cuadrícula 154"/>
    <w:basedOn w:val="Tablanormal"/>
    <w:next w:val="Tablaconcuadrcula10"/>
    <w:rsid w:val="00DA6F0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7">
    <w:name w:val="Style 7"/>
    <w:basedOn w:val="Normal"/>
    <w:uiPriority w:val="99"/>
    <w:rsid w:val="00DA6F07"/>
    <w:pPr>
      <w:widowControl w:val="0"/>
      <w:autoSpaceDE w:val="0"/>
      <w:autoSpaceDN w:val="0"/>
      <w:ind w:firstLine="288"/>
      <w:jc w:val="both"/>
    </w:pPr>
    <w:rPr>
      <w:rFonts w:eastAsia="Times New Roman"/>
      <w:sz w:val="21"/>
      <w:szCs w:val="21"/>
      <w:lang w:val="en-US"/>
    </w:rPr>
  </w:style>
  <w:style w:type="numbering" w:customStyle="1" w:styleId="Sinlista318">
    <w:name w:val="Sin lista318"/>
    <w:next w:val="Sinlista"/>
    <w:semiHidden/>
    <w:rsid w:val="009B69A9"/>
  </w:style>
  <w:style w:type="table" w:customStyle="1" w:styleId="Tablaconcuadrcula452">
    <w:name w:val="Tabla con cuadrícula452"/>
    <w:basedOn w:val="Tablanormal"/>
    <w:next w:val="Tablaconcuadrcula"/>
    <w:rsid w:val="009B69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
    <w:name w:val="1 / 1.1 / 1.1.1141"/>
    <w:basedOn w:val="Sinlista"/>
    <w:next w:val="111111"/>
    <w:rsid w:val="00101047"/>
  </w:style>
  <w:style w:type="table" w:customStyle="1" w:styleId="Tablaconcuadrcula453">
    <w:name w:val="Tabla con cuadrícula453"/>
    <w:basedOn w:val="Tablanormal"/>
    <w:next w:val="Tablaconcuadrcula"/>
    <w:rsid w:val="001010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5">
    <w:name w:val="1 / 1.1 / 1.1.15"/>
    <w:basedOn w:val="Sinlista"/>
    <w:next w:val="111111"/>
    <w:rsid w:val="00101047"/>
  </w:style>
  <w:style w:type="numbering" w:customStyle="1" w:styleId="Sinlista319">
    <w:name w:val="Sin lista319"/>
    <w:next w:val="Sinlista"/>
    <w:semiHidden/>
    <w:rsid w:val="004B43B6"/>
  </w:style>
  <w:style w:type="table" w:customStyle="1" w:styleId="Tablaconcuadrcula454">
    <w:name w:val="Tabla con cuadrícula454"/>
    <w:basedOn w:val="Tablanormal"/>
    <w:next w:val="Tablaconcuadrcula"/>
    <w:rsid w:val="00A61C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0">
    <w:name w:val="Sin lista320"/>
    <w:next w:val="Sinlista"/>
    <w:semiHidden/>
    <w:rsid w:val="0019748F"/>
  </w:style>
  <w:style w:type="character" w:customStyle="1" w:styleId="CarCar18">
    <w:name w:val="Car Car18"/>
    <w:rsid w:val="0019748F"/>
    <w:rPr>
      <w:rFonts w:cs="CG Palacio (WN)"/>
      <w:b/>
      <w:sz w:val="18"/>
      <w:szCs w:val="24"/>
      <w:lang w:val="es-ES" w:eastAsia="es-ES" w:bidi="ar-SA"/>
    </w:rPr>
  </w:style>
  <w:style w:type="character" w:customStyle="1" w:styleId="CarCar17">
    <w:name w:val="Car Car17"/>
    <w:rsid w:val="0019748F"/>
    <w:rPr>
      <w:rFonts w:ascii="Arial" w:hAnsi="Arial" w:cs="Helv"/>
      <w:sz w:val="18"/>
      <w:lang w:val="es-ES_tradnl" w:eastAsia="es-MX" w:bidi="ar-SA"/>
    </w:rPr>
  </w:style>
  <w:style w:type="character" w:customStyle="1" w:styleId="Ttulo3Car">
    <w:name w:val="Título 3 Car"/>
    <w:aliases w:val="num.                                              3 Car"/>
    <w:link w:val="Ttulo3"/>
    <w:uiPriority w:val="9"/>
    <w:rsid w:val="0019748F"/>
    <w:rPr>
      <w:rFonts w:eastAsia="SimSun"/>
      <w:b/>
      <w:bCs/>
      <w:sz w:val="22"/>
      <w:szCs w:val="22"/>
      <w:lang w:val="es-ES" w:eastAsia="es-ES" w:bidi="ar-SA"/>
    </w:rPr>
  </w:style>
  <w:style w:type="character" w:customStyle="1" w:styleId="CarCar15">
    <w:name w:val="Car Car15"/>
    <w:rsid w:val="0019748F"/>
    <w:rPr>
      <w:sz w:val="24"/>
      <w:lang w:val="es-ES" w:eastAsia="es-ES" w:bidi="ar-SA"/>
    </w:rPr>
  </w:style>
  <w:style w:type="character" w:customStyle="1" w:styleId="CarCar14">
    <w:name w:val="Car Car14"/>
    <w:rsid w:val="0019748F"/>
    <w:rPr>
      <w:rFonts w:ascii="Arial" w:hAnsi="Arial"/>
      <w:b/>
      <w:sz w:val="24"/>
      <w:lang w:val="es-ES" w:eastAsia="es-ES" w:bidi="ar-SA"/>
    </w:rPr>
  </w:style>
  <w:style w:type="character" w:customStyle="1" w:styleId="Ttulo6Car">
    <w:name w:val="Título 6 Car"/>
    <w:link w:val="Ttulo6"/>
    <w:uiPriority w:val="9"/>
    <w:rsid w:val="0019748F"/>
    <w:rPr>
      <w:rFonts w:eastAsia="SimSun"/>
      <w:b/>
      <w:sz w:val="26"/>
      <w:szCs w:val="26"/>
      <w:lang w:val="es-ES" w:eastAsia="es-ES" w:bidi="ar-SA"/>
    </w:rPr>
  </w:style>
  <w:style w:type="character" w:customStyle="1" w:styleId="Ttulo7Car">
    <w:name w:val="Título 7 Car"/>
    <w:link w:val="Ttulo7"/>
    <w:uiPriority w:val="99"/>
    <w:rsid w:val="0019748F"/>
    <w:rPr>
      <w:rFonts w:eastAsia="SimSun"/>
      <w:b/>
      <w:bCs/>
      <w:sz w:val="14"/>
      <w:szCs w:val="26"/>
      <w:lang w:val="es-ES" w:eastAsia="es-ES" w:bidi="ar-SA"/>
    </w:rPr>
  </w:style>
  <w:style w:type="character" w:customStyle="1" w:styleId="Ttulo8Car">
    <w:name w:val="Título 8 Car"/>
    <w:link w:val="Ttulo8"/>
    <w:uiPriority w:val="99"/>
    <w:rsid w:val="0019748F"/>
    <w:rPr>
      <w:rFonts w:eastAsia="SimSun"/>
      <w:i/>
      <w:iCs/>
      <w:sz w:val="24"/>
      <w:szCs w:val="24"/>
      <w:lang w:val="es-MX" w:eastAsia="es-ES" w:bidi="ar-SA"/>
    </w:rPr>
  </w:style>
  <w:style w:type="character" w:customStyle="1" w:styleId="Ttulo9Car">
    <w:name w:val="Título 9 Car"/>
    <w:link w:val="Ttulo9"/>
    <w:uiPriority w:val="99"/>
    <w:rsid w:val="0019748F"/>
    <w:rPr>
      <w:rFonts w:ascii="Arial" w:eastAsia="SimSun" w:hAnsi="Arial"/>
      <w:sz w:val="22"/>
      <w:szCs w:val="22"/>
      <w:lang w:val="es-MX" w:eastAsia="es-ES" w:bidi="ar-SA"/>
    </w:rPr>
  </w:style>
  <w:style w:type="character" w:customStyle="1" w:styleId="SangradetextonormalCar">
    <w:name w:val="Sangría de texto normal Car"/>
    <w:link w:val="Sangradetextonormal"/>
    <w:uiPriority w:val="99"/>
    <w:rsid w:val="0019748F"/>
    <w:rPr>
      <w:rFonts w:eastAsia="SimSun"/>
      <w:sz w:val="24"/>
      <w:szCs w:val="24"/>
      <w:lang w:val="es-ES" w:eastAsia="es-ES" w:bidi="ar-SA"/>
    </w:rPr>
  </w:style>
  <w:style w:type="character" w:customStyle="1" w:styleId="Sangra2detindependienteCar">
    <w:name w:val="Sangría 2 de t. independiente Car"/>
    <w:link w:val="Sangra2detindependiente"/>
    <w:uiPriority w:val="99"/>
    <w:rsid w:val="0019748F"/>
    <w:rPr>
      <w:rFonts w:eastAsia="SimSun"/>
      <w:sz w:val="24"/>
      <w:szCs w:val="24"/>
      <w:lang w:val="es-ES" w:eastAsia="es-ES" w:bidi="ar-SA"/>
    </w:rPr>
  </w:style>
  <w:style w:type="character" w:customStyle="1" w:styleId="CarCar7">
    <w:name w:val="Car Car7"/>
    <w:rsid w:val="0019748F"/>
    <w:rPr>
      <w:lang w:val="es-ES" w:eastAsia="es-ES" w:bidi="ar-SA"/>
    </w:rPr>
  </w:style>
  <w:style w:type="character" w:customStyle="1" w:styleId="PiedepginaCar">
    <w:name w:val="Pie de página Car"/>
    <w:link w:val="Piedepgina"/>
    <w:rsid w:val="0019748F"/>
    <w:rPr>
      <w:rFonts w:eastAsia="SimSun"/>
      <w:sz w:val="24"/>
      <w:szCs w:val="24"/>
      <w:lang w:val="es-MX" w:eastAsia="es-ES" w:bidi="ar-SA"/>
    </w:rPr>
  </w:style>
  <w:style w:type="character" w:customStyle="1" w:styleId="TextoindependienteCar">
    <w:name w:val="Texto independiente Car"/>
    <w:aliases w:val=" Car Car Car Car Car Car Car,Car Car Car Car Car Car Car1"/>
    <w:link w:val="Textoindependiente"/>
    <w:rsid w:val="0019748F"/>
    <w:rPr>
      <w:rFonts w:eastAsia="SimSun"/>
      <w:szCs w:val="24"/>
      <w:lang w:val="es-MX" w:eastAsia="es-ES" w:bidi="ar-SA"/>
    </w:rPr>
  </w:style>
  <w:style w:type="character" w:customStyle="1" w:styleId="Textoindependiente2Car">
    <w:name w:val="Texto independiente 2 Car"/>
    <w:link w:val="Textoindependiente2"/>
    <w:uiPriority w:val="99"/>
    <w:rsid w:val="0019748F"/>
    <w:rPr>
      <w:rFonts w:eastAsia="SimSun"/>
      <w:sz w:val="26"/>
      <w:szCs w:val="24"/>
      <w:lang w:val="es-MX" w:eastAsia="es-ES" w:bidi="ar-SA"/>
    </w:rPr>
  </w:style>
  <w:style w:type="paragraph" w:customStyle="1" w:styleId="xl114">
    <w:name w:val="xl114"/>
    <w:basedOn w:val="Normal"/>
    <w:uiPriority w:val="99"/>
    <w:rsid w:val="0019748F"/>
    <w:pPr>
      <w:shd w:val="clear" w:color="000000" w:fill="FFFFFF"/>
      <w:spacing w:before="100" w:beforeAutospacing="1" w:after="100" w:afterAutospacing="1"/>
      <w:jc w:val="center"/>
    </w:pPr>
    <w:rPr>
      <w:rFonts w:eastAsia="Times New Roman"/>
      <w:lang w:eastAsia="es-MX"/>
    </w:rPr>
  </w:style>
  <w:style w:type="paragraph" w:customStyle="1" w:styleId="xl128">
    <w:name w:val="xl128"/>
    <w:basedOn w:val="Normal"/>
    <w:uiPriority w:val="99"/>
    <w:rsid w:val="0019748F"/>
    <w:pPr>
      <w:shd w:val="clear" w:color="000000" w:fill="FFFFFF"/>
      <w:spacing w:before="100" w:beforeAutospacing="1" w:after="100" w:afterAutospacing="1"/>
      <w:jc w:val="center"/>
    </w:pPr>
    <w:rPr>
      <w:rFonts w:ascii="Arial" w:eastAsia="Times New Roman" w:hAnsi="Arial" w:cs="Arial"/>
      <w:sz w:val="22"/>
      <w:szCs w:val="22"/>
      <w:lang w:eastAsia="es-MX"/>
    </w:rPr>
  </w:style>
  <w:style w:type="paragraph" w:customStyle="1" w:styleId="Secreta">
    <w:name w:val="Secreta"/>
    <w:basedOn w:val="Normal"/>
    <w:autoRedefine/>
    <w:uiPriority w:val="99"/>
    <w:rsid w:val="0019748F"/>
    <w:pPr>
      <w:tabs>
        <w:tab w:val="right" w:leader="dot" w:pos="8100"/>
        <w:tab w:val="right" w:pos="8640"/>
      </w:tabs>
      <w:spacing w:line="334" w:lineRule="exact"/>
      <w:ind w:left="274" w:right="749"/>
      <w:jc w:val="both"/>
    </w:pPr>
    <w:rPr>
      <w:rFonts w:eastAsia="Times New Roman"/>
      <w:b/>
      <w:sz w:val="20"/>
      <w:szCs w:val="20"/>
      <w:u w:val="single"/>
      <w:lang w:val="es-ES_tradnl"/>
    </w:rPr>
  </w:style>
  <w:style w:type="table" w:customStyle="1" w:styleId="Tablaconcuadrcula455">
    <w:name w:val="Tabla con cuadrícula455"/>
    <w:basedOn w:val="Tablanormal"/>
    <w:next w:val="Tablaconcuadrcula"/>
    <w:rsid w:val="000C1D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6">
    <w:name w:val="Tabla con cuadrícula456"/>
    <w:basedOn w:val="Tablanormal"/>
    <w:next w:val="Tablaconcuadrcula"/>
    <w:rsid w:val="003F0E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7">
    <w:name w:val="Tabla con cuadrícula457"/>
    <w:basedOn w:val="Tablanormal"/>
    <w:next w:val="Tablaconcuadrcula"/>
    <w:rsid w:val="000F33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4">
    <w:name w:val="Sin lista324"/>
    <w:next w:val="Sinlista"/>
    <w:semiHidden/>
    <w:rsid w:val="0073114E"/>
  </w:style>
  <w:style w:type="table" w:customStyle="1" w:styleId="Tablaconcuadrcula458">
    <w:name w:val="Tabla con cuadrícula458"/>
    <w:basedOn w:val="Tablanormal"/>
    <w:next w:val="Tablaconcuadrcula"/>
    <w:rsid w:val="00AD7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9">
    <w:name w:val="Tabla con cuadrícula459"/>
    <w:basedOn w:val="Tablanormal"/>
    <w:next w:val="Tablaconcuadrcula"/>
    <w:rsid w:val="005D68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0">
    <w:name w:val="Tabla con cuadrícula460"/>
    <w:basedOn w:val="Tablanormal"/>
    <w:next w:val="Tablaconcuadrcula"/>
    <w:rsid w:val="003107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5">
    <w:name w:val="Sin lista325"/>
    <w:next w:val="Sinlista"/>
    <w:semiHidden/>
    <w:rsid w:val="004E20F6"/>
  </w:style>
  <w:style w:type="table" w:customStyle="1" w:styleId="Tablaconcuadrcula461">
    <w:name w:val="Tabla con cuadrícula461"/>
    <w:basedOn w:val="Tablanormal"/>
    <w:next w:val="Tablaconcuadrcula"/>
    <w:rsid w:val="004E2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2">
    <w:name w:val="Tabla con cuadrícula462"/>
    <w:basedOn w:val="Tablanormal"/>
    <w:next w:val="Tablaconcuadrcula"/>
    <w:rsid w:val="005D11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3">
    <w:name w:val="Tabla con cuadrícula463"/>
    <w:basedOn w:val="Tablanormal"/>
    <w:next w:val="Tablaconcuadrcula"/>
    <w:rsid w:val="00473E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6">
    <w:name w:val="Sin lista326"/>
    <w:next w:val="Sinlista"/>
    <w:semiHidden/>
    <w:rsid w:val="007D6242"/>
  </w:style>
  <w:style w:type="table" w:customStyle="1" w:styleId="Tablaconcuadrcula464">
    <w:name w:val="Tabla con cuadrícula464"/>
    <w:basedOn w:val="Tablanormal"/>
    <w:next w:val="Tablaconcuadrcula"/>
    <w:rsid w:val="007D62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50">
    <w:name w:val="Tabla con cuadrícula 155"/>
    <w:basedOn w:val="Tablanormal"/>
    <w:next w:val="Tablaconcuadrcula10"/>
    <w:rsid w:val="00ED7BC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27">
    <w:name w:val="Sin lista327"/>
    <w:next w:val="Sinlista"/>
    <w:semiHidden/>
    <w:rsid w:val="00C66900"/>
  </w:style>
  <w:style w:type="table" w:customStyle="1" w:styleId="Tablaconcuadrcula465">
    <w:name w:val="Tabla con cuadrícula465"/>
    <w:basedOn w:val="Tablanormal"/>
    <w:next w:val="Tablaconcuadrcula"/>
    <w:rsid w:val="00C669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8">
    <w:name w:val="Sin lista328"/>
    <w:next w:val="Sinlista"/>
    <w:semiHidden/>
    <w:rsid w:val="00322D90"/>
  </w:style>
  <w:style w:type="table" w:customStyle="1" w:styleId="Tablaconcuadrcula466">
    <w:name w:val="Tabla con cuadrícula466"/>
    <w:basedOn w:val="Tablanormal"/>
    <w:next w:val="Tablaconcuadrcula"/>
    <w:rsid w:val="00322D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9">
    <w:name w:val="Sin lista329"/>
    <w:next w:val="Sinlista"/>
    <w:semiHidden/>
    <w:rsid w:val="00E832CC"/>
  </w:style>
  <w:style w:type="table" w:customStyle="1" w:styleId="Tablaconcuadrcula467">
    <w:name w:val="Tabla con cuadrícula467"/>
    <w:basedOn w:val="Tablanormal"/>
    <w:next w:val="Tablaconcuadrcula"/>
    <w:rsid w:val="00E83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8">
    <w:name w:val="Tabla con cuadrícula468"/>
    <w:basedOn w:val="Tablanormal"/>
    <w:next w:val="Tablaconcuadrcula"/>
    <w:rsid w:val="000B2E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0">
    <w:name w:val="Sin lista330"/>
    <w:next w:val="Sinlista"/>
    <w:semiHidden/>
    <w:rsid w:val="00933439"/>
  </w:style>
  <w:style w:type="table" w:customStyle="1" w:styleId="Tablaconcuadrcula469">
    <w:name w:val="Tabla con cuadrícula469"/>
    <w:basedOn w:val="Tablanormal"/>
    <w:next w:val="Tablaconcuadrcula"/>
    <w:rsid w:val="00C615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4">
    <w:name w:val="Sin lista334"/>
    <w:next w:val="Sinlista"/>
    <w:semiHidden/>
    <w:rsid w:val="0091338E"/>
  </w:style>
  <w:style w:type="table" w:customStyle="1" w:styleId="Tablaconcuadrcula1560">
    <w:name w:val="Tabla con cuadrícula 156"/>
    <w:basedOn w:val="Tablanormal"/>
    <w:next w:val="Tablaconcuadrcula10"/>
    <w:rsid w:val="0091338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35">
    <w:name w:val="Sin lista335"/>
    <w:next w:val="Sinlista"/>
    <w:semiHidden/>
    <w:rsid w:val="000860BC"/>
  </w:style>
  <w:style w:type="table" w:customStyle="1" w:styleId="Tablaconcuadrcula470">
    <w:name w:val="Tabla con cuadrícula470"/>
    <w:basedOn w:val="Tablanormal"/>
    <w:next w:val="Tablaconcuadrcula"/>
    <w:rsid w:val="000860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
    <w:name w:val="Tabla con cuadrícula471"/>
    <w:basedOn w:val="Tablanormal"/>
    <w:next w:val="Tablaconcuadrcula"/>
    <w:rsid w:val="00EA65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2">
    <w:name w:val="Tabla con cuadrícula472"/>
    <w:basedOn w:val="Tablanormal"/>
    <w:next w:val="Tablaconcuadrcula"/>
    <w:rsid w:val="00FA50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3">
    <w:name w:val="Tabla con cuadrícula473"/>
    <w:basedOn w:val="Tablanormal"/>
    <w:next w:val="Tablaconcuadrcula"/>
    <w:rsid w:val="00C865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4">
    <w:name w:val="Tabla con cuadrícula474"/>
    <w:basedOn w:val="Tablanormal"/>
    <w:next w:val="Tablaconcuadrcula"/>
    <w:rsid w:val="00395B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6">
    <w:name w:val="Sin lista336"/>
    <w:next w:val="Sinlista"/>
    <w:semiHidden/>
    <w:rsid w:val="006C7C31"/>
  </w:style>
  <w:style w:type="table" w:customStyle="1" w:styleId="Tablaconcuadrcula475">
    <w:name w:val="Tabla con cuadrícula475"/>
    <w:basedOn w:val="Tablanormal"/>
    <w:next w:val="Tablaconcuadrcula"/>
    <w:rsid w:val="006C7C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7">
    <w:name w:val="Sin lista337"/>
    <w:next w:val="Sinlista"/>
    <w:semiHidden/>
    <w:rsid w:val="004745F4"/>
  </w:style>
  <w:style w:type="numbering" w:customStyle="1" w:styleId="Sinlista338">
    <w:name w:val="Sin lista338"/>
    <w:next w:val="Sinlista"/>
    <w:semiHidden/>
    <w:rsid w:val="00727106"/>
  </w:style>
  <w:style w:type="table" w:customStyle="1" w:styleId="Tablaconcuadrcula476">
    <w:name w:val="Tabla con cuadrícula476"/>
    <w:basedOn w:val="Tablanormal"/>
    <w:next w:val="Tablaconcuadrcula"/>
    <w:rsid w:val="007271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2">
    <w:name w:val="1 / 1.1 / 1.1.1142"/>
    <w:basedOn w:val="Sinlista"/>
    <w:next w:val="111111"/>
    <w:rsid w:val="00776874"/>
    <w:pPr>
      <w:numPr>
        <w:numId w:val="1"/>
      </w:numPr>
    </w:pPr>
  </w:style>
  <w:style w:type="table" w:customStyle="1" w:styleId="Tablaconcuadrcula477">
    <w:name w:val="Tabla con cuadrícula477"/>
    <w:basedOn w:val="Tablanormal"/>
    <w:next w:val="Tablaconcuadrcula"/>
    <w:rsid w:val="005373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8">
    <w:name w:val="Tabla con cuadrícula478"/>
    <w:basedOn w:val="Tablanormal"/>
    <w:next w:val="Tablaconcuadrcula"/>
    <w:rsid w:val="00E549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9">
    <w:name w:val="Tabla con cuadrícula479"/>
    <w:basedOn w:val="Tablanormal"/>
    <w:next w:val="Tablaconcuadrcula"/>
    <w:rsid w:val="007129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9">
    <w:name w:val="Sin lista339"/>
    <w:next w:val="Sinlista"/>
    <w:semiHidden/>
    <w:rsid w:val="0080080D"/>
  </w:style>
  <w:style w:type="numbering" w:customStyle="1" w:styleId="Sinlista340">
    <w:name w:val="Sin lista340"/>
    <w:next w:val="Sinlista"/>
    <w:semiHidden/>
    <w:rsid w:val="003B17A9"/>
  </w:style>
  <w:style w:type="table" w:customStyle="1" w:styleId="Tablaconcuadrcula480">
    <w:name w:val="Tabla con cuadrícula480"/>
    <w:basedOn w:val="Tablanormal"/>
    <w:next w:val="Tablaconcuadrcula"/>
    <w:rsid w:val="003B1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
    <w:name w:val="Tabla con cuadrícula481"/>
    <w:basedOn w:val="Tablanormal"/>
    <w:next w:val="Tablaconcuadrcula"/>
    <w:rsid w:val="004D74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2">
    <w:name w:val="Tabla con cuadrícula482"/>
    <w:basedOn w:val="Tablanormal"/>
    <w:next w:val="Tablaconcuadrcula"/>
    <w:rsid w:val="00965A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4">
    <w:name w:val="Sin lista344"/>
    <w:next w:val="Sinlista"/>
    <w:semiHidden/>
    <w:rsid w:val="006577E9"/>
  </w:style>
  <w:style w:type="table" w:customStyle="1" w:styleId="Tablaconcuadrcula1570">
    <w:name w:val="Tabla con cuadrícula 157"/>
    <w:basedOn w:val="Tablanormal"/>
    <w:next w:val="Tablaconcuadrcula10"/>
    <w:rsid w:val="006577E9"/>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83">
    <w:name w:val="Tabla con cuadrícula483"/>
    <w:basedOn w:val="Tablanormal"/>
    <w:next w:val="Tablaconcuadrcula"/>
    <w:rsid w:val="006577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5">
    <w:name w:val="Sin lista345"/>
    <w:next w:val="Sinlista"/>
    <w:semiHidden/>
    <w:rsid w:val="00F86BD6"/>
  </w:style>
  <w:style w:type="table" w:customStyle="1" w:styleId="Tablaconcuadrcula1105">
    <w:name w:val="Tabla con cuadrícula1105"/>
    <w:basedOn w:val="Tablanormal"/>
    <w:next w:val="Tablaconcuadrcula"/>
    <w:rsid w:val="00F86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4">
    <w:name w:val="Tabla con cuadrícula484"/>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5">
    <w:name w:val="Tabla con cuadrícula485"/>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6">
    <w:name w:val="Tabla con cuadrícula486"/>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7">
    <w:name w:val="Tabla con cuadrícula487"/>
    <w:basedOn w:val="Tablanormal"/>
    <w:next w:val="Tablaconcuadrcula"/>
    <w:rsid w:val="003848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6">
    <w:name w:val="Sin lista346"/>
    <w:next w:val="Sinlista"/>
    <w:semiHidden/>
    <w:rsid w:val="006B7453"/>
  </w:style>
  <w:style w:type="table" w:customStyle="1" w:styleId="Tablaconcuadrcula488">
    <w:name w:val="Tabla con cuadrícula488"/>
    <w:basedOn w:val="Tablanormal"/>
    <w:next w:val="Tablaconcuadrcula"/>
    <w:rsid w:val="006B745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9">
    <w:name w:val="Tabla con cuadrícula489"/>
    <w:basedOn w:val="Tablanormal"/>
    <w:next w:val="Tablaconcuadrcula"/>
    <w:rsid w:val="00D80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80">
    <w:name w:val="Tabla con cuadrícula 158"/>
    <w:basedOn w:val="Tablanormal"/>
    <w:next w:val="Tablaconcuadrcula10"/>
    <w:rsid w:val="00D3383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0">
    <w:name w:val="Tabla con cuadrícula490"/>
    <w:basedOn w:val="Tablanormal"/>
    <w:next w:val="Tablaconcuadrcula"/>
    <w:rsid w:val="00687D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90">
    <w:name w:val="Tabla con cuadrícula 159"/>
    <w:basedOn w:val="Tablanormal"/>
    <w:next w:val="Tablaconcuadrcula10"/>
    <w:rsid w:val="00BC698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47">
    <w:name w:val="Sin lista347"/>
    <w:next w:val="Sinlista"/>
    <w:semiHidden/>
    <w:rsid w:val="003F5F23"/>
  </w:style>
  <w:style w:type="table" w:customStyle="1" w:styleId="Tablaconcuadrcula491">
    <w:name w:val="Tabla con cuadrícula491"/>
    <w:basedOn w:val="Tablanormal"/>
    <w:next w:val="Tablaconcuadrcula"/>
    <w:rsid w:val="003F5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8">
    <w:name w:val="Sin lista348"/>
    <w:next w:val="Sinlista"/>
    <w:semiHidden/>
    <w:rsid w:val="002D25D0"/>
  </w:style>
  <w:style w:type="numbering" w:customStyle="1" w:styleId="Sinlista349">
    <w:name w:val="Sin lista349"/>
    <w:next w:val="Sinlista"/>
    <w:semiHidden/>
    <w:rsid w:val="00853D07"/>
  </w:style>
  <w:style w:type="table" w:customStyle="1" w:styleId="Tablaconcuadrcula492">
    <w:name w:val="Tabla con cuadrícula492"/>
    <w:basedOn w:val="Tablanormal"/>
    <w:next w:val="Tablaconcuadrcula"/>
    <w:rsid w:val="00853D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0">
    <w:name w:val="Sin lista350"/>
    <w:next w:val="Sinlista"/>
    <w:semiHidden/>
    <w:rsid w:val="00180B2F"/>
  </w:style>
  <w:style w:type="table" w:customStyle="1" w:styleId="Tablaconcuadrcula1600">
    <w:name w:val="Tabla con cuadrícula 160"/>
    <w:basedOn w:val="Tablanormal"/>
    <w:next w:val="Tablaconcuadrcula10"/>
    <w:rsid w:val="00180B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3">
    <w:name w:val="Tabla con cuadrícula493"/>
    <w:basedOn w:val="Tablanormal"/>
    <w:next w:val="Tablaconcuadrcula"/>
    <w:rsid w:val="00DA5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4">
    <w:name w:val="Sin lista354"/>
    <w:next w:val="Sinlista"/>
    <w:semiHidden/>
    <w:rsid w:val="00B61BEE"/>
  </w:style>
  <w:style w:type="numbering" w:customStyle="1" w:styleId="Sinlista355">
    <w:name w:val="Sin lista355"/>
    <w:next w:val="Sinlista"/>
    <w:semiHidden/>
    <w:rsid w:val="000F5B37"/>
  </w:style>
  <w:style w:type="table" w:customStyle="1" w:styleId="Tablaconcuadrcula494">
    <w:name w:val="Tabla con cuadrícula494"/>
    <w:basedOn w:val="Tablanormal"/>
    <w:next w:val="Tablaconcuadrcula"/>
    <w:rsid w:val="000F5B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6">
    <w:name w:val="Sin lista356"/>
    <w:next w:val="Sinlista"/>
    <w:semiHidden/>
    <w:rsid w:val="0014404F"/>
  </w:style>
  <w:style w:type="character" w:customStyle="1" w:styleId="EstiloCorreo24501">
    <w:name w:val="EstiloCorreo24501"/>
    <w:basedOn w:val="Fuentedeprrafopredeter"/>
    <w:semiHidden/>
    <w:rsid w:val="0014404F"/>
    <w:rPr>
      <w:rFonts w:ascii="Arial" w:hAnsi="Arial" w:cs="Arial"/>
      <w:color w:val="auto"/>
      <w:sz w:val="20"/>
      <w:szCs w:val="20"/>
    </w:rPr>
  </w:style>
  <w:style w:type="table" w:customStyle="1" w:styleId="Tablaconcuadrcula495">
    <w:name w:val="Tabla con cuadrícula495"/>
    <w:basedOn w:val="Tablanormal"/>
    <w:next w:val="Tablaconcuadrcula"/>
    <w:rsid w:val="00E478C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7">
    <w:name w:val="Sin lista357"/>
    <w:next w:val="Sinlista"/>
    <w:semiHidden/>
    <w:rsid w:val="00E26576"/>
  </w:style>
  <w:style w:type="table" w:customStyle="1" w:styleId="Tablaconcuadrcula496">
    <w:name w:val="Tabla con cuadrícula496"/>
    <w:basedOn w:val="Tablanormal"/>
    <w:next w:val="Tablaconcuadrcula"/>
    <w:rsid w:val="00E265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7">
    <w:name w:val="Tabla con cuadrícula497"/>
    <w:basedOn w:val="Tablanormal"/>
    <w:next w:val="Tablaconcuadrcula"/>
    <w:rsid w:val="001D72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8">
    <w:name w:val="Tabla con cuadrícula498"/>
    <w:basedOn w:val="Tablanormal"/>
    <w:next w:val="Tablaconcuadrcula"/>
    <w:rsid w:val="00A85F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8">
    <w:name w:val="Sin lista358"/>
    <w:next w:val="Sinlista"/>
    <w:semiHidden/>
    <w:rsid w:val="00794ADA"/>
  </w:style>
  <w:style w:type="table" w:customStyle="1" w:styleId="Tablaconcuadrcula499">
    <w:name w:val="Tabla con cuadrícula499"/>
    <w:basedOn w:val="Tablanormal"/>
    <w:next w:val="Tablaconcuadrcula"/>
    <w:rsid w:val="00794A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9">
    <w:name w:val="Sin lista359"/>
    <w:next w:val="Sinlista"/>
    <w:semiHidden/>
    <w:rsid w:val="008D1A96"/>
  </w:style>
  <w:style w:type="table" w:customStyle="1" w:styleId="Tablaconcuadrcula500">
    <w:name w:val="Tabla con cuadrícula500"/>
    <w:basedOn w:val="Tablanormal"/>
    <w:next w:val="Tablaconcuadrcula"/>
    <w:rsid w:val="008D1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a">
    <w:name w:val="Tabla con cuadrícula 21"/>
    <w:basedOn w:val="Tablanormal"/>
    <w:next w:val="Tablaconcuadrcula2a"/>
    <w:rsid w:val="008D1A96"/>
    <w:rPr>
      <w:rFonts w:eastAsia="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aconcuadrcula1611">
    <w:name w:val="Tabla con cuadrícula 161"/>
    <w:basedOn w:val="Tablanormal"/>
    <w:next w:val="Tablaconcuadrcula10"/>
    <w:rsid w:val="008D1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3">
    <w:name w:val="Tabla con cuadrícula503"/>
    <w:basedOn w:val="Tablanormal"/>
    <w:next w:val="Tablaconcuadrcula"/>
    <w:rsid w:val="00A018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4">
    <w:name w:val="Tabla con cuadrícula504"/>
    <w:basedOn w:val="Tablanormal"/>
    <w:next w:val="Tablaconcuadrcula"/>
    <w:rsid w:val="00361B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5">
    <w:name w:val="Tabla con cuadrícula505"/>
    <w:basedOn w:val="Tablanormal"/>
    <w:next w:val="Tablaconcuadrcula"/>
    <w:rsid w:val="007216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0">
    <w:name w:val="Sin lista360"/>
    <w:next w:val="Sinlista"/>
    <w:semiHidden/>
    <w:rsid w:val="00ED4174"/>
  </w:style>
  <w:style w:type="table" w:customStyle="1" w:styleId="Tablaconcuadrcula506">
    <w:name w:val="Tabla con cuadrícula506"/>
    <w:basedOn w:val="Tablanormal"/>
    <w:next w:val="Tablaconcuadrcula"/>
    <w:rsid w:val="00ED41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0">
    <w:name w:val="Tabla con cuadrícula 162"/>
    <w:basedOn w:val="Tablanormal"/>
    <w:next w:val="Tablaconcuadrcula10"/>
    <w:rsid w:val="00ED417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7">
    <w:name w:val="Tabla con cuadrícula507"/>
    <w:basedOn w:val="Tablanormal"/>
    <w:next w:val="Tablaconcuadrcula"/>
    <w:rsid w:val="00C87C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8">
    <w:name w:val="Tabla con cuadrícula508"/>
    <w:basedOn w:val="Tablanormal"/>
    <w:next w:val="Tablaconcuadrcula"/>
    <w:rsid w:val="006255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9">
    <w:name w:val="Tabla con cuadrícula509"/>
    <w:basedOn w:val="Tablanormal"/>
    <w:next w:val="Tablaconcuadrcula"/>
    <w:rsid w:val="009834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
    <w:name w:val="Tabla con cuadrícula510"/>
    <w:basedOn w:val="Tablanormal"/>
    <w:next w:val="Tablaconcuadrcula"/>
    <w:rsid w:val="003275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7">
    <w:name w:val="Tabla con cuadrícula517"/>
    <w:basedOn w:val="Tablanormal"/>
    <w:next w:val="Tablaconcuadrcula"/>
    <w:rsid w:val="005976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8">
    <w:name w:val="Tabla con cuadrícula518"/>
    <w:basedOn w:val="Tablanormal"/>
    <w:next w:val="Tablaconcuadrcula"/>
    <w:rsid w:val="00DC69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4">
    <w:name w:val="Sin lista364"/>
    <w:next w:val="Sinlista"/>
    <w:semiHidden/>
    <w:rsid w:val="0034733D"/>
  </w:style>
  <w:style w:type="table" w:customStyle="1" w:styleId="Tablaconcuadrcula519">
    <w:name w:val="Tabla con cuadrícula519"/>
    <w:basedOn w:val="Tablanormal"/>
    <w:next w:val="Tablaconcuadrcula"/>
    <w:rsid w:val="00347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5">
    <w:name w:val="Sin lista365"/>
    <w:next w:val="Sinlista"/>
    <w:semiHidden/>
    <w:rsid w:val="00777382"/>
  </w:style>
  <w:style w:type="table" w:customStyle="1" w:styleId="Tablaconcuadrcula520">
    <w:name w:val="Tabla con cuadrícula520"/>
    <w:basedOn w:val="Tablanormal"/>
    <w:next w:val="Tablaconcuadrcula"/>
    <w:rsid w:val="001D170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6">
    <w:name w:val="Sin lista366"/>
    <w:next w:val="Sinlista"/>
    <w:semiHidden/>
    <w:rsid w:val="00BB0286"/>
  </w:style>
  <w:style w:type="table" w:customStyle="1" w:styleId="Tablaconcuadrcula524">
    <w:name w:val="Tabla con cuadrícula524"/>
    <w:basedOn w:val="Tablanormal"/>
    <w:next w:val="Tablaconcuadrcula"/>
    <w:rsid w:val="00BB02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5">
    <w:name w:val="Tabla con cuadrícula525"/>
    <w:basedOn w:val="Tablanormal"/>
    <w:next w:val="Tablaconcuadrcula"/>
    <w:rsid w:val="00C82E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6">
    <w:name w:val="Tabla con cuadrícula526"/>
    <w:basedOn w:val="Tablanormal"/>
    <w:next w:val="Tablaconcuadrcula"/>
    <w:rsid w:val="00E406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7">
    <w:name w:val="Tabla con cuadrícula527"/>
    <w:basedOn w:val="Tablanormal"/>
    <w:next w:val="Tablaconcuadrcula"/>
    <w:rsid w:val="00DB68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8">
    <w:name w:val="Tabla con cuadrícula528"/>
    <w:basedOn w:val="Tablanormal"/>
    <w:next w:val="Tablaconcuadrcula"/>
    <w:rsid w:val="00860B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9">
    <w:name w:val="Tabla con cuadrícula529"/>
    <w:basedOn w:val="Tablanormal"/>
    <w:next w:val="Tablaconcuadrcula"/>
    <w:rsid w:val="00C75D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0">
    <w:name w:val="Tabla con cuadrícula530"/>
    <w:basedOn w:val="Tablanormal"/>
    <w:next w:val="Tablaconcuadrcula"/>
    <w:rsid w:val="00084A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7">
    <w:name w:val="Sin lista367"/>
    <w:next w:val="Sinlista"/>
    <w:semiHidden/>
    <w:rsid w:val="005327B1"/>
  </w:style>
  <w:style w:type="numbering" w:customStyle="1" w:styleId="Sinlista368">
    <w:name w:val="Sin lista368"/>
    <w:next w:val="Sinlista"/>
    <w:semiHidden/>
    <w:rsid w:val="007935A8"/>
  </w:style>
  <w:style w:type="numbering" w:customStyle="1" w:styleId="Sinlista369">
    <w:name w:val="Sin lista369"/>
    <w:next w:val="Sinlista"/>
    <w:semiHidden/>
    <w:rsid w:val="00AF0F84"/>
  </w:style>
  <w:style w:type="table" w:customStyle="1" w:styleId="Tablaconcuadrcula531">
    <w:name w:val="Tabla con cuadrícula531"/>
    <w:basedOn w:val="Tablanormal"/>
    <w:next w:val="Tablaconcuadrcula"/>
    <w:rsid w:val="00AF0F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0">
    <w:name w:val="Sin lista370"/>
    <w:next w:val="Sinlista"/>
    <w:semiHidden/>
    <w:rsid w:val="003B575D"/>
  </w:style>
  <w:style w:type="table" w:customStyle="1" w:styleId="Tablaconcuadrcula532">
    <w:name w:val="Tabla con cuadrícula532"/>
    <w:basedOn w:val="Tablanormal"/>
    <w:next w:val="Tablaconcuadrcula"/>
    <w:rsid w:val="003B57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4">
    <w:name w:val="Sin lista374"/>
    <w:next w:val="Sinlista"/>
    <w:semiHidden/>
    <w:rsid w:val="00D637A7"/>
  </w:style>
  <w:style w:type="table" w:customStyle="1" w:styleId="Tablaconcuadrcula533">
    <w:name w:val="Tabla con cuadrícula533"/>
    <w:basedOn w:val="Tablanormal"/>
    <w:next w:val="Tablaconcuadrcula"/>
    <w:rsid w:val="00D637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5">
    <w:name w:val="Sin lista375"/>
    <w:next w:val="Sinlista"/>
    <w:semiHidden/>
    <w:rsid w:val="007924E0"/>
  </w:style>
  <w:style w:type="table" w:customStyle="1" w:styleId="Tablaconcuadrcula534">
    <w:name w:val="Tabla con cuadrícula534"/>
    <w:basedOn w:val="Tablanormal"/>
    <w:next w:val="Tablaconcuadrcula"/>
    <w:rsid w:val="007924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6">
    <w:name w:val="Sin lista376"/>
    <w:next w:val="Sinlista"/>
    <w:semiHidden/>
    <w:rsid w:val="00A034EB"/>
  </w:style>
  <w:style w:type="table" w:customStyle="1" w:styleId="Tablaconcuadrcula535">
    <w:name w:val="Tabla con cuadrícula535"/>
    <w:basedOn w:val="Tablanormal"/>
    <w:next w:val="Tablaconcuadrcula"/>
    <w:rsid w:val="00A034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7">
    <w:name w:val="Sin lista377"/>
    <w:next w:val="Sinlista"/>
    <w:semiHidden/>
    <w:rsid w:val="0026239B"/>
  </w:style>
  <w:style w:type="table" w:customStyle="1" w:styleId="Tablaconcuadrcula536">
    <w:name w:val="Tabla con cuadrícula536"/>
    <w:basedOn w:val="Tablanormal"/>
    <w:next w:val="Tablaconcuadrcula"/>
    <w:rsid w:val="002623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0">
    <w:name w:val="Tabla con cuadrícula 163"/>
    <w:basedOn w:val="Tablanormal"/>
    <w:next w:val="Tablaconcuadrcula10"/>
    <w:rsid w:val="001E29B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7">
    <w:name w:val="Tabla con cuadrícula537"/>
    <w:basedOn w:val="Tablanormal"/>
    <w:next w:val="Tablaconcuadrcula"/>
    <w:rsid w:val="00B154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8">
    <w:name w:val="Tabla con cuadrícula538"/>
    <w:basedOn w:val="Tablanormal"/>
    <w:next w:val="Tablaconcuadrcula"/>
    <w:rsid w:val="006A23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9">
    <w:name w:val="Tabla con cuadrícula539"/>
    <w:basedOn w:val="Tablanormal"/>
    <w:next w:val="Tablaconcuadrcula"/>
    <w:rsid w:val="00F239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8">
    <w:name w:val="Sin lista378"/>
    <w:next w:val="Sinlista"/>
    <w:semiHidden/>
    <w:rsid w:val="00C163B2"/>
  </w:style>
  <w:style w:type="table" w:customStyle="1" w:styleId="Tablaconcuadrcula1640">
    <w:name w:val="Tabla con cuadrícula 164"/>
    <w:basedOn w:val="Tablanormal"/>
    <w:next w:val="Tablaconcuadrcula10"/>
    <w:rsid w:val="00C163B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40">
    <w:name w:val="Tabla con cuadrícula540"/>
    <w:basedOn w:val="Tablanormal"/>
    <w:next w:val="Tablaconcuadrcula"/>
    <w:rsid w:val="00FE4A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1">
    <w:name w:val="Tabla con cuadrícula541"/>
    <w:basedOn w:val="Tablanormal"/>
    <w:next w:val="Tablaconcuadrcula"/>
    <w:rsid w:val="00811E8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79">
    <w:name w:val="Sin lista379"/>
    <w:next w:val="Sinlista"/>
    <w:semiHidden/>
    <w:rsid w:val="00EB3E41"/>
  </w:style>
  <w:style w:type="table" w:customStyle="1" w:styleId="Tablaconcuadrcula542">
    <w:name w:val="Tabla con cuadrícula542"/>
    <w:basedOn w:val="Tablanormal"/>
    <w:next w:val="Tablaconcuadrcula"/>
    <w:rsid w:val="00EB3E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3">
    <w:name w:val="Tabla con cuadrícula543"/>
    <w:basedOn w:val="Tablanormal"/>
    <w:next w:val="Tablaconcuadrcula"/>
    <w:rsid w:val="00C468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4">
    <w:name w:val="Tabla con cuadrícula544"/>
    <w:basedOn w:val="Tablanormal"/>
    <w:next w:val="Tablaconcuadrcula"/>
    <w:rsid w:val="006F11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5">
    <w:name w:val="Tabla con cuadrícula545"/>
    <w:basedOn w:val="Tablanormal"/>
    <w:next w:val="Tablaconcuadrcula"/>
    <w:rsid w:val="00CA0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6">
    <w:name w:val="Tabla con cuadrícula546"/>
    <w:basedOn w:val="Tablanormal"/>
    <w:next w:val="Tablaconcuadrcula"/>
    <w:rsid w:val="00C144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0">
    <w:name w:val="Sin lista380"/>
    <w:next w:val="Sinlista"/>
    <w:semiHidden/>
    <w:rsid w:val="00710A09"/>
  </w:style>
  <w:style w:type="numbering" w:customStyle="1" w:styleId="Sinlista384">
    <w:name w:val="Sin lista384"/>
    <w:next w:val="Sinlista"/>
    <w:semiHidden/>
    <w:rsid w:val="00FC6B95"/>
  </w:style>
  <w:style w:type="table" w:customStyle="1" w:styleId="Tablaconcuadrcula547">
    <w:name w:val="Tabla con cuadrícula547"/>
    <w:basedOn w:val="Tablanormal"/>
    <w:next w:val="Tablaconcuadrcula"/>
    <w:rsid w:val="00FC6B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8">
    <w:name w:val="Tabla con cuadrícula548"/>
    <w:basedOn w:val="Tablanormal"/>
    <w:next w:val="Tablaconcuadrcula"/>
    <w:rsid w:val="008108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5">
    <w:name w:val="Sin lista385"/>
    <w:next w:val="Sinlista"/>
    <w:semiHidden/>
    <w:rsid w:val="007C140A"/>
  </w:style>
  <w:style w:type="table" w:customStyle="1" w:styleId="Tablaconcuadrcula549">
    <w:name w:val="Tabla con cuadrícula549"/>
    <w:basedOn w:val="Tablanormal"/>
    <w:next w:val="Tablaconcuadrcula"/>
    <w:rsid w:val="007970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0">
    <w:name w:val="Tabla con cuadrícula550"/>
    <w:basedOn w:val="Tablanormal"/>
    <w:next w:val="Tablaconcuadrcula"/>
    <w:rsid w:val="00797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6">
    <w:name w:val="Sin lista386"/>
    <w:next w:val="Sinlista"/>
    <w:semiHidden/>
    <w:rsid w:val="001661DA"/>
  </w:style>
  <w:style w:type="table" w:customStyle="1" w:styleId="Tablaconcuadrcula551">
    <w:name w:val="Tabla con cuadrícula551"/>
    <w:basedOn w:val="Tablanormal"/>
    <w:next w:val="Tablaconcuadrcula"/>
    <w:rsid w:val="001661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7">
    <w:name w:val="Sin lista387"/>
    <w:next w:val="Sinlista"/>
    <w:semiHidden/>
    <w:rsid w:val="00002FEA"/>
  </w:style>
  <w:style w:type="table" w:customStyle="1" w:styleId="Tablaconcuadrcula552">
    <w:name w:val="Tabla con cuadrícula552"/>
    <w:basedOn w:val="Tablanormal"/>
    <w:next w:val="Tablaconcuadrcula"/>
    <w:rsid w:val="00002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8">
    <w:name w:val="Sin lista388"/>
    <w:next w:val="Sinlista"/>
    <w:semiHidden/>
    <w:rsid w:val="00DB3342"/>
  </w:style>
  <w:style w:type="table" w:customStyle="1" w:styleId="Tablaconcuadrcula553">
    <w:name w:val="Tabla con cuadrícula553"/>
    <w:basedOn w:val="Tablanormal"/>
    <w:next w:val="Tablaconcuadrcula"/>
    <w:rsid w:val="00DB3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4">
    <w:name w:val="Tabla con cuadrícula554"/>
    <w:basedOn w:val="Tablanormal"/>
    <w:next w:val="Tablaconcuadrcula"/>
    <w:rsid w:val="00AF32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9">
    <w:name w:val="Sin lista389"/>
    <w:next w:val="Sinlista"/>
    <w:semiHidden/>
    <w:rsid w:val="0053744D"/>
  </w:style>
  <w:style w:type="table" w:customStyle="1" w:styleId="Tablaconcuadrcula555">
    <w:name w:val="Tabla con cuadrícula555"/>
    <w:basedOn w:val="Tablanormal"/>
    <w:next w:val="Tablaconcuadrcula"/>
    <w:rsid w:val="005374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6">
    <w:name w:val="Tabla con cuadrícula556"/>
    <w:basedOn w:val="Tablanormal"/>
    <w:next w:val="Tablaconcuadrcula"/>
    <w:rsid w:val="00F038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7">
    <w:name w:val="Tabla con cuadrícula557"/>
    <w:basedOn w:val="Tablanormal"/>
    <w:next w:val="Tablaconcuadrcula"/>
    <w:rsid w:val="00C407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8">
    <w:name w:val="Tabla con cuadrícula558"/>
    <w:basedOn w:val="Tablanormal"/>
    <w:next w:val="Tablaconcuadrcula"/>
    <w:rsid w:val="006E10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9">
    <w:name w:val="Tabla con cuadrícula559"/>
    <w:basedOn w:val="Tablanormal"/>
    <w:next w:val="Tablaconcuadrcula"/>
    <w:rsid w:val="00C73C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0">
    <w:name w:val="Tabla con cuadrícula560"/>
    <w:basedOn w:val="Tablanormal"/>
    <w:next w:val="Tablaconcuadrcula"/>
    <w:rsid w:val="008F1A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1">
    <w:name w:val="Tabla con cuadrícula561"/>
    <w:basedOn w:val="Tablanormal"/>
    <w:next w:val="Tablaconcuadrcula"/>
    <w:rsid w:val="005F28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0">
    <w:name w:val="Sin lista390"/>
    <w:next w:val="Sinlista"/>
    <w:semiHidden/>
    <w:rsid w:val="0057105D"/>
  </w:style>
  <w:style w:type="table" w:customStyle="1" w:styleId="Tablaconcuadrcula562">
    <w:name w:val="Tabla con cuadrícula562"/>
    <w:basedOn w:val="Tablanormal"/>
    <w:next w:val="Tablaconcuadrcula"/>
    <w:rsid w:val="005710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3">
    <w:name w:val="Tabla con cuadrícula563"/>
    <w:basedOn w:val="Tablanormal"/>
    <w:next w:val="Tablaconcuadrcula"/>
    <w:rsid w:val="0022637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94">
    <w:name w:val="Sin lista394"/>
    <w:next w:val="Sinlista"/>
    <w:semiHidden/>
    <w:rsid w:val="009A1C55"/>
  </w:style>
  <w:style w:type="table" w:customStyle="1" w:styleId="Tablaconcuadrcula564">
    <w:name w:val="Tabla con cuadrícula564"/>
    <w:basedOn w:val="Tablanormal"/>
    <w:next w:val="Tablaconcuadrcula"/>
    <w:rsid w:val="009A1C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5">
    <w:name w:val="Tabla con cuadrícula565"/>
    <w:basedOn w:val="Tablanormal"/>
    <w:next w:val="Tablaconcuadrcula"/>
    <w:rsid w:val="00372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5">
    <w:name w:val="Sin lista395"/>
    <w:next w:val="Sinlista"/>
    <w:semiHidden/>
    <w:rsid w:val="00F520DE"/>
  </w:style>
  <w:style w:type="table" w:customStyle="1" w:styleId="Tablaconcuadrcula566">
    <w:name w:val="Tabla con cuadrícula566"/>
    <w:basedOn w:val="Tablanormal"/>
    <w:next w:val="Tablaconcuadrcula"/>
    <w:rsid w:val="00F52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7">
    <w:name w:val="Tabla con cuadrícula567"/>
    <w:basedOn w:val="Tablanormal"/>
    <w:next w:val="Tablaconcuadrcula"/>
    <w:rsid w:val="00C335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8">
    <w:name w:val="Tabla con cuadrícula568"/>
    <w:basedOn w:val="Tablanormal"/>
    <w:next w:val="Tablaconcuadrcula"/>
    <w:rsid w:val="00135E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6">
    <w:name w:val="Sin lista396"/>
    <w:next w:val="Sinlista"/>
    <w:semiHidden/>
    <w:rsid w:val="00B61388"/>
  </w:style>
  <w:style w:type="table" w:customStyle="1" w:styleId="Tablaconcuadrcula569">
    <w:name w:val="Tabla con cuadrícula569"/>
    <w:basedOn w:val="Tablanormal"/>
    <w:next w:val="Tablaconcuadrcula"/>
    <w:rsid w:val="00B613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0">
    <w:name w:val="Tabla con cuadrícula570"/>
    <w:basedOn w:val="Tablanormal"/>
    <w:next w:val="Tablaconcuadrcula"/>
    <w:rsid w:val="00F774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1">
    <w:name w:val="Tabla con cuadrícula571"/>
    <w:basedOn w:val="Tablanormal"/>
    <w:next w:val="Tablaconcuadrcula"/>
    <w:rsid w:val="001D44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2">
    <w:name w:val="Tabla con cuadrícula572"/>
    <w:basedOn w:val="Tablanormal"/>
    <w:next w:val="Tablaconcuadrcula"/>
    <w:rsid w:val="00B80B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3">
    <w:name w:val="Tabla con cuadrícula573"/>
    <w:basedOn w:val="Tablanormal"/>
    <w:next w:val="Tablaconcuadrcula"/>
    <w:rsid w:val="00054A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4">
    <w:name w:val="Tabla con cuadrícula574"/>
    <w:basedOn w:val="Tablanormal"/>
    <w:next w:val="Tablaconcuadrcula"/>
    <w:rsid w:val="00AD71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5">
    <w:name w:val="Tabla con cuadrícula575"/>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6">
    <w:name w:val="Tabla con cuadrícula576"/>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7">
    <w:name w:val="Sin lista397"/>
    <w:next w:val="Sinlista"/>
    <w:semiHidden/>
    <w:rsid w:val="008E3AEF"/>
  </w:style>
  <w:style w:type="table" w:customStyle="1" w:styleId="Tablaconcuadrcula577">
    <w:name w:val="Tabla con cuadrícula577"/>
    <w:basedOn w:val="Tablanormal"/>
    <w:next w:val="Tablaconcuadrcula"/>
    <w:rsid w:val="00BC6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8">
    <w:name w:val="Sin lista398"/>
    <w:next w:val="Sinlista"/>
    <w:semiHidden/>
    <w:rsid w:val="00857EA9"/>
  </w:style>
  <w:style w:type="table" w:customStyle="1" w:styleId="Tablaconcuadrcula578">
    <w:name w:val="Tabla con cuadrícula578"/>
    <w:basedOn w:val="Tablanormal"/>
    <w:next w:val="Tablaconcuadrcula"/>
    <w:rsid w:val="00857E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9">
    <w:name w:val="Tabla con cuadrícula579"/>
    <w:basedOn w:val="Tablanormal"/>
    <w:next w:val="Tablaconcuadrcula"/>
    <w:rsid w:val="002C15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0">
    <w:name w:val="Tabla con cuadrícula580"/>
    <w:basedOn w:val="Tablanormal"/>
    <w:next w:val="Tablaconcuadrcula"/>
    <w:rsid w:val="005E20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9">
    <w:name w:val="Sin lista399"/>
    <w:next w:val="Sinlista"/>
    <w:semiHidden/>
    <w:rsid w:val="00DA75B6"/>
  </w:style>
  <w:style w:type="table" w:customStyle="1" w:styleId="Tablaconcuadrcula581">
    <w:name w:val="Tabla con cuadrícula581"/>
    <w:basedOn w:val="Tablanormal"/>
    <w:next w:val="Tablaconcuadrcula"/>
    <w:rsid w:val="00DA75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2">
    <w:name w:val="Tabla con cuadrícula582"/>
    <w:basedOn w:val="Tablanormal"/>
    <w:next w:val="Tablaconcuadrcula"/>
    <w:rsid w:val="00F404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3">
    <w:name w:val="Tabla con cuadrícula583"/>
    <w:basedOn w:val="Tablanormal"/>
    <w:next w:val="Tablaconcuadrcula"/>
    <w:rsid w:val="008B0A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4">
    <w:name w:val="Tabla con cuadrícula584"/>
    <w:basedOn w:val="Tablanormal"/>
    <w:next w:val="Tablaconcuadrcula"/>
    <w:rsid w:val="00FC7A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5">
    <w:name w:val="Tabla con cuadrícula585"/>
    <w:basedOn w:val="Tablanormal"/>
    <w:next w:val="Tablaconcuadrcula"/>
    <w:rsid w:val="00C20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6">
    <w:name w:val="Tabla con cuadrícula586"/>
    <w:basedOn w:val="Tablanormal"/>
    <w:next w:val="Tablaconcuadrcula"/>
    <w:rsid w:val="00EC2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7">
    <w:name w:val="Tabla con cuadrícula587"/>
    <w:basedOn w:val="Tablanormal"/>
    <w:next w:val="Tablaconcuadrcula"/>
    <w:rsid w:val="002F4B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8">
    <w:name w:val="Tabla con cuadrícula588"/>
    <w:basedOn w:val="Tablanormal"/>
    <w:next w:val="Tablaconcuadrcula"/>
    <w:rsid w:val="005F3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0">
    <w:name w:val="Sin lista400"/>
    <w:next w:val="Sinlista"/>
    <w:semiHidden/>
    <w:rsid w:val="00AD555C"/>
  </w:style>
  <w:style w:type="numbering" w:customStyle="1" w:styleId="Sinlista404">
    <w:name w:val="Sin lista404"/>
    <w:next w:val="Sinlista"/>
    <w:semiHidden/>
    <w:rsid w:val="00223825"/>
  </w:style>
  <w:style w:type="table" w:customStyle="1" w:styleId="Tablaconcuadrcula589">
    <w:name w:val="Tabla con cuadrícula589"/>
    <w:basedOn w:val="Tablanormal"/>
    <w:next w:val="Tablaconcuadrcula"/>
    <w:rsid w:val="002238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5">
    <w:name w:val="Sin lista405"/>
    <w:next w:val="Sinlista"/>
    <w:semiHidden/>
    <w:rsid w:val="00FE2A12"/>
  </w:style>
  <w:style w:type="table" w:customStyle="1" w:styleId="Tablaconcuadrcula590">
    <w:name w:val="Tabla con cuadrícula590"/>
    <w:basedOn w:val="Tablanormal"/>
    <w:next w:val="Tablaconcuadrcula"/>
    <w:rsid w:val="00120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
    <w:name w:val="Tabla con cuadrícula591"/>
    <w:basedOn w:val="Tablanormal"/>
    <w:next w:val="Tablaconcuadrcula"/>
    <w:rsid w:val="00147E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2">
    <w:name w:val="Tabla con cuadrícula592"/>
    <w:basedOn w:val="Tablanormal"/>
    <w:next w:val="Tablaconcuadrcula"/>
    <w:rsid w:val="00F240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6">
    <w:name w:val="Sin lista406"/>
    <w:next w:val="Sinlista"/>
    <w:semiHidden/>
    <w:rsid w:val="005E2FF4"/>
  </w:style>
  <w:style w:type="table" w:customStyle="1" w:styleId="Tablaconcuadrcula593">
    <w:name w:val="Tabla con cuadrícula593"/>
    <w:basedOn w:val="Tablanormal"/>
    <w:next w:val="Tablaconcuadrcula"/>
    <w:rsid w:val="005E2F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4">
    <w:name w:val="Tabla con cuadrícula594"/>
    <w:basedOn w:val="Tablanormal"/>
    <w:next w:val="Tablaconcuadrcula"/>
    <w:rsid w:val="001D63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7">
    <w:name w:val="Sin lista407"/>
    <w:next w:val="Sinlista"/>
    <w:semiHidden/>
    <w:rsid w:val="00CD62E3"/>
  </w:style>
  <w:style w:type="table" w:customStyle="1" w:styleId="Tablaconcuadrcula595">
    <w:name w:val="Tabla con cuadrícula595"/>
    <w:basedOn w:val="Tablanormal"/>
    <w:next w:val="Tablaconcuadrcula"/>
    <w:rsid w:val="00CD62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8">
    <w:name w:val="Sin lista408"/>
    <w:next w:val="Sinlista"/>
    <w:semiHidden/>
    <w:rsid w:val="00987EF7"/>
  </w:style>
  <w:style w:type="table" w:customStyle="1" w:styleId="Tablaconcuadrcula596">
    <w:name w:val="Tabla con cuadrícula596"/>
    <w:basedOn w:val="Tablanormal"/>
    <w:next w:val="Tablaconcuadrcula"/>
    <w:rsid w:val="00987E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ip">
    <w:name w:val="spip"/>
    <w:basedOn w:val="Normal"/>
    <w:uiPriority w:val="99"/>
    <w:rsid w:val="00DF052F"/>
    <w:pPr>
      <w:spacing w:before="100" w:beforeAutospacing="1" w:after="100" w:afterAutospacing="1"/>
    </w:pPr>
    <w:rPr>
      <w:rFonts w:eastAsia="Times New Roman"/>
      <w:lang w:val="es-ES"/>
    </w:rPr>
  </w:style>
  <w:style w:type="table" w:customStyle="1" w:styleId="Tablaconcuadrcula597">
    <w:name w:val="Tabla con cuadrícula597"/>
    <w:basedOn w:val="Tablanormal"/>
    <w:next w:val="Tablaconcuadrcula"/>
    <w:rsid w:val="00EE06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8">
    <w:name w:val="Tabla con cuadrícula598"/>
    <w:basedOn w:val="Tablanormal"/>
    <w:next w:val="Tablaconcuadrcula"/>
    <w:rsid w:val="00592F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9">
    <w:name w:val="Tabla con cuadrícula599"/>
    <w:basedOn w:val="Tablanormal"/>
    <w:next w:val="Tablaconcuadrcula"/>
    <w:rsid w:val="00473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0">
    <w:name w:val="Tabla con cuadrícula600"/>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
    <w:name w:val="Tabla con cuadrícula601"/>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9">
    <w:name w:val="Sin lista409"/>
    <w:next w:val="Sinlista"/>
    <w:semiHidden/>
    <w:rsid w:val="003B529A"/>
  </w:style>
  <w:style w:type="table" w:customStyle="1" w:styleId="Tablaconcuadrcula602">
    <w:name w:val="Tabla con cuadrícula602"/>
    <w:basedOn w:val="Tablanormal"/>
    <w:next w:val="Tablaconcuadrcula"/>
    <w:rsid w:val="003B52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3">
    <w:name w:val="Tabla con cuadrícula603"/>
    <w:basedOn w:val="Tablanormal"/>
    <w:next w:val="Tablaconcuadrcula"/>
    <w:rsid w:val="003175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4">
    <w:name w:val="Tabla con cuadrícula604"/>
    <w:basedOn w:val="Tablanormal"/>
    <w:next w:val="Tablaconcuadrcula"/>
    <w:rsid w:val="00D372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5">
    <w:name w:val="Tabla con cuadrícula605"/>
    <w:basedOn w:val="Tablanormal"/>
    <w:next w:val="Tablaconcuadrcula"/>
    <w:rsid w:val="00EF4E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6">
    <w:name w:val="Sin lista416"/>
    <w:next w:val="Sinlista"/>
    <w:semiHidden/>
    <w:rsid w:val="00E01CBB"/>
  </w:style>
  <w:style w:type="table" w:customStyle="1" w:styleId="Tablaconcuadrcula606">
    <w:name w:val="Tabla con cuadrícula606"/>
    <w:basedOn w:val="Tablanormal"/>
    <w:next w:val="Tablaconcuadrcula"/>
    <w:rsid w:val="00E01C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7">
    <w:name w:val="Sin lista417"/>
    <w:next w:val="Sinlista"/>
    <w:semiHidden/>
    <w:rsid w:val="00960F64"/>
  </w:style>
  <w:style w:type="table" w:customStyle="1" w:styleId="Tablaconcuadrcula607">
    <w:name w:val="Tabla con cuadrícula607"/>
    <w:basedOn w:val="Tablanormal"/>
    <w:next w:val="Tablaconcuadrcula"/>
    <w:rsid w:val="00960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8">
    <w:name w:val="Sin lista418"/>
    <w:next w:val="Sinlista"/>
    <w:semiHidden/>
    <w:rsid w:val="005B2D60"/>
  </w:style>
  <w:style w:type="table" w:customStyle="1" w:styleId="Tablaconcuadrcula608">
    <w:name w:val="Tabla con cuadrícula608"/>
    <w:basedOn w:val="Tablanormal"/>
    <w:next w:val="Tablaconcuadrcula"/>
    <w:rsid w:val="005B2D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9">
    <w:name w:val="Tabla con cuadrícula609"/>
    <w:basedOn w:val="Tablanormal"/>
    <w:next w:val="Tablaconcuadrcula"/>
    <w:rsid w:val="00D26E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6">
    <w:name w:val="Tabla con cuadrícula616"/>
    <w:basedOn w:val="Tablanormal"/>
    <w:next w:val="Tablaconcuadrcula"/>
    <w:rsid w:val="00026E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9">
    <w:name w:val="Sin lista419"/>
    <w:next w:val="Sinlista"/>
    <w:semiHidden/>
    <w:rsid w:val="00490B4B"/>
  </w:style>
  <w:style w:type="table" w:customStyle="1" w:styleId="Tablaconcuadrcula617">
    <w:name w:val="Tabla con cuadrícula617"/>
    <w:basedOn w:val="Tablanormal"/>
    <w:next w:val="Tablaconcuadrcula"/>
    <w:rsid w:val="00490B4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06">
    <w:name w:val="Tabla con cuadrícula1106"/>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0">
    <w:name w:val="Tabla con cuadrícula2100"/>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0">
    <w:name w:val="Sin lista420"/>
    <w:next w:val="Sinlista"/>
    <w:semiHidden/>
    <w:rsid w:val="00136901"/>
  </w:style>
  <w:style w:type="table" w:customStyle="1" w:styleId="Tablaconcuadrcula618">
    <w:name w:val="Tabla con cuadrícula618"/>
    <w:basedOn w:val="Tablanormal"/>
    <w:next w:val="Tablaconcuadrcula"/>
    <w:rsid w:val="006B31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9">
    <w:name w:val="Tabla con cuadrícula619"/>
    <w:basedOn w:val="Tablanormal"/>
    <w:next w:val="Tablaconcuadrcula"/>
    <w:rsid w:val="00C23E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0">
    <w:name w:val="Tabla con cuadrícula620"/>
    <w:basedOn w:val="Tablanormal"/>
    <w:next w:val="Tablaconcuadrcula"/>
    <w:rsid w:val="00515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4">
    <w:name w:val="Sin lista424"/>
    <w:next w:val="Sinlista"/>
    <w:semiHidden/>
    <w:rsid w:val="00B15CD5"/>
  </w:style>
  <w:style w:type="table" w:customStyle="1" w:styleId="Tablaconcuadrcula621">
    <w:name w:val="Tabla con cuadrícula621"/>
    <w:basedOn w:val="Tablanormal"/>
    <w:next w:val="Tablaconcuadrcula"/>
    <w:rsid w:val="00B15C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5">
    <w:name w:val="Sin lista425"/>
    <w:next w:val="Sinlista"/>
    <w:semiHidden/>
    <w:rsid w:val="006B6E18"/>
  </w:style>
  <w:style w:type="table" w:customStyle="1" w:styleId="Tablaconcuadrcula622">
    <w:name w:val="Tabla con cuadrícula622"/>
    <w:basedOn w:val="Tablanormal"/>
    <w:next w:val="Tablaconcuadrcula"/>
    <w:rsid w:val="006B6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3">
    <w:name w:val="Tabla con cuadrícula623"/>
    <w:basedOn w:val="Tablanormal"/>
    <w:next w:val="Tablaconcuadrcula"/>
    <w:rsid w:val="00950B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4">
    <w:name w:val="Tabla con cuadrícula624"/>
    <w:basedOn w:val="Tablanormal"/>
    <w:next w:val="Tablaconcuadrcula"/>
    <w:rsid w:val="00164E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5">
    <w:name w:val="Tabla con cuadrícula625"/>
    <w:basedOn w:val="Tablanormal"/>
    <w:next w:val="Tablaconcuadrcula"/>
    <w:rsid w:val="003972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6">
    <w:name w:val="Sin lista426"/>
    <w:next w:val="Sinlista"/>
    <w:semiHidden/>
    <w:rsid w:val="00FE5889"/>
  </w:style>
  <w:style w:type="table" w:customStyle="1" w:styleId="Tablaconcuadrcula626">
    <w:name w:val="Tabla con cuadrícula626"/>
    <w:basedOn w:val="Tablanormal"/>
    <w:next w:val="Tablaconcuadrcula"/>
    <w:rsid w:val="00FE58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0">
    <w:name w:val="Footnote Text Char"/>
    <w:aliases w:val="Footnote Text Char1 Char1,Footnote Text Char1 Char Char,Footnote Text Char Char Char Char"/>
    <w:basedOn w:val="Fuentedeprrafopredeter"/>
    <w:semiHidden/>
    <w:locked/>
    <w:rsid w:val="0091248F"/>
    <w:rPr>
      <w:rFonts w:eastAsia="SimSun"/>
      <w:lang w:val="es-MX" w:eastAsia="es-ES" w:bidi="ar-SA"/>
    </w:rPr>
  </w:style>
  <w:style w:type="numbering" w:customStyle="1" w:styleId="Sinlista427">
    <w:name w:val="Sin lista427"/>
    <w:next w:val="Sinlista"/>
    <w:semiHidden/>
    <w:rsid w:val="000B5902"/>
  </w:style>
  <w:style w:type="table" w:customStyle="1" w:styleId="Tablaconcuadrcula627">
    <w:name w:val="Tabla con cuadrícula627"/>
    <w:basedOn w:val="Tablanormal"/>
    <w:next w:val="Tablaconcuadrcula"/>
    <w:rsid w:val="000B59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8">
    <w:name w:val="Sin lista428"/>
    <w:next w:val="Sinlista"/>
    <w:semiHidden/>
    <w:rsid w:val="007014A5"/>
  </w:style>
  <w:style w:type="table" w:customStyle="1" w:styleId="Tablaconcuadrcula628">
    <w:name w:val="Tabla con cuadrícula628"/>
    <w:basedOn w:val="Tablanormal"/>
    <w:next w:val="Tablaconcuadrcula"/>
    <w:rsid w:val="007014A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9">
    <w:name w:val="Sin lista429"/>
    <w:next w:val="Sinlista"/>
    <w:semiHidden/>
    <w:rsid w:val="001473D2"/>
  </w:style>
  <w:style w:type="table" w:customStyle="1" w:styleId="Tablaconcuadrcula629">
    <w:name w:val="Tabla con cuadrícula629"/>
    <w:basedOn w:val="Tablanormal"/>
    <w:next w:val="Tablaconcuadrcula"/>
    <w:rsid w:val="001473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0">
    <w:name w:val="Sin lista430"/>
    <w:next w:val="Sinlista"/>
    <w:semiHidden/>
    <w:rsid w:val="00BE2D39"/>
  </w:style>
  <w:style w:type="table" w:customStyle="1" w:styleId="Tablaconcuadrcula630">
    <w:name w:val="Tabla con cuadrícula630"/>
    <w:basedOn w:val="Tablanormal"/>
    <w:next w:val="Tablaconcuadrcula"/>
    <w:rsid w:val="00BE2D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1">
    <w:name w:val="Tabla con cuadrícula631"/>
    <w:basedOn w:val="Tablanormal"/>
    <w:next w:val="Tablaconcuadrcula"/>
    <w:rsid w:val="00DF64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4">
    <w:name w:val="Sin lista434"/>
    <w:next w:val="Sinlista"/>
    <w:semiHidden/>
    <w:rsid w:val="000C0064"/>
  </w:style>
  <w:style w:type="table" w:customStyle="1" w:styleId="Tablaconcuadrcula632">
    <w:name w:val="Tabla con cuadrícula632"/>
    <w:basedOn w:val="Tablanormal"/>
    <w:next w:val="Tablaconcuadrcula"/>
    <w:rsid w:val="000C00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5">
    <w:name w:val="Sin lista435"/>
    <w:next w:val="Sinlista"/>
    <w:semiHidden/>
    <w:rsid w:val="00EC4773"/>
  </w:style>
  <w:style w:type="table" w:customStyle="1" w:styleId="Tablaconcuadrcula633">
    <w:name w:val="Tabla con cuadrícula633"/>
    <w:basedOn w:val="Tablanormal"/>
    <w:next w:val="Tablaconcuadrcula"/>
    <w:rsid w:val="00EC47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6">
    <w:name w:val="Sin lista436"/>
    <w:next w:val="Sinlista"/>
    <w:semiHidden/>
    <w:rsid w:val="006F1F64"/>
  </w:style>
  <w:style w:type="table" w:customStyle="1" w:styleId="Tablaconcuadrcula634">
    <w:name w:val="Tabla con cuadrícula634"/>
    <w:basedOn w:val="Tablanormal"/>
    <w:next w:val="Tablaconcuadrcula"/>
    <w:rsid w:val="006F1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7">
    <w:name w:val="Sin lista437"/>
    <w:next w:val="Sinlista"/>
    <w:semiHidden/>
    <w:rsid w:val="00DB3241"/>
  </w:style>
  <w:style w:type="table" w:customStyle="1" w:styleId="Tablaconcuadrcula635">
    <w:name w:val="Tabla con cuadrícula635"/>
    <w:basedOn w:val="Tablanormal"/>
    <w:next w:val="Tablaconcuadrcula"/>
    <w:rsid w:val="00DB32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8">
    <w:name w:val="Sin lista438"/>
    <w:next w:val="Sinlista"/>
    <w:semiHidden/>
    <w:rsid w:val="00CF16C8"/>
  </w:style>
  <w:style w:type="table" w:customStyle="1" w:styleId="Tablaconcuadrcula636">
    <w:name w:val="Tabla con cuadrícula636"/>
    <w:basedOn w:val="Tablanormal"/>
    <w:next w:val="Tablaconcuadrcula"/>
    <w:rsid w:val="00CF16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9">
    <w:name w:val="Sin lista439"/>
    <w:next w:val="Sinlista"/>
    <w:semiHidden/>
    <w:rsid w:val="00FD6D7B"/>
  </w:style>
  <w:style w:type="table" w:customStyle="1" w:styleId="Tablaconcuadrcula637">
    <w:name w:val="Tabla con cuadrícula637"/>
    <w:basedOn w:val="Tablanormal"/>
    <w:next w:val="Tablaconcuadrcula"/>
    <w:rsid w:val="00FD6D7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0">
    <w:name w:val="Sin lista440"/>
    <w:next w:val="Sinlista"/>
    <w:semiHidden/>
    <w:rsid w:val="00D971F8"/>
  </w:style>
  <w:style w:type="table" w:customStyle="1" w:styleId="Tablaconcuadrcula638">
    <w:name w:val="Tabla con cuadrícula638"/>
    <w:basedOn w:val="Tablanormal"/>
    <w:next w:val="Tablaconcuadrcula"/>
    <w:rsid w:val="00D971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9">
    <w:name w:val="Tabla con cuadrícula639"/>
    <w:basedOn w:val="Tablanormal"/>
    <w:next w:val="Tablaconcuadrcula"/>
    <w:rsid w:val="00A45EE8"/>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40">
    <w:name w:val="Tabla con cuadrícula640"/>
    <w:basedOn w:val="Tablanormal"/>
    <w:next w:val="Tablaconcuadrcula"/>
    <w:rsid w:val="00F247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
    <w:name w:val="Tabla con cuadrícula641"/>
    <w:basedOn w:val="Tablanormal"/>
    <w:next w:val="Tablaconcuadrcula"/>
    <w:rsid w:val="009D21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4">
    <w:name w:val="Sin lista444"/>
    <w:next w:val="Sinlista"/>
    <w:semiHidden/>
    <w:rsid w:val="00033B15"/>
  </w:style>
  <w:style w:type="table" w:customStyle="1" w:styleId="Tablaconcuadrcula642">
    <w:name w:val="Tabla con cuadrícula642"/>
    <w:basedOn w:val="Tablanormal"/>
    <w:next w:val="Tablaconcuadrcula"/>
    <w:rsid w:val="00033B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5">
    <w:name w:val="Sin lista445"/>
    <w:next w:val="Sinlista"/>
    <w:semiHidden/>
    <w:rsid w:val="000E5B81"/>
  </w:style>
  <w:style w:type="table" w:customStyle="1" w:styleId="Tablaconcuadrcula643">
    <w:name w:val="Tabla con cuadrícula643"/>
    <w:basedOn w:val="Tablanormal"/>
    <w:next w:val="Tablaconcuadrcula"/>
    <w:rsid w:val="000E5B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4">
    <w:name w:val="Tabla con cuadrícula644"/>
    <w:basedOn w:val="Tablanormal"/>
    <w:next w:val="Tablaconcuadrcula"/>
    <w:rsid w:val="006255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5">
    <w:name w:val="Tabla con cuadrícula645"/>
    <w:basedOn w:val="Tablanormal"/>
    <w:next w:val="Tablaconcuadrcula"/>
    <w:rsid w:val="00EB16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6">
    <w:name w:val="Sin lista446"/>
    <w:next w:val="Sinlista"/>
    <w:semiHidden/>
    <w:rsid w:val="00A161C4"/>
  </w:style>
  <w:style w:type="table" w:customStyle="1" w:styleId="Tablaconcuadrcula646">
    <w:name w:val="Tabla con cuadrícula646"/>
    <w:basedOn w:val="Tablanormal"/>
    <w:next w:val="Tablaconcuadrcula"/>
    <w:rsid w:val="00A161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7">
    <w:name w:val="Sin lista447"/>
    <w:next w:val="Sinlista"/>
    <w:semiHidden/>
    <w:rsid w:val="008B1DDD"/>
  </w:style>
  <w:style w:type="numbering" w:customStyle="1" w:styleId="Sinlista448">
    <w:name w:val="Sin lista448"/>
    <w:next w:val="Sinlista"/>
    <w:semiHidden/>
    <w:rsid w:val="00877C0E"/>
  </w:style>
  <w:style w:type="table" w:customStyle="1" w:styleId="Tablaconcuadrcula647">
    <w:name w:val="Tabla con cuadrícula647"/>
    <w:basedOn w:val="Tablanormal"/>
    <w:next w:val="Tablaconcuadrcula"/>
    <w:rsid w:val="003D7C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8">
    <w:name w:val="Tabla con cuadrícula648"/>
    <w:basedOn w:val="Tablanormal"/>
    <w:next w:val="Tablaconcuadrcula"/>
    <w:rsid w:val="00D11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9">
    <w:name w:val="Tabla con cuadrícula649"/>
    <w:basedOn w:val="Tablanormal"/>
    <w:next w:val="Tablaconcuadrcula"/>
    <w:rsid w:val="006576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9">
    <w:name w:val="Sin lista449"/>
    <w:next w:val="Sinlista"/>
    <w:semiHidden/>
    <w:rsid w:val="001738F6"/>
  </w:style>
  <w:style w:type="table" w:customStyle="1" w:styleId="Tablaconcuadrcula650">
    <w:name w:val="Tabla con cuadrícula650"/>
    <w:basedOn w:val="Tablanormal"/>
    <w:next w:val="Tablaconcuadrcula"/>
    <w:rsid w:val="001738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0">
    <w:name w:val="Sin lista450"/>
    <w:next w:val="Sinlista"/>
    <w:semiHidden/>
    <w:rsid w:val="00227EDD"/>
  </w:style>
  <w:style w:type="table" w:customStyle="1" w:styleId="Tablaconcuadrcula651">
    <w:name w:val="Tabla con cuadrícula651"/>
    <w:basedOn w:val="Tablanormal"/>
    <w:next w:val="Tablaconcuadrcula"/>
    <w:rsid w:val="00227E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2">
    <w:name w:val="Tabla con cuadrícula652"/>
    <w:basedOn w:val="Tablanormal"/>
    <w:next w:val="Tablaconcuadrcula"/>
    <w:rsid w:val="00B14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26651">
    <w:name w:val="EstiloCorreo26651"/>
    <w:basedOn w:val="Fuentedeprrafopredeter"/>
    <w:semiHidden/>
    <w:rsid w:val="003B2825"/>
    <w:rPr>
      <w:rFonts w:ascii="Arial" w:hAnsi="Arial" w:cs="Arial"/>
      <w:color w:val="auto"/>
      <w:sz w:val="20"/>
      <w:szCs w:val="20"/>
    </w:rPr>
  </w:style>
  <w:style w:type="table" w:customStyle="1" w:styleId="Tablaconcuadrcula653">
    <w:name w:val="Tabla con cuadrícula653"/>
    <w:basedOn w:val="Tablanormal"/>
    <w:next w:val="Tablaconcuadrcula"/>
    <w:rsid w:val="00BC69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4">
    <w:name w:val="Tabla con cuadrícula654"/>
    <w:basedOn w:val="Tablanormal"/>
    <w:next w:val="Tablaconcuadrcula"/>
    <w:rsid w:val="00EB41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5">
    <w:name w:val="Tabla con cuadrícula655"/>
    <w:basedOn w:val="Tablanormal"/>
    <w:next w:val="Tablaconcuadrcula"/>
    <w:rsid w:val="00D536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6">
    <w:name w:val="Tabla con cuadrícula656"/>
    <w:basedOn w:val="Tablanormal"/>
    <w:next w:val="Tablaconcuadrcula"/>
    <w:rsid w:val="001922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4">
    <w:name w:val="Sin lista454"/>
    <w:next w:val="Sinlista"/>
    <w:semiHidden/>
    <w:rsid w:val="00A73A8C"/>
  </w:style>
  <w:style w:type="table" w:customStyle="1" w:styleId="Tablaconcuadrcula657">
    <w:name w:val="Tabla con cuadrícula657"/>
    <w:basedOn w:val="Tablanormal"/>
    <w:next w:val="Tablaconcuadrcula"/>
    <w:rsid w:val="00A73A8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5">
    <w:name w:val="Sin lista455"/>
    <w:next w:val="Sinlista"/>
    <w:semiHidden/>
    <w:rsid w:val="00DB7A0C"/>
  </w:style>
  <w:style w:type="numbering" w:customStyle="1" w:styleId="Sinlista456">
    <w:name w:val="Sin lista456"/>
    <w:next w:val="Sinlista"/>
    <w:semiHidden/>
    <w:rsid w:val="009D297D"/>
  </w:style>
  <w:style w:type="table" w:customStyle="1" w:styleId="Tablaconcuadrcula658">
    <w:name w:val="Tabla con cuadrícula658"/>
    <w:basedOn w:val="Tablanormal"/>
    <w:next w:val="Tablaconcuadrcula"/>
    <w:rsid w:val="009D29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9">
    <w:name w:val="Tabla con cuadrícula659"/>
    <w:basedOn w:val="Tablanormal"/>
    <w:next w:val="Tablaconcuadrcula"/>
    <w:rsid w:val="009D297D"/>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7">
    <w:name w:val="Sin lista457"/>
    <w:next w:val="Sinlista"/>
    <w:semiHidden/>
    <w:rsid w:val="001A68F3"/>
  </w:style>
  <w:style w:type="table" w:customStyle="1" w:styleId="Tablaconcuadrcula660">
    <w:name w:val="Tabla con cuadrícula660"/>
    <w:basedOn w:val="Tablanormal"/>
    <w:next w:val="Tablaconcuadrcula"/>
    <w:rsid w:val="001A68F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8">
    <w:name w:val="Sin lista458"/>
    <w:next w:val="Sinlista"/>
    <w:semiHidden/>
    <w:rsid w:val="003A37B7"/>
  </w:style>
  <w:style w:type="table" w:customStyle="1" w:styleId="Tablaconcuadrcula661">
    <w:name w:val="Tabla con cuadrícula661"/>
    <w:basedOn w:val="Tablanormal"/>
    <w:next w:val="Tablaconcuadrcula"/>
    <w:rsid w:val="003A37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9">
    <w:name w:val="Sin lista459"/>
    <w:next w:val="Sinlista"/>
    <w:semiHidden/>
    <w:rsid w:val="00F17AA0"/>
  </w:style>
  <w:style w:type="numbering" w:customStyle="1" w:styleId="Sinlista460">
    <w:name w:val="Sin lista460"/>
    <w:next w:val="Sinlista"/>
    <w:semiHidden/>
    <w:rsid w:val="00E03516"/>
  </w:style>
  <w:style w:type="paragraph" w:customStyle="1" w:styleId="txtnegro">
    <w:name w:val="txt_negro"/>
    <w:basedOn w:val="Normal"/>
    <w:uiPriority w:val="99"/>
    <w:rsid w:val="00E03516"/>
    <w:pPr>
      <w:spacing w:before="100" w:beforeAutospacing="1" w:after="100" w:afterAutospacing="1"/>
    </w:pPr>
    <w:rPr>
      <w:rFonts w:ascii="Verdana" w:eastAsia="Times New Roman" w:hAnsi="Verdana"/>
      <w:color w:val="595959"/>
      <w:sz w:val="15"/>
      <w:szCs w:val="15"/>
      <w:lang w:val="es-ES"/>
    </w:rPr>
  </w:style>
  <w:style w:type="table" w:customStyle="1" w:styleId="Tablaconcuadrcula662">
    <w:name w:val="Tabla con cuadrícula662"/>
    <w:basedOn w:val="Tablanormal"/>
    <w:next w:val="Tablaconcuadrcula"/>
    <w:rsid w:val="00A17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3">
    <w:name w:val="Tabla con cuadrícula663"/>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4">
    <w:name w:val="Tabla con cuadrícula664"/>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5">
    <w:name w:val="Tabla con cuadrícula665"/>
    <w:basedOn w:val="Tablanormal"/>
    <w:next w:val="Tablaconcuadrcula"/>
    <w:rsid w:val="007462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4">
    <w:name w:val="Sin lista464"/>
    <w:next w:val="Sinlista"/>
    <w:semiHidden/>
    <w:rsid w:val="00F31B18"/>
  </w:style>
  <w:style w:type="table" w:customStyle="1" w:styleId="Tablaconcuadrcula666">
    <w:name w:val="Tabla con cuadrícula666"/>
    <w:basedOn w:val="Tablanormal"/>
    <w:next w:val="Tablaconcuadrcula"/>
    <w:rsid w:val="00F31B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5">
    <w:name w:val="Sin lista465"/>
    <w:next w:val="Sinlista"/>
    <w:semiHidden/>
    <w:rsid w:val="00823263"/>
  </w:style>
  <w:style w:type="table" w:customStyle="1" w:styleId="Tablaconcuadrcula667">
    <w:name w:val="Tabla con cuadrícula667"/>
    <w:basedOn w:val="Tablanormal"/>
    <w:next w:val="Tablaconcuadrcula"/>
    <w:rsid w:val="008232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6">
    <w:name w:val="Sin lista466"/>
    <w:next w:val="Sinlista"/>
    <w:semiHidden/>
    <w:rsid w:val="00743EC4"/>
  </w:style>
  <w:style w:type="table" w:customStyle="1" w:styleId="Tablaconcuadrcula668">
    <w:name w:val="Tabla con cuadrícula668"/>
    <w:basedOn w:val="Tablanormal"/>
    <w:next w:val="Tablaconcuadrcula"/>
    <w:rsid w:val="00743E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7">
    <w:name w:val="Sin lista467"/>
    <w:next w:val="Sinlista"/>
    <w:semiHidden/>
    <w:rsid w:val="002E16DD"/>
  </w:style>
  <w:style w:type="table" w:customStyle="1" w:styleId="Tablaconcuadrcula669">
    <w:name w:val="Tabla con cuadrícula669"/>
    <w:basedOn w:val="Tablanormal"/>
    <w:next w:val="Tablaconcuadrcula"/>
    <w:rsid w:val="002E16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0">
    <w:name w:val="Tabla con cuadrícula670"/>
    <w:basedOn w:val="Tablanormal"/>
    <w:next w:val="Tablaconcuadrcula"/>
    <w:rsid w:val="00E162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1">
    <w:name w:val="Tabla con cuadrícula671"/>
    <w:basedOn w:val="Tablanormal"/>
    <w:next w:val="Tablaconcuadrcula"/>
    <w:rsid w:val="005A5D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8">
    <w:name w:val="Sin lista468"/>
    <w:next w:val="Sinlista"/>
    <w:semiHidden/>
    <w:rsid w:val="00F47C45"/>
  </w:style>
  <w:style w:type="table" w:customStyle="1" w:styleId="Tablaconcuadrcula672">
    <w:name w:val="Tabla con cuadrícula672"/>
    <w:basedOn w:val="Tablanormal"/>
    <w:next w:val="Tablaconcuadrcula"/>
    <w:rsid w:val="00F47C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9">
    <w:name w:val="Sin lista469"/>
    <w:next w:val="Sinlista"/>
    <w:semiHidden/>
    <w:rsid w:val="000E0FF1"/>
  </w:style>
  <w:style w:type="table" w:customStyle="1" w:styleId="Tablaconcuadrcula673">
    <w:name w:val="Tabla con cuadrícula673"/>
    <w:basedOn w:val="Tablanormal"/>
    <w:next w:val="Tablaconcuadrcula"/>
    <w:rsid w:val="000E0F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0">
    <w:name w:val="Sin lista470"/>
    <w:next w:val="Sinlista"/>
    <w:semiHidden/>
    <w:rsid w:val="00B04CF7"/>
  </w:style>
  <w:style w:type="table" w:customStyle="1" w:styleId="Tablaconcuadrcula674">
    <w:name w:val="Tabla con cuadrícula674"/>
    <w:basedOn w:val="Tablanormal"/>
    <w:next w:val="Tablaconcuadrcula"/>
    <w:rsid w:val="00B04C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5">
    <w:name w:val="Tabla con cuadrícula675"/>
    <w:basedOn w:val="Tablanormal"/>
    <w:next w:val="Tablaconcuadrcula"/>
    <w:rsid w:val="00A97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4">
    <w:name w:val="Sin lista474"/>
    <w:next w:val="Sinlista"/>
    <w:semiHidden/>
    <w:rsid w:val="00707839"/>
  </w:style>
  <w:style w:type="table" w:customStyle="1" w:styleId="Tablaconcuadrcula676">
    <w:name w:val="Tabla con cuadrícula676"/>
    <w:basedOn w:val="Tablanormal"/>
    <w:next w:val="Tablaconcuadrcula"/>
    <w:rsid w:val="007078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A9"/>
    <w:uiPriority w:val="99"/>
    <w:rsid w:val="00707839"/>
    <w:rPr>
      <w:rFonts w:cs="Frutiger LT Std 55 Roman"/>
      <w:color w:val="000000"/>
      <w:sz w:val="12"/>
      <w:szCs w:val="12"/>
    </w:rPr>
  </w:style>
  <w:style w:type="paragraph" w:customStyle="1" w:styleId="Pa92">
    <w:name w:val="Pa9+2"/>
    <w:basedOn w:val="Normal"/>
    <w:next w:val="Normal"/>
    <w:uiPriority w:val="99"/>
    <w:rsid w:val="00707839"/>
    <w:pPr>
      <w:autoSpaceDE w:val="0"/>
      <w:autoSpaceDN w:val="0"/>
      <w:adjustRightInd w:val="0"/>
      <w:spacing w:line="241" w:lineRule="atLeast"/>
    </w:pPr>
    <w:rPr>
      <w:rFonts w:ascii="Frutiger LT Std 47 Light Cn" w:eastAsia="Times New Roman" w:hAnsi="Frutiger LT Std 47 Light Cn"/>
      <w:lang w:eastAsia="es-MX"/>
    </w:rPr>
  </w:style>
  <w:style w:type="character" w:customStyle="1" w:styleId="A72">
    <w:name w:val="A7+2"/>
    <w:rsid w:val="00707839"/>
    <w:rPr>
      <w:rFonts w:cs="Frutiger LT Std 47 Light Cn"/>
      <w:b/>
      <w:bCs/>
      <w:color w:val="000000"/>
      <w:sz w:val="16"/>
      <w:szCs w:val="16"/>
    </w:rPr>
  </w:style>
  <w:style w:type="paragraph" w:customStyle="1" w:styleId="Pa02">
    <w:name w:val="Pa0+2"/>
    <w:basedOn w:val="Normal"/>
    <w:next w:val="Normal"/>
    <w:uiPriority w:val="99"/>
    <w:rsid w:val="00707839"/>
    <w:pPr>
      <w:autoSpaceDE w:val="0"/>
      <w:autoSpaceDN w:val="0"/>
      <w:adjustRightInd w:val="0"/>
      <w:spacing w:line="241" w:lineRule="atLeast"/>
    </w:pPr>
    <w:rPr>
      <w:rFonts w:ascii="Frutiger LT Std 57 Cn" w:eastAsia="Times New Roman" w:hAnsi="Frutiger LT Std 57 Cn"/>
      <w:lang w:eastAsia="es-MX"/>
    </w:rPr>
  </w:style>
  <w:style w:type="character" w:customStyle="1" w:styleId="A81">
    <w:name w:val="A8+1"/>
    <w:rsid w:val="00707839"/>
    <w:rPr>
      <w:rFonts w:cs="Frutiger LT Std 57 Cn"/>
      <w:color w:val="000000"/>
      <w:sz w:val="12"/>
      <w:szCs w:val="12"/>
    </w:rPr>
  </w:style>
  <w:style w:type="character" w:customStyle="1" w:styleId="A131">
    <w:name w:val="A13+1"/>
    <w:rsid w:val="00707839"/>
    <w:rPr>
      <w:rFonts w:cs="Frutiger LT Std 47 Light Cn"/>
      <w:b/>
      <w:bCs/>
      <w:color w:val="000000"/>
      <w:sz w:val="18"/>
      <w:szCs w:val="18"/>
    </w:rPr>
  </w:style>
  <w:style w:type="numbering" w:customStyle="1" w:styleId="Sinlista475">
    <w:name w:val="Sin lista475"/>
    <w:next w:val="Sinlista"/>
    <w:semiHidden/>
    <w:rsid w:val="00523BCC"/>
  </w:style>
  <w:style w:type="numbering" w:customStyle="1" w:styleId="Sinlista476">
    <w:name w:val="Sin lista476"/>
    <w:next w:val="Sinlista"/>
    <w:semiHidden/>
    <w:rsid w:val="004248D1"/>
  </w:style>
  <w:style w:type="table" w:customStyle="1" w:styleId="Tablaconcuadrcula677">
    <w:name w:val="Tabla con cuadrícula677"/>
    <w:basedOn w:val="Tablanormal"/>
    <w:next w:val="Tablaconcuadrcula"/>
    <w:rsid w:val="004248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8">
    <w:name w:val="Tabla con cuadrícula678"/>
    <w:basedOn w:val="Tablanormal"/>
    <w:next w:val="Tablaconcuadrcula"/>
    <w:rsid w:val="007F72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9">
    <w:name w:val="Tabla con cuadrícula679"/>
    <w:basedOn w:val="Tablanormal"/>
    <w:next w:val="Tablaconcuadrcula"/>
    <w:rsid w:val="003E3E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0">
    <w:name w:val="Tabla con cuadrícula680"/>
    <w:basedOn w:val="Tablanormal"/>
    <w:next w:val="Tablaconcuadrcula"/>
    <w:rsid w:val="00001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1">
    <w:name w:val="Tabla con cuadrícula681"/>
    <w:basedOn w:val="Tablanormal"/>
    <w:next w:val="Tablaconcuadrcula"/>
    <w:rsid w:val="006F3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7">
    <w:name w:val="Sin lista477"/>
    <w:next w:val="Sinlista"/>
    <w:semiHidden/>
    <w:rsid w:val="001324FF"/>
  </w:style>
  <w:style w:type="table" w:customStyle="1" w:styleId="Tablaconcuadrcula682">
    <w:name w:val="Tabla con cuadrícula682"/>
    <w:basedOn w:val="Tablanormal"/>
    <w:next w:val="Tablaconcuadrcula"/>
    <w:rsid w:val="001324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3">
    <w:name w:val="Tabla con cuadrícula683"/>
    <w:basedOn w:val="Tablanormal"/>
    <w:next w:val="Tablaconcuadrcula"/>
    <w:rsid w:val="00CD52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4">
    <w:name w:val="Tabla con cuadrícula684"/>
    <w:basedOn w:val="Tablanormal"/>
    <w:next w:val="Tablaconcuadrcula"/>
    <w:rsid w:val="00046F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8">
    <w:name w:val="Sin lista478"/>
    <w:next w:val="Sinlista"/>
    <w:semiHidden/>
    <w:rsid w:val="004A1626"/>
  </w:style>
  <w:style w:type="numbering" w:customStyle="1" w:styleId="Sinlista479">
    <w:name w:val="Sin lista479"/>
    <w:next w:val="Sinlista"/>
    <w:semiHidden/>
    <w:rsid w:val="00BF4147"/>
  </w:style>
  <w:style w:type="table" w:customStyle="1" w:styleId="Tablaconcuadrcula685">
    <w:name w:val="Tabla con cuadrícula685"/>
    <w:basedOn w:val="Tablanormal"/>
    <w:next w:val="Tablaconcuadrcula"/>
    <w:rsid w:val="00E75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6">
    <w:name w:val="Tabla con cuadrícula686"/>
    <w:basedOn w:val="Tablanormal"/>
    <w:next w:val="Tablaconcuadrcula"/>
    <w:rsid w:val="00F049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0">
    <w:name w:val="Sin lista480"/>
    <w:next w:val="Sinlista"/>
    <w:semiHidden/>
    <w:rsid w:val="00A24D93"/>
  </w:style>
  <w:style w:type="table" w:customStyle="1" w:styleId="Tablaconcuadrcula687">
    <w:name w:val="Tabla con cuadrícula687"/>
    <w:basedOn w:val="Tablanormal"/>
    <w:next w:val="Tablaconcuadrcula"/>
    <w:rsid w:val="00A24D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4">
    <w:name w:val="Sin lista484"/>
    <w:next w:val="Sinlista"/>
    <w:semiHidden/>
    <w:rsid w:val="00E82932"/>
  </w:style>
  <w:style w:type="table" w:customStyle="1" w:styleId="Tablaconcuadrcula688">
    <w:name w:val="Tabla con cuadrícula688"/>
    <w:basedOn w:val="Tablanormal"/>
    <w:next w:val="Tablaconcuadrcula"/>
    <w:rsid w:val="00E829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9">
    <w:name w:val="Tabla con cuadrícula689"/>
    <w:basedOn w:val="Tablanormal"/>
    <w:next w:val="Tablaconcuadrcula"/>
    <w:rsid w:val="001F6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5">
    <w:name w:val="Sin lista485"/>
    <w:next w:val="Sinlista"/>
    <w:semiHidden/>
    <w:rsid w:val="00D240B6"/>
  </w:style>
  <w:style w:type="table" w:customStyle="1" w:styleId="Tablaconcuadrcula690">
    <w:name w:val="Tabla con cuadrícula690"/>
    <w:basedOn w:val="Tablanormal"/>
    <w:next w:val="Tablaconcuadrcula"/>
    <w:rsid w:val="00090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1">
    <w:name w:val="Tabla con cuadrícula691"/>
    <w:basedOn w:val="Tablanormal"/>
    <w:next w:val="Tablaconcuadrcula"/>
    <w:rsid w:val="00DD14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6">
    <w:name w:val="Sin lista486"/>
    <w:next w:val="Sinlista"/>
    <w:semiHidden/>
    <w:rsid w:val="00893BF5"/>
  </w:style>
  <w:style w:type="table" w:customStyle="1" w:styleId="Tablaconcuadrcula692">
    <w:name w:val="Tabla con cuadrícula692"/>
    <w:basedOn w:val="Tablanormal"/>
    <w:next w:val="Tablaconcuadrcula"/>
    <w:rsid w:val="00893B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cletext">
    <w:name w:val="articletext"/>
    <w:basedOn w:val="Normal"/>
    <w:uiPriority w:val="99"/>
    <w:rsid w:val="00893BF5"/>
    <w:pPr>
      <w:spacing w:before="100" w:beforeAutospacing="1" w:after="100" w:afterAutospacing="1"/>
    </w:pPr>
    <w:rPr>
      <w:rFonts w:eastAsia="Times New Roman"/>
      <w:lang w:val="es-ES"/>
    </w:rPr>
  </w:style>
  <w:style w:type="table" w:customStyle="1" w:styleId="Tablaconcuadrcula693">
    <w:name w:val="Tabla con cuadrícula693"/>
    <w:basedOn w:val="Tablanormal"/>
    <w:next w:val="Tablaconcuadrcula"/>
    <w:rsid w:val="00807B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7">
    <w:name w:val="Sin lista487"/>
    <w:next w:val="Sinlista"/>
    <w:semiHidden/>
    <w:rsid w:val="00002AE6"/>
  </w:style>
  <w:style w:type="table" w:customStyle="1" w:styleId="Tablaconcuadrcula694">
    <w:name w:val="Tabla con cuadrícula694"/>
    <w:basedOn w:val="Tablanormal"/>
    <w:next w:val="Tablaconcuadrcula"/>
    <w:rsid w:val="00002A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5">
    <w:name w:val="Tabla con cuadrícula695"/>
    <w:basedOn w:val="Tablanormal"/>
    <w:next w:val="Tablaconcuadrcula"/>
    <w:rsid w:val="009F495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8">
    <w:name w:val="Sin lista488"/>
    <w:next w:val="Sinlista"/>
    <w:semiHidden/>
    <w:rsid w:val="00370232"/>
  </w:style>
  <w:style w:type="table" w:customStyle="1" w:styleId="Tablaconcuadrcula696">
    <w:name w:val="Tabla con cuadrícula696"/>
    <w:basedOn w:val="Tablanormal"/>
    <w:next w:val="Tablaconcuadrcula"/>
    <w:rsid w:val="003702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0">
    <w:name w:val="Sin lista1100"/>
    <w:next w:val="Sinlista"/>
    <w:semiHidden/>
    <w:rsid w:val="00370232"/>
  </w:style>
  <w:style w:type="table" w:customStyle="1" w:styleId="Tablaconcuadrcula1107">
    <w:name w:val="Tabla con cuadrícula1107"/>
    <w:basedOn w:val="Tablanormal"/>
    <w:next w:val="Tablaconcuadrcula"/>
    <w:rsid w:val="00370232"/>
    <w:pPr>
      <w:widowControl w:val="0"/>
      <w:autoSpaceDE w:val="0"/>
      <w:autoSpaceDN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9">
    <w:name w:val="Sin lista489"/>
    <w:next w:val="Sinlista"/>
    <w:semiHidden/>
    <w:rsid w:val="002C0288"/>
  </w:style>
  <w:style w:type="numbering" w:customStyle="1" w:styleId="Sinlista490">
    <w:name w:val="Sin lista490"/>
    <w:next w:val="Sinlista"/>
    <w:semiHidden/>
    <w:rsid w:val="00E80795"/>
  </w:style>
  <w:style w:type="table" w:customStyle="1" w:styleId="Tablaconcuadrcula697">
    <w:name w:val="Tabla con cuadrícula697"/>
    <w:basedOn w:val="Tablanormal"/>
    <w:next w:val="Tablaconcuadrcula"/>
    <w:rsid w:val="00E80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8">
    <w:name w:val="Tabla con cuadrícula698"/>
    <w:basedOn w:val="Tablanormal"/>
    <w:next w:val="Tablaconcuadrcula"/>
    <w:rsid w:val="004864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9">
    <w:name w:val="Tabla con cuadrícula699"/>
    <w:basedOn w:val="Tablanormal"/>
    <w:next w:val="Tablaconcuadrcula"/>
    <w:rsid w:val="004A081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4">
    <w:name w:val="Sin lista494"/>
    <w:next w:val="Sinlista"/>
    <w:semiHidden/>
    <w:rsid w:val="00662C0A"/>
  </w:style>
  <w:style w:type="table" w:customStyle="1" w:styleId="Tablaconcuadrcula700">
    <w:name w:val="Tabla con cuadrícula700"/>
    <w:basedOn w:val="Tablanormal"/>
    <w:next w:val="Tablaconcuadrcula"/>
    <w:rsid w:val="00662C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5">
    <w:name w:val="Sin lista495"/>
    <w:next w:val="Sinlista"/>
    <w:semiHidden/>
    <w:rsid w:val="009A5989"/>
  </w:style>
  <w:style w:type="table" w:customStyle="1" w:styleId="Tablaconcuadrcula701">
    <w:name w:val="Tabla con cuadrícula701"/>
    <w:basedOn w:val="Tablanormal"/>
    <w:next w:val="Tablaconcuadrcula"/>
    <w:rsid w:val="009A59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2">
    <w:name w:val="Tabla con cuadrícula702"/>
    <w:basedOn w:val="Tablanormal"/>
    <w:next w:val="Tablaconcuadrcula"/>
    <w:rsid w:val="00057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3">
    <w:name w:val="Tabla con cuadrícula703"/>
    <w:basedOn w:val="Tablanormal"/>
    <w:next w:val="Tablaconcuadrcula"/>
    <w:rsid w:val="00D655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6">
    <w:name w:val="Sin lista496"/>
    <w:next w:val="Sinlista"/>
    <w:semiHidden/>
    <w:rsid w:val="00005DC2"/>
  </w:style>
  <w:style w:type="numbering" w:customStyle="1" w:styleId="Sinlista497">
    <w:name w:val="Sin lista497"/>
    <w:next w:val="Sinlista"/>
    <w:semiHidden/>
    <w:rsid w:val="0007687F"/>
  </w:style>
  <w:style w:type="table" w:customStyle="1" w:styleId="Tablaconcuadrcula704">
    <w:name w:val="Tabla con cuadrícula704"/>
    <w:basedOn w:val="Tablanormal"/>
    <w:next w:val="Tablaconcuadrcula"/>
    <w:rsid w:val="000768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5">
    <w:name w:val="Tabla con cuadrícula705"/>
    <w:basedOn w:val="Tablanormal"/>
    <w:next w:val="Tablaconcuadrcula"/>
    <w:rsid w:val="003C76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6">
    <w:name w:val="Tabla con cuadrícula706"/>
    <w:basedOn w:val="Tablanormal"/>
    <w:next w:val="Tablaconcuadrcula"/>
    <w:rsid w:val="002C73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8">
    <w:name w:val="Sin lista498"/>
    <w:next w:val="Sinlista"/>
    <w:semiHidden/>
    <w:rsid w:val="00D96587"/>
  </w:style>
  <w:style w:type="character" w:customStyle="1" w:styleId="apple-style-spanfirst-childlast-child">
    <w:name w:val="apple-style-span first-child last-child"/>
    <w:basedOn w:val="Fuentedeprrafopredeter"/>
    <w:rsid w:val="00D96587"/>
  </w:style>
  <w:style w:type="table" w:customStyle="1" w:styleId="Tablaconcuadrcula707">
    <w:name w:val="Tabla con cuadrícula707"/>
    <w:basedOn w:val="Tablanormal"/>
    <w:next w:val="Tablaconcuadrcula"/>
    <w:rsid w:val="00D96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8">
    <w:name w:val="Tabla con cuadrícula708"/>
    <w:basedOn w:val="Tablanormal"/>
    <w:next w:val="Tablaconcuadrcula"/>
    <w:rsid w:val="006E7A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9">
    <w:name w:val="Tabla con cuadrícula709"/>
    <w:basedOn w:val="Tablanormal"/>
    <w:next w:val="Tablaconcuadrcula"/>
    <w:rsid w:val="00ED5C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0">
    <w:name w:val="Tabla con cuadrícula710"/>
    <w:basedOn w:val="Tablanormal"/>
    <w:next w:val="Tablaconcuadrcula"/>
    <w:rsid w:val="004267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
    <w:name w:val="Tabla con cuadrícula711"/>
    <w:basedOn w:val="Tablanormal"/>
    <w:next w:val="Tablaconcuadrcula"/>
    <w:rsid w:val="006802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9">
    <w:name w:val="Sin lista499"/>
    <w:next w:val="Sinlista"/>
    <w:semiHidden/>
    <w:rsid w:val="0028454B"/>
  </w:style>
  <w:style w:type="table" w:customStyle="1" w:styleId="Tablaconcuadrcula712">
    <w:name w:val="Tabla con cuadrícula712"/>
    <w:basedOn w:val="Tablanormal"/>
    <w:next w:val="Tablaconcuadrcula"/>
    <w:rsid w:val="00284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3">
    <w:name w:val="Tabla con cuadrícula713"/>
    <w:basedOn w:val="Tablanormal"/>
    <w:next w:val="Tablaconcuadrcula"/>
    <w:rsid w:val="00BE01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0">
    <w:name w:val="Sin lista500"/>
    <w:next w:val="Sinlista"/>
    <w:semiHidden/>
    <w:rsid w:val="006C75F2"/>
  </w:style>
  <w:style w:type="table" w:customStyle="1" w:styleId="Tablaconcuadrcula714">
    <w:name w:val="Tabla con cuadrícula714"/>
    <w:basedOn w:val="Tablanormal"/>
    <w:next w:val="Tablaconcuadrcula"/>
    <w:rsid w:val="006C75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5">
    <w:name w:val="Tabla con cuadrícula715"/>
    <w:basedOn w:val="Tablanormal"/>
    <w:next w:val="Tablaconcuadrcula"/>
    <w:rsid w:val="00077B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6">
    <w:name w:val="Tabla con cuadrícula716"/>
    <w:basedOn w:val="Tablanormal"/>
    <w:next w:val="Tablaconcuadrcula"/>
    <w:rsid w:val="008B442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7">
    <w:name w:val="Tabla con cuadrícula717"/>
    <w:basedOn w:val="Tablanormal"/>
    <w:next w:val="Tablaconcuadrcula"/>
    <w:rsid w:val="00BB0D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8">
    <w:name w:val="Tabla con cuadrícula718"/>
    <w:basedOn w:val="Tablanormal"/>
    <w:next w:val="Tablaconcuadrcula"/>
    <w:rsid w:val="002E6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4">
    <w:name w:val="Sin lista504"/>
    <w:next w:val="Sinlista"/>
    <w:semiHidden/>
    <w:rsid w:val="000D0E0A"/>
  </w:style>
  <w:style w:type="table" w:customStyle="1" w:styleId="Tablaconcuadrcula719">
    <w:name w:val="Tabla con cuadrícula719"/>
    <w:basedOn w:val="Tablanormal"/>
    <w:next w:val="Tablaconcuadrcula"/>
    <w:rsid w:val="000D0E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0">
    <w:name w:val="Tabla con cuadrícula720"/>
    <w:basedOn w:val="Tablanormal"/>
    <w:next w:val="Tablaconcuadrcula"/>
    <w:rsid w:val="0072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1">
    <w:name w:val="Tabla con cuadrícula721"/>
    <w:basedOn w:val="Tablanormal"/>
    <w:next w:val="Tablaconcuadrcula"/>
    <w:rsid w:val="00283B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2">
    <w:name w:val="Tabla con cuadrícula722"/>
    <w:basedOn w:val="Tablanormal"/>
    <w:next w:val="Tablaconcuadrcula"/>
    <w:rsid w:val="00F536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3">
    <w:name w:val="Tabla con cuadrícula723"/>
    <w:basedOn w:val="Tablanormal"/>
    <w:next w:val="Tablaconcuadrcula"/>
    <w:rsid w:val="00FF497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4">
    <w:name w:val="Tabla con cuadrícula724"/>
    <w:basedOn w:val="Tablanormal"/>
    <w:next w:val="Tablaconcuadrcula"/>
    <w:rsid w:val="006B45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5">
    <w:name w:val="Tabla con cuadrícula725"/>
    <w:basedOn w:val="Tablanormal"/>
    <w:next w:val="Tablaconcuadrcula"/>
    <w:rsid w:val="005479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6">
    <w:name w:val="Tabla con cuadrícula726"/>
    <w:basedOn w:val="Tablanormal"/>
    <w:next w:val="Tablaconcuadrcula"/>
    <w:rsid w:val="00E865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5">
    <w:name w:val="Sin lista505"/>
    <w:next w:val="Sinlista"/>
    <w:semiHidden/>
    <w:rsid w:val="002A2A2C"/>
  </w:style>
  <w:style w:type="table" w:customStyle="1" w:styleId="Tablaconcuadrcula727">
    <w:name w:val="Tabla con cuadrícula727"/>
    <w:basedOn w:val="Tablanormal"/>
    <w:next w:val="Tablaconcuadrcula"/>
    <w:rsid w:val="002A2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8">
    <w:name w:val="Tabla con cuadrícula728"/>
    <w:basedOn w:val="Tablanormal"/>
    <w:next w:val="Tablaconcuadrcula"/>
    <w:rsid w:val="00371F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6">
    <w:name w:val="Sin lista506"/>
    <w:next w:val="Sinlista"/>
    <w:semiHidden/>
    <w:rsid w:val="00F9221B"/>
  </w:style>
  <w:style w:type="table" w:customStyle="1" w:styleId="Tablaconcuadrcula729">
    <w:name w:val="Tabla con cuadrícula729"/>
    <w:basedOn w:val="Tablanormal"/>
    <w:next w:val="Tablaconcuadrcula"/>
    <w:rsid w:val="00F9221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0">
    <w:name w:val="Tabla con cuadrícula730"/>
    <w:basedOn w:val="Tablanormal"/>
    <w:next w:val="Tablaconcuadrcula"/>
    <w:rsid w:val="00C536B5"/>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31">
    <w:name w:val="Tabla con cuadrícula731"/>
    <w:basedOn w:val="Tablanormal"/>
    <w:next w:val="Tablaconcuadrcula"/>
    <w:rsid w:val="004C0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2">
    <w:name w:val="Tabla con cuadrícula732"/>
    <w:basedOn w:val="Tablanormal"/>
    <w:next w:val="Tablaconcuadrcula"/>
    <w:rsid w:val="001E1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7">
    <w:name w:val="Sin lista507"/>
    <w:next w:val="Sinlista"/>
    <w:semiHidden/>
    <w:rsid w:val="006B1843"/>
  </w:style>
  <w:style w:type="table" w:customStyle="1" w:styleId="Tablaconcuadrcula733">
    <w:name w:val="Tabla con cuadrícula733"/>
    <w:basedOn w:val="Tablanormal"/>
    <w:next w:val="Tablaconcuadrcula"/>
    <w:rsid w:val="006B18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4">
    <w:name w:val="Tabla con cuadrícula734"/>
    <w:basedOn w:val="Tablanormal"/>
    <w:next w:val="Tablaconcuadrcula"/>
    <w:rsid w:val="009926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5">
    <w:name w:val="Tabla con cuadrícula735"/>
    <w:basedOn w:val="Tablanormal"/>
    <w:next w:val="Tablaconcuadrcula"/>
    <w:rsid w:val="008E2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8">
    <w:name w:val="Sin lista508"/>
    <w:next w:val="Sinlista"/>
    <w:semiHidden/>
    <w:rsid w:val="00C00E5A"/>
  </w:style>
  <w:style w:type="table" w:customStyle="1" w:styleId="Tablaconcuadrcula736">
    <w:name w:val="Tabla con cuadrícula736"/>
    <w:basedOn w:val="Tablanormal"/>
    <w:next w:val="Tablaconcuadrcula"/>
    <w:rsid w:val="00C00E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7">
    <w:name w:val="Tabla con cuadrícula737"/>
    <w:basedOn w:val="Tablanormal"/>
    <w:next w:val="Tablaconcuadrcula"/>
    <w:rsid w:val="00AF15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9">
    <w:name w:val="Sin lista509"/>
    <w:next w:val="Sinlista"/>
    <w:semiHidden/>
    <w:rsid w:val="00E278C4"/>
  </w:style>
  <w:style w:type="character" w:customStyle="1" w:styleId="ROMANOSCar">
    <w:name w:val="ROMANOS Car"/>
    <w:link w:val="ROMANOS"/>
    <w:locked/>
    <w:rsid w:val="00E278C4"/>
    <w:rPr>
      <w:rFonts w:ascii="Arial" w:eastAsia="SimSun" w:hAnsi="Arial" w:cs="Arial"/>
      <w:sz w:val="18"/>
      <w:szCs w:val="18"/>
      <w:lang w:val="es-MX" w:eastAsia="es-MX" w:bidi="ar-SA"/>
    </w:rPr>
  </w:style>
  <w:style w:type="character" w:customStyle="1" w:styleId="ANOTACIONCar">
    <w:name w:val="ANOTACION Car"/>
    <w:link w:val="ANOTACION"/>
    <w:locked/>
    <w:rsid w:val="00E278C4"/>
    <w:rPr>
      <w:rFonts w:eastAsia="SimSun"/>
      <w:b/>
      <w:sz w:val="18"/>
      <w:szCs w:val="18"/>
      <w:lang w:val="es-MX" w:eastAsia="es-MX" w:bidi="ar-SA"/>
    </w:rPr>
  </w:style>
  <w:style w:type="paragraph" w:customStyle="1" w:styleId="Sangra2detindependiente1">
    <w:name w:val="Sangría 2 de t. independiente1"/>
    <w:basedOn w:val="Normal"/>
    <w:uiPriority w:val="99"/>
    <w:rsid w:val="00E278C4"/>
    <w:pPr>
      <w:ind w:left="3969"/>
      <w:jc w:val="both"/>
    </w:pPr>
    <w:rPr>
      <w:rFonts w:ascii="Arial" w:eastAsia="Times New Roman" w:hAnsi="Arial" w:cs="Arial"/>
      <w:sz w:val="20"/>
      <w:szCs w:val="20"/>
      <w:lang w:val="es-ES" w:eastAsia="es-MX"/>
    </w:rPr>
  </w:style>
  <w:style w:type="paragraph" w:customStyle="1" w:styleId="Textodeglobo1">
    <w:name w:val="Texto de globo1"/>
    <w:basedOn w:val="Normal"/>
    <w:uiPriority w:val="99"/>
    <w:rsid w:val="00E278C4"/>
    <w:rPr>
      <w:rFonts w:ascii="Tahoma" w:eastAsia="Times New Roman" w:hAnsi="Tahoma" w:cs="Tahoma"/>
      <w:sz w:val="16"/>
      <w:szCs w:val="20"/>
      <w:lang w:val="es-ES" w:eastAsia="es-MX"/>
    </w:rPr>
  </w:style>
  <w:style w:type="paragraph" w:customStyle="1" w:styleId="ColorfulShadingAccent">
    <w:name w:val="Colorful Shading Accent"/>
    <w:uiPriority w:val="99"/>
    <w:rsid w:val="00E278C4"/>
    <w:rPr>
      <w:rFonts w:eastAsia="Times New Roman"/>
      <w:lang w:val="es-ES"/>
    </w:rPr>
  </w:style>
  <w:style w:type="paragraph" w:customStyle="1" w:styleId="xl110">
    <w:name w:val="xl110"/>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11">
    <w:name w:val="xl111"/>
    <w:basedOn w:val="Normal"/>
    <w:uiPriority w:val="99"/>
    <w:rsid w:val="00E278C4"/>
    <w:pPr>
      <w:shd w:val="clear" w:color="000000" w:fill="FFFFFF"/>
      <w:spacing w:before="100" w:after="100"/>
    </w:pPr>
    <w:rPr>
      <w:rFonts w:eastAsia="Times New Roman"/>
      <w:szCs w:val="20"/>
      <w:lang w:eastAsia="es-MX"/>
    </w:rPr>
  </w:style>
  <w:style w:type="paragraph" w:customStyle="1" w:styleId="xl112">
    <w:name w:val="xl112"/>
    <w:basedOn w:val="Normal"/>
    <w:uiPriority w:val="99"/>
    <w:rsid w:val="00E278C4"/>
    <w:pPr>
      <w:shd w:val="clear" w:color="000000" w:fill="FFFFFF"/>
      <w:spacing w:before="100" w:after="100"/>
      <w:jc w:val="center"/>
    </w:pPr>
    <w:rPr>
      <w:rFonts w:eastAsia="Times New Roman"/>
      <w:szCs w:val="20"/>
      <w:lang w:eastAsia="es-MX"/>
    </w:rPr>
  </w:style>
  <w:style w:type="paragraph" w:customStyle="1" w:styleId="xl113">
    <w:name w:val="xl113"/>
    <w:basedOn w:val="Normal"/>
    <w:uiPriority w:val="99"/>
    <w:rsid w:val="00E278C4"/>
    <w:pPr>
      <w:shd w:val="clear" w:color="000000" w:fill="FFFFFF"/>
      <w:spacing w:before="100" w:after="100"/>
    </w:pPr>
    <w:rPr>
      <w:rFonts w:eastAsia="Times New Roman"/>
      <w:szCs w:val="20"/>
      <w:lang w:eastAsia="es-MX"/>
    </w:rPr>
  </w:style>
  <w:style w:type="paragraph" w:customStyle="1" w:styleId="xl115">
    <w:name w:val="xl115"/>
    <w:basedOn w:val="Normal"/>
    <w:uiPriority w:val="99"/>
    <w:rsid w:val="00E278C4"/>
    <w:pPr>
      <w:shd w:val="clear" w:color="000000" w:fill="FFFFFF"/>
      <w:spacing w:before="100" w:after="100"/>
    </w:pPr>
    <w:rPr>
      <w:rFonts w:ascii="Arial" w:eastAsia="Times New Roman" w:hAnsi="Arial" w:cs="Arial"/>
      <w:color w:val="FFFFFF"/>
      <w:szCs w:val="20"/>
      <w:lang w:eastAsia="es-MX"/>
    </w:rPr>
  </w:style>
  <w:style w:type="paragraph" w:customStyle="1" w:styleId="xl116">
    <w:name w:val="xl116"/>
    <w:basedOn w:val="Normal"/>
    <w:uiPriority w:val="99"/>
    <w:rsid w:val="00E278C4"/>
    <w:pPr>
      <w:shd w:val="clear" w:color="000000" w:fill="FFFFFF"/>
      <w:spacing w:before="100" w:after="100"/>
      <w:jc w:val="right"/>
    </w:pPr>
    <w:rPr>
      <w:rFonts w:ascii="Arial" w:eastAsia="Times New Roman" w:hAnsi="Arial" w:cs="Arial"/>
      <w:color w:val="0000FF"/>
      <w:szCs w:val="20"/>
      <w:lang w:eastAsia="es-MX"/>
    </w:rPr>
  </w:style>
  <w:style w:type="paragraph" w:customStyle="1" w:styleId="xl117">
    <w:name w:val="xl117"/>
    <w:basedOn w:val="Normal"/>
    <w:uiPriority w:val="99"/>
    <w:rsid w:val="00E278C4"/>
    <w:pPr>
      <w:shd w:val="clear" w:color="000000" w:fill="FFFFFF"/>
      <w:spacing w:before="100" w:after="100"/>
    </w:pPr>
    <w:rPr>
      <w:rFonts w:ascii="Arial" w:eastAsia="Times New Roman" w:hAnsi="Arial" w:cs="Arial"/>
      <w:color w:val="0000FF"/>
      <w:szCs w:val="20"/>
      <w:lang w:eastAsia="es-MX"/>
    </w:rPr>
  </w:style>
  <w:style w:type="paragraph" w:customStyle="1" w:styleId="xl118">
    <w:name w:val="xl118"/>
    <w:basedOn w:val="Normal"/>
    <w:uiPriority w:val="99"/>
    <w:rsid w:val="00E278C4"/>
    <w:pPr>
      <w:shd w:val="clear" w:color="000000" w:fill="FFFFFF"/>
      <w:spacing w:before="100" w:after="100"/>
      <w:jc w:val="center"/>
    </w:pPr>
    <w:rPr>
      <w:rFonts w:ascii="Arial" w:eastAsia="Times New Roman" w:hAnsi="Arial" w:cs="Arial"/>
      <w:color w:val="0000FF"/>
      <w:szCs w:val="20"/>
      <w:lang w:eastAsia="es-MX"/>
    </w:rPr>
  </w:style>
  <w:style w:type="paragraph" w:customStyle="1" w:styleId="xl119">
    <w:name w:val="xl119"/>
    <w:basedOn w:val="Normal"/>
    <w:uiPriority w:val="99"/>
    <w:rsid w:val="00E278C4"/>
    <w:pPr>
      <w:shd w:val="clear" w:color="000000" w:fill="FFFFFF"/>
      <w:spacing w:before="100" w:after="100"/>
      <w:jc w:val="center"/>
    </w:pPr>
    <w:rPr>
      <w:rFonts w:ascii="Arial" w:eastAsia="Times New Roman" w:hAnsi="Arial" w:cs="Arial"/>
      <w:b/>
      <w:sz w:val="22"/>
      <w:szCs w:val="20"/>
      <w:lang w:eastAsia="es-MX"/>
    </w:rPr>
  </w:style>
  <w:style w:type="paragraph" w:customStyle="1" w:styleId="xl120">
    <w:name w:val="xl120"/>
    <w:basedOn w:val="Normal"/>
    <w:uiPriority w:val="99"/>
    <w:rsid w:val="00E278C4"/>
    <w:pPr>
      <w:shd w:val="clear" w:color="000000" w:fill="FFFFFF"/>
      <w:spacing w:before="100" w:after="100"/>
    </w:pPr>
    <w:rPr>
      <w:rFonts w:ascii="Arial MT" w:eastAsia="Times New Roman" w:hAnsi="Arial MT" w:cs="Arial MT"/>
      <w:b/>
      <w:szCs w:val="20"/>
      <w:lang w:eastAsia="es-MX"/>
    </w:rPr>
  </w:style>
  <w:style w:type="paragraph" w:customStyle="1" w:styleId="xl121">
    <w:name w:val="xl121"/>
    <w:basedOn w:val="Normal"/>
    <w:uiPriority w:val="99"/>
    <w:rsid w:val="00E278C4"/>
    <w:pPr>
      <w:pBdr>
        <w:bottom w:val="single" w:sz="6" w:space="0" w:color="auto"/>
      </w:pBdr>
      <w:shd w:val="clear" w:color="000000" w:fill="FFFFFF"/>
      <w:spacing w:before="100" w:after="100"/>
    </w:pPr>
    <w:rPr>
      <w:rFonts w:ascii="Arial" w:eastAsia="Times New Roman" w:hAnsi="Arial" w:cs="Arial"/>
      <w:b/>
      <w:szCs w:val="20"/>
      <w:lang w:eastAsia="es-MX"/>
    </w:rPr>
  </w:style>
  <w:style w:type="paragraph" w:customStyle="1" w:styleId="xl122">
    <w:name w:val="xl122"/>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3">
    <w:name w:val="xl123"/>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 w:val="18"/>
      <w:szCs w:val="20"/>
      <w:lang w:eastAsia="es-MX"/>
    </w:rPr>
  </w:style>
  <w:style w:type="paragraph" w:customStyle="1" w:styleId="xl124">
    <w:name w:val="xl124"/>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5">
    <w:name w:val="xl125"/>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6">
    <w:name w:val="xl126"/>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7">
    <w:name w:val="xl127"/>
    <w:basedOn w:val="Normal"/>
    <w:uiPriority w:val="99"/>
    <w:rsid w:val="00E278C4"/>
    <w:pPr>
      <w:shd w:val="clear" w:color="000000" w:fill="FFFFFF"/>
      <w:spacing w:before="100" w:after="100"/>
    </w:pPr>
    <w:rPr>
      <w:rFonts w:eastAsia="Times New Roman"/>
      <w:szCs w:val="20"/>
      <w:lang w:eastAsia="es-MX"/>
    </w:rPr>
  </w:style>
  <w:style w:type="paragraph" w:customStyle="1" w:styleId="xl129">
    <w:name w:val="xl129"/>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0">
    <w:name w:val="xl130"/>
    <w:basedOn w:val="Normal"/>
    <w:uiPriority w:val="99"/>
    <w:rsid w:val="00E278C4"/>
    <w:pPr>
      <w:shd w:val="clear" w:color="000000" w:fill="FFFFFF"/>
      <w:spacing w:before="100" w:after="100"/>
    </w:pPr>
    <w:rPr>
      <w:rFonts w:ascii="Arial" w:eastAsia="Times New Roman" w:hAnsi="Arial" w:cs="Arial"/>
      <w:szCs w:val="20"/>
      <w:lang w:eastAsia="es-MX"/>
    </w:rPr>
  </w:style>
  <w:style w:type="paragraph" w:customStyle="1" w:styleId="xl131">
    <w:name w:val="xl131"/>
    <w:basedOn w:val="Normal"/>
    <w:uiPriority w:val="99"/>
    <w:rsid w:val="00E278C4"/>
    <w:pPr>
      <w:shd w:val="clear" w:color="000000" w:fill="FFFFFF"/>
      <w:spacing w:before="100" w:after="100"/>
      <w:jc w:val="center"/>
    </w:pPr>
    <w:rPr>
      <w:rFonts w:ascii="Arial" w:eastAsia="Times New Roman" w:hAnsi="Arial" w:cs="Arial"/>
      <w:color w:val="FFFFFF"/>
      <w:szCs w:val="20"/>
      <w:lang w:eastAsia="es-MX"/>
    </w:rPr>
  </w:style>
  <w:style w:type="paragraph" w:customStyle="1" w:styleId="xl132">
    <w:name w:val="xl132"/>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33">
    <w:name w:val="xl133"/>
    <w:basedOn w:val="Normal"/>
    <w:uiPriority w:val="99"/>
    <w:rsid w:val="00E278C4"/>
    <w:pPr>
      <w:shd w:val="clear" w:color="000000" w:fill="FFFFFF"/>
      <w:spacing w:before="100" w:after="100"/>
    </w:pPr>
    <w:rPr>
      <w:rFonts w:eastAsia="Times New Roman"/>
      <w:szCs w:val="20"/>
      <w:lang w:eastAsia="es-MX"/>
    </w:rPr>
  </w:style>
  <w:style w:type="paragraph" w:customStyle="1" w:styleId="xl134">
    <w:name w:val="xl134"/>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5">
    <w:name w:val="xl135"/>
    <w:basedOn w:val="Normal"/>
    <w:uiPriority w:val="99"/>
    <w:rsid w:val="00E278C4"/>
    <w:pPr>
      <w:pBdr>
        <w:bottom w:val="single" w:sz="6" w:space="0" w:color="auto"/>
      </w:pBdr>
      <w:shd w:val="clear" w:color="000000" w:fill="FFFFFF"/>
      <w:spacing w:before="100" w:after="100"/>
      <w:jc w:val="right"/>
    </w:pPr>
    <w:rPr>
      <w:rFonts w:ascii="Arial" w:eastAsia="Times New Roman" w:hAnsi="Arial" w:cs="Arial"/>
      <w:b/>
      <w:szCs w:val="20"/>
      <w:lang w:eastAsia="es-MX"/>
    </w:rPr>
  </w:style>
  <w:style w:type="paragraph" w:customStyle="1" w:styleId="xl136">
    <w:name w:val="xl136"/>
    <w:basedOn w:val="Normal"/>
    <w:uiPriority w:val="99"/>
    <w:rsid w:val="00E278C4"/>
    <w:pPr>
      <w:shd w:val="clear" w:color="000000" w:fill="FFFFFF"/>
      <w:spacing w:before="100" w:after="100"/>
      <w:jc w:val="center"/>
    </w:pPr>
    <w:rPr>
      <w:rFonts w:ascii="Arial" w:eastAsia="Times New Roman" w:hAnsi="Arial" w:cs="Arial"/>
      <w:b/>
      <w:color w:val="0000FF"/>
      <w:szCs w:val="20"/>
      <w:lang w:eastAsia="es-MX"/>
    </w:rPr>
  </w:style>
  <w:style w:type="paragraph" w:customStyle="1" w:styleId="xl137">
    <w:name w:val="xl137"/>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8">
    <w:name w:val="xl138"/>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9">
    <w:name w:val="xl139"/>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Mapadeldocumento1">
    <w:name w:val="Mapa del documento1"/>
    <w:basedOn w:val="Normal"/>
    <w:uiPriority w:val="99"/>
    <w:rsid w:val="00E278C4"/>
    <w:pPr>
      <w:shd w:val="clear" w:color="auto" w:fill="000080"/>
    </w:pPr>
    <w:rPr>
      <w:rFonts w:ascii="Tahoma" w:eastAsia="Times New Roman" w:hAnsi="Tahoma" w:cs="Tahoma"/>
      <w:sz w:val="20"/>
      <w:szCs w:val="20"/>
      <w:lang w:eastAsia="es-MX"/>
    </w:rPr>
  </w:style>
  <w:style w:type="paragraph" w:customStyle="1" w:styleId="EstilotextoPrimeral">
    <w:name w:val="Estilo texto + Primera l"/>
    <w:basedOn w:val="texto0"/>
    <w:uiPriority w:val="99"/>
    <w:rsid w:val="00E278C4"/>
    <w:pPr>
      <w:autoSpaceDE/>
      <w:autoSpaceDN/>
      <w:spacing w:after="101" w:line="216" w:lineRule="exact"/>
      <w:ind w:right="0"/>
    </w:pPr>
    <w:rPr>
      <w:rFonts w:ascii="Arial" w:eastAsia="Times New Roman" w:hAnsi="Arial" w:cs="Arial"/>
      <w:sz w:val="18"/>
      <w:szCs w:val="20"/>
      <w:lang w:val="es-MX" w:eastAsia="es-MX"/>
    </w:rPr>
  </w:style>
  <w:style w:type="paragraph" w:customStyle="1" w:styleId="Listavistosa-nfasis11">
    <w:name w:val="Lista vistosa - Énfasis 11"/>
    <w:basedOn w:val="Normal"/>
    <w:uiPriority w:val="99"/>
    <w:rsid w:val="00E278C4"/>
    <w:pPr>
      <w:spacing w:after="200" w:line="276" w:lineRule="atLeast"/>
      <w:ind w:left="720"/>
    </w:pPr>
    <w:rPr>
      <w:rFonts w:ascii="Calibri" w:eastAsia="Times New Roman" w:hAnsi="Calibri" w:cs="Calibri"/>
      <w:sz w:val="22"/>
      <w:szCs w:val="20"/>
      <w:lang w:val="es-ES" w:eastAsia="es-MX"/>
    </w:rPr>
  </w:style>
  <w:style w:type="numbering" w:customStyle="1" w:styleId="Sinlista516">
    <w:name w:val="Sin lista516"/>
    <w:next w:val="Sinlista"/>
    <w:semiHidden/>
    <w:rsid w:val="0099726E"/>
  </w:style>
  <w:style w:type="table" w:customStyle="1" w:styleId="Tablaconcuadrcula738">
    <w:name w:val="Tabla con cuadrícula738"/>
    <w:basedOn w:val="Tablanormal"/>
    <w:next w:val="Tablaconcuadrcula"/>
    <w:rsid w:val="009972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9">
    <w:name w:val="Tabla con cuadrícula739"/>
    <w:basedOn w:val="Tablanormal"/>
    <w:next w:val="Tablaconcuadrcula"/>
    <w:rsid w:val="00C13F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7">
    <w:name w:val="Sin lista517"/>
    <w:next w:val="Sinlista"/>
    <w:semiHidden/>
    <w:rsid w:val="00841BAF"/>
  </w:style>
  <w:style w:type="table" w:customStyle="1" w:styleId="Tablaconcuadrcula740">
    <w:name w:val="Tabla con cuadrícula740"/>
    <w:basedOn w:val="Tablanormal"/>
    <w:next w:val="Tablaconcuadrcula"/>
    <w:rsid w:val="00841B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7">
    <w:name w:val="Tabla con cuadrícula747"/>
    <w:basedOn w:val="Tablanormal"/>
    <w:next w:val="Tablaconcuadrcula"/>
    <w:rsid w:val="002A6C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
    <w:name w:val="Tabla con cuadrícula741"/>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2">
    <w:name w:val="Tabla con cuadrícula742"/>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8">
    <w:name w:val="Sin lista518"/>
    <w:next w:val="Sinlista"/>
    <w:semiHidden/>
    <w:rsid w:val="006C5CE6"/>
  </w:style>
  <w:style w:type="numbering" w:customStyle="1" w:styleId="Sinlista519">
    <w:name w:val="Sin lista519"/>
    <w:next w:val="Sinlista"/>
    <w:semiHidden/>
    <w:rsid w:val="006C5CE6"/>
  </w:style>
  <w:style w:type="table" w:customStyle="1" w:styleId="Tablaconcuadrcula743">
    <w:name w:val="Tabla con cuadrícula743"/>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0">
    <w:name w:val="Sin lista520"/>
    <w:next w:val="Sinlista"/>
    <w:semiHidden/>
    <w:rsid w:val="006C5CE6"/>
  </w:style>
  <w:style w:type="table" w:customStyle="1" w:styleId="Tablaconcuadrcula744">
    <w:name w:val="Tabla con cuadrícula744"/>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4">
    <w:name w:val="Sin lista524"/>
    <w:next w:val="Sinlista"/>
    <w:semiHidden/>
    <w:rsid w:val="006C5CE6"/>
  </w:style>
  <w:style w:type="table" w:customStyle="1" w:styleId="Tablaconcuadrcula745">
    <w:name w:val="Tabla con cuadrícula745"/>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5">
    <w:name w:val="Sin lista525"/>
    <w:next w:val="Sinlista"/>
    <w:semiHidden/>
    <w:rsid w:val="006C5CE6"/>
  </w:style>
  <w:style w:type="table" w:customStyle="1" w:styleId="Tablaconcuadrcula746">
    <w:name w:val="Tabla con cuadrícula746"/>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6">
    <w:name w:val="Sin lista526"/>
    <w:next w:val="Sinlista"/>
    <w:semiHidden/>
    <w:rsid w:val="006C5CE6"/>
  </w:style>
  <w:style w:type="numbering" w:customStyle="1" w:styleId="Sinlista527">
    <w:name w:val="Sin lista527"/>
    <w:next w:val="Sinlista"/>
    <w:semiHidden/>
    <w:rsid w:val="009E4D95"/>
  </w:style>
  <w:style w:type="table" w:customStyle="1" w:styleId="Tablaconcuadrcula748">
    <w:name w:val="Tabla con cuadrícula748"/>
    <w:basedOn w:val="Tablanormal"/>
    <w:next w:val="Tablaconcuadrcula"/>
    <w:rsid w:val="004A2D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9">
    <w:name w:val="Tabla con cuadrícula749"/>
    <w:basedOn w:val="Tablanormal"/>
    <w:next w:val="Tablaconcuadrcula"/>
    <w:rsid w:val="00716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0">
    <w:name w:val="Tabla con cuadrícula750"/>
    <w:basedOn w:val="Tablanormal"/>
    <w:next w:val="Tablaconcuadrcula"/>
    <w:rsid w:val="004D39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
    <w:name w:val="Tabla con cuadrícula751"/>
    <w:basedOn w:val="Tablanormal"/>
    <w:next w:val="Tablaconcuadrcula"/>
    <w:rsid w:val="008662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2">
    <w:name w:val="Tabla con cuadrícula752"/>
    <w:basedOn w:val="Tablanormal"/>
    <w:next w:val="Tablaconcuadrcula"/>
    <w:rsid w:val="00AA73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3">
    <w:name w:val="Tabla con cuadrícula753"/>
    <w:basedOn w:val="Tablanormal"/>
    <w:next w:val="Tablaconcuadrcula"/>
    <w:rsid w:val="00430E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4">
    <w:name w:val="Tabla con cuadrícula754"/>
    <w:basedOn w:val="Tablanormal"/>
    <w:next w:val="Tablaconcuadrcula"/>
    <w:rsid w:val="007F64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5">
    <w:name w:val="Tabla con cuadrícula755"/>
    <w:basedOn w:val="Tablanormal"/>
    <w:next w:val="Tablaconcuadrcula"/>
    <w:rsid w:val="003460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8">
    <w:name w:val="Sin lista528"/>
    <w:next w:val="Sinlista"/>
    <w:semiHidden/>
    <w:rsid w:val="00FA45E2"/>
  </w:style>
  <w:style w:type="table" w:customStyle="1" w:styleId="Tablaconcuadrcula756">
    <w:name w:val="Tabla con cuadrícula756"/>
    <w:basedOn w:val="Tablanormal"/>
    <w:next w:val="Tablaconcuadrcula"/>
    <w:rsid w:val="00FA45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9">
    <w:name w:val="Sin lista529"/>
    <w:next w:val="Sinlista"/>
    <w:semiHidden/>
    <w:rsid w:val="00E515DF"/>
  </w:style>
  <w:style w:type="character" w:customStyle="1" w:styleId="hps">
    <w:name w:val="hps"/>
    <w:basedOn w:val="Fuentedeprrafopredeter"/>
    <w:rsid w:val="00E515DF"/>
  </w:style>
  <w:style w:type="character" w:customStyle="1" w:styleId="hpsatn">
    <w:name w:val="hps atn"/>
    <w:basedOn w:val="Fuentedeprrafopredeter"/>
    <w:rsid w:val="00E515DF"/>
  </w:style>
  <w:style w:type="numbering" w:customStyle="1" w:styleId="Sinlista530">
    <w:name w:val="Sin lista530"/>
    <w:next w:val="Sinlista"/>
    <w:semiHidden/>
    <w:rsid w:val="00F1490C"/>
  </w:style>
  <w:style w:type="table" w:customStyle="1" w:styleId="Tablaconcuadrcula757">
    <w:name w:val="Tabla con cuadrícula757"/>
    <w:basedOn w:val="Tablanormal"/>
    <w:next w:val="Tablaconcuadrcula"/>
    <w:rsid w:val="00F14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4">
    <w:name w:val="Sin lista534"/>
    <w:next w:val="Sinlista"/>
    <w:semiHidden/>
    <w:rsid w:val="00532686"/>
  </w:style>
  <w:style w:type="table" w:customStyle="1" w:styleId="Tablaconcuadrcula758">
    <w:name w:val="Tabla con cuadrícula758"/>
    <w:basedOn w:val="Tablanormal"/>
    <w:next w:val="Tablaconcuadrcula"/>
    <w:rsid w:val="005326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9">
    <w:name w:val="Tabla con cuadrícula759"/>
    <w:basedOn w:val="Tablanormal"/>
    <w:next w:val="Tablaconcuadrcula"/>
    <w:rsid w:val="007D72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0">
    <w:name w:val="Tabla con cuadrícula760"/>
    <w:basedOn w:val="Tablanormal"/>
    <w:next w:val="Tablaconcuadrcula"/>
    <w:rsid w:val="000E5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1">
    <w:name w:val="Tabla con cuadrícula761"/>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2">
    <w:name w:val="Tabla con cuadrícula762"/>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5">
    <w:name w:val="Sin lista535"/>
    <w:next w:val="Sinlista"/>
    <w:semiHidden/>
    <w:rsid w:val="00A57FF7"/>
  </w:style>
  <w:style w:type="numbering" w:customStyle="1" w:styleId="Sinlista536">
    <w:name w:val="Sin lista536"/>
    <w:next w:val="Sinlista"/>
    <w:semiHidden/>
    <w:rsid w:val="00C67639"/>
  </w:style>
  <w:style w:type="table" w:customStyle="1" w:styleId="Tablaconcuadrcula763">
    <w:name w:val="Tabla con cuadrícula763"/>
    <w:basedOn w:val="Tablanormal"/>
    <w:next w:val="Tablaconcuadrcula"/>
    <w:rsid w:val="00C676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7">
    <w:name w:val="Sin lista537"/>
    <w:next w:val="Sinlista"/>
    <w:semiHidden/>
    <w:rsid w:val="002B6117"/>
  </w:style>
  <w:style w:type="table" w:customStyle="1" w:styleId="Tablaconcuadrcula764">
    <w:name w:val="Tabla con cuadrícula764"/>
    <w:basedOn w:val="Tablanormal"/>
    <w:next w:val="Tablaconcuadrcula"/>
    <w:rsid w:val="00BF7C6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38">
    <w:name w:val="Sin lista538"/>
    <w:next w:val="Sinlista"/>
    <w:semiHidden/>
    <w:rsid w:val="00211834"/>
  </w:style>
  <w:style w:type="table" w:customStyle="1" w:styleId="Tablaconcuadrcula765">
    <w:name w:val="Tabla con cuadrícula765"/>
    <w:basedOn w:val="Tablanormal"/>
    <w:next w:val="Tablaconcuadrcula"/>
    <w:rsid w:val="00211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9">
    <w:name w:val="Sin lista539"/>
    <w:next w:val="Sinlista"/>
    <w:semiHidden/>
    <w:rsid w:val="000F3AE2"/>
  </w:style>
  <w:style w:type="table" w:customStyle="1" w:styleId="Tablaconcuadrcula766">
    <w:name w:val="Tabla con cuadrícula766"/>
    <w:basedOn w:val="Tablanormal"/>
    <w:next w:val="Tablaconcuadrcula"/>
    <w:rsid w:val="000F3A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0">
    <w:name w:val="Sin lista540"/>
    <w:next w:val="Sinlista"/>
    <w:semiHidden/>
    <w:rsid w:val="000F5384"/>
  </w:style>
  <w:style w:type="table" w:customStyle="1" w:styleId="Tablaconcuadrcula767">
    <w:name w:val="Tabla con cuadrícula767"/>
    <w:basedOn w:val="Tablanormal"/>
    <w:next w:val="Tablaconcuadrcula"/>
    <w:rsid w:val="000F53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4">
    <w:name w:val="Sin lista544"/>
    <w:next w:val="Sinlista"/>
    <w:semiHidden/>
    <w:rsid w:val="00886718"/>
  </w:style>
  <w:style w:type="table" w:customStyle="1" w:styleId="Tablaconcuadrcula768">
    <w:name w:val="Tabla con cuadrícula768"/>
    <w:basedOn w:val="Tablanormal"/>
    <w:next w:val="Tablaconcuadrcula"/>
    <w:rsid w:val="008867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9">
    <w:name w:val="Tabla con cuadrícula769"/>
    <w:basedOn w:val="Tablanormal"/>
    <w:next w:val="Tablaconcuadrcula"/>
    <w:rsid w:val="00005B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0">
    <w:name w:val="Tabla con cuadrícula770"/>
    <w:basedOn w:val="Tablanormal"/>
    <w:next w:val="Tablaconcuadrcula"/>
    <w:rsid w:val="009227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5">
    <w:name w:val="Sin lista545"/>
    <w:next w:val="Sinlista"/>
    <w:semiHidden/>
    <w:rsid w:val="005C0CFA"/>
  </w:style>
  <w:style w:type="table" w:customStyle="1" w:styleId="Tablaconcuadrcula771">
    <w:name w:val="Tabla con cuadrícula771"/>
    <w:basedOn w:val="Tablanormal"/>
    <w:next w:val="Tablaconcuadrcula"/>
    <w:rsid w:val="005C0C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6">
    <w:name w:val="Sin lista546"/>
    <w:next w:val="Sinlista"/>
    <w:semiHidden/>
    <w:rsid w:val="00023E48"/>
  </w:style>
  <w:style w:type="table" w:customStyle="1" w:styleId="Tablaconcuadrcula772">
    <w:name w:val="Tabla con cuadrícula772"/>
    <w:basedOn w:val="Tablanormal"/>
    <w:next w:val="Tablaconcuadrcula"/>
    <w:rsid w:val="00023E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7">
    <w:name w:val="Sin lista547"/>
    <w:next w:val="Sinlista"/>
    <w:semiHidden/>
    <w:rsid w:val="00DF5E01"/>
  </w:style>
  <w:style w:type="table" w:customStyle="1" w:styleId="Tablaconcuadrcula773">
    <w:name w:val="Tabla con cuadrícula773"/>
    <w:basedOn w:val="Tablanormal"/>
    <w:next w:val="Tablaconcuadrcula"/>
    <w:rsid w:val="00DF5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8">
    <w:name w:val="Sin lista548"/>
    <w:next w:val="Sinlista"/>
    <w:semiHidden/>
    <w:rsid w:val="00EF45DE"/>
  </w:style>
  <w:style w:type="table" w:customStyle="1" w:styleId="Tablaconcuadrcula774">
    <w:name w:val="Tabla con cuadrícula774"/>
    <w:basedOn w:val="Tablanormal"/>
    <w:next w:val="Tablaconcuadrcula"/>
    <w:rsid w:val="00EF3C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5">
    <w:name w:val="Tabla con cuadrícula775"/>
    <w:basedOn w:val="Tablanormal"/>
    <w:next w:val="Tablaconcuadrcula"/>
    <w:rsid w:val="00767FC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9">
    <w:name w:val="Sin lista549"/>
    <w:next w:val="Sinlista"/>
    <w:semiHidden/>
    <w:rsid w:val="009A1F9F"/>
  </w:style>
  <w:style w:type="table" w:customStyle="1" w:styleId="Tablaconcuadrcula776">
    <w:name w:val="Tabla con cuadrícula776"/>
    <w:basedOn w:val="Tablanormal"/>
    <w:next w:val="Tablaconcuadrcula"/>
    <w:rsid w:val="009A1F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7">
    <w:name w:val="Tabla con cuadrícula777"/>
    <w:basedOn w:val="Tablanormal"/>
    <w:next w:val="Tablaconcuadrcula"/>
    <w:rsid w:val="007E42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0">
    <w:name w:val="Sin lista550"/>
    <w:next w:val="Sinlista"/>
    <w:semiHidden/>
    <w:rsid w:val="00D978BD"/>
  </w:style>
  <w:style w:type="table" w:customStyle="1" w:styleId="Tablaconcuadrcula778">
    <w:name w:val="Tabla con cuadrícula778"/>
    <w:basedOn w:val="Tablanormal"/>
    <w:next w:val="Tablaconcuadrcula"/>
    <w:rsid w:val="00D978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9">
    <w:name w:val="Tabla con cuadrícula779"/>
    <w:basedOn w:val="Tablanormal"/>
    <w:next w:val="Tablaconcuadrcula"/>
    <w:uiPriority w:val="59"/>
    <w:rsid w:val="00D968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0">
    <w:name w:val="Tabla con cuadrícula780"/>
    <w:basedOn w:val="Tablanormal"/>
    <w:next w:val="Tablaconcuadrcula"/>
    <w:rsid w:val="00785C6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1">
    <w:name w:val="Tabla con cuadrícula781"/>
    <w:basedOn w:val="Tablanormal"/>
    <w:next w:val="Tablaconcuadrcula"/>
    <w:rsid w:val="00EE14F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4">
    <w:name w:val="Sin lista554"/>
    <w:next w:val="Sinlista"/>
    <w:semiHidden/>
    <w:unhideWhenUsed/>
    <w:rsid w:val="006E7E47"/>
  </w:style>
  <w:style w:type="table" w:customStyle="1" w:styleId="Tablaconcuadrcula782">
    <w:name w:val="Tabla con cuadrícula782"/>
    <w:basedOn w:val="Tablanormal"/>
    <w:next w:val="Tablaconcuadrcula"/>
    <w:rsid w:val="006E7E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5">
    <w:name w:val="Sin lista555"/>
    <w:next w:val="Sinlista"/>
    <w:semiHidden/>
    <w:unhideWhenUsed/>
    <w:rsid w:val="00930E01"/>
  </w:style>
  <w:style w:type="character" w:customStyle="1" w:styleId="TextodegloboCar">
    <w:name w:val="Texto de globo Car"/>
    <w:basedOn w:val="Fuentedeprrafopredeter"/>
    <w:link w:val="Textodeglobo"/>
    <w:uiPriority w:val="99"/>
    <w:rsid w:val="00930E01"/>
    <w:rPr>
      <w:rFonts w:ascii="Tahoma" w:hAnsi="Tahoma" w:cs="Tahoma"/>
      <w:sz w:val="16"/>
      <w:szCs w:val="16"/>
      <w:lang w:eastAsia="es-ES"/>
    </w:rPr>
  </w:style>
  <w:style w:type="table" w:customStyle="1" w:styleId="Tablaconcuadrcula783">
    <w:name w:val="Tabla con cuadrícula783"/>
    <w:basedOn w:val="Tablanormal"/>
    <w:next w:val="Tablaconcuadrcula"/>
    <w:rsid w:val="00930E0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4">
    <w:name w:val="Tabla con cuadrícula784"/>
    <w:basedOn w:val="Tablanormal"/>
    <w:next w:val="Tablaconcuadrcula"/>
    <w:rsid w:val="00904B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5">
    <w:name w:val="Tabla con cuadrícula785"/>
    <w:basedOn w:val="Tablanormal"/>
    <w:next w:val="Tablaconcuadrcula"/>
    <w:rsid w:val="00385B5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6">
    <w:name w:val="Tabla con cuadrícula786"/>
    <w:basedOn w:val="Tablanormal"/>
    <w:next w:val="Tablaconcuadrcula"/>
    <w:uiPriority w:val="59"/>
    <w:rsid w:val="00AF5B3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6">
    <w:name w:val="Sin lista556"/>
    <w:next w:val="Sinlista"/>
    <w:uiPriority w:val="99"/>
    <w:semiHidden/>
    <w:unhideWhenUsed/>
    <w:rsid w:val="003E3852"/>
  </w:style>
  <w:style w:type="table" w:customStyle="1" w:styleId="Tablaconcuadrcula787">
    <w:name w:val="Tabla con cuadrícula787"/>
    <w:basedOn w:val="Tablanormal"/>
    <w:next w:val="Tablaconcuadrcula"/>
    <w:rsid w:val="003E385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7">
    <w:name w:val="Sin lista557"/>
    <w:next w:val="Sinlista"/>
    <w:semiHidden/>
    <w:unhideWhenUsed/>
    <w:rsid w:val="00612D4F"/>
  </w:style>
  <w:style w:type="table" w:customStyle="1" w:styleId="Tablaconcuadrcula788">
    <w:name w:val="Tabla con cuadrícula788"/>
    <w:basedOn w:val="Tablanormal"/>
    <w:next w:val="Tablaconcuadrcula"/>
    <w:rsid w:val="00612D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9">
    <w:name w:val="Tabla con cuadrícula789"/>
    <w:basedOn w:val="Tablanormal"/>
    <w:next w:val="Tablaconcuadrcula"/>
    <w:rsid w:val="00E46F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8">
    <w:name w:val="Sin lista558"/>
    <w:next w:val="Sinlista"/>
    <w:semiHidden/>
    <w:unhideWhenUsed/>
    <w:rsid w:val="003F3357"/>
  </w:style>
  <w:style w:type="table" w:customStyle="1" w:styleId="Tablaconcuadrcula790">
    <w:name w:val="Tabla con cuadrícula790"/>
    <w:basedOn w:val="Tablanormal"/>
    <w:next w:val="Tablaconcuadrcula"/>
    <w:rsid w:val="003F3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documentosadjuntos">
    <w:name w:val="Info documentos adjuntos"/>
    <w:basedOn w:val="Normal"/>
    <w:uiPriority w:val="99"/>
    <w:rsid w:val="00465231"/>
  </w:style>
  <w:style w:type="numbering" w:customStyle="1" w:styleId="Sinlista559">
    <w:name w:val="Sin lista559"/>
    <w:next w:val="Sinlista"/>
    <w:uiPriority w:val="99"/>
    <w:semiHidden/>
    <w:unhideWhenUsed/>
    <w:rsid w:val="00C12F25"/>
  </w:style>
  <w:style w:type="table" w:customStyle="1" w:styleId="Tablaconcuadrcula791">
    <w:name w:val="Tabla con cuadrícula791"/>
    <w:basedOn w:val="Tablanormal"/>
    <w:next w:val="Tablaconcuadrcula"/>
    <w:rsid w:val="00C12F2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oat-left">
    <w:name w:val="float-left"/>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character" w:customStyle="1" w:styleId="orden">
    <w:name w:val="orden"/>
    <w:basedOn w:val="Fuentedeprrafopredeter"/>
    <w:rsid w:val="00C12F25"/>
  </w:style>
  <w:style w:type="character" w:customStyle="1" w:styleId="seleccionado1">
    <w:name w:val="seleccionado1"/>
    <w:basedOn w:val="Fuentedeprrafopredeter"/>
    <w:rsid w:val="00C12F25"/>
    <w:rPr>
      <w:vanish w:val="0"/>
      <w:webHidden w:val="0"/>
      <w:bdr w:val="single" w:sz="4" w:space="1" w:color="C1C7C7" w:frame="1"/>
      <w:shd w:val="clear" w:color="auto" w:fill="F0F1F3"/>
      <w:specVanish w:val="0"/>
    </w:rPr>
  </w:style>
  <w:style w:type="character" w:customStyle="1" w:styleId="date5">
    <w:name w:val="date5"/>
    <w:basedOn w:val="Fuentedeprrafopredeter"/>
    <w:rsid w:val="00C12F25"/>
  </w:style>
  <w:style w:type="paragraph" w:customStyle="1" w:styleId="float-right4">
    <w:name w:val="float-right4"/>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paragraph" w:customStyle="1" w:styleId="bottomfoot2">
    <w:name w:val="bottom_foot2"/>
    <w:basedOn w:val="Normal"/>
    <w:uiPriority w:val="99"/>
    <w:rsid w:val="00C12F25"/>
    <w:pPr>
      <w:spacing w:before="100" w:beforeAutospacing="1" w:after="100" w:afterAutospacing="1" w:line="300" w:lineRule="atLeast"/>
      <w:ind w:left="709" w:hanging="709"/>
      <w:jc w:val="both"/>
    </w:pPr>
    <w:rPr>
      <w:rFonts w:eastAsia="Times New Roman"/>
      <w:color w:val="666666"/>
      <w:sz w:val="26"/>
      <w:lang w:val="es-ES"/>
    </w:rPr>
  </w:style>
  <w:style w:type="paragraph" w:styleId="Sinespaciado">
    <w:name w:val="No Spacing"/>
    <w:aliases w:val="Fuente de cuadros y gráficas,Sin espaciado1"/>
    <w:uiPriority w:val="1"/>
    <w:qFormat/>
    <w:rsid w:val="00C12F25"/>
    <w:pPr>
      <w:ind w:left="709" w:hanging="709"/>
    </w:pPr>
    <w:rPr>
      <w:rFonts w:eastAsia="Times New Roman"/>
      <w:szCs w:val="24"/>
      <w:lang w:val="es-ES" w:eastAsia="es-ES"/>
    </w:rPr>
  </w:style>
  <w:style w:type="table" w:customStyle="1" w:styleId="Tablaconcuadrcula792">
    <w:name w:val="Tabla con cuadrícula792"/>
    <w:basedOn w:val="Tablanormal"/>
    <w:next w:val="Tablaconcuadrcula"/>
    <w:rsid w:val="001C58A6"/>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3">
    <w:name w:val="Tabla con cuadrícula793"/>
    <w:basedOn w:val="Tablanormal"/>
    <w:next w:val="Tablaconcuadrcula"/>
    <w:rsid w:val="00D324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4">
    <w:name w:val="Tabla con cuadrícula794"/>
    <w:basedOn w:val="Tablanormal"/>
    <w:next w:val="Tablaconcuadrcula"/>
    <w:rsid w:val="00FA0C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0">
    <w:name w:val="Sin lista560"/>
    <w:next w:val="Sinlista"/>
    <w:uiPriority w:val="99"/>
    <w:semiHidden/>
    <w:unhideWhenUsed/>
    <w:rsid w:val="00AC0030"/>
  </w:style>
  <w:style w:type="table" w:customStyle="1" w:styleId="Tablaconcuadrcula795">
    <w:name w:val="Tabla con cuadrícula795"/>
    <w:basedOn w:val="Tablanormal"/>
    <w:next w:val="Tablaconcuadrcula"/>
    <w:rsid w:val="00AC003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4">
    <w:name w:val="Sin lista1104"/>
    <w:next w:val="Sinlista"/>
    <w:semiHidden/>
    <w:rsid w:val="00AC0030"/>
  </w:style>
  <w:style w:type="table" w:customStyle="1" w:styleId="Tablaconcuadrcula1108">
    <w:name w:val="Tabla con cuadrícula1108"/>
    <w:basedOn w:val="Tablanormal"/>
    <w:next w:val="Tablaconcuadrcula"/>
    <w:rsid w:val="00AC00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1">
    <w:name w:val="Tabla con cuadrícula2101"/>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0">
    <w:name w:val="Tabla con cuadrícula3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0">
    <w:name w:val="Tabla con cuadrícula4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0">
    <w:name w:val="Tabla con cuadrícula5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6">
    <w:name w:val="Tabla con cuadrícula796"/>
    <w:basedOn w:val="Tablanormal"/>
    <w:next w:val="Tablaconcuadrcula"/>
    <w:rsid w:val="009E6F04"/>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4">
    <w:name w:val="Sin lista564"/>
    <w:next w:val="Sinlista"/>
    <w:semiHidden/>
    <w:unhideWhenUsed/>
    <w:rsid w:val="00DD5D06"/>
  </w:style>
  <w:style w:type="table" w:customStyle="1" w:styleId="Tablaconcuadrcula797">
    <w:name w:val="Tabla con cuadrícula797"/>
    <w:basedOn w:val="Tablanormal"/>
    <w:next w:val="Tablaconcuadrcula"/>
    <w:rsid w:val="00DD5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5">
    <w:name w:val="Sin lista565"/>
    <w:next w:val="Sinlista"/>
    <w:uiPriority w:val="99"/>
    <w:semiHidden/>
    <w:unhideWhenUsed/>
    <w:rsid w:val="00496822"/>
  </w:style>
  <w:style w:type="table" w:customStyle="1" w:styleId="Tablaconcuadrcula798">
    <w:name w:val="Tabla con cuadrícula798"/>
    <w:basedOn w:val="Tablanormal"/>
    <w:next w:val="Tablaconcuadrcula"/>
    <w:rsid w:val="00496822"/>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tuloCar">
    <w:name w:val="Subtítulo Car"/>
    <w:basedOn w:val="Fuentedeprrafopredeter"/>
    <w:link w:val="Subttulo"/>
    <w:uiPriority w:val="99"/>
    <w:rsid w:val="00496822"/>
    <w:rPr>
      <w:b/>
      <w:bCs/>
      <w:szCs w:val="24"/>
      <w:lang w:val="es-ES" w:eastAsia="es-ES"/>
    </w:rPr>
  </w:style>
  <w:style w:type="character" w:customStyle="1" w:styleId="PuestoCar">
    <w:name w:val="Puesto Car"/>
    <w:aliases w:val="maripaz Car"/>
    <w:basedOn w:val="Fuentedeprrafopredeter"/>
    <w:link w:val="Puesto"/>
    <w:rsid w:val="00496822"/>
    <w:rPr>
      <w:rFonts w:ascii="Arial" w:hAnsi="Arial" w:cs="Arial"/>
      <w:b/>
      <w:bCs/>
      <w:kern w:val="28"/>
      <w:sz w:val="32"/>
      <w:szCs w:val="32"/>
      <w:lang w:eastAsia="es-ES"/>
    </w:rPr>
  </w:style>
  <w:style w:type="numbering" w:customStyle="1" w:styleId="Sinlista566">
    <w:name w:val="Sin lista566"/>
    <w:next w:val="Sinlista"/>
    <w:uiPriority w:val="99"/>
    <w:semiHidden/>
    <w:unhideWhenUsed/>
    <w:rsid w:val="00C54349"/>
  </w:style>
  <w:style w:type="table" w:customStyle="1" w:styleId="Tablaconcuadrcula799">
    <w:name w:val="Tabla con cuadrícula799"/>
    <w:basedOn w:val="Tablanormal"/>
    <w:next w:val="Tablaconcuadrcula"/>
    <w:uiPriority w:val="59"/>
    <w:rsid w:val="00C5434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7">
    <w:name w:val="Sin lista567"/>
    <w:next w:val="Sinlista"/>
    <w:semiHidden/>
    <w:rsid w:val="008B2EA4"/>
  </w:style>
  <w:style w:type="table" w:customStyle="1" w:styleId="Tablaconcuadrcula800">
    <w:name w:val="Tabla con cuadrícula800"/>
    <w:basedOn w:val="Tablanormal"/>
    <w:next w:val="Tablaconcuadrcula"/>
    <w:rsid w:val="008B2EA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
    <w:name w:val="Tabla con cuadrícula801"/>
    <w:basedOn w:val="Tablanormal"/>
    <w:next w:val="Tablaconcuadrcula"/>
    <w:rsid w:val="006D2DE1"/>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2">
    <w:name w:val="Tabla con cuadrícula802"/>
    <w:basedOn w:val="Tablanormal"/>
    <w:next w:val="Tablaconcuadrcula"/>
    <w:uiPriority w:val="59"/>
    <w:rsid w:val="00C33BC8"/>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3">
    <w:name w:val="Tabla con cuadrícula803"/>
    <w:basedOn w:val="Tablanormal"/>
    <w:next w:val="Tablaconcuadrcula"/>
    <w:rsid w:val="001463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8">
    <w:name w:val="Sin lista568"/>
    <w:next w:val="Sinlista"/>
    <w:uiPriority w:val="99"/>
    <w:semiHidden/>
    <w:unhideWhenUsed/>
    <w:rsid w:val="00856B5A"/>
  </w:style>
  <w:style w:type="table" w:customStyle="1" w:styleId="Tablaconcuadrcula804">
    <w:name w:val="Tabla con cuadrícula804"/>
    <w:basedOn w:val="Tablanormal"/>
    <w:next w:val="Tablaconcuadrcula"/>
    <w:uiPriority w:val="59"/>
    <w:rsid w:val="00856B5A"/>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5">
    <w:name w:val="Tabla con cuadrícula805"/>
    <w:basedOn w:val="Tablanormal"/>
    <w:next w:val="Tablaconcuadrcula"/>
    <w:rsid w:val="00CA1E2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6">
    <w:name w:val="Tabla con cuadrícula806"/>
    <w:basedOn w:val="Tablanormal"/>
    <w:next w:val="Tablaconcuadrcula"/>
    <w:rsid w:val="00DC04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7">
    <w:name w:val="Tabla con cuadrícula807"/>
    <w:basedOn w:val="Tablanormal"/>
    <w:next w:val="Tablaconcuadrcula"/>
    <w:rsid w:val="004E7D5F"/>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8">
    <w:name w:val="Tabla con cuadrícula808"/>
    <w:basedOn w:val="Tablanormal"/>
    <w:next w:val="Tablaconcuadrcula"/>
    <w:uiPriority w:val="59"/>
    <w:rsid w:val="004920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9">
    <w:name w:val="Sin lista569"/>
    <w:next w:val="Sinlista"/>
    <w:uiPriority w:val="99"/>
    <w:semiHidden/>
    <w:unhideWhenUsed/>
    <w:rsid w:val="00D102FC"/>
  </w:style>
  <w:style w:type="numbering" w:customStyle="1" w:styleId="Sinlista570">
    <w:name w:val="Sin lista570"/>
    <w:next w:val="Sinlista"/>
    <w:uiPriority w:val="99"/>
    <w:semiHidden/>
    <w:unhideWhenUsed/>
    <w:rsid w:val="00657385"/>
  </w:style>
  <w:style w:type="table" w:customStyle="1" w:styleId="Tablaconcuadrcula809">
    <w:name w:val="Tabla con cuadrícula809"/>
    <w:basedOn w:val="Tablanormal"/>
    <w:next w:val="Tablaconcuadrcula"/>
    <w:rsid w:val="0065738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4">
    <w:name w:val="Sin lista574"/>
    <w:next w:val="Sinlista"/>
    <w:uiPriority w:val="99"/>
    <w:semiHidden/>
    <w:unhideWhenUsed/>
    <w:rsid w:val="00F422D9"/>
  </w:style>
  <w:style w:type="table" w:customStyle="1" w:styleId="Tablaconcuadrcula810">
    <w:name w:val="Tabla con cuadrícula810"/>
    <w:basedOn w:val="Tablanormal"/>
    <w:next w:val="Tablaconcuadrcula"/>
    <w:uiPriority w:val="59"/>
    <w:rsid w:val="00F422D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5">
    <w:name w:val="Sin lista575"/>
    <w:next w:val="Sinlista"/>
    <w:uiPriority w:val="99"/>
    <w:semiHidden/>
    <w:unhideWhenUsed/>
    <w:rsid w:val="004F31D7"/>
  </w:style>
  <w:style w:type="table" w:customStyle="1" w:styleId="Tablaconcuadrcula811">
    <w:name w:val="Tabla con cuadrícula811"/>
    <w:basedOn w:val="Tablanormal"/>
    <w:next w:val="Tablaconcuadrcula"/>
    <w:rsid w:val="004F3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2">
    <w:name w:val="Tabla con cuadrícula812"/>
    <w:basedOn w:val="Tablanormal"/>
    <w:next w:val="Tablaconcuadrcula"/>
    <w:rsid w:val="00664E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6">
    <w:name w:val="Sin lista576"/>
    <w:next w:val="Sinlista"/>
    <w:uiPriority w:val="99"/>
    <w:semiHidden/>
    <w:unhideWhenUsed/>
    <w:rsid w:val="00492BCD"/>
  </w:style>
  <w:style w:type="table" w:customStyle="1" w:styleId="Tablaconcuadrcula813">
    <w:name w:val="Tabla con cuadrícula813"/>
    <w:basedOn w:val="Tablanormal"/>
    <w:next w:val="Tablaconcuadrcula"/>
    <w:rsid w:val="00492B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7">
    <w:name w:val="Sin lista577"/>
    <w:next w:val="Sinlista"/>
    <w:uiPriority w:val="99"/>
    <w:semiHidden/>
    <w:unhideWhenUsed/>
    <w:rsid w:val="003D29D6"/>
  </w:style>
  <w:style w:type="table" w:customStyle="1" w:styleId="Tablaconcuadrcula814">
    <w:name w:val="Tabla con cuadrícula814"/>
    <w:basedOn w:val="Tablanormal"/>
    <w:next w:val="Tablaconcuadrcula"/>
    <w:uiPriority w:val="59"/>
    <w:rsid w:val="003D29D6"/>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otaalfinalCar">
    <w:name w:val="Texto nota al final Car"/>
    <w:basedOn w:val="Fuentedeprrafopredeter"/>
    <w:link w:val="Textonotaalfinal"/>
    <w:uiPriority w:val="99"/>
    <w:semiHidden/>
    <w:rsid w:val="003D29D6"/>
    <w:rPr>
      <w:lang w:val="es-ES" w:eastAsia="es-ES"/>
    </w:rPr>
  </w:style>
  <w:style w:type="numbering" w:customStyle="1" w:styleId="Sinlista578">
    <w:name w:val="Sin lista578"/>
    <w:next w:val="Sinlista"/>
    <w:uiPriority w:val="99"/>
    <w:semiHidden/>
    <w:unhideWhenUsed/>
    <w:rsid w:val="002654E2"/>
  </w:style>
  <w:style w:type="table" w:customStyle="1" w:styleId="Tablaconcuadrcula815">
    <w:name w:val="Tabla con cuadrícula815"/>
    <w:basedOn w:val="Tablanormal"/>
    <w:next w:val="Tablaconcuadrcula"/>
    <w:rsid w:val="002654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9">
    <w:name w:val="Sin lista579"/>
    <w:next w:val="Sinlista"/>
    <w:semiHidden/>
    <w:rsid w:val="005930B3"/>
  </w:style>
  <w:style w:type="table" w:customStyle="1" w:styleId="Tablaconcuadrcula816">
    <w:name w:val="Tabla con cuadrícula816"/>
    <w:basedOn w:val="Tablanormal"/>
    <w:next w:val="Tablaconcuadrcula"/>
    <w:rsid w:val="005930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0">
    <w:name w:val="Sin lista580"/>
    <w:next w:val="Sinlista"/>
    <w:uiPriority w:val="99"/>
    <w:semiHidden/>
    <w:unhideWhenUsed/>
    <w:rsid w:val="00BC5018"/>
  </w:style>
  <w:style w:type="numbering" w:customStyle="1" w:styleId="Sinlista584">
    <w:name w:val="Sin lista584"/>
    <w:next w:val="Sinlista"/>
    <w:uiPriority w:val="99"/>
    <w:semiHidden/>
    <w:unhideWhenUsed/>
    <w:rsid w:val="00DE2ED6"/>
  </w:style>
  <w:style w:type="table" w:customStyle="1" w:styleId="Tablaconcuadrcula817">
    <w:name w:val="Tabla con cuadrícula817"/>
    <w:basedOn w:val="Tablanormal"/>
    <w:next w:val="Tablaconcuadrcula"/>
    <w:rsid w:val="00DE2ED6"/>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8">
    <w:name w:val="Tabla con cuadrícula818"/>
    <w:basedOn w:val="Tablanormal"/>
    <w:next w:val="Tablaconcuadrcula"/>
    <w:rsid w:val="00524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5">
    <w:name w:val="Sin lista585"/>
    <w:next w:val="Sinlista"/>
    <w:uiPriority w:val="99"/>
    <w:semiHidden/>
    <w:unhideWhenUsed/>
    <w:rsid w:val="002159CD"/>
  </w:style>
  <w:style w:type="table" w:customStyle="1" w:styleId="Tablaconcuadrcula819">
    <w:name w:val="Tabla con cuadrícula819"/>
    <w:basedOn w:val="Tablanormal"/>
    <w:next w:val="Tablaconcuadrcula"/>
    <w:rsid w:val="002159C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6">
    <w:name w:val="Sin lista586"/>
    <w:next w:val="Sinlista"/>
    <w:uiPriority w:val="99"/>
    <w:semiHidden/>
    <w:unhideWhenUsed/>
    <w:rsid w:val="00580977"/>
  </w:style>
  <w:style w:type="table" w:customStyle="1" w:styleId="Tablaconcuadrcula820">
    <w:name w:val="Tabla con cuadrícula820"/>
    <w:basedOn w:val="Tablanormal"/>
    <w:next w:val="Tablaconcuadrcula"/>
    <w:rsid w:val="00D25E67"/>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7">
    <w:name w:val="Sin lista587"/>
    <w:next w:val="Sinlista"/>
    <w:uiPriority w:val="99"/>
    <w:semiHidden/>
    <w:unhideWhenUsed/>
    <w:rsid w:val="0027639C"/>
  </w:style>
  <w:style w:type="numbering" w:customStyle="1" w:styleId="Sinlista588">
    <w:name w:val="Sin lista588"/>
    <w:next w:val="Sinlista"/>
    <w:uiPriority w:val="99"/>
    <w:semiHidden/>
    <w:unhideWhenUsed/>
    <w:rsid w:val="00656CBD"/>
  </w:style>
  <w:style w:type="table" w:customStyle="1" w:styleId="Tablaconcuadrcula821">
    <w:name w:val="Tabla con cuadrícula821"/>
    <w:basedOn w:val="Tablanormal"/>
    <w:next w:val="Tablaconcuadrcula"/>
    <w:rsid w:val="00656C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2">
    <w:name w:val="Tabla con cuadrícula822"/>
    <w:basedOn w:val="Tablanormal"/>
    <w:next w:val="Tablaconcuadrcula"/>
    <w:uiPriority w:val="59"/>
    <w:rsid w:val="00C058DE"/>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3">
    <w:name w:val="Tabla con cuadrícula823"/>
    <w:basedOn w:val="Tablanormal"/>
    <w:next w:val="Tablaconcuadrcula"/>
    <w:rsid w:val="009A6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4">
    <w:name w:val="Tabla con cuadrícula824"/>
    <w:basedOn w:val="Tablanormal"/>
    <w:next w:val="Tablaconcuadrcula"/>
    <w:rsid w:val="001E42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5">
    <w:name w:val="Tabla con cuadrícula825"/>
    <w:basedOn w:val="Tablanormal"/>
    <w:next w:val="Tablaconcuadrcula"/>
    <w:rsid w:val="00E1075F"/>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6">
    <w:name w:val="Tabla con cuadrícula826"/>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7">
    <w:name w:val="Tabla con cuadrícula827"/>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8">
    <w:name w:val="Tabla con cuadrícula828"/>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9">
    <w:name w:val="Tabla con cuadrícula829"/>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0">
    <w:name w:val="Tabla con cuadrícula830"/>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1">
    <w:name w:val="Tabla con cuadrícula831"/>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2">
    <w:name w:val="Tabla con cuadrícula832"/>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3">
    <w:name w:val="Tabla con cuadrícula833"/>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4">
    <w:name w:val="Tabla con cuadrícula834"/>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5">
    <w:name w:val="Tabla con cuadrícula835"/>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6">
    <w:name w:val="Tabla con cuadrícula836"/>
    <w:basedOn w:val="Tablanormal"/>
    <w:next w:val="Tablaconcuadrcula"/>
    <w:rsid w:val="009734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7">
    <w:name w:val="Tabla con cuadrícula837"/>
    <w:basedOn w:val="Tablanormal"/>
    <w:next w:val="Tablaconcuadrcula"/>
    <w:rsid w:val="009C33C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8">
    <w:name w:val="Tabla con cuadrícula838"/>
    <w:basedOn w:val="Tablanormal"/>
    <w:next w:val="Tablaconcuadrcula"/>
    <w:uiPriority w:val="59"/>
    <w:rsid w:val="008A5C4B"/>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9">
    <w:name w:val="Sin lista589"/>
    <w:next w:val="Sinlista"/>
    <w:uiPriority w:val="99"/>
    <w:semiHidden/>
    <w:unhideWhenUsed/>
    <w:rsid w:val="008E6D9B"/>
  </w:style>
  <w:style w:type="table" w:customStyle="1" w:styleId="Tablaconcuadrcula839">
    <w:name w:val="Tabla con cuadrícula839"/>
    <w:basedOn w:val="Tablanormal"/>
    <w:next w:val="Tablaconcuadrcula"/>
    <w:rsid w:val="008E6D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0">
    <w:name w:val="Tabla con cuadrícula840"/>
    <w:basedOn w:val="Tablanormal"/>
    <w:next w:val="Tablaconcuadrcula"/>
    <w:uiPriority w:val="59"/>
    <w:rsid w:val="00BA189C"/>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0">
    <w:name w:val="Sin lista590"/>
    <w:next w:val="Sinlista"/>
    <w:semiHidden/>
    <w:unhideWhenUsed/>
    <w:rsid w:val="00402C96"/>
  </w:style>
  <w:style w:type="table" w:customStyle="1" w:styleId="Tablaconcuadrcula841">
    <w:name w:val="Tabla con cuadrícula841"/>
    <w:basedOn w:val="Tablanormal"/>
    <w:next w:val="Tablaconcuadrcula"/>
    <w:uiPriority w:val="59"/>
    <w:rsid w:val="003A411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4">
    <w:name w:val="Sin lista594"/>
    <w:next w:val="Sinlista"/>
    <w:uiPriority w:val="99"/>
    <w:semiHidden/>
    <w:unhideWhenUsed/>
    <w:rsid w:val="00285896"/>
  </w:style>
  <w:style w:type="table" w:customStyle="1" w:styleId="Tablaconcuadrcula842">
    <w:name w:val="Tabla con cuadrícula842"/>
    <w:basedOn w:val="Tablanormal"/>
    <w:next w:val="Tablaconcuadrcula"/>
    <w:rsid w:val="00285896"/>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5">
    <w:name w:val="Sin lista595"/>
    <w:next w:val="Sinlista"/>
    <w:uiPriority w:val="99"/>
    <w:semiHidden/>
    <w:unhideWhenUsed/>
    <w:rsid w:val="007654A9"/>
  </w:style>
  <w:style w:type="table" w:customStyle="1" w:styleId="Tablaconcuadrcula843">
    <w:name w:val="Tabla con cuadrícula843"/>
    <w:basedOn w:val="Tablanormal"/>
    <w:next w:val="Tablaconcuadrcula"/>
    <w:rsid w:val="00765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6">
    <w:name w:val="Sin lista596"/>
    <w:next w:val="Sinlista"/>
    <w:uiPriority w:val="99"/>
    <w:semiHidden/>
    <w:unhideWhenUsed/>
    <w:rsid w:val="00AC62DD"/>
  </w:style>
  <w:style w:type="numbering" w:customStyle="1" w:styleId="Sinlista597">
    <w:name w:val="Sin lista597"/>
    <w:next w:val="Sinlista"/>
    <w:semiHidden/>
    <w:rsid w:val="006E754B"/>
  </w:style>
  <w:style w:type="table" w:customStyle="1" w:styleId="Tablaconcuadrcula844">
    <w:name w:val="Tabla con cuadrícula844"/>
    <w:basedOn w:val="Tablanormal"/>
    <w:next w:val="Tablaconcuadrcula"/>
    <w:rsid w:val="006E7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justificado">
    <w:name w:val="textojustificado"/>
    <w:basedOn w:val="Normal"/>
    <w:uiPriority w:val="99"/>
    <w:rsid w:val="00EA4FC6"/>
    <w:pPr>
      <w:spacing w:before="100" w:beforeAutospacing="1" w:after="100" w:afterAutospacing="1"/>
    </w:pPr>
    <w:rPr>
      <w:rFonts w:eastAsia="Times New Roman"/>
      <w:lang w:eastAsia="es-MX"/>
    </w:rPr>
  </w:style>
  <w:style w:type="table" w:customStyle="1" w:styleId="Tablaconcuadrcula845">
    <w:name w:val="Tabla con cuadrícula845"/>
    <w:basedOn w:val="Tablanormal"/>
    <w:next w:val="Tablaconcuadrcula"/>
    <w:uiPriority w:val="59"/>
    <w:rsid w:val="00DE4997"/>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6">
    <w:name w:val="Tabla con cuadrícula846"/>
    <w:basedOn w:val="Tablanormal"/>
    <w:next w:val="Tablaconcuadrcula"/>
    <w:rsid w:val="00FF316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8">
    <w:name w:val="Sin lista598"/>
    <w:next w:val="Sinlista"/>
    <w:uiPriority w:val="99"/>
    <w:semiHidden/>
    <w:unhideWhenUsed/>
    <w:rsid w:val="004E5C18"/>
  </w:style>
  <w:style w:type="table" w:customStyle="1" w:styleId="Tablaconcuadrcula847">
    <w:name w:val="Tabla con cuadrícula847"/>
    <w:basedOn w:val="Tablanormal"/>
    <w:next w:val="Tablaconcuadrcula"/>
    <w:rsid w:val="004E5C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9">
    <w:name w:val="Sin lista599"/>
    <w:next w:val="Sinlista"/>
    <w:uiPriority w:val="99"/>
    <w:semiHidden/>
    <w:unhideWhenUsed/>
    <w:rsid w:val="00EE7A02"/>
  </w:style>
  <w:style w:type="table" w:customStyle="1" w:styleId="Tablaconcuadrcula848">
    <w:name w:val="Tabla con cuadrícula848"/>
    <w:basedOn w:val="Tablanormal"/>
    <w:next w:val="Tablaconcuadrcula"/>
    <w:uiPriority w:val="59"/>
    <w:rsid w:val="00EE7A02"/>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0">
    <w:name w:val="Sin lista600"/>
    <w:next w:val="Sinlista"/>
    <w:uiPriority w:val="99"/>
    <w:semiHidden/>
    <w:unhideWhenUsed/>
    <w:rsid w:val="00B37EB0"/>
  </w:style>
  <w:style w:type="table" w:customStyle="1" w:styleId="Tablaconcuadrcula849">
    <w:name w:val="Tabla con cuadrícula849"/>
    <w:basedOn w:val="Tablanormal"/>
    <w:next w:val="Tablaconcuadrcula"/>
    <w:uiPriority w:val="59"/>
    <w:rsid w:val="00B37EB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4">
    <w:name w:val="Sin lista604"/>
    <w:next w:val="Sinlista"/>
    <w:semiHidden/>
    <w:rsid w:val="004A7F09"/>
  </w:style>
  <w:style w:type="table" w:customStyle="1" w:styleId="Tablaconcuadrcula850">
    <w:name w:val="Tabla con cuadrícula850"/>
    <w:basedOn w:val="Tablanormal"/>
    <w:next w:val="Tablaconcuadrcula"/>
    <w:uiPriority w:val="59"/>
    <w:rsid w:val="006F6360"/>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
    <w:name w:val="Tabla con cuadrícula851"/>
    <w:basedOn w:val="Tablanormal"/>
    <w:next w:val="Tablaconcuadrcula"/>
    <w:uiPriority w:val="59"/>
    <w:rsid w:val="006B46D4"/>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2">
    <w:name w:val="Tabla con cuadrícula852"/>
    <w:basedOn w:val="Tablanormal"/>
    <w:next w:val="Tablaconcuadrcula"/>
    <w:rsid w:val="00102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3">
    <w:name w:val="Tabla con cuadrícula853"/>
    <w:basedOn w:val="Tablanormal"/>
    <w:next w:val="Tablaconcuadrcula"/>
    <w:uiPriority w:val="59"/>
    <w:rsid w:val="00676B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4">
    <w:name w:val="Tabla con cuadrícula854"/>
    <w:basedOn w:val="Tablanormal"/>
    <w:next w:val="Tablaconcuadrcula"/>
    <w:uiPriority w:val="59"/>
    <w:rsid w:val="007A10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5">
    <w:name w:val="Tabla con cuadrícula855"/>
    <w:basedOn w:val="Tablanormal"/>
    <w:next w:val="Tablaconcuadrcula"/>
    <w:uiPriority w:val="59"/>
    <w:rsid w:val="009745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6">
    <w:name w:val="Tabla con cuadrícula856"/>
    <w:basedOn w:val="Tablanormal"/>
    <w:next w:val="Tablaconcuadrcula"/>
    <w:uiPriority w:val="59"/>
    <w:rsid w:val="00B41DE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7">
    <w:name w:val="Tabla con cuadrícula857"/>
    <w:basedOn w:val="Tablanormal"/>
    <w:next w:val="Tablaconcuadrcula"/>
    <w:uiPriority w:val="59"/>
    <w:rsid w:val="00707A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5">
    <w:name w:val="Sin lista605"/>
    <w:next w:val="Sinlista"/>
    <w:uiPriority w:val="99"/>
    <w:semiHidden/>
    <w:unhideWhenUsed/>
    <w:rsid w:val="00407520"/>
  </w:style>
  <w:style w:type="numbering" w:customStyle="1" w:styleId="Sinlista606">
    <w:name w:val="Sin lista606"/>
    <w:next w:val="Sinlista"/>
    <w:semiHidden/>
    <w:unhideWhenUsed/>
    <w:rsid w:val="004A3CAC"/>
  </w:style>
  <w:style w:type="table" w:customStyle="1" w:styleId="Tablaconcuadrcula858">
    <w:name w:val="Tabla con cuadrícula858"/>
    <w:basedOn w:val="Tablanormal"/>
    <w:next w:val="Tablaconcuadrcula"/>
    <w:rsid w:val="004A3C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9">
    <w:name w:val="Tabla con cuadrícula859"/>
    <w:basedOn w:val="Tablanormal"/>
    <w:next w:val="Tablaconcuadrcula"/>
    <w:uiPriority w:val="59"/>
    <w:rsid w:val="00F44783"/>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7">
    <w:name w:val="Sin lista607"/>
    <w:next w:val="Sinlista"/>
    <w:uiPriority w:val="99"/>
    <w:semiHidden/>
    <w:unhideWhenUsed/>
    <w:rsid w:val="00C033C1"/>
  </w:style>
  <w:style w:type="table" w:customStyle="1" w:styleId="Tablaconcuadrcula860">
    <w:name w:val="Tabla con cuadrícula860"/>
    <w:basedOn w:val="Tablanormal"/>
    <w:next w:val="Tablaconcuadrcula"/>
    <w:uiPriority w:val="59"/>
    <w:rsid w:val="00C033C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
    <w:name w:val="Tabla con cuadrícula861"/>
    <w:basedOn w:val="Tablanormal"/>
    <w:next w:val="Tablaconcuadrcula"/>
    <w:uiPriority w:val="59"/>
    <w:rsid w:val="007D2A9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2">
    <w:name w:val="Tabla con cuadrícula862"/>
    <w:basedOn w:val="Tablanormal"/>
    <w:next w:val="Tablaconcuadrcula"/>
    <w:uiPriority w:val="59"/>
    <w:rsid w:val="001906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3">
    <w:name w:val="Tabla con cuadrícula863"/>
    <w:basedOn w:val="Tablanormal"/>
    <w:next w:val="Tablaconcuadrcula"/>
    <w:rsid w:val="00F713E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64">
    <w:name w:val="Tabla con cuadrícula864"/>
    <w:basedOn w:val="Tablanormal"/>
    <w:next w:val="Tablaconcuadrcula"/>
    <w:uiPriority w:val="59"/>
    <w:rsid w:val="00E819D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8">
    <w:name w:val="Sin lista608"/>
    <w:next w:val="Sinlista"/>
    <w:uiPriority w:val="99"/>
    <w:semiHidden/>
    <w:unhideWhenUsed/>
    <w:rsid w:val="00C63D03"/>
  </w:style>
  <w:style w:type="table" w:customStyle="1" w:styleId="Tablaconcuadrcula865">
    <w:name w:val="Tabla con cuadrícula865"/>
    <w:basedOn w:val="Tablanormal"/>
    <w:next w:val="Tablaconcuadrcula"/>
    <w:rsid w:val="00C63D03"/>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9">
    <w:name w:val="Sin lista609"/>
    <w:next w:val="Sinlista"/>
    <w:uiPriority w:val="99"/>
    <w:semiHidden/>
    <w:unhideWhenUsed/>
    <w:rsid w:val="004F7698"/>
  </w:style>
  <w:style w:type="table" w:customStyle="1" w:styleId="Tablaconcuadrcula866">
    <w:name w:val="Tabla con cuadrícula866"/>
    <w:basedOn w:val="Tablanormal"/>
    <w:next w:val="Tablaconcuadrcula"/>
    <w:rsid w:val="004F76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6">
    <w:name w:val="Sin lista616"/>
    <w:next w:val="Sinlista"/>
    <w:uiPriority w:val="99"/>
    <w:semiHidden/>
    <w:unhideWhenUsed/>
    <w:rsid w:val="002742B3"/>
  </w:style>
  <w:style w:type="table" w:customStyle="1" w:styleId="Tablaconcuadrcula867">
    <w:name w:val="Tabla con cuadrícula867"/>
    <w:basedOn w:val="Tablanormal"/>
    <w:next w:val="Tablaconcuadrcula"/>
    <w:rsid w:val="002742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8">
    <w:name w:val="Tabla con cuadrícula868"/>
    <w:basedOn w:val="Tablanormal"/>
    <w:next w:val="Tablaconcuadrcula"/>
    <w:uiPriority w:val="59"/>
    <w:rsid w:val="002D0E0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9">
    <w:name w:val="Tabla con cuadrícula869"/>
    <w:basedOn w:val="Tablanormal"/>
    <w:next w:val="Tablaconcuadrcula"/>
    <w:rsid w:val="000257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0">
    <w:name w:val="Tabla con cuadrícula870"/>
    <w:basedOn w:val="Tablanormal"/>
    <w:next w:val="Tablaconcuadrcula"/>
    <w:uiPriority w:val="59"/>
    <w:rsid w:val="00EA2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1">
    <w:name w:val="Tabla con cuadrícula871"/>
    <w:basedOn w:val="Tablanormal"/>
    <w:next w:val="Tablaconcuadrcula"/>
    <w:uiPriority w:val="59"/>
    <w:rsid w:val="007F052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7">
    <w:name w:val="Sin lista617"/>
    <w:next w:val="Sinlista"/>
    <w:uiPriority w:val="99"/>
    <w:semiHidden/>
    <w:unhideWhenUsed/>
    <w:rsid w:val="00DF2CB5"/>
  </w:style>
  <w:style w:type="table" w:customStyle="1" w:styleId="Tablaconcuadrcula872">
    <w:name w:val="Tabla con cuadrícula872"/>
    <w:basedOn w:val="Tablanormal"/>
    <w:next w:val="Tablaconcuadrcula"/>
    <w:rsid w:val="00DF2CB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Fuentedeprrafopredeter"/>
    <w:rsid w:val="00DF2CB5"/>
  </w:style>
  <w:style w:type="table" w:customStyle="1" w:styleId="Tablaconcuadrcula873">
    <w:name w:val="Tabla con cuadrícula873"/>
    <w:basedOn w:val="Tablanormal"/>
    <w:next w:val="Tablaconcuadrcula"/>
    <w:rsid w:val="00672B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4">
    <w:name w:val="Tabla con cuadrícula874"/>
    <w:basedOn w:val="Tablanormal"/>
    <w:next w:val="Tablaconcuadrcula"/>
    <w:rsid w:val="00AE61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8">
    <w:name w:val="Sin lista618"/>
    <w:next w:val="Sinlista"/>
    <w:semiHidden/>
    <w:unhideWhenUsed/>
    <w:rsid w:val="007938F2"/>
  </w:style>
  <w:style w:type="table" w:customStyle="1" w:styleId="Tablaconcuadrcula875">
    <w:name w:val="Tabla con cuadrícula875"/>
    <w:basedOn w:val="Tablanormal"/>
    <w:next w:val="Tablaconcuadrcula"/>
    <w:rsid w:val="00B41E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9">
    <w:name w:val="Sin lista619"/>
    <w:next w:val="Sinlista"/>
    <w:semiHidden/>
    <w:rsid w:val="00A438ED"/>
  </w:style>
  <w:style w:type="table" w:customStyle="1" w:styleId="Tablaconcuadrcula876">
    <w:name w:val="Tabla con cuadrícula876"/>
    <w:basedOn w:val="Tablanormal"/>
    <w:next w:val="Tablaconcuadrcula"/>
    <w:rsid w:val="00A438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0">
    <w:name w:val="Sin lista620"/>
    <w:next w:val="Sinlista"/>
    <w:uiPriority w:val="99"/>
    <w:semiHidden/>
    <w:unhideWhenUsed/>
    <w:rsid w:val="00734CE0"/>
  </w:style>
  <w:style w:type="table" w:customStyle="1" w:styleId="Tablaconcuadrcula877">
    <w:name w:val="Tabla con cuadrícula877"/>
    <w:basedOn w:val="Tablanormal"/>
    <w:next w:val="Tablaconcuadrcula"/>
    <w:uiPriority w:val="59"/>
    <w:rsid w:val="00734CE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5">
    <w:name w:val="Sin lista1105"/>
    <w:next w:val="Sinlista"/>
    <w:uiPriority w:val="99"/>
    <w:semiHidden/>
    <w:unhideWhenUsed/>
    <w:rsid w:val="00734CE0"/>
  </w:style>
  <w:style w:type="table" w:customStyle="1" w:styleId="Tablaconcuadrcula1109">
    <w:name w:val="Tabla con cuadrícula1109"/>
    <w:basedOn w:val="Tablanormal"/>
    <w:next w:val="Tablaconcuadrcula"/>
    <w:rsid w:val="00734CE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6">
    <w:name w:val="Tabla con cuadrícula1116"/>
    <w:basedOn w:val="Tablanormal"/>
    <w:next w:val="Tablaconcuadrcula"/>
    <w:rsid w:val="00734CE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8">
    <w:name w:val="Tabla con cuadrícula878"/>
    <w:basedOn w:val="Tablanormal"/>
    <w:next w:val="Tablaconcuadrcula"/>
    <w:rsid w:val="00295A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4">
    <w:name w:val="Sin lista624"/>
    <w:next w:val="Sinlista"/>
    <w:uiPriority w:val="99"/>
    <w:semiHidden/>
    <w:unhideWhenUsed/>
    <w:rsid w:val="00BD3ACF"/>
  </w:style>
  <w:style w:type="table" w:customStyle="1" w:styleId="Tablaconcuadrcula879">
    <w:name w:val="Tabla con cuadrícula879"/>
    <w:basedOn w:val="Tablanormal"/>
    <w:next w:val="Tablaconcuadrcula"/>
    <w:rsid w:val="00BD3AC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5">
    <w:name w:val="Sin lista625"/>
    <w:next w:val="Sinlista"/>
    <w:uiPriority w:val="99"/>
    <w:semiHidden/>
    <w:unhideWhenUsed/>
    <w:rsid w:val="00E2725F"/>
  </w:style>
  <w:style w:type="table" w:customStyle="1" w:styleId="Tablaconcuadrcula880">
    <w:name w:val="Tabla con cuadrícula880"/>
    <w:basedOn w:val="Tablanormal"/>
    <w:next w:val="Tablaconcuadrcula"/>
    <w:uiPriority w:val="59"/>
    <w:rsid w:val="00E272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
    <w:name w:val="Tabla con cuadrícula881"/>
    <w:basedOn w:val="Tablanormal"/>
    <w:next w:val="Tablaconcuadrcula"/>
    <w:rsid w:val="001322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6">
    <w:name w:val="Sin lista626"/>
    <w:next w:val="Sinlista"/>
    <w:uiPriority w:val="99"/>
    <w:semiHidden/>
    <w:unhideWhenUsed/>
    <w:rsid w:val="00B21357"/>
  </w:style>
  <w:style w:type="table" w:customStyle="1" w:styleId="Tablaconcuadrcula882">
    <w:name w:val="Tabla con cuadrícula882"/>
    <w:basedOn w:val="Tablanormal"/>
    <w:next w:val="Tablaconcuadrcula"/>
    <w:rsid w:val="00B21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3">
    <w:name w:val="Tabla con cuadrícula883"/>
    <w:basedOn w:val="Tablanormal"/>
    <w:next w:val="Tablaconcuadrcula"/>
    <w:uiPriority w:val="59"/>
    <w:rsid w:val="0024532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4">
    <w:name w:val="Tabla con cuadrícula884"/>
    <w:basedOn w:val="Tablanormal"/>
    <w:next w:val="Tablaconcuadrcula"/>
    <w:uiPriority w:val="59"/>
    <w:rsid w:val="00B92F5B"/>
    <w:pPr>
      <w:ind w:right="-159"/>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7">
    <w:name w:val="Sin lista627"/>
    <w:next w:val="Sinlista"/>
    <w:uiPriority w:val="99"/>
    <w:semiHidden/>
    <w:unhideWhenUsed/>
    <w:rsid w:val="00A70595"/>
  </w:style>
  <w:style w:type="table" w:customStyle="1" w:styleId="Tablaconcuadrcula885">
    <w:name w:val="Tabla con cuadrícula885"/>
    <w:basedOn w:val="Tablanormal"/>
    <w:next w:val="Tablaconcuadrcula"/>
    <w:uiPriority w:val="59"/>
    <w:rsid w:val="00A7059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8">
    <w:name w:val="Sin lista628"/>
    <w:next w:val="Sinlista"/>
    <w:semiHidden/>
    <w:unhideWhenUsed/>
    <w:rsid w:val="00543FEF"/>
  </w:style>
  <w:style w:type="table" w:customStyle="1" w:styleId="Tablaconcuadrcula886">
    <w:name w:val="Tabla con cuadrícula886"/>
    <w:basedOn w:val="Tablanormal"/>
    <w:next w:val="Tablaconcuadrcula"/>
    <w:rsid w:val="00543F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7">
    <w:name w:val="Tabla con cuadrícula887"/>
    <w:basedOn w:val="Tablanormal"/>
    <w:next w:val="Tablaconcuadrcula"/>
    <w:rsid w:val="000C14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9">
    <w:name w:val="Sin lista629"/>
    <w:next w:val="Sinlista"/>
    <w:uiPriority w:val="99"/>
    <w:semiHidden/>
    <w:unhideWhenUsed/>
    <w:rsid w:val="005B5C8D"/>
  </w:style>
  <w:style w:type="table" w:customStyle="1" w:styleId="Tablaconcuadrcula888">
    <w:name w:val="Tabla con cuadrícula888"/>
    <w:basedOn w:val="Tablanormal"/>
    <w:next w:val="Tablaconcuadrcula"/>
    <w:rsid w:val="005B5C8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7">
    <w:name w:val="Tabla con cuadrícula1117"/>
    <w:basedOn w:val="Tablanormal"/>
    <w:next w:val="Tablaconcuadrcula"/>
    <w:rsid w:val="005B5C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0">
    <w:name w:val="Sin lista630"/>
    <w:next w:val="Sinlista"/>
    <w:semiHidden/>
    <w:unhideWhenUsed/>
    <w:rsid w:val="00490B6B"/>
  </w:style>
  <w:style w:type="table" w:customStyle="1" w:styleId="Tablaconcuadrcula889">
    <w:name w:val="Tabla con cuadrícula889"/>
    <w:basedOn w:val="Tablanormal"/>
    <w:next w:val="Tablaconcuadrcula"/>
    <w:rsid w:val="00490B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0">
    <w:name w:val="Tabla con cuadrícula890"/>
    <w:basedOn w:val="Tablanormal"/>
    <w:next w:val="Tablaconcuadrcula"/>
    <w:uiPriority w:val="59"/>
    <w:rsid w:val="00902E19"/>
    <w:pPr>
      <w:ind w:right="-159"/>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1">
    <w:name w:val="Tabla con cuadrícula891"/>
    <w:basedOn w:val="Tablanormal"/>
    <w:next w:val="Tablaconcuadrcula"/>
    <w:rsid w:val="00C729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2">
    <w:name w:val="Tabla con cuadrícula892"/>
    <w:basedOn w:val="Tablanormal"/>
    <w:next w:val="Tablaconcuadrcula"/>
    <w:rsid w:val="008F07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4">
    <w:name w:val="Sin lista634"/>
    <w:next w:val="Sinlista"/>
    <w:uiPriority w:val="99"/>
    <w:semiHidden/>
    <w:unhideWhenUsed/>
    <w:rsid w:val="00AB09D7"/>
  </w:style>
  <w:style w:type="table" w:customStyle="1" w:styleId="Tablaconcuadrcula893">
    <w:name w:val="Tabla con cuadrícula893"/>
    <w:basedOn w:val="Tablanormal"/>
    <w:next w:val="Tablaconcuadrcula"/>
    <w:uiPriority w:val="59"/>
    <w:rsid w:val="00AB09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3">
    <w:name w:val="Pa13"/>
    <w:basedOn w:val="Normal"/>
    <w:next w:val="Normal"/>
    <w:uiPriority w:val="99"/>
    <w:rsid w:val="00AB09D7"/>
    <w:pPr>
      <w:autoSpaceDE w:val="0"/>
      <w:autoSpaceDN w:val="0"/>
      <w:adjustRightInd w:val="0"/>
      <w:spacing w:line="201" w:lineRule="atLeast"/>
    </w:pPr>
    <w:rPr>
      <w:rFonts w:ascii="Stag Sans Light" w:eastAsiaTheme="minorHAnsi" w:hAnsi="Stag Sans Light" w:cstheme="minorBidi"/>
      <w:lang w:eastAsia="en-US"/>
    </w:rPr>
  </w:style>
  <w:style w:type="paragraph" w:customStyle="1" w:styleId="Pa16">
    <w:name w:val="Pa16"/>
    <w:basedOn w:val="Normal"/>
    <w:next w:val="Normal"/>
    <w:uiPriority w:val="99"/>
    <w:rsid w:val="00AB09D7"/>
    <w:pPr>
      <w:autoSpaceDE w:val="0"/>
      <w:autoSpaceDN w:val="0"/>
      <w:adjustRightInd w:val="0"/>
      <w:spacing w:line="141" w:lineRule="atLeast"/>
    </w:pPr>
    <w:rPr>
      <w:rFonts w:ascii="Stag Sans Light" w:eastAsiaTheme="minorHAnsi" w:hAnsi="Stag Sans Light" w:cstheme="minorBidi"/>
      <w:lang w:eastAsia="en-US"/>
    </w:rPr>
  </w:style>
  <w:style w:type="table" w:customStyle="1" w:styleId="Tablaconcuadrcula894">
    <w:name w:val="Tabla con cuadrícula894"/>
    <w:basedOn w:val="Tablanormal"/>
    <w:next w:val="Tablaconcuadrcula"/>
    <w:rsid w:val="0095627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35">
    <w:name w:val="Sin lista635"/>
    <w:next w:val="Sinlista"/>
    <w:uiPriority w:val="99"/>
    <w:semiHidden/>
    <w:unhideWhenUsed/>
    <w:rsid w:val="00275042"/>
  </w:style>
  <w:style w:type="table" w:customStyle="1" w:styleId="Tablaconcuadrcula895">
    <w:name w:val="Tabla con cuadrícula895"/>
    <w:basedOn w:val="Tablanormal"/>
    <w:next w:val="Tablaconcuadrcula"/>
    <w:rsid w:val="002750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6">
    <w:name w:val="Tabla con cuadrícula896"/>
    <w:basedOn w:val="Tablanormal"/>
    <w:next w:val="Tablaconcuadrcula"/>
    <w:rsid w:val="00802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7">
    <w:name w:val="Tabla con cuadrícula897"/>
    <w:basedOn w:val="Tablanormal"/>
    <w:next w:val="Tablaconcuadrcula"/>
    <w:rsid w:val="000419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8">
    <w:name w:val="Tabla con cuadrícula898"/>
    <w:basedOn w:val="Tablanormal"/>
    <w:next w:val="Tablaconcuadrcula"/>
    <w:rsid w:val="002C1E8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9">
    <w:name w:val="Tabla con cuadrícula899"/>
    <w:basedOn w:val="Tablanormal"/>
    <w:next w:val="Tablaconcuadrcula"/>
    <w:rsid w:val="009A34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0">
    <w:name w:val="Tabla con cuadrícula900"/>
    <w:basedOn w:val="Tablanormal"/>
    <w:next w:val="Tablaconcuadrcula"/>
    <w:uiPriority w:val="59"/>
    <w:rsid w:val="00553BB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
    <w:name w:val="Tabla con cuadrícula901"/>
    <w:basedOn w:val="Tablanormal"/>
    <w:next w:val="Tablaconcuadrcula"/>
    <w:rsid w:val="00964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2">
    <w:name w:val="Tabla con cuadrícula902"/>
    <w:basedOn w:val="Tablanormal"/>
    <w:next w:val="Tablaconcuadrcula"/>
    <w:uiPriority w:val="59"/>
    <w:rsid w:val="006C058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6">
    <w:name w:val="Sin lista636"/>
    <w:next w:val="Sinlista"/>
    <w:uiPriority w:val="99"/>
    <w:semiHidden/>
    <w:unhideWhenUsed/>
    <w:rsid w:val="00967AE3"/>
  </w:style>
  <w:style w:type="paragraph" w:customStyle="1" w:styleId="Sangradetextonormal2">
    <w:name w:val="Sangría de texto normal2"/>
    <w:basedOn w:val="Normal"/>
    <w:uiPriority w:val="99"/>
    <w:rsid w:val="00FC7B90"/>
    <w:pPr>
      <w:spacing w:after="120" w:line="480" w:lineRule="auto"/>
    </w:pPr>
    <w:rPr>
      <w:rFonts w:eastAsia="Times New Roman"/>
      <w:sz w:val="20"/>
      <w:szCs w:val="20"/>
    </w:rPr>
  </w:style>
  <w:style w:type="table" w:customStyle="1" w:styleId="Tablaconcuadrcula903">
    <w:name w:val="Tabla con cuadrícula903"/>
    <w:basedOn w:val="Tablanormal"/>
    <w:next w:val="Tablaconcuadrcula"/>
    <w:rsid w:val="00D972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7">
    <w:name w:val="Sin lista637"/>
    <w:next w:val="Sinlista"/>
    <w:uiPriority w:val="99"/>
    <w:semiHidden/>
    <w:unhideWhenUsed/>
    <w:rsid w:val="003F4C3C"/>
  </w:style>
  <w:style w:type="table" w:customStyle="1" w:styleId="Tablaconcuadrcula904">
    <w:name w:val="Tabla con cuadrícula904"/>
    <w:basedOn w:val="Tablanormal"/>
    <w:next w:val="Tablaconcuadrcula"/>
    <w:uiPriority w:val="59"/>
    <w:rsid w:val="003F4C3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5">
    <w:name w:val="Tabla con cuadrícula905"/>
    <w:basedOn w:val="Tablanormal"/>
    <w:next w:val="Tablaconcuadrcula"/>
    <w:rsid w:val="00CF3E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6">
    <w:name w:val="Tabla con cuadrícula906"/>
    <w:basedOn w:val="Tablanormal"/>
    <w:next w:val="Tablaconcuadrcula"/>
    <w:uiPriority w:val="59"/>
    <w:rsid w:val="00B5620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8">
    <w:name w:val="Sin lista638"/>
    <w:next w:val="Sinlista"/>
    <w:uiPriority w:val="99"/>
    <w:semiHidden/>
    <w:unhideWhenUsed/>
    <w:rsid w:val="00650E40"/>
  </w:style>
  <w:style w:type="table" w:customStyle="1" w:styleId="Tablaconcuadrcula907">
    <w:name w:val="Tabla con cuadrícula907"/>
    <w:basedOn w:val="Tablanormal"/>
    <w:next w:val="Tablaconcuadrcula"/>
    <w:rsid w:val="00650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8">
    <w:name w:val="Tabla con cuadrícula908"/>
    <w:basedOn w:val="Tablanormal"/>
    <w:next w:val="Tablaconcuadrcula"/>
    <w:uiPriority w:val="59"/>
    <w:rsid w:val="00D415A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9">
    <w:name w:val="Sin lista639"/>
    <w:next w:val="Sinlista"/>
    <w:semiHidden/>
    <w:unhideWhenUsed/>
    <w:rsid w:val="00523E4E"/>
  </w:style>
  <w:style w:type="numbering" w:customStyle="1" w:styleId="Sinlista640">
    <w:name w:val="Sin lista640"/>
    <w:next w:val="Sinlista"/>
    <w:uiPriority w:val="99"/>
    <w:semiHidden/>
    <w:unhideWhenUsed/>
    <w:rsid w:val="00361647"/>
  </w:style>
  <w:style w:type="table" w:customStyle="1" w:styleId="Tablaconcuadrcula909">
    <w:name w:val="Tabla con cuadrícula909"/>
    <w:basedOn w:val="Tablanormal"/>
    <w:next w:val="Tablaconcuadrcula"/>
    <w:uiPriority w:val="59"/>
    <w:rsid w:val="0036164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0">
    <w:name w:val="Tabla con cuadrícula910"/>
    <w:basedOn w:val="Tablanormal"/>
    <w:next w:val="Tablaconcuadrcula"/>
    <w:rsid w:val="003B4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4">
    <w:name w:val="Sin lista644"/>
    <w:next w:val="Sinlista"/>
    <w:uiPriority w:val="99"/>
    <w:semiHidden/>
    <w:unhideWhenUsed/>
    <w:rsid w:val="008C3D86"/>
  </w:style>
  <w:style w:type="table" w:customStyle="1" w:styleId="Tablaconcuadrcula911">
    <w:name w:val="Tabla con cuadrícula911"/>
    <w:basedOn w:val="Tablanormal"/>
    <w:next w:val="Tablaconcuadrcula"/>
    <w:uiPriority w:val="59"/>
    <w:rsid w:val="00A12DB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2">
    <w:name w:val="Tabla con cuadrícula912"/>
    <w:basedOn w:val="Tablanormal"/>
    <w:next w:val="Tablaconcuadrcula"/>
    <w:uiPriority w:val="59"/>
    <w:rsid w:val="008A6E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3">
    <w:name w:val="Tabla con cuadrícula913"/>
    <w:basedOn w:val="Tablanormal"/>
    <w:next w:val="Tablaconcuadrcula"/>
    <w:rsid w:val="0074275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5">
    <w:name w:val="Sin lista645"/>
    <w:next w:val="Sinlista"/>
    <w:uiPriority w:val="99"/>
    <w:semiHidden/>
    <w:unhideWhenUsed/>
    <w:rsid w:val="00A105D6"/>
  </w:style>
  <w:style w:type="table" w:customStyle="1" w:styleId="Tablaconcuadrcula914">
    <w:name w:val="Tabla con cuadrícula914"/>
    <w:basedOn w:val="Tablanormal"/>
    <w:next w:val="Tablaconcuadrcula"/>
    <w:rsid w:val="00A105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6">
    <w:name w:val="Sin lista646"/>
    <w:next w:val="Sinlista"/>
    <w:uiPriority w:val="99"/>
    <w:semiHidden/>
    <w:unhideWhenUsed/>
    <w:rsid w:val="008302B1"/>
  </w:style>
  <w:style w:type="table" w:customStyle="1" w:styleId="Tablaconcuadrcula915">
    <w:name w:val="Tabla con cuadrícula915"/>
    <w:basedOn w:val="Tablanormal"/>
    <w:next w:val="Tablaconcuadrcula"/>
    <w:rsid w:val="008302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6">
    <w:name w:val="Tabla con cuadrícula916"/>
    <w:basedOn w:val="Tablanormal"/>
    <w:next w:val="Tablaconcuadrcula"/>
    <w:rsid w:val="0033520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7">
    <w:name w:val="Sin lista647"/>
    <w:next w:val="Sinlista"/>
    <w:uiPriority w:val="99"/>
    <w:semiHidden/>
    <w:unhideWhenUsed/>
    <w:rsid w:val="00740F8B"/>
  </w:style>
  <w:style w:type="numbering" w:customStyle="1" w:styleId="Sinlista648">
    <w:name w:val="Sin lista648"/>
    <w:next w:val="Sinlista"/>
    <w:uiPriority w:val="99"/>
    <w:semiHidden/>
    <w:unhideWhenUsed/>
    <w:rsid w:val="00FF2EE3"/>
  </w:style>
  <w:style w:type="numbering" w:customStyle="1" w:styleId="Sinlista649">
    <w:name w:val="Sin lista649"/>
    <w:next w:val="Sinlista"/>
    <w:uiPriority w:val="99"/>
    <w:semiHidden/>
    <w:unhideWhenUsed/>
    <w:rsid w:val="00315E3B"/>
  </w:style>
  <w:style w:type="numbering" w:customStyle="1" w:styleId="Sinlista1106">
    <w:name w:val="Sin lista1106"/>
    <w:next w:val="Sinlista"/>
    <w:semiHidden/>
    <w:rsid w:val="00315E3B"/>
  </w:style>
  <w:style w:type="table" w:customStyle="1" w:styleId="Tablaconcuadrcula917">
    <w:name w:val="Tabla con cuadrícula917"/>
    <w:basedOn w:val="Tablanormal"/>
    <w:next w:val="Tablaconcuadrcula"/>
    <w:uiPriority w:val="59"/>
    <w:rsid w:val="00315E3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8">
    <w:name w:val="Tabla con cuadrícula918"/>
    <w:basedOn w:val="Tablanormal"/>
    <w:next w:val="Tablaconcuadrcula"/>
    <w:uiPriority w:val="59"/>
    <w:rsid w:val="00331B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9">
    <w:name w:val="Tabla con cuadrícula919"/>
    <w:basedOn w:val="Tablanormal"/>
    <w:next w:val="Tablaconcuadrcula"/>
    <w:rsid w:val="009841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0">
    <w:name w:val="Sin lista650"/>
    <w:next w:val="Sinlista"/>
    <w:uiPriority w:val="99"/>
    <w:semiHidden/>
    <w:unhideWhenUsed/>
    <w:rsid w:val="00272B7B"/>
  </w:style>
  <w:style w:type="table" w:customStyle="1" w:styleId="Tablaconcuadrcula920">
    <w:name w:val="Tabla con cuadrícula920"/>
    <w:basedOn w:val="Tablanormal"/>
    <w:next w:val="Tablaconcuadrcula"/>
    <w:uiPriority w:val="59"/>
    <w:rsid w:val="00272B7B"/>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converted-space">
    <w:name w:val="apple-converted-space"/>
    <w:basedOn w:val="Fuentedeprrafopredeter"/>
    <w:rsid w:val="00272B7B"/>
  </w:style>
  <w:style w:type="table" w:customStyle="1" w:styleId="Tablaconcuadrcula921">
    <w:name w:val="Tabla con cuadrícula921"/>
    <w:basedOn w:val="Tablanormal"/>
    <w:next w:val="Tablaconcuadrcula"/>
    <w:rsid w:val="00EC69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2">
    <w:name w:val="Tabla con cuadrícula922"/>
    <w:basedOn w:val="Tablanormal"/>
    <w:next w:val="Tablaconcuadrcula"/>
    <w:uiPriority w:val="59"/>
    <w:rsid w:val="00110B6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4">
    <w:name w:val="Sin lista654"/>
    <w:next w:val="Sinlista"/>
    <w:uiPriority w:val="99"/>
    <w:semiHidden/>
    <w:unhideWhenUsed/>
    <w:rsid w:val="00111E5F"/>
  </w:style>
  <w:style w:type="table" w:customStyle="1" w:styleId="Tablaconcuadrcula923">
    <w:name w:val="Tabla con cuadrícula923"/>
    <w:basedOn w:val="Tablanormal"/>
    <w:next w:val="Tablaconcuadrcula"/>
    <w:uiPriority w:val="59"/>
    <w:rsid w:val="00111E5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8">
    <w:name w:val="Tabla con cuadrícula1118"/>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2">
    <w:name w:val="Tabla con cuadrícula2102"/>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1">
    <w:name w:val="Tabla con cuadrícula3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1">
    <w:name w:val="Tabla con cuadrícula4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1">
    <w:name w:val="Tabla con cuadrícula5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0">
    <w:name w:val="Tabla con cuadrícula6100"/>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4">
    <w:name w:val="Tabla con cuadrícula924"/>
    <w:basedOn w:val="Tablanormal"/>
    <w:next w:val="Tablaconcuadrcula"/>
    <w:rsid w:val="00A80F2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5">
    <w:name w:val="Sin lista655"/>
    <w:next w:val="Sinlista"/>
    <w:uiPriority w:val="99"/>
    <w:semiHidden/>
    <w:unhideWhenUsed/>
    <w:rsid w:val="001D5D04"/>
  </w:style>
  <w:style w:type="numbering" w:customStyle="1" w:styleId="Sinlista656">
    <w:name w:val="Sin lista656"/>
    <w:next w:val="Sinlista"/>
    <w:uiPriority w:val="99"/>
    <w:semiHidden/>
    <w:unhideWhenUsed/>
    <w:rsid w:val="009C1BAB"/>
  </w:style>
  <w:style w:type="table" w:customStyle="1" w:styleId="Tablaconcuadrcula925">
    <w:name w:val="Tabla con cuadrícula925"/>
    <w:basedOn w:val="Tablanormal"/>
    <w:next w:val="Tablaconcuadrcula"/>
    <w:rsid w:val="009C1B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6">
    <w:name w:val="Tabla con cuadrícula926"/>
    <w:basedOn w:val="Tablanormal"/>
    <w:next w:val="Tablaconcuadrcula"/>
    <w:uiPriority w:val="59"/>
    <w:rsid w:val="00F0027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7">
    <w:name w:val="Sin lista657"/>
    <w:next w:val="Sinlista"/>
    <w:uiPriority w:val="99"/>
    <w:semiHidden/>
    <w:unhideWhenUsed/>
    <w:rsid w:val="00617915"/>
  </w:style>
  <w:style w:type="table" w:customStyle="1" w:styleId="Tablaconcuadrcula927">
    <w:name w:val="Tabla con cuadrícula927"/>
    <w:basedOn w:val="Tablanormal"/>
    <w:next w:val="Tablaconcuadrcula"/>
    <w:uiPriority w:val="59"/>
    <w:rsid w:val="00617915"/>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28">
    <w:name w:val="Tabla con cuadrícula928"/>
    <w:basedOn w:val="Tablanormal"/>
    <w:next w:val="Tablaconcuadrcula"/>
    <w:rsid w:val="0008588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58">
    <w:name w:val="Sin lista658"/>
    <w:next w:val="Sinlista"/>
    <w:uiPriority w:val="99"/>
    <w:semiHidden/>
    <w:unhideWhenUsed/>
    <w:rsid w:val="00DA6633"/>
  </w:style>
  <w:style w:type="table" w:customStyle="1" w:styleId="Tablaconcuadrcula929">
    <w:name w:val="Tabla con cuadrícula929"/>
    <w:basedOn w:val="Tablanormal"/>
    <w:next w:val="Tablaconcuadrcula"/>
    <w:uiPriority w:val="59"/>
    <w:rsid w:val="00DA663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0">
    <w:name w:val="Tabla con cuadrícula930"/>
    <w:basedOn w:val="Tablanormal"/>
    <w:next w:val="Tablaconcuadrcula"/>
    <w:rsid w:val="000E37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9">
    <w:name w:val="Sin lista659"/>
    <w:next w:val="Sinlista"/>
    <w:uiPriority w:val="99"/>
    <w:semiHidden/>
    <w:unhideWhenUsed/>
    <w:rsid w:val="001A5B51"/>
  </w:style>
  <w:style w:type="table" w:customStyle="1" w:styleId="Tablaconcuadrcula931">
    <w:name w:val="Tabla con cuadrícula931"/>
    <w:basedOn w:val="Tablanormal"/>
    <w:next w:val="Tablaconcuadrcula"/>
    <w:rsid w:val="001A5B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2">
    <w:name w:val="Tabla con cuadrícula932"/>
    <w:basedOn w:val="Tablanormal"/>
    <w:next w:val="Tablaconcuadrcula"/>
    <w:uiPriority w:val="59"/>
    <w:rsid w:val="00361E46"/>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33">
    <w:name w:val="Tabla con cuadrícula933"/>
    <w:basedOn w:val="Tablanormal"/>
    <w:next w:val="Tablaconcuadrcula"/>
    <w:uiPriority w:val="59"/>
    <w:rsid w:val="00102EC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4">
    <w:name w:val="Tabla con cuadrícula934"/>
    <w:basedOn w:val="Tablanormal"/>
    <w:next w:val="Tablaconcuadrcula"/>
    <w:rsid w:val="00327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5">
    <w:name w:val="Tabla con cuadrícula935"/>
    <w:basedOn w:val="Tablanormal"/>
    <w:next w:val="Tablaconcuadrcula"/>
    <w:uiPriority w:val="59"/>
    <w:rsid w:val="00111BE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6">
    <w:name w:val="Tabla con cuadrícula936"/>
    <w:basedOn w:val="Tablanormal"/>
    <w:next w:val="Tablaconcuadrcula"/>
    <w:rsid w:val="002347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
    <w:name w:val="Tabla con cuadrícula937"/>
    <w:basedOn w:val="Tablanormal"/>
    <w:next w:val="Tablaconcuadrcula"/>
    <w:rsid w:val="005C26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
    <w:name w:val="Tabla con cuadrícula938"/>
    <w:basedOn w:val="Tablanormal"/>
    <w:next w:val="Tablaconcuadrcula"/>
    <w:rsid w:val="009636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0">
    <w:name w:val="Sin lista660"/>
    <w:next w:val="Sinlista"/>
    <w:uiPriority w:val="99"/>
    <w:semiHidden/>
    <w:unhideWhenUsed/>
    <w:rsid w:val="00803CC4"/>
  </w:style>
  <w:style w:type="numbering" w:customStyle="1" w:styleId="Sinlista1107">
    <w:name w:val="Sin lista1107"/>
    <w:next w:val="Sinlista"/>
    <w:semiHidden/>
    <w:rsid w:val="00803CC4"/>
  </w:style>
  <w:style w:type="table" w:customStyle="1" w:styleId="Tablaconcuadrcula939">
    <w:name w:val="Tabla con cuadrícula939"/>
    <w:basedOn w:val="Tablanormal"/>
    <w:next w:val="Tablaconcuadrcula"/>
    <w:uiPriority w:val="59"/>
    <w:rsid w:val="00803CC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4">
    <w:name w:val="Sin lista664"/>
    <w:next w:val="Sinlista"/>
    <w:uiPriority w:val="99"/>
    <w:semiHidden/>
    <w:unhideWhenUsed/>
    <w:rsid w:val="006F1D14"/>
  </w:style>
  <w:style w:type="table" w:customStyle="1" w:styleId="Tablaconcuadrcula940">
    <w:name w:val="Tabla con cuadrícula940"/>
    <w:basedOn w:val="Tablanormal"/>
    <w:next w:val="Tablaconcuadrcula"/>
    <w:rsid w:val="006F1D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8">
    <w:name w:val="Pa18"/>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paragraph" w:customStyle="1" w:styleId="Pa22">
    <w:name w:val="Pa22"/>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character" w:customStyle="1" w:styleId="A10">
    <w:name w:val="A10"/>
    <w:uiPriority w:val="99"/>
    <w:rsid w:val="006F1D14"/>
    <w:rPr>
      <w:rFonts w:cs="MetroflexUniBold"/>
      <w:color w:val="000000"/>
      <w:sz w:val="18"/>
      <w:szCs w:val="18"/>
    </w:rPr>
  </w:style>
  <w:style w:type="table" w:customStyle="1" w:styleId="Tablaconcuadrcula941">
    <w:name w:val="Tabla con cuadrícula941"/>
    <w:basedOn w:val="Tablanormal"/>
    <w:next w:val="Tablaconcuadrcula"/>
    <w:uiPriority w:val="59"/>
    <w:rsid w:val="00C43FE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5">
    <w:name w:val="Sin lista665"/>
    <w:next w:val="Sinlista"/>
    <w:uiPriority w:val="99"/>
    <w:semiHidden/>
    <w:unhideWhenUsed/>
    <w:rsid w:val="00EA23CE"/>
  </w:style>
  <w:style w:type="table" w:customStyle="1" w:styleId="Tablaconcuadrcula942">
    <w:name w:val="Tabla con cuadrícula942"/>
    <w:basedOn w:val="Tablanormal"/>
    <w:next w:val="Tablaconcuadrcula"/>
    <w:rsid w:val="00EA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3">
    <w:name w:val="Tabla con cuadrícula943"/>
    <w:basedOn w:val="Tablanormal"/>
    <w:next w:val="Tablaconcuadrcula"/>
    <w:uiPriority w:val="59"/>
    <w:rsid w:val="00342F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4">
    <w:name w:val="Tabla con cuadrícula944"/>
    <w:basedOn w:val="Tablanormal"/>
    <w:next w:val="Tablaconcuadrcula"/>
    <w:uiPriority w:val="59"/>
    <w:rsid w:val="002045B1"/>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6">
    <w:name w:val="Sin lista666"/>
    <w:next w:val="Sinlista"/>
    <w:uiPriority w:val="99"/>
    <w:semiHidden/>
    <w:unhideWhenUsed/>
    <w:rsid w:val="00FE795A"/>
  </w:style>
  <w:style w:type="table" w:customStyle="1" w:styleId="Tablaconcuadrcula945">
    <w:name w:val="Tabla con cuadrícula945"/>
    <w:basedOn w:val="Tablanormal"/>
    <w:next w:val="Tablaconcuadrcula"/>
    <w:uiPriority w:val="59"/>
    <w:rsid w:val="00FE795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7">
    <w:name w:val="Sin lista667"/>
    <w:next w:val="Sinlista"/>
    <w:uiPriority w:val="99"/>
    <w:semiHidden/>
    <w:unhideWhenUsed/>
    <w:rsid w:val="003F3CBB"/>
  </w:style>
  <w:style w:type="table" w:customStyle="1" w:styleId="Tablaconcuadrcula946">
    <w:name w:val="Tabla con cuadrícula946"/>
    <w:basedOn w:val="Tablanormal"/>
    <w:next w:val="Tablaconcuadrcula"/>
    <w:uiPriority w:val="59"/>
    <w:rsid w:val="003F3CB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8">
    <w:name w:val="Sin lista668"/>
    <w:next w:val="Sinlista"/>
    <w:uiPriority w:val="99"/>
    <w:semiHidden/>
    <w:unhideWhenUsed/>
    <w:rsid w:val="008B5355"/>
  </w:style>
  <w:style w:type="numbering" w:customStyle="1" w:styleId="Sinlista669">
    <w:name w:val="Sin lista669"/>
    <w:next w:val="Sinlista"/>
    <w:uiPriority w:val="99"/>
    <w:semiHidden/>
    <w:unhideWhenUsed/>
    <w:rsid w:val="00B305EC"/>
  </w:style>
  <w:style w:type="table" w:customStyle="1" w:styleId="Tablaconcuadrcula947">
    <w:name w:val="Tabla con cuadrícula947"/>
    <w:basedOn w:val="Tablanormal"/>
    <w:next w:val="Tablaconcuadrcula"/>
    <w:rsid w:val="00B305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B305EC"/>
    <w:rPr>
      <w:color w:val="808080"/>
    </w:rPr>
  </w:style>
  <w:style w:type="numbering" w:customStyle="1" w:styleId="Sinlista670">
    <w:name w:val="Sin lista670"/>
    <w:next w:val="Sinlista"/>
    <w:uiPriority w:val="99"/>
    <w:semiHidden/>
    <w:unhideWhenUsed/>
    <w:rsid w:val="004775C6"/>
  </w:style>
  <w:style w:type="table" w:customStyle="1" w:styleId="Tablaconcuadrcula948">
    <w:name w:val="Tabla con cuadrícula948"/>
    <w:basedOn w:val="Tablanormal"/>
    <w:next w:val="Tablaconcuadrcula"/>
    <w:rsid w:val="004775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9">
    <w:name w:val="Tabla con cuadrícula949"/>
    <w:basedOn w:val="Tablanormal"/>
    <w:next w:val="Tablaconcuadrcula"/>
    <w:rsid w:val="00B730DB"/>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0">
    <w:name w:val="Tabla con cuadrícula950"/>
    <w:basedOn w:val="Tablanormal"/>
    <w:next w:val="Tablaconcuadrcula"/>
    <w:rsid w:val="009161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4">
    <w:name w:val="Sin lista674"/>
    <w:next w:val="Sinlista"/>
    <w:uiPriority w:val="99"/>
    <w:semiHidden/>
    <w:unhideWhenUsed/>
    <w:rsid w:val="004112FD"/>
  </w:style>
  <w:style w:type="table" w:customStyle="1" w:styleId="Tablaconcuadrcula951">
    <w:name w:val="Tabla con cuadrícula951"/>
    <w:basedOn w:val="Tablanormal"/>
    <w:next w:val="Tablaconcuadrcula"/>
    <w:uiPriority w:val="59"/>
    <w:rsid w:val="004112FD"/>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52">
    <w:name w:val="Tabla con cuadrícula952"/>
    <w:basedOn w:val="Tablanormal"/>
    <w:next w:val="Tablaconcuadrcula"/>
    <w:uiPriority w:val="59"/>
    <w:rsid w:val="005044F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5">
    <w:name w:val="Sin lista675"/>
    <w:next w:val="Sinlista"/>
    <w:semiHidden/>
    <w:rsid w:val="00973A2E"/>
  </w:style>
  <w:style w:type="table" w:customStyle="1" w:styleId="Tablaconcuadrcula953">
    <w:name w:val="Tabla con cuadrícula953"/>
    <w:basedOn w:val="Tablanormal"/>
    <w:next w:val="Tablaconcuadrcula"/>
    <w:rsid w:val="00973A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6">
    <w:name w:val="Sin lista676"/>
    <w:next w:val="Sinlista"/>
    <w:uiPriority w:val="99"/>
    <w:semiHidden/>
    <w:unhideWhenUsed/>
    <w:rsid w:val="00042EF9"/>
  </w:style>
  <w:style w:type="table" w:customStyle="1" w:styleId="Tablaconcuadrcula954">
    <w:name w:val="Tabla con cuadrícula954"/>
    <w:basedOn w:val="Tablanormal"/>
    <w:next w:val="Tablaconcuadrcula"/>
    <w:uiPriority w:val="59"/>
    <w:rsid w:val="00042E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7">
    <w:name w:val="Sin lista677"/>
    <w:next w:val="Sinlista"/>
    <w:uiPriority w:val="99"/>
    <w:semiHidden/>
    <w:unhideWhenUsed/>
    <w:rsid w:val="00BA0336"/>
  </w:style>
  <w:style w:type="numbering" w:customStyle="1" w:styleId="Sinlista1108">
    <w:name w:val="Sin lista1108"/>
    <w:next w:val="Sinlista"/>
    <w:semiHidden/>
    <w:rsid w:val="00BA0336"/>
  </w:style>
  <w:style w:type="numbering" w:customStyle="1" w:styleId="Sinlista678">
    <w:name w:val="Sin lista678"/>
    <w:next w:val="Sinlista"/>
    <w:uiPriority w:val="99"/>
    <w:semiHidden/>
    <w:unhideWhenUsed/>
    <w:rsid w:val="00121ED4"/>
  </w:style>
  <w:style w:type="table" w:customStyle="1" w:styleId="Tablaconcuadrcula955">
    <w:name w:val="Tabla con cuadrícula955"/>
    <w:basedOn w:val="Tablanormal"/>
    <w:next w:val="Tablaconcuadrcula"/>
    <w:rsid w:val="00121ED4"/>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6">
    <w:name w:val="Tabla con cuadrícula956"/>
    <w:basedOn w:val="Tablanormal"/>
    <w:next w:val="Tablaconcuadrcula"/>
    <w:uiPriority w:val="59"/>
    <w:rsid w:val="001D05C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7">
    <w:name w:val="Tabla con cuadrícula957"/>
    <w:basedOn w:val="Tablanormal"/>
    <w:next w:val="Tablaconcuadrcula"/>
    <w:rsid w:val="00564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9">
    <w:name w:val="Sin lista679"/>
    <w:next w:val="Sinlista"/>
    <w:uiPriority w:val="99"/>
    <w:semiHidden/>
    <w:unhideWhenUsed/>
    <w:rsid w:val="006B11F3"/>
  </w:style>
  <w:style w:type="table" w:customStyle="1" w:styleId="Tablaconcuadrcula958">
    <w:name w:val="Tabla con cuadrícula958"/>
    <w:basedOn w:val="Tablanormal"/>
    <w:next w:val="Tablaconcuadrcula"/>
    <w:uiPriority w:val="59"/>
    <w:rsid w:val="006B11F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0">
    <w:name w:val="Sin lista680"/>
    <w:next w:val="Sinlista"/>
    <w:semiHidden/>
    <w:unhideWhenUsed/>
    <w:rsid w:val="009869B9"/>
  </w:style>
  <w:style w:type="table" w:customStyle="1" w:styleId="Tablaconcuadrcula959">
    <w:name w:val="Tabla con cuadrícula959"/>
    <w:basedOn w:val="Tablanormal"/>
    <w:next w:val="Tablaconcuadrcula"/>
    <w:rsid w:val="009869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0">
    <w:name w:val="Tabla con cuadrícula960"/>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
    <w:name w:val="Tabla con cuadrícula961"/>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2">
    <w:name w:val="Tabla con cuadrícula962"/>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3">
    <w:name w:val="Tabla con cuadrícula963"/>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4">
    <w:name w:val="Sin lista684"/>
    <w:next w:val="Sinlista"/>
    <w:uiPriority w:val="99"/>
    <w:semiHidden/>
    <w:unhideWhenUsed/>
    <w:rsid w:val="006D2E96"/>
  </w:style>
  <w:style w:type="table" w:customStyle="1" w:styleId="Tablaconcuadrcula964">
    <w:name w:val="Tabla con cuadrícula964"/>
    <w:basedOn w:val="Tablanormal"/>
    <w:next w:val="Tablaconcuadrcula"/>
    <w:uiPriority w:val="59"/>
    <w:rsid w:val="006D2E9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5">
    <w:name w:val="Sin lista685"/>
    <w:next w:val="Sinlista"/>
    <w:uiPriority w:val="99"/>
    <w:semiHidden/>
    <w:unhideWhenUsed/>
    <w:rsid w:val="00425036"/>
  </w:style>
  <w:style w:type="paragraph" w:customStyle="1" w:styleId="Prrafodelista1">
    <w:name w:val="Párrafo de lista1"/>
    <w:basedOn w:val="Normal"/>
    <w:uiPriority w:val="99"/>
    <w:rsid w:val="00425036"/>
    <w:pPr>
      <w:spacing w:after="200" w:line="276" w:lineRule="auto"/>
      <w:ind w:left="720"/>
      <w:contextualSpacing/>
    </w:pPr>
    <w:rPr>
      <w:rFonts w:ascii="Calibri" w:eastAsia="Times New Roman" w:hAnsi="Calibri"/>
      <w:sz w:val="22"/>
      <w:szCs w:val="22"/>
      <w:lang w:eastAsia="en-US"/>
    </w:rPr>
  </w:style>
  <w:style w:type="table" w:customStyle="1" w:styleId="Tablaconcuadrcula965">
    <w:name w:val="Tabla con cuadrícula965"/>
    <w:basedOn w:val="Tablanormal"/>
    <w:next w:val="Tablaconcuadrcula"/>
    <w:rsid w:val="0042503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50">
    <w:name w:val="Tabla con cuadrícula 165"/>
    <w:basedOn w:val="Tablanormal"/>
    <w:next w:val="Tablaconcuadrcula10"/>
    <w:rsid w:val="0042503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CarCar4">
    <w:name w:val="Car Car4"/>
    <w:basedOn w:val="Fuentedeprrafopredeter"/>
    <w:locked/>
    <w:rsid w:val="00425036"/>
    <w:rPr>
      <w:rFonts w:cs="Times New Roman"/>
      <w:sz w:val="24"/>
      <w:szCs w:val="24"/>
    </w:rPr>
  </w:style>
  <w:style w:type="numbering" w:customStyle="1" w:styleId="Sinlista686">
    <w:name w:val="Sin lista686"/>
    <w:next w:val="Sinlista"/>
    <w:uiPriority w:val="99"/>
    <w:semiHidden/>
    <w:unhideWhenUsed/>
    <w:rsid w:val="001E339D"/>
  </w:style>
  <w:style w:type="table" w:customStyle="1" w:styleId="Tablaconcuadrcula966">
    <w:name w:val="Tabla con cuadrícula966"/>
    <w:basedOn w:val="Tablanormal"/>
    <w:next w:val="Tablaconcuadrcula"/>
    <w:rsid w:val="001E33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7">
    <w:name w:val="Sin lista687"/>
    <w:next w:val="Sinlista"/>
    <w:semiHidden/>
    <w:unhideWhenUsed/>
    <w:rsid w:val="0045712C"/>
  </w:style>
  <w:style w:type="table" w:customStyle="1" w:styleId="Tablaconcuadrcula967">
    <w:name w:val="Tabla con cuadrícula967"/>
    <w:basedOn w:val="Tablanormal"/>
    <w:next w:val="Tablaconcuadrcula"/>
    <w:rsid w:val="004571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8">
    <w:name w:val="Tabla con cuadrícula968"/>
    <w:basedOn w:val="Tablanormal"/>
    <w:next w:val="Tablaconcuadrcula"/>
    <w:uiPriority w:val="59"/>
    <w:rsid w:val="00A310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8">
    <w:name w:val="Sin lista688"/>
    <w:next w:val="Sinlista"/>
    <w:uiPriority w:val="99"/>
    <w:semiHidden/>
    <w:unhideWhenUsed/>
    <w:rsid w:val="00F54597"/>
  </w:style>
  <w:style w:type="table" w:customStyle="1" w:styleId="Tablaconcuadrcula969">
    <w:name w:val="Tabla con cuadrícula969"/>
    <w:basedOn w:val="Tablanormal"/>
    <w:next w:val="Tablaconcuadrcula"/>
    <w:rsid w:val="00F54597"/>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0">
    <w:name w:val="Tabla con cuadrícula970"/>
    <w:basedOn w:val="Tablanormal"/>
    <w:next w:val="Tablaconcuadrcula"/>
    <w:uiPriority w:val="59"/>
    <w:rsid w:val="00C1462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1">
    <w:name w:val="Tabla con cuadrícula971"/>
    <w:basedOn w:val="Tablanormal"/>
    <w:next w:val="Tablaconcuadrcula"/>
    <w:rsid w:val="00FF7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9">
    <w:name w:val="Sin lista689"/>
    <w:next w:val="Sinlista"/>
    <w:semiHidden/>
    <w:unhideWhenUsed/>
    <w:rsid w:val="003226AD"/>
  </w:style>
  <w:style w:type="table" w:customStyle="1" w:styleId="Tablaconcuadrcula972">
    <w:name w:val="Tabla con cuadrícula972"/>
    <w:basedOn w:val="Tablanormal"/>
    <w:next w:val="Tablaconcuadrcula"/>
    <w:rsid w:val="003226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52">
    <w:name w:val="Pa15+2"/>
    <w:basedOn w:val="Default"/>
    <w:next w:val="Default"/>
    <w:uiPriority w:val="99"/>
    <w:rsid w:val="003226AD"/>
    <w:pPr>
      <w:spacing w:line="161" w:lineRule="atLeast"/>
    </w:pPr>
    <w:rPr>
      <w:rFonts w:ascii="HelveticaNeue Condensed" w:eastAsia="Times New Roman" w:hAnsi="HelveticaNeue Condensed"/>
      <w:color w:val="auto"/>
    </w:rPr>
  </w:style>
  <w:style w:type="paragraph" w:customStyle="1" w:styleId="Pa332">
    <w:name w:val="Pa33+2"/>
    <w:basedOn w:val="Default"/>
    <w:next w:val="Default"/>
    <w:uiPriority w:val="99"/>
    <w:rsid w:val="003226AD"/>
    <w:pPr>
      <w:spacing w:line="161" w:lineRule="atLeast"/>
    </w:pPr>
    <w:rPr>
      <w:rFonts w:ascii="HelveticaNeue Condensed" w:eastAsia="Times New Roman" w:hAnsi="HelveticaNeue Condensed"/>
      <w:color w:val="auto"/>
    </w:rPr>
  </w:style>
  <w:style w:type="character" w:customStyle="1" w:styleId="A102">
    <w:name w:val="A10+2"/>
    <w:rsid w:val="003226AD"/>
    <w:rPr>
      <w:rFonts w:cs="HelveticaNeue Condensed"/>
      <w:color w:val="000000"/>
      <w:sz w:val="11"/>
      <w:szCs w:val="11"/>
    </w:rPr>
  </w:style>
  <w:style w:type="paragraph" w:customStyle="1" w:styleId="Pa162">
    <w:name w:val="Pa16+2"/>
    <w:basedOn w:val="Default"/>
    <w:next w:val="Default"/>
    <w:uiPriority w:val="99"/>
    <w:rsid w:val="003226AD"/>
    <w:pPr>
      <w:spacing w:line="161" w:lineRule="atLeast"/>
    </w:pPr>
    <w:rPr>
      <w:rFonts w:ascii="HelveticaNeue Condensed" w:eastAsia="Times New Roman" w:hAnsi="HelveticaNeue Condensed"/>
      <w:color w:val="auto"/>
    </w:rPr>
  </w:style>
  <w:style w:type="table" w:customStyle="1" w:styleId="Tablaconcuadrcula973">
    <w:name w:val="Tabla con cuadrícula973"/>
    <w:basedOn w:val="Tablanormal"/>
    <w:next w:val="Tablaconcuadrcula"/>
    <w:uiPriority w:val="59"/>
    <w:rsid w:val="006D6C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4">
    <w:name w:val="Tabla con cuadrícula974"/>
    <w:basedOn w:val="Tablanormal"/>
    <w:next w:val="Tablaconcuadrcula"/>
    <w:uiPriority w:val="59"/>
    <w:rsid w:val="00CE391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5">
    <w:name w:val="Tabla con cuadrícula975"/>
    <w:basedOn w:val="Tablanormal"/>
    <w:next w:val="Tablaconcuadrcula"/>
    <w:uiPriority w:val="59"/>
    <w:rsid w:val="00ED2B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6">
    <w:name w:val="Tabla con cuadrícula976"/>
    <w:basedOn w:val="Tablanormal"/>
    <w:next w:val="Tablaconcuadrcula"/>
    <w:rsid w:val="00EB02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7">
    <w:name w:val="Tabla con cuadrícula977"/>
    <w:basedOn w:val="Tablanormal"/>
    <w:next w:val="Tablaconcuadrcula"/>
    <w:uiPriority w:val="59"/>
    <w:rsid w:val="001A60D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0">
    <w:name w:val="Sin lista690"/>
    <w:next w:val="Sinlista"/>
    <w:uiPriority w:val="99"/>
    <w:semiHidden/>
    <w:unhideWhenUsed/>
    <w:rsid w:val="001C3BF9"/>
  </w:style>
  <w:style w:type="table" w:customStyle="1" w:styleId="Tablaconcuadrcula978">
    <w:name w:val="Tabla con cuadrícula978"/>
    <w:basedOn w:val="Tablanormal"/>
    <w:next w:val="Tablaconcuadrcula"/>
    <w:uiPriority w:val="59"/>
    <w:rsid w:val="001C3B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9">
    <w:name w:val="Tabla con cuadrícula979"/>
    <w:basedOn w:val="Tablanormal"/>
    <w:next w:val="Tablaconcuadrcula"/>
    <w:uiPriority w:val="59"/>
    <w:rsid w:val="006C2584"/>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694">
    <w:name w:val="Sin lista694"/>
    <w:next w:val="Sinlista"/>
    <w:uiPriority w:val="99"/>
    <w:semiHidden/>
    <w:unhideWhenUsed/>
    <w:rsid w:val="00500E03"/>
  </w:style>
  <w:style w:type="table" w:customStyle="1" w:styleId="Tablaconcuadrcula980">
    <w:name w:val="Tabla con cuadrícula980"/>
    <w:basedOn w:val="Tablanormal"/>
    <w:next w:val="Tablaconcuadrcula"/>
    <w:uiPriority w:val="59"/>
    <w:rsid w:val="00500E0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5">
    <w:name w:val="Sin lista695"/>
    <w:next w:val="Sinlista"/>
    <w:uiPriority w:val="99"/>
    <w:semiHidden/>
    <w:unhideWhenUsed/>
    <w:rsid w:val="00A52B35"/>
  </w:style>
  <w:style w:type="table" w:customStyle="1" w:styleId="Tablaconcuadrcula981">
    <w:name w:val="Tabla con cuadrícula981"/>
    <w:basedOn w:val="Tablanormal"/>
    <w:next w:val="Tablaconcuadrcula"/>
    <w:uiPriority w:val="59"/>
    <w:rsid w:val="00A52B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ongtext">
    <w:name w:val="long_text"/>
    <w:basedOn w:val="Fuentedeprrafopredeter"/>
    <w:rsid w:val="00A52B35"/>
  </w:style>
  <w:style w:type="numbering" w:customStyle="1" w:styleId="Sinlista696">
    <w:name w:val="Sin lista696"/>
    <w:next w:val="Sinlista"/>
    <w:uiPriority w:val="99"/>
    <w:semiHidden/>
    <w:unhideWhenUsed/>
    <w:rsid w:val="00B52536"/>
  </w:style>
  <w:style w:type="table" w:customStyle="1" w:styleId="Tablaconcuadrcula982">
    <w:name w:val="Tabla con cuadrícula982"/>
    <w:basedOn w:val="Tablanormal"/>
    <w:next w:val="Tablaconcuadrcula"/>
    <w:uiPriority w:val="59"/>
    <w:rsid w:val="00B5253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7">
    <w:name w:val="Sin lista697"/>
    <w:next w:val="Sinlista"/>
    <w:uiPriority w:val="99"/>
    <w:semiHidden/>
    <w:unhideWhenUsed/>
    <w:rsid w:val="00CA1225"/>
  </w:style>
  <w:style w:type="table" w:customStyle="1" w:styleId="Tablaconcuadrcula983">
    <w:name w:val="Tabla con cuadrícula983"/>
    <w:basedOn w:val="Tablanormal"/>
    <w:next w:val="Tablaconcuadrcula"/>
    <w:uiPriority w:val="59"/>
    <w:rsid w:val="00CA122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8">
    <w:name w:val="Sin lista698"/>
    <w:next w:val="Sinlista"/>
    <w:uiPriority w:val="99"/>
    <w:semiHidden/>
    <w:unhideWhenUsed/>
    <w:rsid w:val="00477DCF"/>
  </w:style>
  <w:style w:type="table" w:customStyle="1" w:styleId="Tablaconcuadrcula984">
    <w:name w:val="Tabla con cuadrícula984"/>
    <w:basedOn w:val="Tablanormal"/>
    <w:next w:val="Tablaconcuadrcula"/>
    <w:rsid w:val="00477DC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5">
    <w:name w:val="Tabla con cuadrícula985"/>
    <w:basedOn w:val="Tablanormal"/>
    <w:next w:val="Tablaconcuadrcula"/>
    <w:rsid w:val="00DC3A28"/>
    <w:rPr>
      <w:rFonts w:asciiTheme="minorHAnsi" w:eastAsia="Times New Roman"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6">
    <w:name w:val="Tabla con cuadrícula986"/>
    <w:basedOn w:val="Tablanormal"/>
    <w:next w:val="Tablaconcuadrcula"/>
    <w:rsid w:val="00CC26A1"/>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7">
    <w:name w:val="Tabla con cuadrícula987"/>
    <w:basedOn w:val="Tablanormal"/>
    <w:next w:val="Tablaconcuadrcula"/>
    <w:uiPriority w:val="59"/>
    <w:rsid w:val="0078342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8">
    <w:name w:val="Tabla con cuadrícula988"/>
    <w:basedOn w:val="Tablanormal"/>
    <w:next w:val="Tablaconcuadrcula"/>
    <w:uiPriority w:val="59"/>
    <w:rsid w:val="00667F8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9">
    <w:name w:val="Sin lista699"/>
    <w:next w:val="Sinlista"/>
    <w:uiPriority w:val="99"/>
    <w:semiHidden/>
    <w:unhideWhenUsed/>
    <w:rsid w:val="00E06EAA"/>
  </w:style>
  <w:style w:type="table" w:customStyle="1" w:styleId="Tablaconcuadrcula989">
    <w:name w:val="Tabla con cuadrícula989"/>
    <w:basedOn w:val="Tablanormal"/>
    <w:next w:val="Tablaconcuadrcula"/>
    <w:uiPriority w:val="59"/>
    <w:rsid w:val="00E06EA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0">
    <w:name w:val="Tabla con cuadrícula990"/>
    <w:basedOn w:val="Tablanormal"/>
    <w:next w:val="Tablaconcuadrcula"/>
    <w:uiPriority w:val="59"/>
    <w:rsid w:val="001A4F7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
    <w:name w:val="Tabla con cuadrícula991"/>
    <w:basedOn w:val="Tablanormal"/>
    <w:next w:val="Tablaconcuadrcula"/>
    <w:uiPriority w:val="59"/>
    <w:rsid w:val="00172F6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2">
    <w:name w:val="Tabla con cuadrícula992"/>
    <w:basedOn w:val="Tablanormal"/>
    <w:next w:val="Tablaconcuadrcula"/>
    <w:uiPriority w:val="59"/>
    <w:rsid w:val="009C6C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3">
    <w:name w:val="Tabla con cuadrícula993"/>
    <w:basedOn w:val="Tablanormal"/>
    <w:next w:val="Tablaconcuadrcula"/>
    <w:uiPriority w:val="59"/>
    <w:rsid w:val="009652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4">
    <w:name w:val="Tabla con cuadrícula994"/>
    <w:basedOn w:val="Tablanormal"/>
    <w:next w:val="Tablaconcuadrcula"/>
    <w:uiPriority w:val="59"/>
    <w:rsid w:val="002A483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5">
    <w:name w:val="Tabla con cuadrícula995"/>
    <w:basedOn w:val="Tablanormal"/>
    <w:next w:val="Tablaconcuadrcula"/>
    <w:uiPriority w:val="59"/>
    <w:rsid w:val="00E56233"/>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6">
    <w:name w:val="Tabla con cuadrícula996"/>
    <w:basedOn w:val="Tablanormal"/>
    <w:next w:val="Tablaconcuadrcula"/>
    <w:rsid w:val="00CC5F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0">
    <w:name w:val="Sin lista700"/>
    <w:next w:val="Sinlista"/>
    <w:uiPriority w:val="99"/>
    <w:semiHidden/>
    <w:unhideWhenUsed/>
    <w:rsid w:val="00D47F04"/>
  </w:style>
  <w:style w:type="table" w:customStyle="1" w:styleId="Tablaconcuadrcula997">
    <w:name w:val="Tabla con cuadrícula997"/>
    <w:basedOn w:val="Tablanormal"/>
    <w:next w:val="Tablaconcuadrcula"/>
    <w:rsid w:val="00D47F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4">
    <w:name w:val="Sin lista704"/>
    <w:next w:val="Sinlista"/>
    <w:uiPriority w:val="99"/>
    <w:semiHidden/>
    <w:unhideWhenUsed/>
    <w:rsid w:val="00D6023F"/>
  </w:style>
  <w:style w:type="table" w:customStyle="1" w:styleId="Tablaconcuadrcula998">
    <w:name w:val="Tabla con cuadrícula998"/>
    <w:basedOn w:val="Tablanormal"/>
    <w:next w:val="Tablaconcuadrcula"/>
    <w:rsid w:val="00D6023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9">
    <w:name w:val="Tabla con cuadrícula1119"/>
    <w:basedOn w:val="Tablanormal"/>
    <w:next w:val="Tablaconcuadrcula"/>
    <w:rsid w:val="00D6023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5">
    <w:name w:val="Sin lista705"/>
    <w:next w:val="Sinlista"/>
    <w:uiPriority w:val="99"/>
    <w:semiHidden/>
    <w:unhideWhenUsed/>
    <w:rsid w:val="00B666DA"/>
  </w:style>
  <w:style w:type="table" w:customStyle="1" w:styleId="Tablaconcuadrcula999">
    <w:name w:val="Tabla con cuadrícula999"/>
    <w:basedOn w:val="Tablanormal"/>
    <w:next w:val="Tablaconcuadrcula"/>
    <w:uiPriority w:val="59"/>
    <w:rsid w:val="00B666D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00">
    <w:name w:val="Tabla con cuadrícula1000"/>
    <w:basedOn w:val="Tablanormal"/>
    <w:next w:val="Tablaconcuadrcula"/>
    <w:uiPriority w:val="59"/>
    <w:rsid w:val="00486C5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1">
    <w:name w:val="Tabla con cuadrícula1001"/>
    <w:basedOn w:val="Tablanormal"/>
    <w:next w:val="Tablaconcuadrcula"/>
    <w:rsid w:val="00E34F92"/>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2">
    <w:name w:val="Tabla con cuadrícula1002"/>
    <w:basedOn w:val="Tablanormal"/>
    <w:next w:val="Tablaconcuadrcula"/>
    <w:rsid w:val="00227D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6">
    <w:name w:val="Sin lista706"/>
    <w:next w:val="Sinlista"/>
    <w:uiPriority w:val="99"/>
    <w:semiHidden/>
    <w:unhideWhenUsed/>
    <w:rsid w:val="00FB5E5F"/>
  </w:style>
  <w:style w:type="table" w:customStyle="1" w:styleId="Tablaconcuadrcula1003">
    <w:name w:val="Tabla con cuadrícula1003"/>
    <w:basedOn w:val="Tablanormal"/>
    <w:next w:val="Tablaconcuadrcula"/>
    <w:uiPriority w:val="59"/>
    <w:rsid w:val="00183CCD"/>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7">
    <w:name w:val="Sin lista707"/>
    <w:next w:val="Sinlista"/>
    <w:uiPriority w:val="99"/>
    <w:semiHidden/>
    <w:unhideWhenUsed/>
    <w:rsid w:val="00136C91"/>
  </w:style>
  <w:style w:type="table" w:customStyle="1" w:styleId="Tablaconcuadrcula1004">
    <w:name w:val="Tabla con cuadrícula1004"/>
    <w:basedOn w:val="Tablanormal"/>
    <w:next w:val="Tablaconcuadrcula"/>
    <w:uiPriority w:val="59"/>
    <w:rsid w:val="00F30EE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5">
    <w:name w:val="Tabla con cuadrícula1005"/>
    <w:basedOn w:val="Tablanormal"/>
    <w:next w:val="Tablaconcuadrcula"/>
    <w:uiPriority w:val="59"/>
    <w:rsid w:val="00EB71D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8">
    <w:name w:val="Sin lista708"/>
    <w:next w:val="Sinlista"/>
    <w:uiPriority w:val="99"/>
    <w:semiHidden/>
    <w:unhideWhenUsed/>
    <w:rsid w:val="00D626E3"/>
  </w:style>
  <w:style w:type="table" w:customStyle="1" w:styleId="Tablaconcuadrcula1006">
    <w:name w:val="Tabla con cuadrícula1006"/>
    <w:basedOn w:val="Tablanormal"/>
    <w:next w:val="Tablaconcuadrcula"/>
    <w:uiPriority w:val="59"/>
    <w:rsid w:val="00D626E3"/>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709">
    <w:name w:val="Sin lista709"/>
    <w:next w:val="Sinlista"/>
    <w:uiPriority w:val="99"/>
    <w:semiHidden/>
    <w:unhideWhenUsed/>
    <w:rsid w:val="00F61D3E"/>
  </w:style>
  <w:style w:type="table" w:customStyle="1" w:styleId="Tablaconcuadrcula1007">
    <w:name w:val="Tabla con cuadrícula1007"/>
    <w:basedOn w:val="Tablanormal"/>
    <w:next w:val="Tablaconcuadrcula"/>
    <w:rsid w:val="00F61D3E"/>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60">
    <w:name w:val="Tabla con cuadrícula 166"/>
    <w:basedOn w:val="Tablanormal"/>
    <w:next w:val="Tablaconcuadrcula10"/>
    <w:rsid w:val="00F61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16">
    <w:name w:val="Sin lista716"/>
    <w:next w:val="Sinlista"/>
    <w:uiPriority w:val="99"/>
    <w:semiHidden/>
    <w:unhideWhenUsed/>
    <w:rsid w:val="00CA74ED"/>
  </w:style>
  <w:style w:type="table" w:customStyle="1" w:styleId="Tablaconcuadrcula1008">
    <w:name w:val="Tabla con cuadrícula1008"/>
    <w:basedOn w:val="Tablanormal"/>
    <w:next w:val="Tablaconcuadrcula"/>
    <w:rsid w:val="00CA74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01">
    <w:name w:val="p01"/>
    <w:basedOn w:val="Normal"/>
    <w:next w:val="p0"/>
    <w:uiPriority w:val="99"/>
    <w:rsid w:val="00182BC6"/>
    <w:pPr>
      <w:keepLines/>
      <w:spacing w:before="240"/>
      <w:jc w:val="both"/>
    </w:pPr>
    <w:rPr>
      <w:rFonts w:ascii="Univers" w:eastAsia="Times New Roman" w:hAnsi="Univers"/>
      <w:color w:val="0000FF"/>
      <w:szCs w:val="20"/>
      <w:lang w:val="es-ES_tradnl"/>
    </w:rPr>
  </w:style>
  <w:style w:type="numbering" w:customStyle="1" w:styleId="Sinlista717">
    <w:name w:val="Sin lista717"/>
    <w:next w:val="Sinlista"/>
    <w:uiPriority w:val="99"/>
    <w:semiHidden/>
    <w:unhideWhenUsed/>
    <w:rsid w:val="00A7180D"/>
  </w:style>
  <w:style w:type="table" w:customStyle="1" w:styleId="Tablaconcuadrcula1009">
    <w:name w:val="Tabla con cuadrícula1009"/>
    <w:basedOn w:val="Tablanormal"/>
    <w:next w:val="Tablaconcuadrcula"/>
    <w:rsid w:val="00A718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8">
    <w:name w:val="Sin lista718"/>
    <w:next w:val="Sinlista"/>
    <w:uiPriority w:val="99"/>
    <w:semiHidden/>
    <w:unhideWhenUsed/>
    <w:rsid w:val="007A5777"/>
  </w:style>
  <w:style w:type="table" w:customStyle="1" w:styleId="Tablaconcuadrcula1010">
    <w:name w:val="Tabla con cuadrícula1010"/>
    <w:basedOn w:val="Tablanormal"/>
    <w:next w:val="Tablaconcuadrcula"/>
    <w:uiPriority w:val="59"/>
    <w:rsid w:val="007A577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1">
    <w:name w:val="Tabla con cuadrícula1011"/>
    <w:basedOn w:val="Tablanormal"/>
    <w:next w:val="Tablaconcuadrcula"/>
    <w:rsid w:val="00AF6128"/>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2">
    <w:name w:val="Tabla con cuadrícula1012"/>
    <w:basedOn w:val="Tablanormal"/>
    <w:next w:val="Tablaconcuadrcula"/>
    <w:rsid w:val="00AF61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3">
    <w:name w:val="Tabla con cuadrícula1013"/>
    <w:basedOn w:val="Tablanormal"/>
    <w:next w:val="Tablaconcuadrcula"/>
    <w:uiPriority w:val="59"/>
    <w:rsid w:val="001D03E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9">
    <w:name w:val="Sin lista719"/>
    <w:next w:val="Sinlista"/>
    <w:uiPriority w:val="99"/>
    <w:semiHidden/>
    <w:unhideWhenUsed/>
    <w:rsid w:val="00BB50C3"/>
  </w:style>
  <w:style w:type="numbering" w:customStyle="1" w:styleId="Sinlista720">
    <w:name w:val="Sin lista720"/>
    <w:next w:val="Sinlista"/>
    <w:uiPriority w:val="99"/>
    <w:semiHidden/>
    <w:unhideWhenUsed/>
    <w:rsid w:val="0067630D"/>
  </w:style>
  <w:style w:type="table" w:customStyle="1" w:styleId="Tablaconcuadrcula1014">
    <w:name w:val="Tabla con cuadrícula1014"/>
    <w:basedOn w:val="Tablanormal"/>
    <w:next w:val="Tablaconcuadrcula"/>
    <w:uiPriority w:val="59"/>
    <w:rsid w:val="0067630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4">
    <w:name w:val="Sin lista724"/>
    <w:next w:val="Sinlista"/>
    <w:uiPriority w:val="99"/>
    <w:semiHidden/>
    <w:unhideWhenUsed/>
    <w:rsid w:val="00C7439A"/>
  </w:style>
  <w:style w:type="table" w:customStyle="1" w:styleId="Tablaconcuadrcula1015">
    <w:name w:val="Tabla con cuadrícula1015"/>
    <w:basedOn w:val="Tablanormal"/>
    <w:next w:val="Tablaconcuadrcula"/>
    <w:uiPriority w:val="59"/>
    <w:rsid w:val="00C7439A"/>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6">
    <w:name w:val="Tabla con cuadrícula1016"/>
    <w:basedOn w:val="Tablanormal"/>
    <w:next w:val="Tablaconcuadrcula"/>
    <w:rsid w:val="001867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5">
    <w:name w:val="Sin lista725"/>
    <w:next w:val="Sinlista"/>
    <w:uiPriority w:val="99"/>
    <w:semiHidden/>
    <w:unhideWhenUsed/>
    <w:rsid w:val="00223A5B"/>
  </w:style>
  <w:style w:type="table" w:customStyle="1" w:styleId="Tablaconcuadrcula1017">
    <w:name w:val="Tabla con cuadrícula1017"/>
    <w:basedOn w:val="Tablanormal"/>
    <w:next w:val="Tablaconcuadrcula"/>
    <w:rsid w:val="00223A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6">
    <w:name w:val="Sin lista726"/>
    <w:next w:val="Sinlista"/>
    <w:uiPriority w:val="99"/>
    <w:semiHidden/>
    <w:unhideWhenUsed/>
    <w:rsid w:val="0025326F"/>
  </w:style>
  <w:style w:type="table" w:customStyle="1" w:styleId="Tablaconcuadrcula1018">
    <w:name w:val="Tabla con cuadrícula1018"/>
    <w:basedOn w:val="Tablanormal"/>
    <w:next w:val="Tablaconcuadrcula"/>
    <w:uiPriority w:val="59"/>
    <w:rsid w:val="0025326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7">
    <w:name w:val="Sin lista727"/>
    <w:next w:val="Sinlista"/>
    <w:uiPriority w:val="99"/>
    <w:semiHidden/>
    <w:unhideWhenUsed/>
    <w:rsid w:val="001F1917"/>
  </w:style>
  <w:style w:type="table" w:customStyle="1" w:styleId="Tablaconcuadrcula1019">
    <w:name w:val="Tabla con cuadrícula1019"/>
    <w:basedOn w:val="Tablanormal"/>
    <w:next w:val="Tablaconcuadrcula"/>
    <w:uiPriority w:val="59"/>
    <w:rsid w:val="001F19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8">
    <w:name w:val="Sin lista728"/>
    <w:next w:val="Sinlista"/>
    <w:uiPriority w:val="99"/>
    <w:semiHidden/>
    <w:unhideWhenUsed/>
    <w:rsid w:val="006952FF"/>
  </w:style>
  <w:style w:type="table" w:customStyle="1" w:styleId="Tablaconcuadrcula1020">
    <w:name w:val="Tabla con cuadrícula1020"/>
    <w:basedOn w:val="Tablanormal"/>
    <w:next w:val="Tablaconcuadrcula"/>
    <w:uiPriority w:val="59"/>
    <w:rsid w:val="006952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
    <w:name w:val="Tabla con cuadrícula1021"/>
    <w:basedOn w:val="Tablanormal"/>
    <w:next w:val="Tablaconcuadrcula"/>
    <w:uiPriority w:val="59"/>
    <w:rsid w:val="001B723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9">
    <w:name w:val="Sin lista729"/>
    <w:next w:val="Sinlista"/>
    <w:uiPriority w:val="99"/>
    <w:semiHidden/>
    <w:unhideWhenUsed/>
    <w:rsid w:val="004D60EA"/>
  </w:style>
  <w:style w:type="table" w:customStyle="1" w:styleId="Tablaconcuadrcula1022">
    <w:name w:val="Tabla con cuadrícula1022"/>
    <w:basedOn w:val="Tablanormal"/>
    <w:next w:val="Tablaconcuadrcula"/>
    <w:rsid w:val="004D60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3">
    <w:name w:val="Tabla con cuadrícula1023"/>
    <w:basedOn w:val="Tablanormal"/>
    <w:next w:val="Tablaconcuadrcula"/>
    <w:uiPriority w:val="59"/>
    <w:rsid w:val="00267F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4">
    <w:name w:val="Tabla con cuadrícula1024"/>
    <w:basedOn w:val="Tablanormal"/>
    <w:next w:val="Tablaconcuadrcula"/>
    <w:uiPriority w:val="59"/>
    <w:rsid w:val="00D478F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5">
    <w:name w:val="Tabla con cuadrícula1025"/>
    <w:basedOn w:val="Tablanormal"/>
    <w:next w:val="Tablaconcuadrcula"/>
    <w:rsid w:val="001968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6">
    <w:name w:val="Tabla con cuadrícula1026"/>
    <w:basedOn w:val="Tablanormal"/>
    <w:next w:val="Tablaconcuadrcula"/>
    <w:rsid w:val="006F08B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0">
    <w:name w:val="Sin lista730"/>
    <w:next w:val="Sinlista"/>
    <w:semiHidden/>
    <w:unhideWhenUsed/>
    <w:rsid w:val="00D46ED8"/>
  </w:style>
  <w:style w:type="paragraph" w:customStyle="1" w:styleId="date1">
    <w:name w:val="date1"/>
    <w:basedOn w:val="Normal"/>
    <w:rsid w:val="00D46ED8"/>
    <w:rPr>
      <w:rFonts w:eastAsia="Times New Roman"/>
      <w:color w:val="E27626"/>
      <w:sz w:val="9"/>
      <w:szCs w:val="9"/>
      <w:lang w:eastAsia="es-MX"/>
    </w:rPr>
  </w:style>
  <w:style w:type="table" w:customStyle="1" w:styleId="Tablaconcuadrcula1027">
    <w:name w:val="Tabla con cuadrícula1027"/>
    <w:basedOn w:val="Tablanormal"/>
    <w:next w:val="Tablaconcuadrcula"/>
    <w:rsid w:val="00D46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8">
    <w:name w:val="Tabla con cuadrícula1028"/>
    <w:basedOn w:val="Tablanormal"/>
    <w:next w:val="Tablaconcuadrcula"/>
    <w:uiPriority w:val="59"/>
    <w:rsid w:val="00C5124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4">
    <w:name w:val="Sin lista734"/>
    <w:next w:val="Sinlista"/>
    <w:uiPriority w:val="99"/>
    <w:semiHidden/>
    <w:unhideWhenUsed/>
    <w:rsid w:val="004B1BE8"/>
  </w:style>
  <w:style w:type="table" w:customStyle="1" w:styleId="Tablaconcuadrcula1029">
    <w:name w:val="Tabla con cuadrícula1029"/>
    <w:basedOn w:val="Tablanormal"/>
    <w:next w:val="Tablaconcuadrcula"/>
    <w:uiPriority w:val="59"/>
    <w:rsid w:val="004B1BE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0">
    <w:name w:val="Tabla con cuadrícula1030"/>
    <w:basedOn w:val="Tablanormal"/>
    <w:next w:val="Tablaconcuadrcula"/>
    <w:uiPriority w:val="59"/>
    <w:rsid w:val="00740798"/>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
    <w:name w:val="Tabla con cuadrícula1031"/>
    <w:basedOn w:val="Tablanormal"/>
    <w:next w:val="Tablaconcuadrcula"/>
    <w:uiPriority w:val="59"/>
    <w:rsid w:val="0024757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5">
    <w:name w:val="Sin lista735"/>
    <w:next w:val="Sinlista"/>
    <w:uiPriority w:val="99"/>
    <w:semiHidden/>
    <w:unhideWhenUsed/>
    <w:rsid w:val="002B7839"/>
  </w:style>
  <w:style w:type="table" w:customStyle="1" w:styleId="Tablaconcuadrcula1032">
    <w:name w:val="Tabla con cuadrícula1032"/>
    <w:basedOn w:val="Tablanormal"/>
    <w:next w:val="Tablaconcuadrcula"/>
    <w:uiPriority w:val="59"/>
    <w:rsid w:val="002B783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3">
    <w:name w:val="Tabla con cuadrícula1033"/>
    <w:basedOn w:val="Tablanormal"/>
    <w:next w:val="Tablaconcuadrcula"/>
    <w:uiPriority w:val="59"/>
    <w:rsid w:val="0034064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6">
    <w:name w:val="Sin lista736"/>
    <w:next w:val="Sinlista"/>
    <w:uiPriority w:val="99"/>
    <w:semiHidden/>
    <w:unhideWhenUsed/>
    <w:rsid w:val="00660393"/>
  </w:style>
  <w:style w:type="table" w:customStyle="1" w:styleId="Tablaconcuadrcula1034">
    <w:name w:val="Tabla con cuadrícula1034"/>
    <w:basedOn w:val="Tablanormal"/>
    <w:next w:val="Tablaconcuadrcula"/>
    <w:uiPriority w:val="59"/>
    <w:rsid w:val="0066039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5">
    <w:name w:val="Tabla con cuadrícula1035"/>
    <w:basedOn w:val="Tablanormal"/>
    <w:next w:val="Tablaconcuadrcula"/>
    <w:rsid w:val="00E75C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6">
    <w:name w:val="Tabla con cuadrícula1036"/>
    <w:basedOn w:val="Tablanormal"/>
    <w:next w:val="Tablaconcuadrcula"/>
    <w:uiPriority w:val="59"/>
    <w:rsid w:val="00F33C9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7">
    <w:name w:val="Tabla con cuadrícula1037"/>
    <w:basedOn w:val="Tablanormal"/>
    <w:next w:val="Tablaconcuadrcula"/>
    <w:rsid w:val="008A7484"/>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38">
    <w:name w:val="Tabla con cuadrícula1038"/>
    <w:basedOn w:val="Tablanormal"/>
    <w:next w:val="Tablaconcuadrcula"/>
    <w:uiPriority w:val="59"/>
    <w:rsid w:val="006F04B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7">
    <w:name w:val="Sin lista737"/>
    <w:next w:val="Sinlista"/>
    <w:uiPriority w:val="99"/>
    <w:semiHidden/>
    <w:unhideWhenUsed/>
    <w:rsid w:val="00D066A2"/>
  </w:style>
  <w:style w:type="table" w:customStyle="1" w:styleId="Tablaconcuadrcula1039">
    <w:name w:val="Tabla con cuadrícula1039"/>
    <w:basedOn w:val="Tablanormal"/>
    <w:next w:val="Tablaconcuadrcula"/>
    <w:rsid w:val="00D066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8">
    <w:name w:val="Sin lista738"/>
    <w:next w:val="Sinlista"/>
    <w:uiPriority w:val="99"/>
    <w:semiHidden/>
    <w:unhideWhenUsed/>
    <w:rsid w:val="00240109"/>
  </w:style>
  <w:style w:type="table" w:customStyle="1" w:styleId="Tablaconcuadrcula1040">
    <w:name w:val="Tabla con cuadrícula1040"/>
    <w:basedOn w:val="Tablanormal"/>
    <w:next w:val="Tablaconcuadrcula"/>
    <w:uiPriority w:val="59"/>
    <w:rsid w:val="0024010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
    <w:name w:val="Tabla con cuadrícula1041"/>
    <w:basedOn w:val="Tablanormal"/>
    <w:next w:val="Tablaconcuadrcula"/>
    <w:uiPriority w:val="59"/>
    <w:rsid w:val="00D512D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9">
    <w:name w:val="Sin lista739"/>
    <w:next w:val="Sinlista"/>
    <w:uiPriority w:val="99"/>
    <w:semiHidden/>
    <w:unhideWhenUsed/>
    <w:rsid w:val="002D374F"/>
  </w:style>
  <w:style w:type="table" w:customStyle="1" w:styleId="Tablaconcuadrcula1042">
    <w:name w:val="Tabla con cuadrícula1042"/>
    <w:basedOn w:val="Tablanormal"/>
    <w:next w:val="Tablaconcuadrcula"/>
    <w:uiPriority w:val="59"/>
    <w:rsid w:val="002D374F"/>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3">
    <w:name w:val="Tabla con cuadrícula1043"/>
    <w:basedOn w:val="Tablanormal"/>
    <w:next w:val="Tablaconcuadrcula"/>
    <w:uiPriority w:val="59"/>
    <w:rsid w:val="00851756"/>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4">
    <w:name w:val="Tabla con cuadrícula1044"/>
    <w:basedOn w:val="Tablanormal"/>
    <w:next w:val="Tablaconcuadrcula"/>
    <w:rsid w:val="00356A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5">
    <w:name w:val="Tabla con cuadrícula1045"/>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6">
    <w:name w:val="Tabla con cuadrícula1046"/>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7">
    <w:name w:val="Tabla con cuadrícula1047"/>
    <w:basedOn w:val="Tablanormal"/>
    <w:next w:val="Tablaconcuadrcula"/>
    <w:uiPriority w:val="59"/>
    <w:rsid w:val="009B3F4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3">
    <w:name w:val="1 / 1.1 / 1.1.1143"/>
    <w:basedOn w:val="Sinlista"/>
    <w:next w:val="111111"/>
    <w:rsid w:val="00A77BB9"/>
  </w:style>
  <w:style w:type="table" w:customStyle="1" w:styleId="Tablaconcuadrcula10331">
    <w:name w:val="Tabla con cuadrícula10331"/>
    <w:basedOn w:val="Tablanormal"/>
    <w:next w:val="Tablaconcuadrcula3"/>
    <w:uiPriority w:val="59"/>
    <w:rsid w:val="00A77BB9"/>
    <w:pPr>
      <w:ind w:right="170"/>
      <w:jc w:val="right"/>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1">
    <w:name w:val="Tabla con cuadrícula10411"/>
    <w:basedOn w:val="Tablanormal"/>
    <w:uiPriority w:val="59"/>
    <w:rsid w:val="00A77BB9"/>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0">
    <w:name w:val="Sin lista740"/>
    <w:next w:val="Sinlista"/>
    <w:uiPriority w:val="99"/>
    <w:semiHidden/>
    <w:unhideWhenUsed/>
    <w:rsid w:val="00B208D9"/>
  </w:style>
  <w:style w:type="table" w:customStyle="1" w:styleId="Tablaconcuadrcula1048">
    <w:name w:val="Tabla con cuadrícula1048"/>
    <w:basedOn w:val="Tablanormal"/>
    <w:next w:val="Tablaconcuadrcula"/>
    <w:uiPriority w:val="59"/>
    <w:rsid w:val="00B208D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4">
    <w:name w:val="Sin lista744"/>
    <w:next w:val="Sinlista"/>
    <w:uiPriority w:val="99"/>
    <w:semiHidden/>
    <w:unhideWhenUsed/>
    <w:rsid w:val="00336652"/>
  </w:style>
  <w:style w:type="table" w:customStyle="1" w:styleId="Tablaconcuadrcula1049">
    <w:name w:val="Tabla con cuadrícula1049"/>
    <w:basedOn w:val="Tablanormal"/>
    <w:next w:val="Tablaconcuadrcula"/>
    <w:uiPriority w:val="59"/>
    <w:rsid w:val="00336652"/>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5">
    <w:name w:val="Sin lista745"/>
    <w:next w:val="Sinlista"/>
    <w:uiPriority w:val="99"/>
    <w:semiHidden/>
    <w:unhideWhenUsed/>
    <w:rsid w:val="00BE3853"/>
  </w:style>
  <w:style w:type="table" w:customStyle="1" w:styleId="Tablaconcuadrcula1050">
    <w:name w:val="Tabla con cuadrícula1050"/>
    <w:basedOn w:val="Tablanormal"/>
    <w:next w:val="Tablaconcuadrcula"/>
    <w:uiPriority w:val="59"/>
    <w:rsid w:val="00BE385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1">
    <w:name w:val="Tabla con cuadrícula1051"/>
    <w:basedOn w:val="Tablanormal"/>
    <w:next w:val="Tablaconcuadrcula"/>
    <w:uiPriority w:val="59"/>
    <w:rsid w:val="009651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2">
    <w:name w:val="Tabla con cuadrícula1052"/>
    <w:basedOn w:val="Tablanormal"/>
    <w:next w:val="Tablaconcuadrcula"/>
    <w:uiPriority w:val="59"/>
    <w:rsid w:val="004A36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1">
    <w:name w:val="Tabla con cuadrícula937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1">
    <w:name w:val="Tabla con cuadrícula938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3">
    <w:name w:val="Tabla con cuadrícula1053"/>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4">
    <w:name w:val="Tabla con cuadrícula1054"/>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5">
    <w:name w:val="Tabla con cuadrícula1055"/>
    <w:basedOn w:val="Tablanormal"/>
    <w:next w:val="Tablaconcuadrcula"/>
    <w:uiPriority w:val="59"/>
    <w:rsid w:val="006142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6">
    <w:name w:val="Tabla con cuadrícula1056"/>
    <w:basedOn w:val="Tablanormal"/>
    <w:next w:val="Tablaconcuadrcula"/>
    <w:uiPriority w:val="59"/>
    <w:rsid w:val="00C919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7">
    <w:name w:val="Tabla con cuadrícula1057"/>
    <w:basedOn w:val="Tablanormal"/>
    <w:next w:val="Tablaconcuadrcula"/>
    <w:uiPriority w:val="59"/>
    <w:rsid w:val="004B70A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8">
    <w:name w:val="Tabla con cuadrícula1058"/>
    <w:basedOn w:val="Tablanormal"/>
    <w:next w:val="Tablaconcuadrcula"/>
    <w:rsid w:val="00EF11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9">
    <w:name w:val="Tabla con cuadrícula1059"/>
    <w:basedOn w:val="Tablanormal"/>
    <w:next w:val="Tablaconcuadrcula"/>
    <w:uiPriority w:val="59"/>
    <w:rsid w:val="001C4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0">
    <w:name w:val="Tabla con cuadrícula1060"/>
    <w:basedOn w:val="Tablanormal"/>
    <w:next w:val="Tablaconcuadrcula"/>
    <w:rsid w:val="00C417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6">
    <w:name w:val="Sin lista746"/>
    <w:next w:val="Sinlista"/>
    <w:uiPriority w:val="99"/>
    <w:semiHidden/>
    <w:unhideWhenUsed/>
    <w:rsid w:val="005F5DD4"/>
  </w:style>
  <w:style w:type="table" w:customStyle="1" w:styleId="Tablaconcuadrcula1061">
    <w:name w:val="Tabla con cuadrícula1061"/>
    <w:basedOn w:val="Tablanormal"/>
    <w:next w:val="Tablaconcuadrcula"/>
    <w:uiPriority w:val="59"/>
    <w:rsid w:val="00BA147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2">
    <w:name w:val="Tabla con cuadrícula1062"/>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3">
    <w:name w:val="Tabla con cuadrícula1063"/>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4">
    <w:name w:val="Tabla con cuadrícula1064"/>
    <w:basedOn w:val="Tablanormal"/>
    <w:next w:val="Tablaconcuadrcula"/>
    <w:uiPriority w:val="59"/>
    <w:rsid w:val="0000391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5">
    <w:name w:val="Tabla con cuadrícula1065"/>
    <w:basedOn w:val="Tablanormal"/>
    <w:next w:val="Tablaconcuadrcula"/>
    <w:uiPriority w:val="59"/>
    <w:rsid w:val="008B6B0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6">
    <w:name w:val="Tabla con cuadrícula1066"/>
    <w:basedOn w:val="Tablanormal"/>
    <w:next w:val="Tablaconcuadrcula"/>
    <w:uiPriority w:val="59"/>
    <w:rsid w:val="006508B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7">
    <w:name w:val="Tabla con cuadrícula1067"/>
    <w:basedOn w:val="Tablanormal"/>
    <w:next w:val="Tablaconcuadrcula"/>
    <w:uiPriority w:val="59"/>
    <w:rsid w:val="00BD583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7">
    <w:name w:val="Sin lista747"/>
    <w:next w:val="Sinlista"/>
    <w:uiPriority w:val="99"/>
    <w:semiHidden/>
    <w:unhideWhenUsed/>
    <w:rsid w:val="00797820"/>
  </w:style>
  <w:style w:type="table" w:customStyle="1" w:styleId="Tablaconcuadrcula1068">
    <w:name w:val="Tabla con cuadrícula1068"/>
    <w:basedOn w:val="Tablanormal"/>
    <w:next w:val="Tablaconcuadrcula"/>
    <w:uiPriority w:val="59"/>
    <w:rsid w:val="0079782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9">
    <w:name w:val="Tabla con cuadrícula1069"/>
    <w:basedOn w:val="Tablanormal"/>
    <w:next w:val="Tablaconcuadrcula"/>
    <w:uiPriority w:val="59"/>
    <w:rsid w:val="005F20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8">
    <w:name w:val="Sin lista748"/>
    <w:next w:val="Sinlista"/>
    <w:uiPriority w:val="99"/>
    <w:semiHidden/>
    <w:unhideWhenUsed/>
    <w:rsid w:val="006B3051"/>
  </w:style>
  <w:style w:type="table" w:customStyle="1" w:styleId="Tablaconcuadrcula1070">
    <w:name w:val="Tabla con cuadrícula1070"/>
    <w:basedOn w:val="Tablanormal"/>
    <w:next w:val="Tablaconcuadrcula"/>
    <w:rsid w:val="006B305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70">
    <w:name w:val="Tabla con cuadrícula 167"/>
    <w:basedOn w:val="Tablanormal"/>
    <w:next w:val="Tablaconcuadrcula10"/>
    <w:rsid w:val="006B305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71">
    <w:name w:val="Tabla con cuadrícula1071"/>
    <w:basedOn w:val="Tablanormal"/>
    <w:next w:val="Tablaconcuadrcula"/>
    <w:uiPriority w:val="59"/>
    <w:rsid w:val="00F3624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2">
    <w:name w:val="Tabla con cuadrícula1072"/>
    <w:basedOn w:val="Tablanormal"/>
    <w:next w:val="Tablaconcuadrcula"/>
    <w:uiPriority w:val="59"/>
    <w:rsid w:val="00EC22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9">
    <w:name w:val="Sin lista749"/>
    <w:next w:val="Sinlista"/>
    <w:uiPriority w:val="99"/>
    <w:semiHidden/>
    <w:unhideWhenUsed/>
    <w:rsid w:val="007B0BDD"/>
  </w:style>
  <w:style w:type="table" w:customStyle="1" w:styleId="Tablaconcuadrcula1073">
    <w:name w:val="Tabla con cuadrícula1073"/>
    <w:basedOn w:val="Tablanormal"/>
    <w:next w:val="Tablaconcuadrcula"/>
    <w:rsid w:val="007B0B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4">
    <w:name w:val="Tabla con cuadrícula1074"/>
    <w:basedOn w:val="Tablanormal"/>
    <w:next w:val="Tablaconcuadrcula"/>
    <w:uiPriority w:val="59"/>
    <w:rsid w:val="001D45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0">
    <w:name w:val="Tabla con cuadrícula1120"/>
    <w:basedOn w:val="Tablanormal"/>
    <w:next w:val="Tablaconcuadrcula"/>
    <w:uiPriority w:val="59"/>
    <w:rsid w:val="001D459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0">
    <w:name w:val="Sin lista750"/>
    <w:next w:val="Sinlista"/>
    <w:uiPriority w:val="99"/>
    <w:semiHidden/>
    <w:unhideWhenUsed/>
    <w:rsid w:val="008A2D5E"/>
  </w:style>
  <w:style w:type="table" w:customStyle="1" w:styleId="Tablaconcuadrcula1075">
    <w:name w:val="Tabla con cuadrícula1075"/>
    <w:basedOn w:val="Tablanormal"/>
    <w:next w:val="Tablaconcuadrcula"/>
    <w:rsid w:val="008A2D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2">
    <w:name w:val="Character Style 2"/>
    <w:uiPriority w:val="99"/>
    <w:rsid w:val="008A2D5E"/>
    <w:rPr>
      <w:sz w:val="20"/>
      <w:szCs w:val="20"/>
    </w:rPr>
  </w:style>
  <w:style w:type="numbering" w:customStyle="1" w:styleId="Sinlista1109">
    <w:name w:val="Sin lista1109"/>
    <w:next w:val="Sinlista"/>
    <w:semiHidden/>
    <w:rsid w:val="008A2D5E"/>
  </w:style>
  <w:style w:type="table" w:customStyle="1" w:styleId="Tablaconcuadrcula1076">
    <w:name w:val="Tabla con cuadrícula1076"/>
    <w:basedOn w:val="Tablanormal"/>
    <w:next w:val="Tablaconcuadrcula"/>
    <w:rsid w:val="007035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7">
    <w:name w:val="Tabla con cuadrícula1077"/>
    <w:basedOn w:val="Tablanormal"/>
    <w:next w:val="Tablaconcuadrcula"/>
    <w:uiPriority w:val="59"/>
    <w:rsid w:val="007810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8">
    <w:name w:val="Tabla con cuadrícula1078"/>
    <w:basedOn w:val="Tablanormal"/>
    <w:next w:val="Tablaconcuadrcula"/>
    <w:rsid w:val="000E53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9">
    <w:name w:val="Tabla con cuadrícula1079"/>
    <w:basedOn w:val="Tablanormal"/>
    <w:next w:val="Tablaconcuadrcula"/>
    <w:rsid w:val="001800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0">
    <w:name w:val="Tabla con cuadrícula1080"/>
    <w:basedOn w:val="Tablanormal"/>
    <w:next w:val="Tablaconcuadrcula"/>
    <w:rsid w:val="00A865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
    <w:name w:val="Tabla con cuadrícula1081"/>
    <w:basedOn w:val="Tablanormal"/>
    <w:next w:val="Tablaconcuadrcula"/>
    <w:uiPriority w:val="59"/>
    <w:rsid w:val="0039406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4">
    <w:name w:val="Sin lista754"/>
    <w:next w:val="Sinlista"/>
    <w:uiPriority w:val="99"/>
    <w:semiHidden/>
    <w:unhideWhenUsed/>
    <w:rsid w:val="00275B34"/>
  </w:style>
  <w:style w:type="table" w:customStyle="1" w:styleId="Tablaconcuadrcula1082">
    <w:name w:val="Tabla con cuadrícula1082"/>
    <w:basedOn w:val="Tablanormal"/>
    <w:next w:val="Tablaconcuadrcula"/>
    <w:uiPriority w:val="59"/>
    <w:rsid w:val="00275B3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5">
    <w:name w:val="Sin lista755"/>
    <w:next w:val="Sinlista"/>
    <w:uiPriority w:val="99"/>
    <w:semiHidden/>
    <w:unhideWhenUsed/>
    <w:rsid w:val="00193BBE"/>
  </w:style>
  <w:style w:type="table" w:customStyle="1" w:styleId="Tablaconcuadrcula1083">
    <w:name w:val="Tabla con cuadrícula1083"/>
    <w:basedOn w:val="Tablanormal"/>
    <w:next w:val="Tablaconcuadrcula"/>
    <w:uiPriority w:val="59"/>
    <w:rsid w:val="00193B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rsid w:val="00193BBE"/>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4">
    <w:name w:val="Tabla con cuadrícula1084"/>
    <w:basedOn w:val="Tablanormal"/>
    <w:next w:val="Tablaconcuadrcula"/>
    <w:rsid w:val="00A4410D"/>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2">
    <w:name w:val="Tabla con cuadrícula1122"/>
    <w:basedOn w:val="Tablanormal"/>
    <w:uiPriority w:val="59"/>
    <w:rsid w:val="00A441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5">
    <w:name w:val="Tabla con cuadrícula1085"/>
    <w:basedOn w:val="Tablanormal"/>
    <w:next w:val="Tablaconcuadrcula"/>
    <w:uiPriority w:val="59"/>
    <w:rsid w:val="00F76C7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6">
    <w:name w:val="Sin lista756"/>
    <w:next w:val="Sinlista"/>
    <w:uiPriority w:val="99"/>
    <w:semiHidden/>
    <w:unhideWhenUsed/>
    <w:rsid w:val="00F54759"/>
  </w:style>
  <w:style w:type="table" w:customStyle="1" w:styleId="Tablaconcuadrcula1086">
    <w:name w:val="Tabla con cuadrícula1086"/>
    <w:basedOn w:val="Tablanormal"/>
    <w:next w:val="Tablaconcuadrcula"/>
    <w:uiPriority w:val="59"/>
    <w:rsid w:val="00F547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7">
    <w:name w:val="Sin lista757"/>
    <w:next w:val="Sinlista"/>
    <w:uiPriority w:val="99"/>
    <w:semiHidden/>
    <w:unhideWhenUsed/>
    <w:rsid w:val="00195739"/>
  </w:style>
  <w:style w:type="table" w:customStyle="1" w:styleId="Tablaconcuadrcula1087">
    <w:name w:val="Tabla con cuadrícula1087"/>
    <w:basedOn w:val="Tablanormal"/>
    <w:next w:val="Tablaconcuadrcula"/>
    <w:uiPriority w:val="59"/>
    <w:rsid w:val="001957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8">
    <w:name w:val="Tabla con cuadrícula1088"/>
    <w:basedOn w:val="Tablanormal"/>
    <w:next w:val="Tablaconcuadrcula"/>
    <w:uiPriority w:val="59"/>
    <w:rsid w:val="0010166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9">
    <w:name w:val="Tabla con cuadrícula1089"/>
    <w:basedOn w:val="Tablanormal"/>
    <w:next w:val="Tablaconcuadrcula"/>
    <w:uiPriority w:val="59"/>
    <w:rsid w:val="00C93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0">
    <w:name w:val="Tabla con cuadrícula1090"/>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1">
    <w:name w:val="Tabla con cuadrícula1091"/>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2">
    <w:name w:val="Tabla con cuadrícula1092"/>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3">
    <w:name w:val="Tabla con cuadrícula1093"/>
    <w:basedOn w:val="Tablanormal"/>
    <w:next w:val="Tablaconcuadrcula"/>
    <w:uiPriority w:val="59"/>
    <w:rsid w:val="00A57C7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4">
    <w:name w:val="Tabla con cuadrícula1094"/>
    <w:basedOn w:val="Tablanormal"/>
    <w:next w:val="Tablaconcuadrcula"/>
    <w:uiPriority w:val="59"/>
    <w:rsid w:val="00B01D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2">
    <w:name w:val="Tabla con cuadrícula937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2">
    <w:name w:val="Tabla con cuadrícula938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5">
    <w:name w:val="Tabla con cuadrícula1095"/>
    <w:basedOn w:val="Tablanormal"/>
    <w:next w:val="Tablaconcuadrcula"/>
    <w:uiPriority w:val="59"/>
    <w:rsid w:val="00527AE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8">
    <w:name w:val="Sin lista758"/>
    <w:next w:val="Sinlista"/>
    <w:uiPriority w:val="99"/>
    <w:semiHidden/>
    <w:unhideWhenUsed/>
    <w:rsid w:val="006D239F"/>
  </w:style>
  <w:style w:type="numbering" w:customStyle="1" w:styleId="Sinlista1116">
    <w:name w:val="Sin lista1116"/>
    <w:next w:val="Sinlista"/>
    <w:uiPriority w:val="99"/>
    <w:semiHidden/>
    <w:unhideWhenUsed/>
    <w:rsid w:val="006D239F"/>
  </w:style>
  <w:style w:type="table" w:customStyle="1" w:styleId="Tablaconcuadrcula1096">
    <w:name w:val="Tabla con cuadrícula1096"/>
    <w:basedOn w:val="Tablanormal"/>
    <w:next w:val="Tablaconcuadrcula"/>
    <w:uiPriority w:val="59"/>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4">
    <w:name w:val="Tabla con cuadrícula160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3">
    <w:name w:val="Tabla con cuadrícula112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3">
    <w:name w:val="Tabla con cuadrícula210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6">
    <w:name w:val="Tabla con cuadrícula21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6">
    <w:name w:val="Tabla con cuadrícula22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6">
    <w:name w:val="Tabla con cuadrícula23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7">
    <w:name w:val="Sin lista1117"/>
    <w:next w:val="Sinlista"/>
    <w:semiHidden/>
    <w:unhideWhenUsed/>
    <w:rsid w:val="006D239F"/>
  </w:style>
  <w:style w:type="table" w:customStyle="1" w:styleId="Tablaconcuadrcula3102">
    <w:name w:val="Tabla con cuadrícula3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100">
    <w:name w:val="Sin lista2100"/>
    <w:next w:val="Sinlista"/>
    <w:semiHidden/>
    <w:unhideWhenUsed/>
    <w:rsid w:val="006D239F"/>
  </w:style>
  <w:style w:type="table" w:customStyle="1" w:styleId="Tablaconcuadrcula4102">
    <w:name w:val="Tabla con cuadrícula4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bsica14">
    <w:name w:val="Tabla básica 14"/>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8">
    <w:name w:val="Sin lista1118"/>
    <w:next w:val="Sinlista"/>
    <w:semiHidden/>
    <w:rsid w:val="006D239F"/>
  </w:style>
  <w:style w:type="table" w:customStyle="1" w:styleId="Tablaconcuadrcula1124">
    <w:name w:val="Tabla con cuadrícula11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80">
    <w:name w:val="Tabla con cuadrícula 168"/>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MapadeldocumentoCar">
    <w:name w:val="Mapa del documento Car"/>
    <w:basedOn w:val="Fuentedeprrafopredeter"/>
    <w:link w:val="Mapadeldocumento"/>
    <w:uiPriority w:val="99"/>
    <w:semiHidden/>
    <w:rsid w:val="006D239F"/>
    <w:rPr>
      <w:rFonts w:ascii="Tahoma" w:hAnsi="Tahoma" w:cs="Tahoma"/>
      <w:shd w:val="clear" w:color="auto" w:fill="000080"/>
      <w:lang w:eastAsia="es-ES"/>
    </w:rPr>
  </w:style>
  <w:style w:type="character" w:customStyle="1" w:styleId="Textoindependiente3Car">
    <w:name w:val="Texto independiente 3 Car"/>
    <w:basedOn w:val="Fuentedeprrafopredeter"/>
    <w:link w:val="Textoindependiente3"/>
    <w:uiPriority w:val="99"/>
    <w:rsid w:val="006D239F"/>
    <w:rPr>
      <w:sz w:val="16"/>
      <w:szCs w:val="26"/>
      <w:lang w:val="es-ES" w:eastAsia="es-ES"/>
    </w:rPr>
  </w:style>
  <w:style w:type="table" w:customStyle="1" w:styleId="Tablaconcuadrcula1905">
    <w:name w:val="Tabla con cuadrícula1905"/>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4">
    <w:name w:val="Tabla con cuadrícula293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2">
    <w:name w:val="Tabla con cuadrícula5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101">
    <w:name w:val="Tabla con cuadrícula6101"/>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0">
    <w:name w:val="Sin lista3100"/>
    <w:next w:val="Sinlista"/>
    <w:semiHidden/>
    <w:unhideWhenUsed/>
    <w:rsid w:val="006D239F"/>
  </w:style>
  <w:style w:type="table" w:customStyle="1" w:styleId="Tablaconcuadrcula7100">
    <w:name w:val="Tabla con cuadrícula7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4">
    <w:name w:val="Tabla con cuadrícula18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0">
    <w:name w:val="Tabla con cuadrícula51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0">
    <w:name w:val="Sin lista4100"/>
    <w:next w:val="Sinlista"/>
    <w:semiHidden/>
    <w:rsid w:val="006D239F"/>
  </w:style>
  <w:style w:type="table" w:customStyle="1" w:styleId="Tablaconcuadrcula19011">
    <w:name w:val="Tabla con cuadrícula19011"/>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00">
    <w:name w:val="Tabla con cuadrícula8100"/>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00">
    <w:name w:val="Sin lista5100"/>
    <w:next w:val="Sinlista"/>
    <w:semiHidden/>
    <w:unhideWhenUsed/>
    <w:rsid w:val="006D239F"/>
  </w:style>
  <w:style w:type="numbering" w:customStyle="1" w:styleId="Sinlista1216">
    <w:name w:val="Sin lista1216"/>
    <w:next w:val="Sinlista"/>
    <w:semiHidden/>
    <w:rsid w:val="006D239F"/>
  </w:style>
  <w:style w:type="character" w:customStyle="1" w:styleId="Sangra3detindependienteCar">
    <w:name w:val="Sangría 3 de t. independiente Car"/>
    <w:basedOn w:val="Fuentedeprrafopredeter"/>
    <w:link w:val="Sangra3detindependiente"/>
    <w:uiPriority w:val="99"/>
    <w:rsid w:val="006D239F"/>
    <w:rPr>
      <w:sz w:val="16"/>
      <w:szCs w:val="16"/>
      <w:lang w:val="en-GB" w:eastAsia="en-US"/>
    </w:rPr>
  </w:style>
  <w:style w:type="character" w:customStyle="1" w:styleId="SaludoCar">
    <w:name w:val="Saludo Car"/>
    <w:basedOn w:val="Fuentedeprrafopredeter"/>
    <w:link w:val="Saludo"/>
    <w:uiPriority w:val="99"/>
    <w:rsid w:val="006D239F"/>
    <w:rPr>
      <w:sz w:val="24"/>
      <w:szCs w:val="24"/>
      <w:lang w:val="en-GB" w:eastAsia="en-US"/>
    </w:rPr>
  </w:style>
  <w:style w:type="character" w:customStyle="1" w:styleId="FechaCar">
    <w:name w:val="Fecha Car"/>
    <w:basedOn w:val="Fuentedeprrafopredeter"/>
    <w:link w:val="Fecha"/>
    <w:uiPriority w:val="99"/>
    <w:rsid w:val="006D239F"/>
    <w:rPr>
      <w:sz w:val="24"/>
      <w:szCs w:val="24"/>
      <w:lang w:val="en-GB" w:eastAsia="en-US"/>
    </w:rPr>
  </w:style>
  <w:style w:type="character" w:customStyle="1" w:styleId="z-PrincipiodelformularioCar">
    <w:name w:val="z-Principio del formulario Car"/>
    <w:basedOn w:val="Fuentedeprrafopredeter"/>
    <w:link w:val="z-Principiodelformulario"/>
    <w:uiPriority w:val="99"/>
    <w:rsid w:val="006D239F"/>
    <w:rPr>
      <w:rFonts w:ascii="Arial" w:hAnsi="Arial" w:cs="Arial"/>
      <w:vanish/>
      <w:sz w:val="16"/>
      <w:szCs w:val="16"/>
      <w:lang w:val="es-ES" w:eastAsia="es-ES"/>
    </w:rPr>
  </w:style>
  <w:style w:type="character" w:customStyle="1" w:styleId="z-FinaldelformularioCar">
    <w:name w:val="z-Final del formulario Car"/>
    <w:basedOn w:val="Fuentedeprrafopredeter"/>
    <w:link w:val="z-Finaldelformulario"/>
    <w:uiPriority w:val="99"/>
    <w:rsid w:val="006D239F"/>
    <w:rPr>
      <w:rFonts w:ascii="Arial" w:hAnsi="Arial" w:cs="Arial"/>
      <w:vanish/>
      <w:sz w:val="16"/>
      <w:szCs w:val="16"/>
      <w:lang w:val="es-ES" w:eastAsia="es-ES"/>
    </w:rPr>
  </w:style>
  <w:style w:type="character" w:customStyle="1" w:styleId="HTMLconformatoprevioCar">
    <w:name w:val="HTML con formato previo Car"/>
    <w:basedOn w:val="Fuentedeprrafopredeter"/>
    <w:link w:val="HTMLconformatoprevio"/>
    <w:uiPriority w:val="99"/>
    <w:rsid w:val="006D239F"/>
    <w:rPr>
      <w:rFonts w:ascii="Courier New" w:hAnsi="Courier New" w:cs="Courier New"/>
      <w:lang w:val="es-ES" w:eastAsia="es-ES"/>
    </w:rPr>
  </w:style>
  <w:style w:type="character" w:customStyle="1" w:styleId="Textoindependienteprimerasangra2Car">
    <w:name w:val="Texto independiente primera sangría 2 Car"/>
    <w:basedOn w:val="SangradetextonormalCar"/>
    <w:link w:val="Textoindependienteprimerasangra2"/>
    <w:uiPriority w:val="99"/>
    <w:rsid w:val="006D239F"/>
    <w:rPr>
      <w:rFonts w:eastAsia="SimSun"/>
      <w:sz w:val="24"/>
      <w:szCs w:val="24"/>
      <w:lang w:val="es-ES" w:eastAsia="es-ES" w:bidi="ar-SA"/>
    </w:rPr>
  </w:style>
  <w:style w:type="character" w:customStyle="1" w:styleId="TextocomentarioCar">
    <w:name w:val="Texto comentario Car"/>
    <w:basedOn w:val="Fuentedeprrafopredeter"/>
    <w:link w:val="Textocomentario"/>
    <w:uiPriority w:val="99"/>
    <w:rsid w:val="006D239F"/>
    <w:rPr>
      <w:rFonts w:eastAsia="Arial Unicode MS"/>
      <w:lang w:val="es-ES_tradnl" w:eastAsia="ar-SA"/>
    </w:rPr>
  </w:style>
  <w:style w:type="character" w:customStyle="1" w:styleId="AsuntodelcomentarioCar">
    <w:name w:val="Asunto del comentario Car"/>
    <w:basedOn w:val="TextocomentarioCar"/>
    <w:link w:val="Asuntodelcomentario"/>
    <w:uiPriority w:val="99"/>
    <w:semiHidden/>
    <w:rsid w:val="006D239F"/>
    <w:rPr>
      <w:rFonts w:eastAsia="Arial Unicode MS"/>
      <w:b/>
      <w:bCs/>
      <w:lang w:val="es-ES_tradnl" w:eastAsia="ar-SA"/>
    </w:rPr>
  </w:style>
  <w:style w:type="numbering" w:customStyle="1" w:styleId="Sinlista6100">
    <w:name w:val="Sin lista6100"/>
    <w:next w:val="Sinlista"/>
    <w:semiHidden/>
    <w:unhideWhenUsed/>
    <w:rsid w:val="006D239F"/>
  </w:style>
  <w:style w:type="table" w:customStyle="1" w:styleId="Tablaconcuadrcula9100">
    <w:name w:val="Tabla con cuadrícula9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59">
    <w:name w:val="Sin lista759"/>
    <w:next w:val="Sinlista"/>
    <w:semiHidden/>
    <w:unhideWhenUsed/>
    <w:rsid w:val="006D239F"/>
  </w:style>
  <w:style w:type="table" w:customStyle="1" w:styleId="Tablaconcuadrcula1097">
    <w:name w:val="Tabla con cuadrícula1097"/>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16">
    <w:name w:val="Tabla con cuadrícula1216"/>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00">
    <w:name w:val="Tabla con cuadrícula13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6">
    <w:name w:val="Sin lista816"/>
    <w:next w:val="Sinlista"/>
    <w:semiHidden/>
    <w:unhideWhenUsed/>
    <w:rsid w:val="006D239F"/>
  </w:style>
  <w:style w:type="table" w:customStyle="1" w:styleId="Tablaconcuadrcula14100">
    <w:name w:val="Tabla con cuadrícula14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16">
    <w:name w:val="Sin lista916"/>
    <w:next w:val="Sinlista"/>
    <w:semiHidden/>
    <w:rsid w:val="006D239F"/>
  </w:style>
  <w:style w:type="numbering" w:customStyle="1" w:styleId="Sinlista1016">
    <w:name w:val="Sin lista1016"/>
    <w:next w:val="Sinlista"/>
    <w:semiHidden/>
    <w:unhideWhenUsed/>
    <w:rsid w:val="006D239F"/>
  </w:style>
  <w:style w:type="numbering" w:customStyle="1" w:styleId="Sinlista1316">
    <w:name w:val="Sin lista1316"/>
    <w:next w:val="Sinlista"/>
    <w:semiHidden/>
    <w:rsid w:val="006D239F"/>
  </w:style>
  <w:style w:type="table" w:customStyle="1" w:styleId="Tablaconcuadrcula5210">
    <w:name w:val="Tabla con cuadrícula52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0">
    <w:name w:val="Tabla con cuadrícula1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6">
    <w:name w:val="Sin lista1416"/>
    <w:next w:val="Sinlista"/>
    <w:semiHidden/>
    <w:rsid w:val="006D239F"/>
  </w:style>
  <w:style w:type="table" w:customStyle="1" w:styleId="Tablaconcuadrcula16100">
    <w:name w:val="Tabla con cuadrícula1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5">
    <w:name w:val="Sin lista1515"/>
    <w:next w:val="Sinlista"/>
    <w:semiHidden/>
    <w:rsid w:val="006D239F"/>
  </w:style>
  <w:style w:type="table" w:customStyle="1" w:styleId="Tablaconcuadrcula1710">
    <w:name w:val="Tabla con cuadrícula17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10">
    <w:name w:val="Sin lista1610"/>
    <w:next w:val="Sinlista"/>
    <w:semiHidden/>
    <w:rsid w:val="006D239F"/>
  </w:style>
  <w:style w:type="table" w:customStyle="1" w:styleId="Tablaconcuadrcula1810">
    <w:name w:val="Tabla con cuadrícula18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6">
    <w:name w:val="Tabla con cuadrícula19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0">
    <w:name w:val="Sin lista1710"/>
    <w:next w:val="Sinlista"/>
    <w:semiHidden/>
    <w:rsid w:val="006D239F"/>
  </w:style>
  <w:style w:type="table" w:customStyle="1" w:styleId="Tablaconcuadrcula2010">
    <w:name w:val="Tabla con cuadrícula20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10">
    <w:name w:val="Sin lista1810"/>
    <w:next w:val="Sinlista"/>
    <w:semiHidden/>
    <w:rsid w:val="006D239F"/>
  </w:style>
  <w:style w:type="table" w:customStyle="1" w:styleId="Tablaconcuadrcula11010">
    <w:name w:val="Tabla con cuadrícula110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6">
    <w:name w:val="1 / 1.1 / 1.1.16"/>
    <w:basedOn w:val="Sinlista"/>
    <w:next w:val="111111"/>
    <w:rsid w:val="006D239F"/>
  </w:style>
  <w:style w:type="numbering" w:customStyle="1" w:styleId="Sinlista1910">
    <w:name w:val="Sin lista1910"/>
    <w:next w:val="Sinlista"/>
    <w:semiHidden/>
    <w:unhideWhenUsed/>
    <w:rsid w:val="006D239F"/>
  </w:style>
  <w:style w:type="table" w:customStyle="1" w:styleId="Tablaconcuadrcula2074">
    <w:name w:val="Tabla con cuadrícula207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0">
    <w:name w:val="Tabla con cuadrícula24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6">
    <w:name w:val="Tabla con cuadrícula2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7">
    <w:name w:val="Tabla con cuadrícula2617"/>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7">
    <w:name w:val="Tabla con cuadrícula2717"/>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0">
    <w:name w:val="Tabla con cuadrícula2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0">
    <w:name w:val="Sin lista2010"/>
    <w:next w:val="Sinlista"/>
    <w:semiHidden/>
    <w:rsid w:val="006D239F"/>
  </w:style>
  <w:style w:type="table" w:customStyle="1" w:styleId="Tablaconcuadrcula2910">
    <w:name w:val="Tabla con cuadrícula2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10">
    <w:name w:val="Tabla con cuadrícula3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30">
    <w:name w:val="Tabla con cuadrícula 1113"/>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10">
    <w:name w:val="Sin lista2110"/>
    <w:next w:val="Sinlista"/>
    <w:semiHidden/>
    <w:rsid w:val="006D239F"/>
  </w:style>
  <w:style w:type="table" w:customStyle="1" w:styleId="Tablaconcuadrcula12101">
    <w:name w:val="Tabla con cuadrícula 12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101">
    <w:name w:val="Tabla con cuadrícula 13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10">
    <w:name w:val="Tabla con cuadrícula3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0">
    <w:name w:val="Tabla con cuadrícula3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0">
    <w:name w:val="Tabla con cuadrícula3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1">
    <w:name w:val="Tabla con cuadrícula 14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10">
    <w:name w:val="Tabla con cuadrícula3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0">
    <w:name w:val="Tabla con cuadrícula 15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10">
    <w:name w:val="Tabla con cuadrícula3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10">
    <w:name w:val="Tabla con cuadrícula3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0">
    <w:name w:val="Tabla con cuadrícula37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10">
    <w:name w:val="Sin lista2210"/>
    <w:next w:val="Sinlista"/>
    <w:semiHidden/>
    <w:rsid w:val="006D239F"/>
  </w:style>
  <w:style w:type="numbering" w:customStyle="1" w:styleId="Sinlista2310">
    <w:name w:val="Sin lista2310"/>
    <w:next w:val="Sinlista"/>
    <w:semiHidden/>
    <w:rsid w:val="006D239F"/>
  </w:style>
  <w:style w:type="table" w:customStyle="1" w:styleId="Tablaconcuadrcula3810">
    <w:name w:val="Tabla con cuadrícula3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10">
    <w:name w:val="Tabla con cuadrícula3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10">
    <w:name w:val="Sin lista2410"/>
    <w:next w:val="Sinlista"/>
    <w:semiHidden/>
    <w:rsid w:val="006D239F"/>
  </w:style>
  <w:style w:type="numbering" w:customStyle="1" w:styleId="Sinlista2510">
    <w:name w:val="Sin lista2510"/>
    <w:next w:val="Sinlista"/>
    <w:semiHidden/>
    <w:rsid w:val="006D239F"/>
  </w:style>
  <w:style w:type="numbering" w:customStyle="1" w:styleId="Sinlista2610">
    <w:name w:val="Sin lista2610"/>
    <w:next w:val="Sinlista"/>
    <w:semiHidden/>
    <w:rsid w:val="006D239F"/>
  </w:style>
  <w:style w:type="table" w:customStyle="1" w:styleId="Tablaconcuadrcula4010">
    <w:name w:val="Tabla con cuadrícula4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10">
    <w:name w:val="Sin lista2710"/>
    <w:next w:val="Sinlista"/>
    <w:semiHidden/>
    <w:rsid w:val="006D239F"/>
  </w:style>
  <w:style w:type="table" w:customStyle="1" w:styleId="Tablaconcuadrcula4110">
    <w:name w:val="Tabla con cuadrícula4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0">
    <w:name w:val="Tabla con cuadrícula4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0">
    <w:name w:val="Tabla con cuadrícula4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0">
    <w:name w:val="Tabla con cuadrícula4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0">
    <w:name w:val="Tabla con cuadrícula 169"/>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10">
    <w:name w:val="Tabla con cuadrícula45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10">
    <w:name w:val="Tabla con cuadrícula4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0">
    <w:name w:val="Tabla con cuadrícula4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0">
    <w:name w:val="Tabla con cuadrícula4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10">
    <w:name w:val="Tabla con cuadrícula49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10">
    <w:name w:val="Sin lista2810"/>
    <w:next w:val="Sinlista"/>
    <w:semiHidden/>
    <w:rsid w:val="006D239F"/>
  </w:style>
  <w:style w:type="table" w:customStyle="1" w:styleId="Tablaconcuadrcula5010">
    <w:name w:val="Tabla con cuadrícula5010"/>
    <w:basedOn w:val="Tablanormal"/>
    <w:next w:val="Tablaconcuadrcula"/>
    <w:rsid w:val="006D239F"/>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1">
    <w:name w:val="Tabla con cuadrícula5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
    <w:name w:val="Tabla con cuadrícula 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11">
    <w:name w:val="Tabla con cuadrícula 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10">
    <w:name w:val="Tabla con cuadrícula5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1">
    <w:name w:val="Tabla con cuadrícula5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10">
    <w:name w:val="Sin lista2910"/>
    <w:next w:val="Sinlista"/>
    <w:semiHidden/>
    <w:rsid w:val="006D239F"/>
  </w:style>
  <w:style w:type="table" w:customStyle="1" w:styleId="Tablaconcuadrcula5410">
    <w:name w:val="Tabla con cuadrícula5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10">
    <w:name w:val="Tabla con cuadrícula5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7">
    <w:name w:val="Tabla con cuadrícula 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10">
    <w:name w:val="Tabla con cuadrícula5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10">
    <w:name w:val="Sin lista3010"/>
    <w:next w:val="Sinlista"/>
    <w:semiHidden/>
    <w:rsid w:val="006D239F"/>
  </w:style>
  <w:style w:type="table" w:customStyle="1" w:styleId="Tablaconcuadrcula11012">
    <w:name w:val="Tabla con cuadrícula 11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10">
    <w:name w:val="Sin lista3110"/>
    <w:next w:val="Sinlista"/>
    <w:semiHidden/>
    <w:rsid w:val="006D239F"/>
  </w:style>
  <w:style w:type="table" w:customStyle="1" w:styleId="Tablaconcuadrcula5710">
    <w:name w:val="Tabla con cuadrícula5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10">
    <w:name w:val="Tabla con cuadrícula5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0">
    <w:name w:val="Tabla con cuadrícula5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0">
    <w:name w:val="Tabla con cuadrícula6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0">
    <w:name w:val="Tabla con cuadrícula6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10">
    <w:name w:val="Tabla con cuadrícula6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0">
    <w:name w:val="Sin lista3210"/>
    <w:next w:val="Sinlista"/>
    <w:semiHidden/>
    <w:rsid w:val="006D239F"/>
  </w:style>
  <w:style w:type="table" w:customStyle="1" w:styleId="Tablaconcuadrcula6310">
    <w:name w:val="Tabla con cuadrícula6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0">
    <w:name w:val="Tabla con cuadrícula6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10">
    <w:name w:val="Sin lista3310"/>
    <w:next w:val="Sinlista"/>
    <w:semiHidden/>
    <w:unhideWhenUsed/>
    <w:rsid w:val="006D239F"/>
  </w:style>
  <w:style w:type="table" w:customStyle="1" w:styleId="Tablaconcuadrcula6510">
    <w:name w:val="Tabla con cuadrícula65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10">
    <w:name w:val="Sin lista3410"/>
    <w:next w:val="Sinlista"/>
    <w:semiHidden/>
    <w:rsid w:val="006D239F"/>
  </w:style>
  <w:style w:type="numbering" w:customStyle="1" w:styleId="Sinlista3510">
    <w:name w:val="Sin lista3510"/>
    <w:next w:val="Sinlista"/>
    <w:semiHidden/>
    <w:rsid w:val="006D239F"/>
  </w:style>
  <w:style w:type="table" w:customStyle="1" w:styleId="Tablaconcuadrcula6610">
    <w:name w:val="Tabla con cuadrícula6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10">
    <w:name w:val="Sin lista3610"/>
    <w:next w:val="Sinlista"/>
    <w:semiHidden/>
    <w:rsid w:val="006D239F"/>
  </w:style>
  <w:style w:type="table" w:customStyle="1" w:styleId="Tablaconcuadrcula6710">
    <w:name w:val="Tabla con cuadrícula6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10">
    <w:name w:val="Sin lista3710"/>
    <w:next w:val="Sinlista"/>
    <w:semiHidden/>
    <w:rsid w:val="006D239F"/>
  </w:style>
  <w:style w:type="table" w:customStyle="1" w:styleId="Tablaconcuadrcula6810">
    <w:name w:val="Tabla con cuadrícula6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10">
    <w:name w:val="Sin lista3810"/>
    <w:next w:val="Sinlista"/>
    <w:semiHidden/>
    <w:rsid w:val="006D239F"/>
  </w:style>
  <w:style w:type="table" w:customStyle="1" w:styleId="Tablaconcuadrcula6910">
    <w:name w:val="Tabla con cuadrícula6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10">
    <w:name w:val="Sin lista3910"/>
    <w:next w:val="Sinlista"/>
    <w:semiHidden/>
    <w:rsid w:val="006D239F"/>
  </w:style>
  <w:style w:type="table" w:customStyle="1" w:styleId="Tablaconcuadrcula7010">
    <w:name w:val="Tabla con cuadrícula7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0">
    <w:name w:val="Tabla con cuadrícula71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10">
    <w:name w:val="Sin lista4010"/>
    <w:next w:val="Sinlista"/>
    <w:semiHidden/>
    <w:rsid w:val="006D239F"/>
  </w:style>
  <w:style w:type="table" w:customStyle="1" w:styleId="Tablaconcuadrcula7210">
    <w:name w:val="Tabla con cuadrícula7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0">
    <w:name w:val="Sin lista4110"/>
    <w:next w:val="Sinlista"/>
    <w:semiHidden/>
    <w:rsid w:val="006D239F"/>
  </w:style>
  <w:style w:type="table" w:customStyle="1" w:styleId="Tablaconcuadrcula7310">
    <w:name w:val="Tabla con cuadrícula7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0">
    <w:name w:val="Tabla con cuadrícula7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0">
    <w:name w:val="Tabla con cuadrícula7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10">
    <w:name w:val="Sin lista4210"/>
    <w:next w:val="Sinlista"/>
    <w:semiHidden/>
    <w:rsid w:val="006D239F"/>
  </w:style>
  <w:style w:type="table" w:customStyle="1" w:styleId="Tablaconcuadrcula7610">
    <w:name w:val="Tabla con cuadrícula7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10">
    <w:name w:val="Tabla con cuadrícula7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10">
    <w:name w:val="Sin lista4310"/>
    <w:next w:val="Sinlista"/>
    <w:semiHidden/>
    <w:rsid w:val="006D239F"/>
  </w:style>
  <w:style w:type="table" w:customStyle="1" w:styleId="Tablaconcuadrcula7810">
    <w:name w:val="Tabla con cuadrícula7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10">
    <w:name w:val="Tabla con cuadrícula7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0">
    <w:name w:val="Tabla con cuadrícula8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10">
    <w:name w:val="Sin lista4410"/>
    <w:next w:val="Sinlista"/>
    <w:semiHidden/>
    <w:rsid w:val="006D239F"/>
  </w:style>
  <w:style w:type="table" w:customStyle="1" w:styleId="Tablaconcuadrcula8110">
    <w:name w:val="Tabla con cuadrícula8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10">
    <w:name w:val="Tabla con cuadrícula8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10">
    <w:name w:val="Sin lista4510"/>
    <w:next w:val="Sinlista"/>
    <w:semiHidden/>
    <w:rsid w:val="006D239F"/>
  </w:style>
  <w:style w:type="table" w:customStyle="1" w:styleId="Tablaconcuadrcula8310">
    <w:name w:val="Tabla con cuadrícula8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10">
    <w:name w:val="Sin lista4610"/>
    <w:next w:val="Sinlista"/>
    <w:semiHidden/>
    <w:rsid w:val="006D239F"/>
  </w:style>
  <w:style w:type="table" w:customStyle="1" w:styleId="Tablaconcuadrcula8410">
    <w:name w:val="Tabla con cuadrícula8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0">
    <w:name w:val="Tabla con cuadrícula8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0">
    <w:name w:val="Tabla con cuadrícula8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10">
    <w:name w:val="Sin lista4710"/>
    <w:next w:val="Sinlista"/>
    <w:semiHidden/>
    <w:rsid w:val="006D239F"/>
  </w:style>
  <w:style w:type="table" w:customStyle="1" w:styleId="Tablaconcuadrcula8710">
    <w:name w:val="Tabla con cuadrícula8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0">
    <w:name w:val="Tabla con cuadrícula8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10">
    <w:name w:val="Sin lista4810"/>
    <w:next w:val="Sinlista"/>
    <w:semiHidden/>
    <w:rsid w:val="006D239F"/>
  </w:style>
  <w:style w:type="table" w:customStyle="1" w:styleId="Tablaconcuadrcula8910">
    <w:name w:val="Tabla con cuadrícula8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0">
    <w:name w:val="Tabla con cuadrícula9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10">
    <w:name w:val="Tabla con cuadrícula9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10">
    <w:name w:val="Sin lista4910"/>
    <w:next w:val="Sinlista"/>
    <w:semiHidden/>
    <w:rsid w:val="006D239F"/>
  </w:style>
  <w:style w:type="table" w:customStyle="1" w:styleId="Tablaconcuadrcula9210">
    <w:name w:val="Tabla con cuadrícula9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10">
    <w:name w:val="Sin lista5010"/>
    <w:next w:val="Sinlista"/>
    <w:semiHidden/>
    <w:rsid w:val="006D239F"/>
  </w:style>
  <w:style w:type="table" w:customStyle="1" w:styleId="Tablaconcuadrcula9310">
    <w:name w:val="Tabla con cuadrícula9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10">
    <w:name w:val="Tabla con cuadrícula9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10">
    <w:name w:val="Sin lista5110"/>
    <w:next w:val="Sinlista"/>
    <w:semiHidden/>
    <w:rsid w:val="006D239F"/>
  </w:style>
  <w:style w:type="table" w:customStyle="1" w:styleId="Tablaconcuadrcula9510">
    <w:name w:val="Tabla con cuadrícula9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0">
    <w:name w:val="Tabla con cuadrícula9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10">
    <w:name w:val="Sin lista5210"/>
    <w:next w:val="Sinlista"/>
    <w:semiHidden/>
    <w:rsid w:val="006D239F"/>
  </w:style>
  <w:style w:type="numbering" w:customStyle="1" w:styleId="Sinlista5310">
    <w:name w:val="Sin lista5310"/>
    <w:next w:val="Sinlista"/>
    <w:semiHidden/>
    <w:rsid w:val="006D239F"/>
  </w:style>
  <w:style w:type="table" w:customStyle="1" w:styleId="Tablaconcuadrcula9710">
    <w:name w:val="Tabla con cuadrícula9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10">
    <w:name w:val="Sin lista5410"/>
    <w:next w:val="Sinlista"/>
    <w:semiHidden/>
    <w:rsid w:val="006D239F"/>
  </w:style>
  <w:style w:type="table" w:customStyle="1" w:styleId="Tablaconcuadrcula9810">
    <w:name w:val="Tabla con cuadrícula9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0">
    <w:name w:val="Tabla con cuadrícula9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10">
    <w:name w:val="Sin lista5510"/>
    <w:next w:val="Sinlista"/>
    <w:semiHidden/>
    <w:rsid w:val="006D239F"/>
  </w:style>
  <w:style w:type="table" w:customStyle="1" w:styleId="Tablaconcuadrcula10010">
    <w:name w:val="Tabla con cuadrícula10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40">
    <w:name w:val="Tabla con cuadrícula 1114"/>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10">
    <w:name w:val="Sin lista5610"/>
    <w:next w:val="Sinlista"/>
    <w:semiHidden/>
    <w:rsid w:val="006D239F"/>
  </w:style>
  <w:style w:type="table" w:customStyle="1" w:styleId="Tablaconcuadrcula10110">
    <w:name w:val="Tabla con cuadrícula10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0">
    <w:name w:val="Tabla con cuadrícula10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0">
    <w:name w:val="Tabla con cuadrícula10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10">
    <w:name w:val="Sin lista5710"/>
    <w:next w:val="Sinlista"/>
    <w:semiHidden/>
    <w:rsid w:val="006D239F"/>
  </w:style>
  <w:style w:type="table" w:customStyle="1" w:styleId="Tablaconcuadrcula11210">
    <w:name w:val="Tabla con cuadrícula 11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10">
    <w:name w:val="Tabla con cuadrícula10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10">
    <w:name w:val="Sin lista5810"/>
    <w:next w:val="Sinlista"/>
    <w:semiHidden/>
    <w:rsid w:val="006D239F"/>
  </w:style>
  <w:style w:type="table" w:customStyle="1" w:styleId="Tablaconcuadrcula10510">
    <w:name w:val="Tabla con cuadrícula10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10">
    <w:name w:val="Sin lista5910"/>
    <w:next w:val="Sinlista"/>
    <w:semiHidden/>
    <w:rsid w:val="006D239F"/>
  </w:style>
  <w:style w:type="table" w:customStyle="1" w:styleId="Tablaconcuadrcula10610">
    <w:name w:val="Tabla con cuadrícula10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10">
    <w:name w:val="Tabla con cuadrícula10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0">
    <w:name w:val="Tabla con cuadrícula10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8">
    <w:name w:val="Tabla con cuadrícula109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00">
    <w:name w:val="Tabla con cuadrícula11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5">
    <w:name w:val="Tabla con cuadrícula1125"/>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0">
    <w:name w:val="Sin lista6010"/>
    <w:next w:val="Sinlista"/>
    <w:semiHidden/>
    <w:rsid w:val="006D239F"/>
  </w:style>
  <w:style w:type="table" w:customStyle="1" w:styleId="Tablaconcuadrcula1131">
    <w:name w:val="Tabla con cuadrícula1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10">
    <w:name w:val="Sin lista6110"/>
    <w:next w:val="Sinlista"/>
    <w:semiHidden/>
    <w:rsid w:val="006D239F"/>
  </w:style>
  <w:style w:type="table" w:customStyle="1" w:styleId="Tablaconcuadrcula1141">
    <w:name w:val="Tabla con cuadrícula1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
    <w:name w:val="Tabla con cuadrícula11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10">
    <w:name w:val="Sin lista6210"/>
    <w:next w:val="Sinlista"/>
    <w:semiHidden/>
    <w:rsid w:val="006D239F"/>
  </w:style>
  <w:style w:type="table" w:customStyle="1" w:styleId="Tablaconcuadrcula1161">
    <w:name w:val="Tabla con cuadrícula1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0">
    <w:name w:val="Tabla con cuadrícula 11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10">
    <w:name w:val="Sin lista6310"/>
    <w:next w:val="Sinlista"/>
    <w:semiHidden/>
    <w:rsid w:val="006D239F"/>
  </w:style>
  <w:style w:type="table" w:customStyle="1" w:styleId="Tablaconcuadrcula1171">
    <w:name w:val="Tabla con cuadrícula1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10">
    <w:name w:val="Sin lista6410"/>
    <w:next w:val="Sinlista"/>
    <w:semiHidden/>
    <w:rsid w:val="006D239F"/>
  </w:style>
  <w:style w:type="table" w:customStyle="1" w:styleId="Tablaconcuadrcula1181">
    <w:name w:val="Tabla con cuadrícula1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10">
    <w:name w:val="Sin lista6510"/>
    <w:next w:val="Sinlista"/>
    <w:semiHidden/>
    <w:rsid w:val="006D239F"/>
  </w:style>
  <w:style w:type="table" w:customStyle="1" w:styleId="Tablaconcuadrcula1191">
    <w:name w:val="Tabla con cuadrícula1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10">
    <w:name w:val="Sin lista6610"/>
    <w:next w:val="Sinlista"/>
    <w:semiHidden/>
    <w:rsid w:val="006D239F"/>
  </w:style>
  <w:style w:type="table" w:customStyle="1" w:styleId="Tablaconcuadrcula12010">
    <w:name w:val="Tabla con cuadrícula1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10">
    <w:name w:val="Sin lista6710"/>
    <w:next w:val="Sinlista"/>
    <w:semiHidden/>
    <w:rsid w:val="006D239F"/>
  </w:style>
  <w:style w:type="numbering" w:customStyle="1" w:styleId="Sinlista6810">
    <w:name w:val="Sin lista6810"/>
    <w:next w:val="Sinlista"/>
    <w:semiHidden/>
    <w:rsid w:val="006D239F"/>
  </w:style>
  <w:style w:type="table" w:customStyle="1" w:styleId="Tablaconcuadrcula1217">
    <w:name w:val="Tabla con cuadrícula1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
    <w:name w:val="Tabla con cuadrícula1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
    <w:name w:val="Tabla con cuadrícula1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0">
    <w:name w:val="Sin lista6910"/>
    <w:next w:val="Sinlista"/>
    <w:semiHidden/>
    <w:rsid w:val="006D239F"/>
  </w:style>
  <w:style w:type="table" w:customStyle="1" w:styleId="Tablaconcuadrcula1241">
    <w:name w:val="Tabla con cuadrícula1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
    <w:name w:val="Tabla con cuadrícula1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
    <w:name w:val="Tabla con cuadrícula1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
    <w:name w:val="Tabla con cuadrícula1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1">
    <w:name w:val="Tabla con cuadrícula1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10">
    <w:name w:val="Sin lista7010"/>
    <w:next w:val="Sinlista"/>
    <w:semiHidden/>
    <w:rsid w:val="006D239F"/>
  </w:style>
  <w:style w:type="numbering" w:customStyle="1" w:styleId="Sinlista7110">
    <w:name w:val="Sin lista7110"/>
    <w:next w:val="Sinlista"/>
    <w:semiHidden/>
    <w:rsid w:val="006D239F"/>
  </w:style>
  <w:style w:type="table" w:customStyle="1" w:styleId="Tablaconcuadrcula1291">
    <w:name w:val="Tabla con cuadrícula1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10">
    <w:name w:val="Sin lista7210"/>
    <w:next w:val="Sinlista"/>
    <w:semiHidden/>
    <w:rsid w:val="006D239F"/>
  </w:style>
  <w:style w:type="table" w:customStyle="1" w:styleId="Tablaconcuadrcula13010">
    <w:name w:val="Tabla con cuadrícula1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1">
    <w:name w:val="Tabla con cuadrícula13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
    <w:name w:val="Tabla con cuadrícula1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10">
    <w:name w:val="Sin lista7310"/>
    <w:next w:val="Sinlista"/>
    <w:semiHidden/>
    <w:rsid w:val="006D239F"/>
  </w:style>
  <w:style w:type="table" w:customStyle="1" w:styleId="Tablaconcuadrcula1331">
    <w:name w:val="Tabla con cuadrícula1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1">
    <w:name w:val="Tabla con cuadrícula1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1">
    <w:name w:val="Tabla con cuadrícula135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10">
    <w:name w:val="Sin lista7410"/>
    <w:next w:val="Sinlista"/>
    <w:semiHidden/>
    <w:rsid w:val="006D239F"/>
  </w:style>
  <w:style w:type="table" w:customStyle="1" w:styleId="Tablaconcuadrcula1361">
    <w:name w:val="Tabla con cuadrícula1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1">
    <w:name w:val="Tabla con cuadrícula13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1">
    <w:name w:val="Tabla con cuadrícula1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1">
    <w:name w:val="Tabla con cuadrícula1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10">
    <w:name w:val="Tabla con cuadrícula1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1">
    <w:name w:val="Tabla con cuadrícula141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1">
    <w:name w:val="Tabla con cuadrícula14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1">
    <w:name w:val="Tabla con cuadrícula1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1">
    <w:name w:val="Tabla con cuadrícula144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10">
    <w:name w:val="Sin lista7510"/>
    <w:next w:val="Sinlista"/>
    <w:semiHidden/>
    <w:rsid w:val="006D239F"/>
  </w:style>
  <w:style w:type="table" w:customStyle="1" w:styleId="Tablaconcuadrcula1451">
    <w:name w:val="Tabla con cuadrícula14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4">
    <w:name w:val="Sin lista764"/>
    <w:next w:val="Sinlista"/>
    <w:semiHidden/>
    <w:rsid w:val="006D239F"/>
  </w:style>
  <w:style w:type="table" w:customStyle="1" w:styleId="Tablaconcuadrcula1461">
    <w:name w:val="Tabla con cuadrícula1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4">
    <w:name w:val="Tabla con cuadrícula51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0">
    <w:name w:val="Tabla con cuadrícula 11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1">
    <w:name w:val="Tabla con cuadrícula1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0">
    <w:name w:val="Tabla con cuadrícula 11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1">
    <w:name w:val="Tabla con cuadrícula1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1">
    <w:name w:val="Tabla con cuadrícula1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10">
    <w:name w:val="Tabla con cuadrícula150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4">
    <w:name w:val="Sin lista774"/>
    <w:next w:val="Sinlista"/>
    <w:semiHidden/>
    <w:rsid w:val="006D239F"/>
  </w:style>
  <w:style w:type="table" w:customStyle="1" w:styleId="Tablaconcuadrcula1517">
    <w:name w:val="Tabla con cuadrícula1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1">
    <w:name w:val="Tabla con cuadrícula15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1">
    <w:name w:val="Tabla con cuadrícula1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1">
    <w:name w:val="Tabla con cuadrícula15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4">
    <w:name w:val="Sin lista784"/>
    <w:next w:val="Sinlista"/>
    <w:semiHidden/>
    <w:rsid w:val="006D239F"/>
  </w:style>
  <w:style w:type="table" w:customStyle="1" w:styleId="Tablaconcuadrcula11610">
    <w:name w:val="Tabla con cuadrícula 11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10">
    <w:name w:val="Tabla con cuadrícula 1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10">
    <w:name w:val="Tabla con cuadrícula 1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4">
    <w:name w:val="Sin lista794"/>
    <w:next w:val="Sinlista"/>
    <w:semiHidden/>
    <w:rsid w:val="006D239F"/>
  </w:style>
  <w:style w:type="table" w:customStyle="1" w:styleId="Tablaconcuadrcula1551">
    <w:name w:val="Tabla con cuadrícula1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4">
    <w:name w:val="Sin lista804"/>
    <w:next w:val="Sinlista"/>
    <w:semiHidden/>
    <w:rsid w:val="006D239F"/>
  </w:style>
  <w:style w:type="table" w:customStyle="1" w:styleId="Tablaconcuadrcula1561">
    <w:name w:val="Tabla con cuadrícula1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1">
    <w:name w:val="Tabla con cuadrícula1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7">
    <w:name w:val="Sin lista817"/>
    <w:next w:val="Sinlista"/>
    <w:semiHidden/>
    <w:rsid w:val="006D239F"/>
  </w:style>
  <w:style w:type="table" w:customStyle="1" w:styleId="Tablaconcuadrcula1581">
    <w:name w:val="Tabla con cuadrícula1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4">
    <w:name w:val="Sin lista824"/>
    <w:next w:val="Sinlista"/>
    <w:semiHidden/>
    <w:rsid w:val="006D239F"/>
  </w:style>
  <w:style w:type="table" w:customStyle="1" w:styleId="Tablaconcuadrcula1591">
    <w:name w:val="Tabla con cuadrícula1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4">
    <w:name w:val="Sin lista834"/>
    <w:next w:val="Sinlista"/>
    <w:semiHidden/>
    <w:rsid w:val="006D239F"/>
  </w:style>
  <w:style w:type="table" w:customStyle="1" w:styleId="Tablaconcuadrcula16110">
    <w:name w:val="Tabla con cuadrícula16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1">
    <w:name w:val="Tabla con cuadrícula1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1">
    <w:name w:val="Tabla con cuadrícula1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1">
    <w:name w:val="Tabla con cuadrícula1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independienteprimerasangraCar">
    <w:name w:val="Texto independiente primera sangría Car"/>
    <w:basedOn w:val="TextoindependienteCar"/>
    <w:link w:val="Textoindependienteprimerasangra"/>
    <w:uiPriority w:val="99"/>
    <w:rsid w:val="006D239F"/>
    <w:rPr>
      <w:rFonts w:eastAsia="SimSun"/>
      <w:sz w:val="24"/>
      <w:szCs w:val="24"/>
      <w:lang w:val="es-MX" w:eastAsia="es-ES" w:bidi="ar-SA"/>
    </w:rPr>
  </w:style>
  <w:style w:type="numbering" w:customStyle="1" w:styleId="Sinlista844">
    <w:name w:val="Sin lista844"/>
    <w:next w:val="Sinlista"/>
    <w:semiHidden/>
    <w:rsid w:val="006D239F"/>
  </w:style>
  <w:style w:type="table" w:customStyle="1" w:styleId="Tablaconcuadrcula1651">
    <w:name w:val="Tabla con cuadrícula1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1">
    <w:name w:val="Tabla con cuadrícula1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4">
    <w:name w:val="Sin lista854"/>
    <w:next w:val="Sinlista"/>
    <w:semiHidden/>
    <w:rsid w:val="006D239F"/>
  </w:style>
  <w:style w:type="table" w:customStyle="1" w:styleId="Tablaconcuadrcula1671">
    <w:name w:val="Tabla con cuadrícula16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4">
    <w:name w:val="Sin lista864"/>
    <w:next w:val="Sinlista"/>
    <w:semiHidden/>
    <w:rsid w:val="006D239F"/>
  </w:style>
  <w:style w:type="table" w:customStyle="1" w:styleId="Tablaconcuadrcula1681">
    <w:name w:val="Tabla con cuadrícula1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1">
    <w:name w:val="Tabla con cuadrícula1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1">
    <w:name w:val="Tabla con cuadrícula1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0">
    <w:name w:val="Tabla con cuadrícula17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4">
    <w:name w:val="Sin lista874"/>
    <w:next w:val="Sinlista"/>
    <w:semiHidden/>
    <w:rsid w:val="006D239F"/>
  </w:style>
  <w:style w:type="table" w:customStyle="1" w:styleId="Tablaconcuadrcula1721">
    <w:name w:val="Tabla con cuadrícula17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4">
    <w:name w:val="Sin lista884"/>
    <w:next w:val="Sinlista"/>
    <w:semiHidden/>
    <w:rsid w:val="006D239F"/>
  </w:style>
  <w:style w:type="table" w:customStyle="1" w:styleId="Tablaconcuadrcula1731">
    <w:name w:val="Tabla con cuadrícula1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1">
    <w:name w:val="Tabla con cuadrícula1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4">
    <w:name w:val="Sin lista894"/>
    <w:next w:val="Sinlista"/>
    <w:semiHidden/>
    <w:rsid w:val="006D239F"/>
  </w:style>
  <w:style w:type="table" w:customStyle="1" w:styleId="Tablaconcuadrcula1751">
    <w:name w:val="Tabla con cuadrícula1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1">
    <w:name w:val="Tabla con cuadrícula1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4">
    <w:name w:val="Sin lista904"/>
    <w:next w:val="Sinlista"/>
    <w:semiHidden/>
    <w:rsid w:val="006D239F"/>
  </w:style>
  <w:style w:type="table" w:customStyle="1" w:styleId="Tablaconcuadrcula1771">
    <w:name w:val="Tabla con cuadrícula1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1">
    <w:name w:val="Tabla con cuadrícula1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1">
    <w:name w:val="Tabla con cuadrícula1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1">
    <w:name w:val="Tabla con cuadrícula1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7">
    <w:name w:val="Sin lista917"/>
    <w:next w:val="Sinlista"/>
    <w:semiHidden/>
    <w:rsid w:val="006D239F"/>
  </w:style>
  <w:style w:type="table" w:customStyle="1" w:styleId="Tablaconcuadrcula18110">
    <w:name w:val="Tabla con cuadrícula1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4">
    <w:name w:val="Sin lista924"/>
    <w:next w:val="Sinlista"/>
    <w:semiHidden/>
    <w:rsid w:val="006D239F"/>
  </w:style>
  <w:style w:type="numbering" w:customStyle="1" w:styleId="Sinlista934">
    <w:name w:val="Sin lista934"/>
    <w:next w:val="Sinlista"/>
    <w:semiHidden/>
    <w:rsid w:val="006D239F"/>
  </w:style>
  <w:style w:type="table" w:customStyle="1" w:styleId="Tablaconcuadrcula1831">
    <w:name w:val="Tabla con cuadrícula1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4">
    <w:name w:val="Sin lista944"/>
    <w:next w:val="Sinlista"/>
    <w:semiHidden/>
    <w:rsid w:val="006D239F"/>
  </w:style>
  <w:style w:type="numbering" w:customStyle="1" w:styleId="Sinlista954">
    <w:name w:val="Sin lista954"/>
    <w:next w:val="Sinlista"/>
    <w:semiHidden/>
    <w:rsid w:val="006D239F"/>
  </w:style>
  <w:style w:type="table" w:customStyle="1" w:styleId="Tablaconcuadrcula1841">
    <w:name w:val="Tabla con cuadrícula1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10">
    <w:name w:val="Tabla con cuadrícula 1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1">
    <w:name w:val="Tabla con cuadrícula18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4">
    <w:name w:val="Sin lista964"/>
    <w:next w:val="Sinlista"/>
    <w:semiHidden/>
    <w:rsid w:val="006D239F"/>
  </w:style>
  <w:style w:type="table" w:customStyle="1" w:styleId="Tablaconcuadrcula1861">
    <w:name w:val="Tabla con cuadrícula18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1">
    <w:name w:val="Tabla con cuadrícula 12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10">
    <w:name w:val="Tabla con cuadrícula 12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4">
    <w:name w:val="Sin lista974"/>
    <w:next w:val="Sinlista"/>
    <w:semiHidden/>
    <w:rsid w:val="006D239F"/>
  </w:style>
  <w:style w:type="table" w:customStyle="1" w:styleId="Tablaconcuadrcula1871">
    <w:name w:val="Tabla con cuadrícula18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4">
    <w:name w:val="Sin lista984"/>
    <w:next w:val="Sinlista"/>
    <w:semiHidden/>
    <w:rsid w:val="006D239F"/>
  </w:style>
  <w:style w:type="table" w:customStyle="1" w:styleId="Tablaconcuadrcula1881">
    <w:name w:val="Tabla con cuadrícula18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4">
    <w:name w:val="Sin lista994"/>
    <w:next w:val="Sinlista"/>
    <w:semiHidden/>
    <w:rsid w:val="006D239F"/>
  </w:style>
  <w:style w:type="table" w:customStyle="1" w:styleId="Tablaconcuadrcula1891">
    <w:name w:val="Tabla con cuadrícula18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4">
    <w:name w:val="Sin lista1004"/>
    <w:next w:val="Sinlista"/>
    <w:semiHidden/>
    <w:rsid w:val="006D239F"/>
  </w:style>
  <w:style w:type="numbering" w:customStyle="1" w:styleId="Sinlista1017">
    <w:name w:val="Sin lista1017"/>
    <w:next w:val="Sinlista"/>
    <w:semiHidden/>
    <w:rsid w:val="006D239F"/>
  </w:style>
  <w:style w:type="table" w:customStyle="1" w:styleId="Tablaconcuadrcula19170">
    <w:name w:val="Tabla con cuadrícula19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4">
    <w:name w:val="Sin lista1024"/>
    <w:next w:val="Sinlista"/>
    <w:semiHidden/>
    <w:rsid w:val="006D239F"/>
  </w:style>
  <w:style w:type="table" w:customStyle="1" w:styleId="Tablaconcuadrcula1921">
    <w:name w:val="Tabla con cuadrícula19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4">
    <w:name w:val="Sin lista1034"/>
    <w:next w:val="Sinlista"/>
    <w:semiHidden/>
    <w:rsid w:val="006D239F"/>
  </w:style>
  <w:style w:type="table" w:customStyle="1" w:styleId="Tablaconcuadrcula1931">
    <w:name w:val="Tabla con cuadrícula19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1">
    <w:name w:val="Tabla con cuadrícula19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1">
    <w:name w:val="Tabla con cuadrícula19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4">
    <w:name w:val="Sin lista1044"/>
    <w:next w:val="Sinlista"/>
    <w:semiHidden/>
    <w:rsid w:val="006D239F"/>
  </w:style>
  <w:style w:type="table" w:customStyle="1" w:styleId="Tablaconcuadrcula1961">
    <w:name w:val="Tabla con cuadrícula19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1">
    <w:name w:val="Tabla con cuadrícula19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4">
    <w:name w:val="Sin lista1054"/>
    <w:next w:val="Sinlista"/>
    <w:semiHidden/>
    <w:rsid w:val="006D239F"/>
  </w:style>
  <w:style w:type="table" w:customStyle="1" w:styleId="Tablaconcuadrcula1981">
    <w:name w:val="Tabla con cuadrícula19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4">
    <w:name w:val="Sin lista1064"/>
    <w:next w:val="Sinlista"/>
    <w:semiHidden/>
    <w:rsid w:val="006D239F"/>
  </w:style>
  <w:style w:type="table" w:customStyle="1" w:styleId="Tablaconcuadrcula1991">
    <w:name w:val="Tabla con cuadrícula19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4">
    <w:name w:val="Sin lista1074"/>
    <w:next w:val="Sinlista"/>
    <w:semiHidden/>
    <w:rsid w:val="006D239F"/>
  </w:style>
  <w:style w:type="character" w:customStyle="1" w:styleId="EncabezadodemensajeCar">
    <w:name w:val="Encabezado de mensaje Car"/>
    <w:basedOn w:val="Fuentedeprrafopredeter"/>
    <w:link w:val="Encabezadodemensaje"/>
    <w:uiPriority w:val="99"/>
    <w:rsid w:val="006D239F"/>
    <w:rPr>
      <w:rFonts w:ascii="Arial" w:hAnsi="Arial" w:cs="Arial"/>
      <w:sz w:val="24"/>
      <w:szCs w:val="24"/>
      <w:shd w:val="pct20" w:color="auto" w:fill="auto"/>
      <w:lang w:eastAsia="es-ES"/>
    </w:rPr>
  </w:style>
  <w:style w:type="table" w:customStyle="1" w:styleId="Tablaconcuadrcula2001">
    <w:name w:val="Tabla con cuadrícula20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1">
    <w:name w:val="Tabla con cuadrícula2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1">
    <w:name w:val="Tabla con cuadrícula2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1">
    <w:name w:val="Tabla con cuadrícula20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4">
    <w:name w:val="Sin lista1084"/>
    <w:next w:val="Sinlista"/>
    <w:semiHidden/>
    <w:rsid w:val="006D239F"/>
  </w:style>
  <w:style w:type="table" w:customStyle="1" w:styleId="Tablaconcuadrcula2041">
    <w:name w:val="Tabla con cuadrícula20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4">
    <w:name w:val="Sin lista1094"/>
    <w:next w:val="Sinlista"/>
    <w:semiHidden/>
    <w:rsid w:val="006D239F"/>
  </w:style>
  <w:style w:type="table" w:customStyle="1" w:styleId="Tablaconcuadrcula2051">
    <w:name w:val="Tabla con cuadrícula20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0">
    <w:name w:val="Sin lista11010"/>
    <w:next w:val="Sinlista"/>
    <w:semiHidden/>
    <w:rsid w:val="006D239F"/>
  </w:style>
  <w:style w:type="table" w:customStyle="1" w:styleId="Tablaconcuadrcula2061">
    <w:name w:val="Tabla con cuadrícula20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1">
    <w:name w:val="Tabla con cuadrícula20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1">
    <w:name w:val="Tabla con cuadrícula20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0">
    <w:name w:val="Tabla con cuadrícula 12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14">
    <w:name w:val="Sin lista11114"/>
    <w:next w:val="Sinlista"/>
    <w:semiHidden/>
    <w:rsid w:val="006D239F"/>
  </w:style>
  <w:style w:type="table" w:customStyle="1" w:styleId="Tablaconcuadrcula2104">
    <w:name w:val="Tabla con cuadrícula210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4">
    <w:name w:val="Sin lista1124"/>
    <w:next w:val="Sinlista"/>
    <w:semiHidden/>
    <w:rsid w:val="006D239F"/>
  </w:style>
  <w:style w:type="table" w:customStyle="1" w:styleId="Tablaconcuadrcula2117">
    <w:name w:val="Tabla con cuadrícula21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1">
    <w:name w:val="Tabla con cuadrícula2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1">
    <w:name w:val="Tabla con cuadrícula2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4">
    <w:name w:val="Sin lista1134"/>
    <w:next w:val="Sinlista"/>
    <w:semiHidden/>
    <w:rsid w:val="006D239F"/>
  </w:style>
  <w:style w:type="table" w:customStyle="1" w:styleId="Tablaconcuadrcula2141">
    <w:name w:val="Tabla con cuadrícula2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0">
    <w:name w:val="Tabla con cuadrícula 12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44">
    <w:name w:val="Sin lista1144"/>
    <w:next w:val="Sinlista"/>
    <w:semiHidden/>
    <w:rsid w:val="006D239F"/>
  </w:style>
  <w:style w:type="table" w:customStyle="1" w:styleId="Tablaconcuadrcula2151">
    <w:name w:val="Tabla con cuadrícula21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4">
    <w:name w:val="Sin lista1154"/>
    <w:next w:val="Sinlista"/>
    <w:semiHidden/>
    <w:rsid w:val="006D239F"/>
  </w:style>
  <w:style w:type="numbering" w:customStyle="1" w:styleId="Sinlista1164">
    <w:name w:val="Sin lista1164"/>
    <w:next w:val="Sinlista"/>
    <w:semiHidden/>
    <w:rsid w:val="006D239F"/>
  </w:style>
  <w:style w:type="table" w:customStyle="1" w:styleId="Tablaconcuadrcula2161">
    <w:name w:val="Tabla con cuadrícula2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1">
    <w:name w:val="Tabla con cuadrícula2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4">
    <w:name w:val="Sin lista1174"/>
    <w:next w:val="Sinlista"/>
    <w:semiHidden/>
    <w:rsid w:val="006D239F"/>
  </w:style>
  <w:style w:type="table" w:customStyle="1" w:styleId="Tablaconcuadrcula2181">
    <w:name w:val="Tabla con cuadrícula2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4">
    <w:name w:val="Sin lista1184"/>
    <w:next w:val="Sinlista"/>
    <w:semiHidden/>
    <w:rsid w:val="006D239F"/>
  </w:style>
  <w:style w:type="table" w:customStyle="1" w:styleId="Tablaconcuadrcula2191">
    <w:name w:val="Tabla con cuadrícula2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1">
    <w:name w:val="Tabla con cuadrícula2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4">
    <w:name w:val="Sin lista1194"/>
    <w:next w:val="Sinlista"/>
    <w:semiHidden/>
    <w:rsid w:val="006D239F"/>
  </w:style>
  <w:style w:type="table" w:customStyle="1" w:styleId="Tablaconcuadrcula2217">
    <w:name w:val="Tabla con cuadrícula2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1">
    <w:name w:val="Tabla con cuadrícula2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4">
    <w:name w:val="Sin lista1204"/>
    <w:next w:val="Sinlista"/>
    <w:semiHidden/>
    <w:rsid w:val="006D239F"/>
  </w:style>
  <w:style w:type="numbering" w:customStyle="1" w:styleId="Sinlista1217">
    <w:name w:val="Sin lista1217"/>
    <w:next w:val="Sinlista"/>
    <w:semiHidden/>
    <w:rsid w:val="006D239F"/>
  </w:style>
  <w:style w:type="table" w:customStyle="1" w:styleId="Tablaconcuadrcula2231">
    <w:name w:val="Tabla con cuadrícula2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4">
    <w:name w:val="Sin lista1224"/>
    <w:next w:val="Sinlista"/>
    <w:semiHidden/>
    <w:rsid w:val="006D239F"/>
  </w:style>
  <w:style w:type="table" w:customStyle="1" w:styleId="Tablaconcuadrcula2241">
    <w:name w:val="Tabla con cuadrícula2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4">
    <w:name w:val="Sin lista1234"/>
    <w:next w:val="Sinlista"/>
    <w:semiHidden/>
    <w:rsid w:val="006D239F"/>
  </w:style>
  <w:style w:type="table" w:customStyle="1" w:styleId="Tablaconcuadrcula12410">
    <w:name w:val="Tabla con cuadrícula 12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1">
    <w:name w:val="Tabla con cuadrícula2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1">
    <w:name w:val="Tabla con cuadrícula2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1">
    <w:name w:val="Tabla con cuadrícula2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1">
    <w:name w:val="Tabla con cuadrícula2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1">
    <w:name w:val="Tabla con cuadrícula2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1">
    <w:name w:val="Tabla con cuadrícula2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4">
    <w:name w:val="Sin lista1244"/>
    <w:next w:val="Sinlista"/>
    <w:semiHidden/>
    <w:rsid w:val="006D239F"/>
  </w:style>
  <w:style w:type="table" w:customStyle="1" w:styleId="Tablaconcuadrcula2317">
    <w:name w:val="Tabla con cuadrícula23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0">
    <w:name w:val="Tabla con cuadrícula 12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4">
    <w:name w:val="Sin lista1254"/>
    <w:next w:val="Sinlista"/>
    <w:semiHidden/>
    <w:rsid w:val="006D239F"/>
  </w:style>
  <w:style w:type="table" w:customStyle="1" w:styleId="Tablaconcuadrcula2321">
    <w:name w:val="Tabla con cuadrícula2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1">
    <w:name w:val="Tabla con cuadrícula2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0">
    <w:name w:val="Tabla con cuadrícula 12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1">
    <w:name w:val="Tabla con cuadrícula2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1">
    <w:name w:val="Tabla con cuadrícula5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1">
    <w:name w:val="Tabla con cuadrícula23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61">
    <w:name w:val="Tabla con cuadrícula2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4">
    <w:name w:val="Sin lista1264"/>
    <w:next w:val="Sinlista"/>
    <w:semiHidden/>
    <w:rsid w:val="006D239F"/>
  </w:style>
  <w:style w:type="table" w:customStyle="1" w:styleId="Tablaconcuadrcula2371">
    <w:name w:val="Tabla con cuadrícula23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0">
    <w:name w:val="Tabla con cuadrícula 12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81">
    <w:name w:val="Tabla con cuadrícula2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1">
    <w:name w:val="Tabla con cuadrícula2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1">
    <w:name w:val="Tabla con cuadrícula2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4">
    <w:name w:val="Sin lista1274"/>
    <w:next w:val="Sinlista"/>
    <w:semiHidden/>
    <w:rsid w:val="006D239F"/>
  </w:style>
  <w:style w:type="table" w:customStyle="1" w:styleId="Tablaconcuadrcula2411">
    <w:name w:val="Tabla con cuadrícula24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4">
    <w:name w:val="Sin lista1284"/>
    <w:next w:val="Sinlista"/>
    <w:semiHidden/>
    <w:rsid w:val="006D239F"/>
  </w:style>
  <w:style w:type="table" w:customStyle="1" w:styleId="Tablaconcuadrcula12810">
    <w:name w:val="Tabla con cuadrícula 12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1">
    <w:name w:val="Tabla con cuadrícula24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4">
    <w:name w:val="Sin lista1294"/>
    <w:next w:val="Sinlista"/>
    <w:semiHidden/>
    <w:rsid w:val="006D239F"/>
  </w:style>
  <w:style w:type="table" w:customStyle="1" w:styleId="Tablaconcuadrcula2431">
    <w:name w:val="Tabla con cuadrícula2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4">
    <w:name w:val="Sin lista1304"/>
    <w:next w:val="Sinlista"/>
    <w:semiHidden/>
    <w:rsid w:val="006D239F"/>
  </w:style>
  <w:style w:type="table" w:customStyle="1" w:styleId="Tablaconcuadrcula2441">
    <w:name w:val="Tabla con cuadrícula24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7">
    <w:name w:val="Sin lista1317"/>
    <w:next w:val="Sinlista"/>
    <w:semiHidden/>
    <w:rsid w:val="006D239F"/>
  </w:style>
  <w:style w:type="table" w:customStyle="1" w:styleId="Tablaconcuadrcula2451">
    <w:name w:val="Tabla con cuadrícula24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4">
    <w:name w:val="Sin lista1324"/>
    <w:next w:val="Sinlista"/>
    <w:semiHidden/>
    <w:rsid w:val="006D239F"/>
  </w:style>
  <w:style w:type="numbering" w:customStyle="1" w:styleId="Sinlista1334">
    <w:name w:val="Sin lista1334"/>
    <w:next w:val="Sinlista"/>
    <w:semiHidden/>
    <w:rsid w:val="006D239F"/>
  </w:style>
  <w:style w:type="table" w:customStyle="1" w:styleId="Tablaconcuadrcula2461">
    <w:name w:val="Tabla con cuadrícula2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4">
    <w:name w:val="Sin lista1344"/>
    <w:next w:val="Sinlista"/>
    <w:semiHidden/>
    <w:rsid w:val="006D239F"/>
  </w:style>
  <w:style w:type="table" w:customStyle="1" w:styleId="Tablaconcuadrcula2471">
    <w:name w:val="Tabla con cuadrícula2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4">
    <w:name w:val="Sin lista1354"/>
    <w:next w:val="Sinlista"/>
    <w:semiHidden/>
    <w:rsid w:val="006D239F"/>
  </w:style>
  <w:style w:type="table" w:customStyle="1" w:styleId="Tablaconcuadrcula2481">
    <w:name w:val="Tabla con cuadrícula2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4">
    <w:name w:val="Sin lista1364"/>
    <w:next w:val="Sinlista"/>
    <w:semiHidden/>
    <w:rsid w:val="006D239F"/>
  </w:style>
  <w:style w:type="table" w:customStyle="1" w:styleId="Tablaconcuadrcula2491">
    <w:name w:val="Tabla con cuadrícula2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1">
    <w:name w:val="Tabla con cuadrícula25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4">
    <w:name w:val="Sin lista1374"/>
    <w:next w:val="Sinlista"/>
    <w:semiHidden/>
    <w:rsid w:val="006D239F"/>
  </w:style>
  <w:style w:type="table" w:customStyle="1" w:styleId="Tablaconcuadrcula2517">
    <w:name w:val="Tabla con cuadrícula2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4">
    <w:name w:val="Sin lista1384"/>
    <w:next w:val="Sinlista"/>
    <w:semiHidden/>
    <w:rsid w:val="006D239F"/>
  </w:style>
  <w:style w:type="table" w:customStyle="1" w:styleId="Tablaconcuadrcula11001">
    <w:name w:val="Tabla con cuadrícula110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21">
    <w:name w:val="Tabla con cuadrícula25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1">
    <w:name w:val="Tabla con cuadrícula2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2">
    <w:name w:val="Tabla con cuadrícula2542"/>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1">
    <w:name w:val="Tabla con cuadrícula2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4">
    <w:name w:val="Sin lista1394"/>
    <w:next w:val="Sinlista"/>
    <w:semiHidden/>
    <w:rsid w:val="006D239F"/>
  </w:style>
  <w:style w:type="table" w:customStyle="1" w:styleId="Tablaconcuadrcula2561">
    <w:name w:val="Tabla con cuadrícula2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4">
    <w:name w:val="Sin lista1404"/>
    <w:next w:val="Sinlista"/>
    <w:semiHidden/>
    <w:rsid w:val="006D239F"/>
  </w:style>
  <w:style w:type="table" w:customStyle="1" w:styleId="Tablaconcuadrcula2571">
    <w:name w:val="Tabla con cuadrícula2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1">
    <w:name w:val="Tabla con cuadrícula2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7">
    <w:name w:val="Sin lista1417"/>
    <w:next w:val="Sinlista"/>
    <w:semiHidden/>
    <w:rsid w:val="006D239F"/>
  </w:style>
  <w:style w:type="table" w:customStyle="1" w:styleId="Tablaconcuadrcula2591">
    <w:name w:val="Tabla con cuadrícula2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4">
    <w:name w:val="Sin lista1424"/>
    <w:next w:val="Sinlista"/>
    <w:semiHidden/>
    <w:rsid w:val="006D239F"/>
  </w:style>
  <w:style w:type="numbering" w:customStyle="1" w:styleId="Sinlista1434">
    <w:name w:val="Sin lista1434"/>
    <w:next w:val="Sinlista"/>
    <w:semiHidden/>
    <w:rsid w:val="006D239F"/>
  </w:style>
  <w:style w:type="table" w:customStyle="1" w:styleId="Tablaconcuadrcula2601">
    <w:name w:val="Tabla con cuadrícula26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8">
    <w:name w:val="Tabla con cuadrícula26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1">
    <w:name w:val="Tabla con cuadrícula2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1">
    <w:name w:val="Tabla con cuadrícula2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1">
    <w:name w:val="Tabla con cuadrícula2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1">
    <w:name w:val="Tabla con cuadrícula2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4">
    <w:name w:val="Sin lista1444"/>
    <w:next w:val="Sinlista"/>
    <w:semiHidden/>
    <w:rsid w:val="006D239F"/>
  </w:style>
  <w:style w:type="table" w:customStyle="1" w:styleId="Tablaconcuadrcula2661">
    <w:name w:val="Tabla con cuadrícula2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4">
    <w:name w:val="Sin lista1454"/>
    <w:next w:val="Sinlista"/>
    <w:semiHidden/>
    <w:rsid w:val="006D239F"/>
  </w:style>
  <w:style w:type="numbering" w:customStyle="1" w:styleId="Sinlista1464">
    <w:name w:val="Sin lista1464"/>
    <w:next w:val="Sinlista"/>
    <w:semiHidden/>
    <w:rsid w:val="006D239F"/>
  </w:style>
  <w:style w:type="table" w:customStyle="1" w:styleId="Tablaconcuadrcula2671">
    <w:name w:val="Tabla con cuadrícula26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910">
    <w:name w:val="Tabla con cuadrícula 12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4">
    <w:name w:val="Sin lista1474"/>
    <w:next w:val="Sinlista"/>
    <w:semiHidden/>
    <w:rsid w:val="006D239F"/>
  </w:style>
  <w:style w:type="table" w:customStyle="1" w:styleId="Tablaconcuadrcula2681">
    <w:name w:val="Tabla con cuadrícula2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a">
    <w:name w:val="Tabla con cuadrícula 22"/>
    <w:basedOn w:val="Tablanormal"/>
    <w:next w:val="Tablaconcuadrcula2a"/>
    <w:rsid w:val="006D239F"/>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1">
    <w:name w:val="Tabla con cuadrícula2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1">
    <w:name w:val="Tabla con cuadrícula2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8">
    <w:name w:val="Tabla con cuadrícula27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4">
    <w:name w:val="Sin lista1484"/>
    <w:next w:val="Sinlista"/>
    <w:semiHidden/>
    <w:rsid w:val="006D239F"/>
  </w:style>
  <w:style w:type="table" w:customStyle="1" w:styleId="Tablaconcuadrcula13011">
    <w:name w:val="Tabla con cuadrícula 13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4">
    <w:name w:val="Sin lista1494"/>
    <w:next w:val="Sinlista"/>
    <w:semiHidden/>
    <w:rsid w:val="006D239F"/>
  </w:style>
  <w:style w:type="table" w:customStyle="1" w:styleId="Tablaconcuadrcula2721">
    <w:name w:val="Tabla con cuadrícula27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4">
    <w:name w:val="Sin lista1504"/>
    <w:next w:val="Sinlista"/>
    <w:semiHidden/>
    <w:rsid w:val="006D239F"/>
  </w:style>
  <w:style w:type="table" w:customStyle="1" w:styleId="Tablaconcuadrcula2731">
    <w:name w:val="Tabla con cuadrícula2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1">
    <w:name w:val="Tabla con cuadrícula2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1">
    <w:name w:val="Tabla con cuadrícula2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6">
    <w:name w:val="Sin lista1516"/>
    <w:next w:val="Sinlista"/>
    <w:semiHidden/>
    <w:rsid w:val="006D239F"/>
  </w:style>
  <w:style w:type="numbering" w:customStyle="1" w:styleId="Sinlista1524">
    <w:name w:val="Sin lista1524"/>
    <w:next w:val="Sinlista"/>
    <w:semiHidden/>
    <w:rsid w:val="006D239F"/>
  </w:style>
  <w:style w:type="table" w:customStyle="1" w:styleId="Tablaconcuadrcula2761">
    <w:name w:val="Tabla con cuadrícula2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4">
    <w:name w:val="Sin lista1534"/>
    <w:next w:val="Sinlista"/>
    <w:semiHidden/>
    <w:rsid w:val="006D239F"/>
  </w:style>
  <w:style w:type="table" w:customStyle="1" w:styleId="Tablaconcuadrcula13110">
    <w:name w:val="Tabla con cuadrícula 13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1">
    <w:name w:val="Tabla con cuadrícula2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4">
    <w:name w:val="Sin lista1544"/>
    <w:next w:val="Sinlista"/>
    <w:semiHidden/>
    <w:rsid w:val="006D239F"/>
  </w:style>
  <w:style w:type="table" w:customStyle="1" w:styleId="Tablaconcuadrcula2781">
    <w:name w:val="Tabla con cuadrícula2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1">
    <w:name w:val="Tabla con cuadrícula2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4">
    <w:name w:val="Sin lista1554"/>
    <w:next w:val="Sinlista"/>
    <w:semiHidden/>
    <w:rsid w:val="006D239F"/>
  </w:style>
  <w:style w:type="table" w:customStyle="1" w:styleId="Tablaconcuadrcula2801">
    <w:name w:val="Tabla con cuadrícula2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1">
    <w:name w:val="Tabla con cuadrícula2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0">
    <w:name w:val="Tabla con cuadrícula 13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1">
    <w:name w:val="Tabla con cuadrícula28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1">
    <w:name w:val="Tabla con cuadrícula2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20">
    <w:name w:val="Tabla con cuadrícula11012"/>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1">
    <w:name w:val="Sin lista1561"/>
    <w:next w:val="Sinlista"/>
    <w:semiHidden/>
    <w:rsid w:val="006D239F"/>
  </w:style>
  <w:style w:type="table" w:customStyle="1" w:styleId="Tablaconcuadrcula2841">
    <w:name w:val="Tabla con cuadrícula2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4">
    <w:name w:val="Tabla con cuadrícula16014"/>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1">
    <w:name w:val="Tabla con cuadrícula21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1">
    <w:name w:val="Tabla con cuadrícula22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1">
    <w:name w:val="Tabla con cuadrícula23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1">
    <w:name w:val="Sin lista1571"/>
    <w:next w:val="Sinlista"/>
    <w:semiHidden/>
    <w:unhideWhenUsed/>
    <w:rsid w:val="006D239F"/>
  </w:style>
  <w:style w:type="numbering" w:customStyle="1" w:styleId="Sinlista2101">
    <w:name w:val="Sin lista2101"/>
    <w:next w:val="Sinlista"/>
    <w:semiHidden/>
    <w:unhideWhenUsed/>
    <w:rsid w:val="006D239F"/>
  </w:style>
  <w:style w:type="table" w:customStyle="1" w:styleId="Tablabsica114">
    <w:name w:val="Tabla básica 114"/>
    <w:basedOn w:val="Tablanormal"/>
    <w:next w:val="Tablabsica1"/>
    <w:rsid w:val="006D239F"/>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1">
    <w:name w:val="Sin lista11101"/>
    <w:next w:val="Sinlista"/>
    <w:semiHidden/>
    <w:rsid w:val="006D239F"/>
  </w:style>
  <w:style w:type="table" w:customStyle="1" w:styleId="Tablaconcuadrcula111010">
    <w:name w:val="Tabla con cuadrícula11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10">
    <w:name w:val="Tabla con cuadrícula 13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4">
    <w:name w:val="Tabla con cuadrícula1902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4">
    <w:name w:val="Tabla con cuadrícula293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2">
    <w:name w:val="Tabla con cuadrícula6102"/>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1">
    <w:name w:val="Sin lista3101"/>
    <w:next w:val="Sinlista"/>
    <w:semiHidden/>
    <w:unhideWhenUsed/>
    <w:rsid w:val="006D239F"/>
  </w:style>
  <w:style w:type="table" w:customStyle="1" w:styleId="Tablaconcuadrcula18214">
    <w:name w:val="Tabla con cuadrícula18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1">
    <w:name w:val="Tabla con cuadrícula5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1">
    <w:name w:val="Sin lista4101"/>
    <w:next w:val="Sinlista"/>
    <w:semiHidden/>
    <w:rsid w:val="006D239F"/>
  </w:style>
  <w:style w:type="numbering" w:customStyle="1" w:styleId="Sinlista5101">
    <w:name w:val="Sin lista5101"/>
    <w:next w:val="Sinlista"/>
    <w:semiHidden/>
    <w:unhideWhenUsed/>
    <w:rsid w:val="006D239F"/>
  </w:style>
  <w:style w:type="numbering" w:customStyle="1" w:styleId="Sinlista12101">
    <w:name w:val="Sin lista12101"/>
    <w:next w:val="Sinlista"/>
    <w:semiHidden/>
    <w:rsid w:val="006D239F"/>
  </w:style>
  <w:style w:type="numbering" w:customStyle="1" w:styleId="Sinlista6101">
    <w:name w:val="Sin lista6101"/>
    <w:next w:val="Sinlista"/>
    <w:semiHidden/>
    <w:unhideWhenUsed/>
    <w:rsid w:val="006D239F"/>
  </w:style>
  <w:style w:type="numbering" w:customStyle="1" w:styleId="Sinlista7101">
    <w:name w:val="Sin lista7101"/>
    <w:next w:val="Sinlista"/>
    <w:semiHidden/>
    <w:unhideWhenUsed/>
    <w:rsid w:val="006D239F"/>
  </w:style>
  <w:style w:type="table" w:customStyle="1" w:styleId="Tablaconcuadrcula121010">
    <w:name w:val="Tabla con cuadrícula12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1">
    <w:name w:val="Sin lista8101"/>
    <w:next w:val="Sinlista"/>
    <w:semiHidden/>
    <w:unhideWhenUsed/>
    <w:rsid w:val="006D239F"/>
  </w:style>
  <w:style w:type="numbering" w:customStyle="1" w:styleId="Sinlista9101">
    <w:name w:val="Sin lista9101"/>
    <w:next w:val="Sinlista"/>
    <w:semiHidden/>
    <w:rsid w:val="006D239F"/>
  </w:style>
  <w:style w:type="numbering" w:customStyle="1" w:styleId="Sinlista10101">
    <w:name w:val="Sin lista10101"/>
    <w:next w:val="Sinlista"/>
    <w:semiHidden/>
    <w:unhideWhenUsed/>
    <w:rsid w:val="006D239F"/>
  </w:style>
  <w:style w:type="numbering" w:customStyle="1" w:styleId="Sinlista13101">
    <w:name w:val="Sin lista13101"/>
    <w:next w:val="Sinlista"/>
    <w:semiHidden/>
    <w:rsid w:val="006D239F"/>
  </w:style>
  <w:style w:type="table" w:customStyle="1" w:styleId="Tablaconcuadrcula5214">
    <w:name w:val="Tabla con cuadrícula5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1">
    <w:name w:val="Tabla con cuadrícula1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1">
    <w:name w:val="Sin lista14101"/>
    <w:next w:val="Sinlista"/>
    <w:semiHidden/>
    <w:rsid w:val="006D239F"/>
  </w:style>
  <w:style w:type="numbering" w:customStyle="1" w:styleId="Sinlista1581">
    <w:name w:val="Sin lista1581"/>
    <w:next w:val="Sinlista"/>
    <w:semiHidden/>
    <w:rsid w:val="006D239F"/>
  </w:style>
  <w:style w:type="numbering" w:customStyle="1" w:styleId="Sinlista1614">
    <w:name w:val="Sin lista1614"/>
    <w:next w:val="Sinlista"/>
    <w:semiHidden/>
    <w:rsid w:val="006D239F"/>
  </w:style>
  <w:style w:type="table" w:customStyle="1" w:styleId="Tablaconcuadrcula19101">
    <w:name w:val="Tabla con cuadrícula19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4">
    <w:name w:val="Sin lista1714"/>
    <w:next w:val="Sinlista"/>
    <w:semiHidden/>
    <w:rsid w:val="006D239F"/>
  </w:style>
  <w:style w:type="numbering" w:customStyle="1" w:styleId="Sinlista1814">
    <w:name w:val="Sin lista1814"/>
    <w:next w:val="Sinlista"/>
    <w:semiHidden/>
    <w:rsid w:val="006D239F"/>
  </w:style>
  <w:style w:type="table" w:customStyle="1" w:styleId="Tablaconcuadrcula11021">
    <w:name w:val="Tabla con cuadrícula11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5">
    <w:name w:val="1 / 1.1 / 1.1.115"/>
    <w:basedOn w:val="Sinlista"/>
    <w:next w:val="111111"/>
    <w:rsid w:val="006D239F"/>
  </w:style>
  <w:style w:type="numbering" w:customStyle="1" w:styleId="Sinlista1914">
    <w:name w:val="Sin lista1914"/>
    <w:next w:val="Sinlista"/>
    <w:semiHidden/>
    <w:unhideWhenUsed/>
    <w:rsid w:val="006D239F"/>
  </w:style>
  <w:style w:type="table" w:customStyle="1" w:styleId="Tablaconcuadrcula20714">
    <w:name w:val="Tabla con cuadrícula207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3">
    <w:name w:val="1 / 1.1 / 1.1.1113"/>
    <w:basedOn w:val="Sinlista"/>
    <w:next w:val="111111"/>
    <w:rsid w:val="006D239F"/>
  </w:style>
  <w:style w:type="table" w:customStyle="1" w:styleId="Tablaconcuadrcula25101">
    <w:name w:val="Tabla con cuadrícula2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1">
    <w:name w:val="Tabla con cuadrícula26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4">
    <w:name w:val="Sin lista2014"/>
    <w:next w:val="Sinlista"/>
    <w:semiHidden/>
    <w:rsid w:val="006D239F"/>
  </w:style>
  <w:style w:type="table" w:customStyle="1" w:styleId="Tablaconcuadrcula27101">
    <w:name w:val="Tabla con cuadrícula271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1">
    <w:name w:val="Tabla con cuadrícula160111"/>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4">
    <w:name w:val="Tabla con cuadrícula21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4">
    <w:name w:val="Tabla con cuadrícula22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4">
    <w:name w:val="Tabla con cuadrícula23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4">
    <w:name w:val="Sin lista11014"/>
    <w:next w:val="Sinlista"/>
    <w:semiHidden/>
    <w:unhideWhenUsed/>
    <w:rsid w:val="006D239F"/>
  </w:style>
  <w:style w:type="numbering" w:customStyle="1" w:styleId="Sinlista2114">
    <w:name w:val="Sin lista2114"/>
    <w:next w:val="Sinlista"/>
    <w:semiHidden/>
    <w:unhideWhenUsed/>
    <w:rsid w:val="006D239F"/>
  </w:style>
  <w:style w:type="table" w:customStyle="1" w:styleId="Tablabsica1111">
    <w:name w:val="Tabla básica 1111"/>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11">
    <w:name w:val="Sin lista111111"/>
    <w:next w:val="Sinlista"/>
    <w:semiHidden/>
    <w:rsid w:val="006D239F"/>
  </w:style>
  <w:style w:type="table" w:customStyle="1" w:styleId="Tablaconcuadrcula11114">
    <w:name w:val="Tabla con cuadrícula1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1">
    <w:name w:val="Tabla con cuadrícula 11101"/>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1">
    <w:name w:val="Tabla con cuadrícula1902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1">
    <w:name w:val="Tabla con cuadrícula293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4">
    <w:name w:val="Tabla con cuadrícula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4">
    <w:name w:val="Sin lista3114"/>
    <w:next w:val="Sinlista"/>
    <w:semiHidden/>
    <w:unhideWhenUsed/>
    <w:rsid w:val="006D239F"/>
  </w:style>
  <w:style w:type="table" w:customStyle="1" w:styleId="Tablaconcuadrcula182111">
    <w:name w:val="Tabla con cuadrícula18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4">
    <w:name w:val="Tabla con cuadrícula5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4">
    <w:name w:val="Sin lista4114"/>
    <w:next w:val="Sinlista"/>
    <w:semiHidden/>
    <w:rsid w:val="006D239F"/>
  </w:style>
  <w:style w:type="numbering" w:customStyle="1" w:styleId="Sinlista5114">
    <w:name w:val="Sin lista5114"/>
    <w:next w:val="Sinlista"/>
    <w:semiHidden/>
    <w:unhideWhenUsed/>
    <w:rsid w:val="006D239F"/>
  </w:style>
  <w:style w:type="numbering" w:customStyle="1" w:styleId="Sinlista12114">
    <w:name w:val="Sin lista12114"/>
    <w:next w:val="Sinlista"/>
    <w:semiHidden/>
    <w:rsid w:val="006D239F"/>
  </w:style>
  <w:style w:type="numbering" w:customStyle="1" w:styleId="Sinlista6114">
    <w:name w:val="Sin lista6114"/>
    <w:next w:val="Sinlista"/>
    <w:semiHidden/>
    <w:unhideWhenUsed/>
    <w:rsid w:val="006D239F"/>
  </w:style>
  <w:style w:type="numbering" w:customStyle="1" w:styleId="Sinlista7114">
    <w:name w:val="Sin lista7114"/>
    <w:next w:val="Sinlista"/>
    <w:semiHidden/>
    <w:unhideWhenUsed/>
    <w:rsid w:val="006D239F"/>
  </w:style>
  <w:style w:type="table" w:customStyle="1" w:styleId="Tablaconcuadrcula12114">
    <w:name w:val="Tabla con cuadrícula12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4">
    <w:name w:val="Sin lista8114"/>
    <w:next w:val="Sinlista"/>
    <w:semiHidden/>
    <w:unhideWhenUsed/>
    <w:rsid w:val="006D239F"/>
  </w:style>
  <w:style w:type="numbering" w:customStyle="1" w:styleId="Sinlista9114">
    <w:name w:val="Sin lista9114"/>
    <w:next w:val="Sinlista"/>
    <w:semiHidden/>
    <w:rsid w:val="006D239F"/>
  </w:style>
  <w:style w:type="numbering" w:customStyle="1" w:styleId="Sinlista10114">
    <w:name w:val="Sin lista10114"/>
    <w:next w:val="Sinlista"/>
    <w:semiHidden/>
    <w:unhideWhenUsed/>
    <w:rsid w:val="006D239F"/>
  </w:style>
  <w:style w:type="numbering" w:customStyle="1" w:styleId="Sinlista13114">
    <w:name w:val="Sin lista13114"/>
    <w:next w:val="Sinlista"/>
    <w:semiHidden/>
    <w:rsid w:val="006D239F"/>
  </w:style>
  <w:style w:type="table" w:customStyle="1" w:styleId="Tablaconcuadrcula52111">
    <w:name w:val="Tabla con cuadrícula5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4">
    <w:name w:val="Tabla con cuadrícula1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4">
    <w:name w:val="Sin lista14114"/>
    <w:next w:val="Sinlista"/>
    <w:semiHidden/>
    <w:rsid w:val="006D239F"/>
  </w:style>
  <w:style w:type="numbering" w:customStyle="1" w:styleId="Sinlista15114">
    <w:name w:val="Sin lista15114"/>
    <w:next w:val="Sinlista"/>
    <w:semiHidden/>
    <w:rsid w:val="006D239F"/>
  </w:style>
  <w:style w:type="numbering" w:customStyle="1" w:styleId="Sinlista16111">
    <w:name w:val="Sin lista16111"/>
    <w:next w:val="Sinlista"/>
    <w:semiHidden/>
    <w:rsid w:val="006D239F"/>
  </w:style>
  <w:style w:type="table" w:customStyle="1" w:styleId="Tablaconcuadrcula19114">
    <w:name w:val="Tabla con cuadrícula19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1">
    <w:name w:val="Sin lista17111"/>
    <w:next w:val="Sinlista"/>
    <w:semiHidden/>
    <w:rsid w:val="006D239F"/>
  </w:style>
  <w:style w:type="numbering" w:customStyle="1" w:styleId="Sinlista18111">
    <w:name w:val="Sin lista18111"/>
    <w:next w:val="Sinlista"/>
    <w:semiHidden/>
    <w:rsid w:val="006D239F"/>
  </w:style>
  <w:style w:type="numbering" w:customStyle="1" w:styleId="11111124">
    <w:name w:val="1 / 1.1 / 1.1.124"/>
    <w:basedOn w:val="Sinlista"/>
    <w:next w:val="111111"/>
    <w:rsid w:val="006D239F"/>
    <w:pPr>
      <w:numPr>
        <w:numId w:val="13"/>
      </w:numPr>
    </w:pPr>
  </w:style>
  <w:style w:type="numbering" w:customStyle="1" w:styleId="Sinlista19111">
    <w:name w:val="Sin lista19111"/>
    <w:next w:val="Sinlista"/>
    <w:semiHidden/>
    <w:unhideWhenUsed/>
    <w:rsid w:val="006D239F"/>
  </w:style>
  <w:style w:type="table" w:customStyle="1" w:styleId="Tablaconcuadrcula207111">
    <w:name w:val="Tabla con cuadrícula207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4">
    <w:name w:val="Tabla con cuadrícula2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4">
    <w:name w:val="Tabla con cuadrícula2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4">
    <w:name w:val="Tabla con cuadrícula27114"/>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1">
    <w:name w:val="Sin lista20111"/>
    <w:next w:val="Sinlista"/>
    <w:semiHidden/>
    <w:rsid w:val="006D239F"/>
  </w:style>
  <w:style w:type="numbering" w:customStyle="1" w:styleId="Sinlista21111">
    <w:name w:val="Sin lista21111"/>
    <w:next w:val="Sinlista"/>
    <w:semiHidden/>
    <w:rsid w:val="006D239F"/>
  </w:style>
  <w:style w:type="numbering" w:customStyle="1" w:styleId="Sinlista2211">
    <w:name w:val="Sin lista2211"/>
    <w:next w:val="Sinlista"/>
    <w:semiHidden/>
    <w:rsid w:val="006D239F"/>
  </w:style>
  <w:style w:type="numbering" w:customStyle="1" w:styleId="Sinlista2311">
    <w:name w:val="Sin lista2311"/>
    <w:next w:val="Sinlista"/>
    <w:semiHidden/>
    <w:rsid w:val="006D239F"/>
  </w:style>
  <w:style w:type="numbering" w:customStyle="1" w:styleId="Sinlista2411">
    <w:name w:val="Sin lista2411"/>
    <w:next w:val="Sinlista"/>
    <w:semiHidden/>
    <w:rsid w:val="006D239F"/>
  </w:style>
  <w:style w:type="numbering" w:customStyle="1" w:styleId="Sinlista2511">
    <w:name w:val="Sin lista2511"/>
    <w:next w:val="Sinlista"/>
    <w:semiHidden/>
    <w:rsid w:val="006D239F"/>
  </w:style>
  <w:style w:type="numbering" w:customStyle="1" w:styleId="Sinlista2611">
    <w:name w:val="Sin lista2611"/>
    <w:next w:val="Sinlista"/>
    <w:semiHidden/>
    <w:rsid w:val="006D239F"/>
  </w:style>
  <w:style w:type="numbering" w:customStyle="1" w:styleId="Sinlista2711">
    <w:name w:val="Sin lista2711"/>
    <w:next w:val="Sinlista"/>
    <w:semiHidden/>
    <w:rsid w:val="006D239F"/>
  </w:style>
  <w:style w:type="numbering" w:customStyle="1" w:styleId="Sinlista2811">
    <w:name w:val="Sin lista2811"/>
    <w:next w:val="Sinlista"/>
    <w:semiHidden/>
    <w:rsid w:val="006D239F"/>
  </w:style>
  <w:style w:type="numbering" w:customStyle="1" w:styleId="Sinlista2911">
    <w:name w:val="Sin lista2911"/>
    <w:next w:val="Sinlista"/>
    <w:semiHidden/>
    <w:rsid w:val="006D239F"/>
  </w:style>
  <w:style w:type="numbering" w:customStyle="1" w:styleId="Sinlista3011">
    <w:name w:val="Sin lista3011"/>
    <w:next w:val="Sinlista"/>
    <w:semiHidden/>
    <w:rsid w:val="006D239F"/>
  </w:style>
  <w:style w:type="numbering" w:customStyle="1" w:styleId="Sinlista31111">
    <w:name w:val="Sin lista31111"/>
    <w:next w:val="Sinlista"/>
    <w:semiHidden/>
    <w:rsid w:val="006D239F"/>
  </w:style>
  <w:style w:type="table" w:customStyle="1" w:styleId="Tablaconcuadrcula61111">
    <w:name w:val="Tabla con cuadrícula6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1">
    <w:name w:val="Sin lista3211"/>
    <w:next w:val="Sinlista"/>
    <w:semiHidden/>
    <w:rsid w:val="006D239F"/>
  </w:style>
  <w:style w:type="numbering" w:customStyle="1" w:styleId="Sinlista3311">
    <w:name w:val="Sin lista3311"/>
    <w:next w:val="Sinlista"/>
    <w:semiHidden/>
    <w:unhideWhenUsed/>
    <w:rsid w:val="006D239F"/>
  </w:style>
  <w:style w:type="numbering" w:customStyle="1" w:styleId="Sinlista3411">
    <w:name w:val="Sin lista3411"/>
    <w:next w:val="Sinlista"/>
    <w:semiHidden/>
    <w:rsid w:val="006D239F"/>
  </w:style>
  <w:style w:type="numbering" w:customStyle="1" w:styleId="Sinlista3511">
    <w:name w:val="Sin lista3511"/>
    <w:next w:val="Sinlista"/>
    <w:semiHidden/>
    <w:rsid w:val="006D239F"/>
  </w:style>
  <w:style w:type="numbering" w:customStyle="1" w:styleId="Sinlista3611">
    <w:name w:val="Sin lista3611"/>
    <w:next w:val="Sinlista"/>
    <w:semiHidden/>
    <w:rsid w:val="006D239F"/>
  </w:style>
  <w:style w:type="numbering" w:customStyle="1" w:styleId="Sinlista3711">
    <w:name w:val="Sin lista3711"/>
    <w:next w:val="Sinlista"/>
    <w:semiHidden/>
    <w:rsid w:val="006D239F"/>
  </w:style>
  <w:style w:type="numbering" w:customStyle="1" w:styleId="Sinlista3811">
    <w:name w:val="Sin lista3811"/>
    <w:next w:val="Sinlista"/>
    <w:semiHidden/>
    <w:rsid w:val="006D239F"/>
  </w:style>
  <w:style w:type="numbering" w:customStyle="1" w:styleId="Sinlista3911">
    <w:name w:val="Sin lista3911"/>
    <w:next w:val="Sinlista"/>
    <w:semiHidden/>
    <w:rsid w:val="006D239F"/>
  </w:style>
  <w:style w:type="numbering" w:customStyle="1" w:styleId="Sinlista4011">
    <w:name w:val="Sin lista4011"/>
    <w:next w:val="Sinlista"/>
    <w:semiHidden/>
    <w:rsid w:val="006D239F"/>
  </w:style>
  <w:style w:type="numbering" w:customStyle="1" w:styleId="Sinlista41111">
    <w:name w:val="Sin lista41111"/>
    <w:next w:val="Sinlista"/>
    <w:semiHidden/>
    <w:rsid w:val="006D239F"/>
  </w:style>
  <w:style w:type="numbering" w:customStyle="1" w:styleId="Sinlista4211">
    <w:name w:val="Sin lista4211"/>
    <w:next w:val="Sinlista"/>
    <w:semiHidden/>
    <w:rsid w:val="006D239F"/>
  </w:style>
  <w:style w:type="numbering" w:customStyle="1" w:styleId="Sinlista4311">
    <w:name w:val="Sin lista4311"/>
    <w:next w:val="Sinlista"/>
    <w:semiHidden/>
    <w:rsid w:val="006D239F"/>
  </w:style>
  <w:style w:type="numbering" w:customStyle="1" w:styleId="Sinlista4411">
    <w:name w:val="Sin lista4411"/>
    <w:next w:val="Sinlista"/>
    <w:semiHidden/>
    <w:rsid w:val="006D239F"/>
  </w:style>
  <w:style w:type="numbering" w:customStyle="1" w:styleId="Sinlista4511">
    <w:name w:val="Sin lista4511"/>
    <w:next w:val="Sinlista"/>
    <w:semiHidden/>
    <w:rsid w:val="006D239F"/>
  </w:style>
  <w:style w:type="numbering" w:customStyle="1" w:styleId="Sinlista4611">
    <w:name w:val="Sin lista4611"/>
    <w:next w:val="Sinlista"/>
    <w:semiHidden/>
    <w:rsid w:val="006D239F"/>
  </w:style>
  <w:style w:type="numbering" w:customStyle="1" w:styleId="Sinlista4711">
    <w:name w:val="Sin lista4711"/>
    <w:next w:val="Sinlista"/>
    <w:semiHidden/>
    <w:rsid w:val="006D239F"/>
  </w:style>
  <w:style w:type="numbering" w:customStyle="1" w:styleId="Sinlista4811">
    <w:name w:val="Sin lista4811"/>
    <w:next w:val="Sinlista"/>
    <w:semiHidden/>
    <w:rsid w:val="006D239F"/>
  </w:style>
  <w:style w:type="numbering" w:customStyle="1" w:styleId="Sinlista4911">
    <w:name w:val="Sin lista4911"/>
    <w:next w:val="Sinlista"/>
    <w:semiHidden/>
    <w:rsid w:val="006D239F"/>
  </w:style>
  <w:style w:type="numbering" w:customStyle="1" w:styleId="Sinlista5011">
    <w:name w:val="Sin lista5011"/>
    <w:next w:val="Sinlista"/>
    <w:semiHidden/>
    <w:rsid w:val="006D239F"/>
  </w:style>
  <w:style w:type="numbering" w:customStyle="1" w:styleId="Sinlista51111">
    <w:name w:val="Sin lista51111"/>
    <w:next w:val="Sinlista"/>
    <w:semiHidden/>
    <w:rsid w:val="006D239F"/>
  </w:style>
  <w:style w:type="numbering" w:customStyle="1" w:styleId="Sinlista5211">
    <w:name w:val="Sin lista5211"/>
    <w:next w:val="Sinlista"/>
    <w:semiHidden/>
    <w:rsid w:val="006D239F"/>
  </w:style>
  <w:style w:type="numbering" w:customStyle="1" w:styleId="Sinlista5311">
    <w:name w:val="Sin lista5311"/>
    <w:next w:val="Sinlista"/>
    <w:semiHidden/>
    <w:rsid w:val="006D239F"/>
  </w:style>
  <w:style w:type="numbering" w:customStyle="1" w:styleId="Sinlista5411">
    <w:name w:val="Sin lista5411"/>
    <w:next w:val="Sinlista"/>
    <w:semiHidden/>
    <w:rsid w:val="006D239F"/>
  </w:style>
  <w:style w:type="numbering" w:customStyle="1" w:styleId="Sinlista5511">
    <w:name w:val="Sin lista5511"/>
    <w:next w:val="Sinlista"/>
    <w:semiHidden/>
    <w:rsid w:val="006D239F"/>
  </w:style>
  <w:style w:type="numbering" w:customStyle="1" w:styleId="Sinlista5611">
    <w:name w:val="Sin lista5611"/>
    <w:next w:val="Sinlista"/>
    <w:semiHidden/>
    <w:rsid w:val="006D239F"/>
  </w:style>
  <w:style w:type="numbering" w:customStyle="1" w:styleId="Sinlista5711">
    <w:name w:val="Sin lista5711"/>
    <w:next w:val="Sinlista"/>
    <w:semiHidden/>
    <w:rsid w:val="006D239F"/>
  </w:style>
  <w:style w:type="numbering" w:customStyle="1" w:styleId="Sinlista5811">
    <w:name w:val="Sin lista5811"/>
    <w:next w:val="Sinlista"/>
    <w:semiHidden/>
    <w:rsid w:val="006D239F"/>
  </w:style>
  <w:style w:type="numbering" w:customStyle="1" w:styleId="Sinlista5911">
    <w:name w:val="Sin lista5911"/>
    <w:next w:val="Sinlista"/>
    <w:semiHidden/>
    <w:rsid w:val="006D239F"/>
  </w:style>
  <w:style w:type="table" w:customStyle="1" w:styleId="Tablaconcuadrcula111111">
    <w:name w:val="Tabla con cuadrícula1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1">
    <w:name w:val="Sin lista6011"/>
    <w:next w:val="Sinlista"/>
    <w:semiHidden/>
    <w:rsid w:val="006D239F"/>
  </w:style>
  <w:style w:type="numbering" w:customStyle="1" w:styleId="Sinlista61111">
    <w:name w:val="Sin lista61111"/>
    <w:next w:val="Sinlista"/>
    <w:semiHidden/>
    <w:rsid w:val="006D239F"/>
  </w:style>
  <w:style w:type="numbering" w:customStyle="1" w:styleId="Sinlista6211">
    <w:name w:val="Sin lista6211"/>
    <w:next w:val="Sinlista"/>
    <w:semiHidden/>
    <w:rsid w:val="006D239F"/>
  </w:style>
  <w:style w:type="numbering" w:customStyle="1" w:styleId="Sinlista6311">
    <w:name w:val="Sin lista6311"/>
    <w:next w:val="Sinlista"/>
    <w:semiHidden/>
    <w:rsid w:val="006D239F"/>
  </w:style>
  <w:style w:type="numbering" w:customStyle="1" w:styleId="Sinlista6411">
    <w:name w:val="Sin lista6411"/>
    <w:next w:val="Sinlista"/>
    <w:semiHidden/>
    <w:rsid w:val="006D239F"/>
  </w:style>
  <w:style w:type="numbering" w:customStyle="1" w:styleId="Sinlista6511">
    <w:name w:val="Sin lista6511"/>
    <w:next w:val="Sinlista"/>
    <w:semiHidden/>
    <w:rsid w:val="006D239F"/>
  </w:style>
  <w:style w:type="numbering" w:customStyle="1" w:styleId="Sinlista6611">
    <w:name w:val="Sin lista6611"/>
    <w:next w:val="Sinlista"/>
    <w:semiHidden/>
    <w:rsid w:val="006D239F"/>
  </w:style>
  <w:style w:type="numbering" w:customStyle="1" w:styleId="Sinlista6711">
    <w:name w:val="Sin lista6711"/>
    <w:next w:val="Sinlista"/>
    <w:semiHidden/>
    <w:rsid w:val="006D239F"/>
  </w:style>
  <w:style w:type="numbering" w:customStyle="1" w:styleId="Sinlista6811">
    <w:name w:val="Sin lista6811"/>
    <w:next w:val="Sinlista"/>
    <w:semiHidden/>
    <w:rsid w:val="006D239F"/>
  </w:style>
  <w:style w:type="table" w:customStyle="1" w:styleId="Tablaconcuadrcula121111">
    <w:name w:val="Tabla con cuadrícula12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1">
    <w:name w:val="Sin lista6911"/>
    <w:next w:val="Sinlista"/>
    <w:semiHidden/>
    <w:rsid w:val="006D239F"/>
  </w:style>
  <w:style w:type="numbering" w:customStyle="1" w:styleId="Sinlista7011">
    <w:name w:val="Sin lista7011"/>
    <w:next w:val="Sinlista"/>
    <w:semiHidden/>
    <w:rsid w:val="006D239F"/>
  </w:style>
  <w:style w:type="numbering" w:customStyle="1" w:styleId="Sinlista71111">
    <w:name w:val="Sin lista71111"/>
    <w:next w:val="Sinlista"/>
    <w:semiHidden/>
    <w:rsid w:val="006D239F"/>
  </w:style>
  <w:style w:type="numbering" w:customStyle="1" w:styleId="Sinlista7211">
    <w:name w:val="Sin lista7211"/>
    <w:next w:val="Sinlista"/>
    <w:semiHidden/>
    <w:rsid w:val="006D239F"/>
  </w:style>
  <w:style w:type="numbering" w:customStyle="1" w:styleId="Sinlista7311">
    <w:name w:val="Sin lista7311"/>
    <w:next w:val="Sinlista"/>
    <w:semiHidden/>
    <w:rsid w:val="006D239F"/>
  </w:style>
  <w:style w:type="numbering" w:customStyle="1" w:styleId="Sinlista7411">
    <w:name w:val="Sin lista7411"/>
    <w:next w:val="Sinlista"/>
    <w:semiHidden/>
    <w:rsid w:val="006D239F"/>
  </w:style>
  <w:style w:type="numbering" w:customStyle="1" w:styleId="Sinlista7511">
    <w:name w:val="Sin lista7511"/>
    <w:next w:val="Sinlista"/>
    <w:semiHidden/>
    <w:rsid w:val="006D239F"/>
  </w:style>
  <w:style w:type="numbering" w:customStyle="1" w:styleId="Sinlista7611">
    <w:name w:val="Sin lista7611"/>
    <w:next w:val="Sinlista"/>
    <w:semiHidden/>
    <w:rsid w:val="006D239F"/>
  </w:style>
  <w:style w:type="table" w:customStyle="1" w:styleId="Tablaconcuadrcula511111">
    <w:name w:val="Tabla con cuadrícula5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1">
    <w:name w:val="Sin lista7711"/>
    <w:next w:val="Sinlista"/>
    <w:semiHidden/>
    <w:rsid w:val="006D239F"/>
  </w:style>
  <w:style w:type="table" w:customStyle="1" w:styleId="Tablaconcuadrcula151111">
    <w:name w:val="Tabla con cuadrícula15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1">
    <w:name w:val="Sin lista7811"/>
    <w:next w:val="Sinlista"/>
    <w:semiHidden/>
    <w:rsid w:val="006D239F"/>
  </w:style>
  <w:style w:type="numbering" w:customStyle="1" w:styleId="Sinlista7911">
    <w:name w:val="Sin lista7911"/>
    <w:next w:val="Sinlista"/>
    <w:semiHidden/>
    <w:rsid w:val="006D239F"/>
  </w:style>
  <w:style w:type="numbering" w:customStyle="1" w:styleId="Sinlista8011">
    <w:name w:val="Sin lista8011"/>
    <w:next w:val="Sinlista"/>
    <w:semiHidden/>
    <w:rsid w:val="006D239F"/>
  </w:style>
  <w:style w:type="numbering" w:customStyle="1" w:styleId="Sinlista81111">
    <w:name w:val="Sin lista81111"/>
    <w:next w:val="Sinlista"/>
    <w:semiHidden/>
    <w:rsid w:val="006D239F"/>
  </w:style>
  <w:style w:type="numbering" w:customStyle="1" w:styleId="Sinlista8211">
    <w:name w:val="Sin lista8211"/>
    <w:next w:val="Sinlista"/>
    <w:semiHidden/>
    <w:rsid w:val="006D239F"/>
  </w:style>
  <w:style w:type="numbering" w:customStyle="1" w:styleId="Sinlista8311">
    <w:name w:val="Sin lista8311"/>
    <w:next w:val="Sinlista"/>
    <w:semiHidden/>
    <w:rsid w:val="006D239F"/>
  </w:style>
  <w:style w:type="numbering" w:customStyle="1" w:styleId="Sinlista8411">
    <w:name w:val="Sin lista8411"/>
    <w:next w:val="Sinlista"/>
    <w:semiHidden/>
    <w:rsid w:val="006D239F"/>
  </w:style>
  <w:style w:type="numbering" w:customStyle="1" w:styleId="Sinlista8511">
    <w:name w:val="Sin lista8511"/>
    <w:next w:val="Sinlista"/>
    <w:semiHidden/>
    <w:rsid w:val="006D239F"/>
  </w:style>
  <w:style w:type="numbering" w:customStyle="1" w:styleId="Sinlista8611">
    <w:name w:val="Sin lista8611"/>
    <w:next w:val="Sinlista"/>
    <w:semiHidden/>
    <w:rsid w:val="006D239F"/>
  </w:style>
  <w:style w:type="numbering" w:customStyle="1" w:styleId="Sinlista8711">
    <w:name w:val="Sin lista8711"/>
    <w:next w:val="Sinlista"/>
    <w:semiHidden/>
    <w:rsid w:val="006D239F"/>
  </w:style>
  <w:style w:type="numbering" w:customStyle="1" w:styleId="Sinlista8811">
    <w:name w:val="Sin lista8811"/>
    <w:next w:val="Sinlista"/>
    <w:semiHidden/>
    <w:rsid w:val="006D239F"/>
  </w:style>
  <w:style w:type="numbering" w:customStyle="1" w:styleId="Sinlista8911">
    <w:name w:val="Sin lista8911"/>
    <w:next w:val="Sinlista"/>
    <w:semiHidden/>
    <w:rsid w:val="006D239F"/>
  </w:style>
  <w:style w:type="numbering" w:customStyle="1" w:styleId="Sinlista9011">
    <w:name w:val="Sin lista9011"/>
    <w:next w:val="Sinlista"/>
    <w:semiHidden/>
    <w:rsid w:val="006D239F"/>
  </w:style>
  <w:style w:type="numbering" w:customStyle="1" w:styleId="Sinlista91111">
    <w:name w:val="Sin lista91111"/>
    <w:next w:val="Sinlista"/>
    <w:semiHidden/>
    <w:rsid w:val="006D239F"/>
  </w:style>
  <w:style w:type="numbering" w:customStyle="1" w:styleId="Sinlista9211">
    <w:name w:val="Sin lista9211"/>
    <w:next w:val="Sinlista"/>
    <w:semiHidden/>
    <w:rsid w:val="006D239F"/>
  </w:style>
  <w:style w:type="numbering" w:customStyle="1" w:styleId="Sinlista9311">
    <w:name w:val="Sin lista9311"/>
    <w:next w:val="Sinlista"/>
    <w:semiHidden/>
    <w:rsid w:val="006D239F"/>
  </w:style>
  <w:style w:type="numbering" w:customStyle="1" w:styleId="Sinlista9411">
    <w:name w:val="Sin lista9411"/>
    <w:next w:val="Sinlista"/>
    <w:semiHidden/>
    <w:rsid w:val="006D239F"/>
  </w:style>
  <w:style w:type="numbering" w:customStyle="1" w:styleId="Sinlista9511">
    <w:name w:val="Sin lista9511"/>
    <w:next w:val="Sinlista"/>
    <w:semiHidden/>
    <w:rsid w:val="006D239F"/>
  </w:style>
  <w:style w:type="table" w:customStyle="1" w:styleId="Tablaconcuadrcula1099">
    <w:name w:val="Tabla con cuadrícula1099"/>
    <w:basedOn w:val="Tablanormal"/>
    <w:next w:val="Tablaconcuadrcula"/>
    <w:uiPriority w:val="59"/>
    <w:rsid w:val="0043163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578163">
      <w:bodyDiv w:val="1"/>
      <w:marLeft w:val="0"/>
      <w:marRight w:val="0"/>
      <w:marTop w:val="0"/>
      <w:marBottom w:val="0"/>
      <w:divBdr>
        <w:top w:val="none" w:sz="0" w:space="0" w:color="auto"/>
        <w:left w:val="none" w:sz="0" w:space="0" w:color="auto"/>
        <w:bottom w:val="none" w:sz="0" w:space="0" w:color="auto"/>
        <w:right w:val="none" w:sz="0" w:space="0" w:color="auto"/>
      </w:divBdr>
      <w:divsChild>
        <w:div w:id="973484287">
          <w:marLeft w:val="0"/>
          <w:marRight w:val="0"/>
          <w:marTop w:val="0"/>
          <w:marBottom w:val="0"/>
          <w:divBdr>
            <w:top w:val="none" w:sz="0" w:space="0" w:color="auto"/>
            <w:left w:val="none" w:sz="0" w:space="0" w:color="auto"/>
            <w:bottom w:val="none" w:sz="0" w:space="0" w:color="auto"/>
            <w:right w:val="none" w:sz="0" w:space="0" w:color="auto"/>
          </w:divBdr>
          <w:divsChild>
            <w:div w:id="41564519">
              <w:marLeft w:val="0"/>
              <w:marRight w:val="0"/>
              <w:marTop w:val="0"/>
              <w:marBottom w:val="0"/>
              <w:divBdr>
                <w:top w:val="none" w:sz="0" w:space="0" w:color="auto"/>
                <w:left w:val="none" w:sz="0" w:space="0" w:color="auto"/>
                <w:bottom w:val="none" w:sz="0" w:space="0" w:color="auto"/>
                <w:right w:val="none" w:sz="0" w:space="0" w:color="auto"/>
              </w:divBdr>
            </w:div>
            <w:div w:id="131093760">
              <w:marLeft w:val="0"/>
              <w:marRight w:val="0"/>
              <w:marTop w:val="0"/>
              <w:marBottom w:val="0"/>
              <w:divBdr>
                <w:top w:val="none" w:sz="0" w:space="0" w:color="auto"/>
                <w:left w:val="none" w:sz="0" w:space="0" w:color="auto"/>
                <w:bottom w:val="none" w:sz="0" w:space="0" w:color="auto"/>
                <w:right w:val="none" w:sz="0" w:space="0" w:color="auto"/>
              </w:divBdr>
            </w:div>
            <w:div w:id="189681957">
              <w:marLeft w:val="0"/>
              <w:marRight w:val="0"/>
              <w:marTop w:val="0"/>
              <w:marBottom w:val="0"/>
              <w:divBdr>
                <w:top w:val="none" w:sz="0" w:space="0" w:color="auto"/>
                <w:left w:val="none" w:sz="0" w:space="0" w:color="auto"/>
                <w:bottom w:val="none" w:sz="0" w:space="0" w:color="auto"/>
                <w:right w:val="none" w:sz="0" w:space="0" w:color="auto"/>
              </w:divBdr>
            </w:div>
            <w:div w:id="298731966">
              <w:marLeft w:val="0"/>
              <w:marRight w:val="0"/>
              <w:marTop w:val="0"/>
              <w:marBottom w:val="0"/>
              <w:divBdr>
                <w:top w:val="none" w:sz="0" w:space="0" w:color="auto"/>
                <w:left w:val="none" w:sz="0" w:space="0" w:color="auto"/>
                <w:bottom w:val="none" w:sz="0" w:space="0" w:color="auto"/>
                <w:right w:val="none" w:sz="0" w:space="0" w:color="auto"/>
              </w:divBdr>
            </w:div>
            <w:div w:id="342514959">
              <w:marLeft w:val="0"/>
              <w:marRight w:val="0"/>
              <w:marTop w:val="0"/>
              <w:marBottom w:val="0"/>
              <w:divBdr>
                <w:top w:val="none" w:sz="0" w:space="0" w:color="auto"/>
                <w:left w:val="none" w:sz="0" w:space="0" w:color="auto"/>
                <w:bottom w:val="none" w:sz="0" w:space="0" w:color="auto"/>
                <w:right w:val="none" w:sz="0" w:space="0" w:color="auto"/>
              </w:divBdr>
            </w:div>
            <w:div w:id="370375806">
              <w:marLeft w:val="0"/>
              <w:marRight w:val="0"/>
              <w:marTop w:val="0"/>
              <w:marBottom w:val="0"/>
              <w:divBdr>
                <w:top w:val="none" w:sz="0" w:space="0" w:color="auto"/>
                <w:left w:val="none" w:sz="0" w:space="0" w:color="auto"/>
                <w:bottom w:val="none" w:sz="0" w:space="0" w:color="auto"/>
                <w:right w:val="none" w:sz="0" w:space="0" w:color="auto"/>
              </w:divBdr>
            </w:div>
            <w:div w:id="487936823">
              <w:marLeft w:val="0"/>
              <w:marRight w:val="0"/>
              <w:marTop w:val="0"/>
              <w:marBottom w:val="0"/>
              <w:divBdr>
                <w:top w:val="none" w:sz="0" w:space="0" w:color="auto"/>
                <w:left w:val="none" w:sz="0" w:space="0" w:color="auto"/>
                <w:bottom w:val="none" w:sz="0" w:space="0" w:color="auto"/>
                <w:right w:val="none" w:sz="0" w:space="0" w:color="auto"/>
              </w:divBdr>
            </w:div>
            <w:div w:id="514156643">
              <w:marLeft w:val="0"/>
              <w:marRight w:val="0"/>
              <w:marTop w:val="0"/>
              <w:marBottom w:val="0"/>
              <w:divBdr>
                <w:top w:val="none" w:sz="0" w:space="0" w:color="auto"/>
                <w:left w:val="none" w:sz="0" w:space="0" w:color="auto"/>
                <w:bottom w:val="none" w:sz="0" w:space="0" w:color="auto"/>
                <w:right w:val="none" w:sz="0" w:space="0" w:color="auto"/>
              </w:divBdr>
            </w:div>
            <w:div w:id="554001139">
              <w:marLeft w:val="0"/>
              <w:marRight w:val="0"/>
              <w:marTop w:val="0"/>
              <w:marBottom w:val="0"/>
              <w:divBdr>
                <w:top w:val="none" w:sz="0" w:space="0" w:color="auto"/>
                <w:left w:val="none" w:sz="0" w:space="0" w:color="auto"/>
                <w:bottom w:val="none" w:sz="0" w:space="0" w:color="auto"/>
                <w:right w:val="none" w:sz="0" w:space="0" w:color="auto"/>
              </w:divBdr>
            </w:div>
            <w:div w:id="798961929">
              <w:marLeft w:val="0"/>
              <w:marRight w:val="0"/>
              <w:marTop w:val="0"/>
              <w:marBottom w:val="0"/>
              <w:divBdr>
                <w:top w:val="none" w:sz="0" w:space="0" w:color="auto"/>
                <w:left w:val="none" w:sz="0" w:space="0" w:color="auto"/>
                <w:bottom w:val="none" w:sz="0" w:space="0" w:color="auto"/>
                <w:right w:val="none" w:sz="0" w:space="0" w:color="auto"/>
              </w:divBdr>
            </w:div>
            <w:div w:id="808283219">
              <w:marLeft w:val="0"/>
              <w:marRight w:val="0"/>
              <w:marTop w:val="0"/>
              <w:marBottom w:val="0"/>
              <w:divBdr>
                <w:top w:val="none" w:sz="0" w:space="0" w:color="auto"/>
                <w:left w:val="none" w:sz="0" w:space="0" w:color="auto"/>
                <w:bottom w:val="none" w:sz="0" w:space="0" w:color="auto"/>
                <w:right w:val="none" w:sz="0" w:space="0" w:color="auto"/>
              </w:divBdr>
            </w:div>
            <w:div w:id="820193410">
              <w:marLeft w:val="0"/>
              <w:marRight w:val="0"/>
              <w:marTop w:val="0"/>
              <w:marBottom w:val="0"/>
              <w:divBdr>
                <w:top w:val="none" w:sz="0" w:space="0" w:color="auto"/>
                <w:left w:val="none" w:sz="0" w:space="0" w:color="auto"/>
                <w:bottom w:val="none" w:sz="0" w:space="0" w:color="auto"/>
                <w:right w:val="none" w:sz="0" w:space="0" w:color="auto"/>
              </w:divBdr>
            </w:div>
            <w:div w:id="1017120399">
              <w:marLeft w:val="0"/>
              <w:marRight w:val="0"/>
              <w:marTop w:val="0"/>
              <w:marBottom w:val="0"/>
              <w:divBdr>
                <w:top w:val="none" w:sz="0" w:space="0" w:color="auto"/>
                <w:left w:val="none" w:sz="0" w:space="0" w:color="auto"/>
                <w:bottom w:val="none" w:sz="0" w:space="0" w:color="auto"/>
                <w:right w:val="none" w:sz="0" w:space="0" w:color="auto"/>
              </w:divBdr>
            </w:div>
            <w:div w:id="1038161467">
              <w:marLeft w:val="0"/>
              <w:marRight w:val="0"/>
              <w:marTop w:val="0"/>
              <w:marBottom w:val="0"/>
              <w:divBdr>
                <w:top w:val="none" w:sz="0" w:space="0" w:color="auto"/>
                <w:left w:val="none" w:sz="0" w:space="0" w:color="auto"/>
                <w:bottom w:val="none" w:sz="0" w:space="0" w:color="auto"/>
                <w:right w:val="none" w:sz="0" w:space="0" w:color="auto"/>
              </w:divBdr>
            </w:div>
            <w:div w:id="1087383139">
              <w:marLeft w:val="0"/>
              <w:marRight w:val="0"/>
              <w:marTop w:val="0"/>
              <w:marBottom w:val="0"/>
              <w:divBdr>
                <w:top w:val="none" w:sz="0" w:space="0" w:color="auto"/>
                <w:left w:val="none" w:sz="0" w:space="0" w:color="auto"/>
                <w:bottom w:val="none" w:sz="0" w:space="0" w:color="auto"/>
                <w:right w:val="none" w:sz="0" w:space="0" w:color="auto"/>
              </w:divBdr>
            </w:div>
            <w:div w:id="1314750259">
              <w:marLeft w:val="0"/>
              <w:marRight w:val="0"/>
              <w:marTop w:val="0"/>
              <w:marBottom w:val="0"/>
              <w:divBdr>
                <w:top w:val="none" w:sz="0" w:space="0" w:color="auto"/>
                <w:left w:val="none" w:sz="0" w:space="0" w:color="auto"/>
                <w:bottom w:val="none" w:sz="0" w:space="0" w:color="auto"/>
                <w:right w:val="none" w:sz="0" w:space="0" w:color="auto"/>
              </w:divBdr>
            </w:div>
            <w:div w:id="1421440787">
              <w:marLeft w:val="0"/>
              <w:marRight w:val="0"/>
              <w:marTop w:val="0"/>
              <w:marBottom w:val="0"/>
              <w:divBdr>
                <w:top w:val="none" w:sz="0" w:space="0" w:color="auto"/>
                <w:left w:val="none" w:sz="0" w:space="0" w:color="auto"/>
                <w:bottom w:val="none" w:sz="0" w:space="0" w:color="auto"/>
                <w:right w:val="none" w:sz="0" w:space="0" w:color="auto"/>
              </w:divBdr>
            </w:div>
            <w:div w:id="1503005837">
              <w:marLeft w:val="0"/>
              <w:marRight w:val="0"/>
              <w:marTop w:val="0"/>
              <w:marBottom w:val="0"/>
              <w:divBdr>
                <w:top w:val="none" w:sz="0" w:space="0" w:color="auto"/>
                <w:left w:val="none" w:sz="0" w:space="0" w:color="auto"/>
                <w:bottom w:val="none" w:sz="0" w:space="0" w:color="auto"/>
                <w:right w:val="none" w:sz="0" w:space="0" w:color="auto"/>
              </w:divBdr>
            </w:div>
            <w:div w:id="1658924668">
              <w:marLeft w:val="0"/>
              <w:marRight w:val="0"/>
              <w:marTop w:val="0"/>
              <w:marBottom w:val="0"/>
              <w:divBdr>
                <w:top w:val="none" w:sz="0" w:space="0" w:color="auto"/>
                <w:left w:val="none" w:sz="0" w:space="0" w:color="auto"/>
                <w:bottom w:val="none" w:sz="0" w:space="0" w:color="auto"/>
                <w:right w:val="none" w:sz="0" w:space="0" w:color="auto"/>
              </w:divBdr>
            </w:div>
            <w:div w:id="1813209298">
              <w:marLeft w:val="0"/>
              <w:marRight w:val="0"/>
              <w:marTop w:val="0"/>
              <w:marBottom w:val="0"/>
              <w:divBdr>
                <w:top w:val="none" w:sz="0" w:space="0" w:color="auto"/>
                <w:left w:val="none" w:sz="0" w:space="0" w:color="auto"/>
                <w:bottom w:val="none" w:sz="0" w:space="0" w:color="auto"/>
                <w:right w:val="none" w:sz="0" w:space="0" w:color="auto"/>
              </w:divBdr>
            </w:div>
            <w:div w:id="1875077418">
              <w:marLeft w:val="0"/>
              <w:marRight w:val="0"/>
              <w:marTop w:val="0"/>
              <w:marBottom w:val="0"/>
              <w:divBdr>
                <w:top w:val="none" w:sz="0" w:space="0" w:color="auto"/>
                <w:left w:val="none" w:sz="0" w:space="0" w:color="auto"/>
                <w:bottom w:val="none" w:sz="0" w:space="0" w:color="auto"/>
                <w:right w:val="none" w:sz="0" w:space="0" w:color="auto"/>
              </w:divBdr>
            </w:div>
          </w:divsChild>
        </w:div>
        <w:div w:id="1248881601">
          <w:marLeft w:val="0"/>
          <w:marRight w:val="0"/>
          <w:marTop w:val="0"/>
          <w:marBottom w:val="0"/>
          <w:divBdr>
            <w:top w:val="none" w:sz="0" w:space="0" w:color="auto"/>
            <w:left w:val="none" w:sz="0" w:space="0" w:color="auto"/>
            <w:bottom w:val="none" w:sz="0" w:space="0" w:color="auto"/>
            <w:right w:val="none" w:sz="0" w:space="0" w:color="auto"/>
          </w:divBdr>
          <w:divsChild>
            <w:div w:id="2055887647">
              <w:marLeft w:val="0"/>
              <w:marRight w:val="0"/>
              <w:marTop w:val="0"/>
              <w:marBottom w:val="0"/>
              <w:divBdr>
                <w:top w:val="none" w:sz="0" w:space="0" w:color="auto"/>
                <w:left w:val="none" w:sz="0" w:space="0" w:color="auto"/>
                <w:bottom w:val="none" w:sz="0" w:space="0" w:color="auto"/>
                <w:right w:val="none" w:sz="0" w:space="0" w:color="auto"/>
              </w:divBdr>
              <w:divsChild>
                <w:div w:id="839392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0311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549586">
      <w:bodyDiv w:val="1"/>
      <w:marLeft w:val="0"/>
      <w:marRight w:val="0"/>
      <w:marTop w:val="0"/>
      <w:marBottom w:val="0"/>
      <w:divBdr>
        <w:top w:val="none" w:sz="0" w:space="0" w:color="auto"/>
        <w:left w:val="none" w:sz="0" w:space="0" w:color="auto"/>
        <w:bottom w:val="none" w:sz="0" w:space="0" w:color="auto"/>
        <w:right w:val="none" w:sz="0" w:space="0" w:color="auto"/>
      </w:divBdr>
    </w:div>
    <w:div w:id="16125322">
      <w:bodyDiv w:val="1"/>
      <w:marLeft w:val="0"/>
      <w:marRight w:val="0"/>
      <w:marTop w:val="0"/>
      <w:marBottom w:val="0"/>
      <w:divBdr>
        <w:top w:val="none" w:sz="0" w:space="0" w:color="auto"/>
        <w:left w:val="none" w:sz="0" w:space="0" w:color="auto"/>
        <w:bottom w:val="none" w:sz="0" w:space="0" w:color="auto"/>
        <w:right w:val="none" w:sz="0" w:space="0" w:color="auto"/>
      </w:divBdr>
    </w:div>
    <w:div w:id="26835422">
      <w:bodyDiv w:val="1"/>
      <w:marLeft w:val="0"/>
      <w:marRight w:val="0"/>
      <w:marTop w:val="0"/>
      <w:marBottom w:val="0"/>
      <w:divBdr>
        <w:top w:val="none" w:sz="0" w:space="0" w:color="auto"/>
        <w:left w:val="none" w:sz="0" w:space="0" w:color="auto"/>
        <w:bottom w:val="none" w:sz="0" w:space="0" w:color="auto"/>
        <w:right w:val="none" w:sz="0" w:space="0" w:color="auto"/>
      </w:divBdr>
    </w:div>
    <w:div w:id="37706207">
      <w:bodyDiv w:val="1"/>
      <w:marLeft w:val="0"/>
      <w:marRight w:val="0"/>
      <w:marTop w:val="0"/>
      <w:marBottom w:val="0"/>
      <w:divBdr>
        <w:top w:val="none" w:sz="0" w:space="0" w:color="auto"/>
        <w:left w:val="none" w:sz="0" w:space="0" w:color="auto"/>
        <w:bottom w:val="none" w:sz="0" w:space="0" w:color="auto"/>
        <w:right w:val="none" w:sz="0" w:space="0" w:color="auto"/>
      </w:divBdr>
    </w:div>
    <w:div w:id="39131455">
      <w:bodyDiv w:val="1"/>
      <w:marLeft w:val="0"/>
      <w:marRight w:val="0"/>
      <w:marTop w:val="0"/>
      <w:marBottom w:val="0"/>
      <w:divBdr>
        <w:top w:val="none" w:sz="0" w:space="0" w:color="auto"/>
        <w:left w:val="none" w:sz="0" w:space="0" w:color="auto"/>
        <w:bottom w:val="none" w:sz="0" w:space="0" w:color="auto"/>
        <w:right w:val="none" w:sz="0" w:space="0" w:color="auto"/>
      </w:divBdr>
    </w:div>
    <w:div w:id="70156022">
      <w:bodyDiv w:val="1"/>
      <w:marLeft w:val="0"/>
      <w:marRight w:val="0"/>
      <w:marTop w:val="0"/>
      <w:marBottom w:val="0"/>
      <w:divBdr>
        <w:top w:val="none" w:sz="0" w:space="0" w:color="auto"/>
        <w:left w:val="none" w:sz="0" w:space="0" w:color="auto"/>
        <w:bottom w:val="none" w:sz="0" w:space="0" w:color="auto"/>
        <w:right w:val="none" w:sz="0" w:space="0" w:color="auto"/>
      </w:divBdr>
    </w:div>
    <w:div w:id="71127360">
      <w:bodyDiv w:val="1"/>
      <w:marLeft w:val="0"/>
      <w:marRight w:val="0"/>
      <w:marTop w:val="0"/>
      <w:marBottom w:val="0"/>
      <w:divBdr>
        <w:top w:val="none" w:sz="0" w:space="0" w:color="auto"/>
        <w:left w:val="none" w:sz="0" w:space="0" w:color="auto"/>
        <w:bottom w:val="none" w:sz="0" w:space="0" w:color="auto"/>
        <w:right w:val="none" w:sz="0" w:space="0" w:color="auto"/>
      </w:divBdr>
    </w:div>
    <w:div w:id="75447338">
      <w:bodyDiv w:val="1"/>
      <w:marLeft w:val="0"/>
      <w:marRight w:val="0"/>
      <w:marTop w:val="0"/>
      <w:marBottom w:val="0"/>
      <w:divBdr>
        <w:top w:val="none" w:sz="0" w:space="0" w:color="auto"/>
        <w:left w:val="none" w:sz="0" w:space="0" w:color="auto"/>
        <w:bottom w:val="none" w:sz="0" w:space="0" w:color="auto"/>
        <w:right w:val="none" w:sz="0" w:space="0" w:color="auto"/>
      </w:divBdr>
    </w:div>
    <w:div w:id="78842056">
      <w:bodyDiv w:val="1"/>
      <w:marLeft w:val="0"/>
      <w:marRight w:val="0"/>
      <w:marTop w:val="0"/>
      <w:marBottom w:val="0"/>
      <w:divBdr>
        <w:top w:val="none" w:sz="0" w:space="0" w:color="auto"/>
        <w:left w:val="none" w:sz="0" w:space="0" w:color="auto"/>
        <w:bottom w:val="none" w:sz="0" w:space="0" w:color="auto"/>
        <w:right w:val="none" w:sz="0" w:space="0" w:color="auto"/>
      </w:divBdr>
    </w:div>
    <w:div w:id="88083276">
      <w:bodyDiv w:val="1"/>
      <w:marLeft w:val="0"/>
      <w:marRight w:val="0"/>
      <w:marTop w:val="0"/>
      <w:marBottom w:val="0"/>
      <w:divBdr>
        <w:top w:val="none" w:sz="0" w:space="0" w:color="auto"/>
        <w:left w:val="none" w:sz="0" w:space="0" w:color="auto"/>
        <w:bottom w:val="none" w:sz="0" w:space="0" w:color="auto"/>
        <w:right w:val="none" w:sz="0" w:space="0" w:color="auto"/>
      </w:divBdr>
    </w:div>
    <w:div w:id="116723441">
      <w:bodyDiv w:val="1"/>
      <w:marLeft w:val="0"/>
      <w:marRight w:val="0"/>
      <w:marTop w:val="0"/>
      <w:marBottom w:val="0"/>
      <w:divBdr>
        <w:top w:val="none" w:sz="0" w:space="0" w:color="auto"/>
        <w:left w:val="none" w:sz="0" w:space="0" w:color="auto"/>
        <w:bottom w:val="none" w:sz="0" w:space="0" w:color="auto"/>
        <w:right w:val="none" w:sz="0" w:space="0" w:color="auto"/>
      </w:divBdr>
    </w:div>
    <w:div w:id="132410450">
      <w:bodyDiv w:val="1"/>
      <w:marLeft w:val="0"/>
      <w:marRight w:val="0"/>
      <w:marTop w:val="0"/>
      <w:marBottom w:val="0"/>
      <w:divBdr>
        <w:top w:val="none" w:sz="0" w:space="0" w:color="auto"/>
        <w:left w:val="none" w:sz="0" w:space="0" w:color="auto"/>
        <w:bottom w:val="none" w:sz="0" w:space="0" w:color="auto"/>
        <w:right w:val="none" w:sz="0" w:space="0" w:color="auto"/>
      </w:divBdr>
      <w:divsChild>
        <w:div w:id="1051802174">
          <w:marLeft w:val="0"/>
          <w:marRight w:val="0"/>
          <w:marTop w:val="0"/>
          <w:marBottom w:val="0"/>
          <w:divBdr>
            <w:top w:val="none" w:sz="0" w:space="0" w:color="auto"/>
            <w:left w:val="none" w:sz="0" w:space="0" w:color="auto"/>
            <w:bottom w:val="none" w:sz="0" w:space="0" w:color="auto"/>
            <w:right w:val="none" w:sz="0" w:space="0" w:color="auto"/>
          </w:divBdr>
          <w:divsChild>
            <w:div w:id="43282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71766">
      <w:bodyDiv w:val="1"/>
      <w:marLeft w:val="0"/>
      <w:marRight w:val="0"/>
      <w:marTop w:val="0"/>
      <w:marBottom w:val="0"/>
      <w:divBdr>
        <w:top w:val="none" w:sz="0" w:space="0" w:color="auto"/>
        <w:left w:val="none" w:sz="0" w:space="0" w:color="auto"/>
        <w:bottom w:val="none" w:sz="0" w:space="0" w:color="auto"/>
        <w:right w:val="none" w:sz="0" w:space="0" w:color="auto"/>
      </w:divBdr>
    </w:div>
    <w:div w:id="135032699">
      <w:bodyDiv w:val="1"/>
      <w:marLeft w:val="0"/>
      <w:marRight w:val="0"/>
      <w:marTop w:val="0"/>
      <w:marBottom w:val="0"/>
      <w:divBdr>
        <w:top w:val="none" w:sz="0" w:space="0" w:color="auto"/>
        <w:left w:val="none" w:sz="0" w:space="0" w:color="auto"/>
        <w:bottom w:val="none" w:sz="0" w:space="0" w:color="auto"/>
        <w:right w:val="none" w:sz="0" w:space="0" w:color="auto"/>
      </w:divBdr>
    </w:div>
    <w:div w:id="186413181">
      <w:bodyDiv w:val="1"/>
      <w:marLeft w:val="0"/>
      <w:marRight w:val="0"/>
      <w:marTop w:val="0"/>
      <w:marBottom w:val="0"/>
      <w:divBdr>
        <w:top w:val="none" w:sz="0" w:space="0" w:color="auto"/>
        <w:left w:val="none" w:sz="0" w:space="0" w:color="auto"/>
        <w:bottom w:val="none" w:sz="0" w:space="0" w:color="auto"/>
        <w:right w:val="none" w:sz="0" w:space="0" w:color="auto"/>
      </w:divBdr>
    </w:div>
    <w:div w:id="208222800">
      <w:bodyDiv w:val="1"/>
      <w:marLeft w:val="0"/>
      <w:marRight w:val="0"/>
      <w:marTop w:val="0"/>
      <w:marBottom w:val="0"/>
      <w:divBdr>
        <w:top w:val="none" w:sz="0" w:space="0" w:color="auto"/>
        <w:left w:val="none" w:sz="0" w:space="0" w:color="auto"/>
        <w:bottom w:val="none" w:sz="0" w:space="0" w:color="auto"/>
        <w:right w:val="none" w:sz="0" w:space="0" w:color="auto"/>
      </w:divBdr>
    </w:div>
    <w:div w:id="210657560">
      <w:bodyDiv w:val="1"/>
      <w:marLeft w:val="0"/>
      <w:marRight w:val="0"/>
      <w:marTop w:val="0"/>
      <w:marBottom w:val="0"/>
      <w:divBdr>
        <w:top w:val="none" w:sz="0" w:space="0" w:color="auto"/>
        <w:left w:val="none" w:sz="0" w:space="0" w:color="auto"/>
        <w:bottom w:val="none" w:sz="0" w:space="0" w:color="auto"/>
        <w:right w:val="none" w:sz="0" w:space="0" w:color="auto"/>
      </w:divBdr>
    </w:div>
    <w:div w:id="243076595">
      <w:bodyDiv w:val="1"/>
      <w:marLeft w:val="0"/>
      <w:marRight w:val="0"/>
      <w:marTop w:val="0"/>
      <w:marBottom w:val="0"/>
      <w:divBdr>
        <w:top w:val="none" w:sz="0" w:space="0" w:color="auto"/>
        <w:left w:val="none" w:sz="0" w:space="0" w:color="auto"/>
        <w:bottom w:val="none" w:sz="0" w:space="0" w:color="auto"/>
        <w:right w:val="none" w:sz="0" w:space="0" w:color="auto"/>
      </w:divBdr>
    </w:div>
    <w:div w:id="257715608">
      <w:bodyDiv w:val="1"/>
      <w:marLeft w:val="0"/>
      <w:marRight w:val="0"/>
      <w:marTop w:val="0"/>
      <w:marBottom w:val="0"/>
      <w:divBdr>
        <w:top w:val="none" w:sz="0" w:space="0" w:color="auto"/>
        <w:left w:val="none" w:sz="0" w:space="0" w:color="auto"/>
        <w:bottom w:val="none" w:sz="0" w:space="0" w:color="auto"/>
        <w:right w:val="none" w:sz="0" w:space="0" w:color="auto"/>
      </w:divBdr>
    </w:div>
    <w:div w:id="261036803">
      <w:bodyDiv w:val="1"/>
      <w:marLeft w:val="0"/>
      <w:marRight w:val="0"/>
      <w:marTop w:val="0"/>
      <w:marBottom w:val="0"/>
      <w:divBdr>
        <w:top w:val="none" w:sz="0" w:space="0" w:color="auto"/>
        <w:left w:val="none" w:sz="0" w:space="0" w:color="auto"/>
        <w:bottom w:val="none" w:sz="0" w:space="0" w:color="auto"/>
        <w:right w:val="none" w:sz="0" w:space="0" w:color="auto"/>
      </w:divBdr>
    </w:div>
    <w:div w:id="265432974">
      <w:bodyDiv w:val="1"/>
      <w:marLeft w:val="0"/>
      <w:marRight w:val="0"/>
      <w:marTop w:val="0"/>
      <w:marBottom w:val="0"/>
      <w:divBdr>
        <w:top w:val="none" w:sz="0" w:space="0" w:color="auto"/>
        <w:left w:val="none" w:sz="0" w:space="0" w:color="auto"/>
        <w:bottom w:val="none" w:sz="0" w:space="0" w:color="auto"/>
        <w:right w:val="none" w:sz="0" w:space="0" w:color="auto"/>
      </w:divBdr>
    </w:div>
    <w:div w:id="289820912">
      <w:bodyDiv w:val="1"/>
      <w:marLeft w:val="0"/>
      <w:marRight w:val="0"/>
      <w:marTop w:val="0"/>
      <w:marBottom w:val="0"/>
      <w:divBdr>
        <w:top w:val="none" w:sz="0" w:space="0" w:color="auto"/>
        <w:left w:val="none" w:sz="0" w:space="0" w:color="auto"/>
        <w:bottom w:val="none" w:sz="0" w:space="0" w:color="auto"/>
        <w:right w:val="none" w:sz="0" w:space="0" w:color="auto"/>
      </w:divBdr>
    </w:div>
    <w:div w:id="297498540">
      <w:bodyDiv w:val="1"/>
      <w:marLeft w:val="0"/>
      <w:marRight w:val="0"/>
      <w:marTop w:val="0"/>
      <w:marBottom w:val="0"/>
      <w:divBdr>
        <w:top w:val="none" w:sz="0" w:space="0" w:color="auto"/>
        <w:left w:val="none" w:sz="0" w:space="0" w:color="auto"/>
        <w:bottom w:val="none" w:sz="0" w:space="0" w:color="auto"/>
        <w:right w:val="none" w:sz="0" w:space="0" w:color="auto"/>
      </w:divBdr>
    </w:div>
    <w:div w:id="310789198">
      <w:bodyDiv w:val="1"/>
      <w:marLeft w:val="0"/>
      <w:marRight w:val="0"/>
      <w:marTop w:val="0"/>
      <w:marBottom w:val="0"/>
      <w:divBdr>
        <w:top w:val="none" w:sz="0" w:space="0" w:color="auto"/>
        <w:left w:val="none" w:sz="0" w:space="0" w:color="auto"/>
        <w:bottom w:val="none" w:sz="0" w:space="0" w:color="auto"/>
        <w:right w:val="none" w:sz="0" w:space="0" w:color="auto"/>
      </w:divBdr>
      <w:divsChild>
        <w:div w:id="1543245625">
          <w:marLeft w:val="0"/>
          <w:marRight w:val="0"/>
          <w:marTop w:val="0"/>
          <w:marBottom w:val="0"/>
          <w:divBdr>
            <w:top w:val="none" w:sz="0" w:space="0" w:color="auto"/>
            <w:left w:val="none" w:sz="0" w:space="0" w:color="auto"/>
            <w:bottom w:val="none" w:sz="0" w:space="0" w:color="auto"/>
            <w:right w:val="none" w:sz="0" w:space="0" w:color="auto"/>
          </w:divBdr>
        </w:div>
      </w:divsChild>
    </w:div>
    <w:div w:id="314645297">
      <w:bodyDiv w:val="1"/>
      <w:marLeft w:val="0"/>
      <w:marRight w:val="0"/>
      <w:marTop w:val="0"/>
      <w:marBottom w:val="0"/>
      <w:divBdr>
        <w:top w:val="none" w:sz="0" w:space="0" w:color="auto"/>
        <w:left w:val="none" w:sz="0" w:space="0" w:color="auto"/>
        <w:bottom w:val="none" w:sz="0" w:space="0" w:color="auto"/>
        <w:right w:val="none" w:sz="0" w:space="0" w:color="auto"/>
      </w:divBdr>
    </w:div>
    <w:div w:id="323900449">
      <w:bodyDiv w:val="1"/>
      <w:marLeft w:val="0"/>
      <w:marRight w:val="0"/>
      <w:marTop w:val="0"/>
      <w:marBottom w:val="0"/>
      <w:divBdr>
        <w:top w:val="none" w:sz="0" w:space="0" w:color="auto"/>
        <w:left w:val="none" w:sz="0" w:space="0" w:color="auto"/>
        <w:bottom w:val="none" w:sz="0" w:space="0" w:color="auto"/>
        <w:right w:val="none" w:sz="0" w:space="0" w:color="auto"/>
      </w:divBdr>
    </w:div>
    <w:div w:id="325405431">
      <w:bodyDiv w:val="1"/>
      <w:marLeft w:val="0"/>
      <w:marRight w:val="0"/>
      <w:marTop w:val="0"/>
      <w:marBottom w:val="0"/>
      <w:divBdr>
        <w:top w:val="none" w:sz="0" w:space="0" w:color="auto"/>
        <w:left w:val="none" w:sz="0" w:space="0" w:color="auto"/>
        <w:bottom w:val="none" w:sz="0" w:space="0" w:color="auto"/>
        <w:right w:val="none" w:sz="0" w:space="0" w:color="auto"/>
      </w:divBdr>
    </w:div>
    <w:div w:id="345640035">
      <w:bodyDiv w:val="1"/>
      <w:marLeft w:val="0"/>
      <w:marRight w:val="0"/>
      <w:marTop w:val="0"/>
      <w:marBottom w:val="0"/>
      <w:divBdr>
        <w:top w:val="none" w:sz="0" w:space="0" w:color="auto"/>
        <w:left w:val="none" w:sz="0" w:space="0" w:color="auto"/>
        <w:bottom w:val="none" w:sz="0" w:space="0" w:color="auto"/>
        <w:right w:val="none" w:sz="0" w:space="0" w:color="auto"/>
      </w:divBdr>
    </w:div>
    <w:div w:id="350227336">
      <w:bodyDiv w:val="1"/>
      <w:marLeft w:val="0"/>
      <w:marRight w:val="0"/>
      <w:marTop w:val="0"/>
      <w:marBottom w:val="0"/>
      <w:divBdr>
        <w:top w:val="none" w:sz="0" w:space="0" w:color="auto"/>
        <w:left w:val="none" w:sz="0" w:space="0" w:color="auto"/>
        <w:bottom w:val="none" w:sz="0" w:space="0" w:color="auto"/>
        <w:right w:val="none" w:sz="0" w:space="0" w:color="auto"/>
      </w:divBdr>
    </w:div>
    <w:div w:id="358042697">
      <w:bodyDiv w:val="1"/>
      <w:marLeft w:val="0"/>
      <w:marRight w:val="0"/>
      <w:marTop w:val="0"/>
      <w:marBottom w:val="0"/>
      <w:divBdr>
        <w:top w:val="none" w:sz="0" w:space="0" w:color="auto"/>
        <w:left w:val="none" w:sz="0" w:space="0" w:color="auto"/>
        <w:bottom w:val="none" w:sz="0" w:space="0" w:color="auto"/>
        <w:right w:val="none" w:sz="0" w:space="0" w:color="auto"/>
      </w:divBdr>
      <w:divsChild>
        <w:div w:id="300765877">
          <w:marLeft w:val="0"/>
          <w:marRight w:val="0"/>
          <w:marTop w:val="0"/>
          <w:marBottom w:val="0"/>
          <w:divBdr>
            <w:top w:val="none" w:sz="0" w:space="0" w:color="auto"/>
            <w:left w:val="none" w:sz="0" w:space="0" w:color="auto"/>
            <w:bottom w:val="none" w:sz="0" w:space="0" w:color="auto"/>
            <w:right w:val="none" w:sz="0" w:space="0" w:color="auto"/>
          </w:divBdr>
        </w:div>
      </w:divsChild>
    </w:div>
    <w:div w:id="362436686">
      <w:bodyDiv w:val="1"/>
      <w:marLeft w:val="0"/>
      <w:marRight w:val="0"/>
      <w:marTop w:val="0"/>
      <w:marBottom w:val="0"/>
      <w:divBdr>
        <w:top w:val="none" w:sz="0" w:space="0" w:color="auto"/>
        <w:left w:val="none" w:sz="0" w:space="0" w:color="auto"/>
        <w:bottom w:val="none" w:sz="0" w:space="0" w:color="auto"/>
        <w:right w:val="none" w:sz="0" w:space="0" w:color="auto"/>
      </w:divBdr>
      <w:divsChild>
        <w:div w:id="390469047">
          <w:marLeft w:val="0"/>
          <w:marRight w:val="0"/>
          <w:marTop w:val="0"/>
          <w:marBottom w:val="0"/>
          <w:divBdr>
            <w:top w:val="none" w:sz="0" w:space="0" w:color="auto"/>
            <w:left w:val="none" w:sz="0" w:space="0" w:color="auto"/>
            <w:bottom w:val="none" w:sz="0" w:space="0" w:color="auto"/>
            <w:right w:val="none" w:sz="0" w:space="0" w:color="auto"/>
          </w:divBdr>
          <w:divsChild>
            <w:div w:id="2138135152">
              <w:marLeft w:val="0"/>
              <w:marRight w:val="0"/>
              <w:marTop w:val="0"/>
              <w:marBottom w:val="0"/>
              <w:divBdr>
                <w:top w:val="none" w:sz="0" w:space="0" w:color="auto"/>
                <w:left w:val="none" w:sz="0" w:space="0" w:color="auto"/>
                <w:bottom w:val="none" w:sz="0" w:space="0" w:color="auto"/>
                <w:right w:val="none" w:sz="0" w:space="0" w:color="auto"/>
              </w:divBdr>
              <w:divsChild>
                <w:div w:id="364985148">
                  <w:marLeft w:val="0"/>
                  <w:marRight w:val="0"/>
                  <w:marTop w:val="0"/>
                  <w:marBottom w:val="0"/>
                  <w:divBdr>
                    <w:top w:val="none" w:sz="0" w:space="0" w:color="auto"/>
                    <w:left w:val="none" w:sz="0" w:space="0" w:color="auto"/>
                    <w:bottom w:val="none" w:sz="0" w:space="0" w:color="auto"/>
                    <w:right w:val="none" w:sz="0" w:space="0" w:color="auto"/>
                  </w:divBdr>
                  <w:divsChild>
                    <w:div w:id="36171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8530966">
      <w:bodyDiv w:val="1"/>
      <w:marLeft w:val="0"/>
      <w:marRight w:val="0"/>
      <w:marTop w:val="0"/>
      <w:marBottom w:val="0"/>
      <w:divBdr>
        <w:top w:val="none" w:sz="0" w:space="0" w:color="auto"/>
        <w:left w:val="none" w:sz="0" w:space="0" w:color="auto"/>
        <w:bottom w:val="none" w:sz="0" w:space="0" w:color="auto"/>
        <w:right w:val="none" w:sz="0" w:space="0" w:color="auto"/>
      </w:divBdr>
    </w:div>
    <w:div w:id="385643864">
      <w:bodyDiv w:val="1"/>
      <w:marLeft w:val="0"/>
      <w:marRight w:val="0"/>
      <w:marTop w:val="0"/>
      <w:marBottom w:val="0"/>
      <w:divBdr>
        <w:top w:val="none" w:sz="0" w:space="0" w:color="auto"/>
        <w:left w:val="none" w:sz="0" w:space="0" w:color="auto"/>
        <w:bottom w:val="none" w:sz="0" w:space="0" w:color="auto"/>
        <w:right w:val="none" w:sz="0" w:space="0" w:color="auto"/>
      </w:divBdr>
    </w:div>
    <w:div w:id="400954339">
      <w:bodyDiv w:val="1"/>
      <w:marLeft w:val="0"/>
      <w:marRight w:val="0"/>
      <w:marTop w:val="0"/>
      <w:marBottom w:val="0"/>
      <w:divBdr>
        <w:top w:val="none" w:sz="0" w:space="0" w:color="auto"/>
        <w:left w:val="none" w:sz="0" w:space="0" w:color="auto"/>
        <w:bottom w:val="none" w:sz="0" w:space="0" w:color="auto"/>
        <w:right w:val="none" w:sz="0" w:space="0" w:color="auto"/>
      </w:divBdr>
    </w:div>
    <w:div w:id="402335387">
      <w:bodyDiv w:val="1"/>
      <w:marLeft w:val="0"/>
      <w:marRight w:val="0"/>
      <w:marTop w:val="0"/>
      <w:marBottom w:val="0"/>
      <w:divBdr>
        <w:top w:val="none" w:sz="0" w:space="0" w:color="auto"/>
        <w:left w:val="none" w:sz="0" w:space="0" w:color="auto"/>
        <w:bottom w:val="none" w:sz="0" w:space="0" w:color="auto"/>
        <w:right w:val="none" w:sz="0" w:space="0" w:color="auto"/>
      </w:divBdr>
    </w:div>
    <w:div w:id="406652472">
      <w:bodyDiv w:val="1"/>
      <w:marLeft w:val="0"/>
      <w:marRight w:val="0"/>
      <w:marTop w:val="0"/>
      <w:marBottom w:val="0"/>
      <w:divBdr>
        <w:top w:val="none" w:sz="0" w:space="0" w:color="auto"/>
        <w:left w:val="none" w:sz="0" w:space="0" w:color="auto"/>
        <w:bottom w:val="none" w:sz="0" w:space="0" w:color="auto"/>
        <w:right w:val="none" w:sz="0" w:space="0" w:color="auto"/>
      </w:divBdr>
      <w:divsChild>
        <w:div w:id="1382560635">
          <w:marLeft w:val="0"/>
          <w:marRight w:val="0"/>
          <w:marTop w:val="100"/>
          <w:marBottom w:val="100"/>
          <w:divBdr>
            <w:top w:val="none" w:sz="0" w:space="0" w:color="auto"/>
            <w:left w:val="none" w:sz="0" w:space="0" w:color="auto"/>
            <w:bottom w:val="none" w:sz="0" w:space="0" w:color="auto"/>
            <w:right w:val="none" w:sz="0" w:space="0" w:color="auto"/>
          </w:divBdr>
          <w:divsChild>
            <w:div w:id="651064547">
              <w:marLeft w:val="0"/>
              <w:marRight w:val="0"/>
              <w:marTop w:val="100"/>
              <w:marBottom w:val="100"/>
              <w:divBdr>
                <w:top w:val="none" w:sz="0" w:space="0" w:color="auto"/>
                <w:left w:val="none" w:sz="0" w:space="0" w:color="auto"/>
                <w:bottom w:val="none" w:sz="0" w:space="0" w:color="auto"/>
                <w:right w:val="none" w:sz="0" w:space="0" w:color="auto"/>
              </w:divBdr>
              <w:divsChild>
                <w:div w:id="342904471">
                  <w:marLeft w:val="0"/>
                  <w:marRight w:val="0"/>
                  <w:marTop w:val="0"/>
                  <w:marBottom w:val="0"/>
                  <w:divBdr>
                    <w:top w:val="none" w:sz="0" w:space="0" w:color="auto"/>
                    <w:left w:val="none" w:sz="0" w:space="0" w:color="auto"/>
                    <w:bottom w:val="none" w:sz="0" w:space="0" w:color="auto"/>
                    <w:right w:val="none" w:sz="0" w:space="0" w:color="auto"/>
                  </w:divBdr>
                  <w:divsChild>
                    <w:div w:id="291903216">
                      <w:marLeft w:val="0"/>
                      <w:marRight w:val="0"/>
                      <w:marTop w:val="0"/>
                      <w:marBottom w:val="0"/>
                      <w:divBdr>
                        <w:top w:val="none" w:sz="0" w:space="0" w:color="auto"/>
                        <w:left w:val="none" w:sz="0" w:space="0" w:color="auto"/>
                        <w:bottom w:val="none" w:sz="0" w:space="0" w:color="auto"/>
                        <w:right w:val="none" w:sz="0" w:space="0" w:color="auto"/>
                      </w:divBdr>
                      <w:divsChild>
                        <w:div w:id="2020504654">
                          <w:marLeft w:val="0"/>
                          <w:marRight w:val="0"/>
                          <w:marTop w:val="0"/>
                          <w:marBottom w:val="0"/>
                          <w:divBdr>
                            <w:top w:val="none" w:sz="0" w:space="0" w:color="auto"/>
                            <w:left w:val="none" w:sz="0" w:space="0" w:color="auto"/>
                            <w:bottom w:val="none" w:sz="0" w:space="0" w:color="auto"/>
                            <w:right w:val="none" w:sz="0" w:space="0" w:color="auto"/>
                          </w:divBdr>
                          <w:divsChild>
                            <w:div w:id="814100526">
                              <w:marLeft w:val="69"/>
                              <w:marRight w:val="69"/>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9758501">
      <w:bodyDiv w:val="1"/>
      <w:marLeft w:val="0"/>
      <w:marRight w:val="0"/>
      <w:marTop w:val="0"/>
      <w:marBottom w:val="0"/>
      <w:divBdr>
        <w:top w:val="none" w:sz="0" w:space="0" w:color="auto"/>
        <w:left w:val="none" w:sz="0" w:space="0" w:color="auto"/>
        <w:bottom w:val="none" w:sz="0" w:space="0" w:color="auto"/>
        <w:right w:val="none" w:sz="0" w:space="0" w:color="auto"/>
      </w:divBdr>
    </w:div>
    <w:div w:id="462430730">
      <w:bodyDiv w:val="1"/>
      <w:marLeft w:val="0"/>
      <w:marRight w:val="0"/>
      <w:marTop w:val="0"/>
      <w:marBottom w:val="0"/>
      <w:divBdr>
        <w:top w:val="none" w:sz="0" w:space="0" w:color="auto"/>
        <w:left w:val="none" w:sz="0" w:space="0" w:color="auto"/>
        <w:bottom w:val="none" w:sz="0" w:space="0" w:color="auto"/>
        <w:right w:val="none" w:sz="0" w:space="0" w:color="auto"/>
      </w:divBdr>
    </w:div>
    <w:div w:id="473060068">
      <w:bodyDiv w:val="1"/>
      <w:marLeft w:val="0"/>
      <w:marRight w:val="0"/>
      <w:marTop w:val="0"/>
      <w:marBottom w:val="0"/>
      <w:divBdr>
        <w:top w:val="none" w:sz="0" w:space="0" w:color="auto"/>
        <w:left w:val="none" w:sz="0" w:space="0" w:color="auto"/>
        <w:bottom w:val="none" w:sz="0" w:space="0" w:color="auto"/>
        <w:right w:val="none" w:sz="0" w:space="0" w:color="auto"/>
      </w:divBdr>
      <w:divsChild>
        <w:div w:id="252862431">
          <w:marLeft w:val="0"/>
          <w:marRight w:val="0"/>
          <w:marTop w:val="0"/>
          <w:marBottom w:val="0"/>
          <w:divBdr>
            <w:top w:val="none" w:sz="0" w:space="0" w:color="auto"/>
            <w:left w:val="none" w:sz="0" w:space="0" w:color="auto"/>
            <w:bottom w:val="none" w:sz="0" w:space="0" w:color="auto"/>
            <w:right w:val="none" w:sz="0" w:space="0" w:color="auto"/>
          </w:divBdr>
          <w:divsChild>
            <w:div w:id="1922174117">
              <w:marLeft w:val="0"/>
              <w:marRight w:val="0"/>
              <w:marTop w:val="0"/>
              <w:marBottom w:val="0"/>
              <w:divBdr>
                <w:top w:val="none" w:sz="0" w:space="0" w:color="auto"/>
                <w:left w:val="none" w:sz="0" w:space="0" w:color="auto"/>
                <w:bottom w:val="none" w:sz="0" w:space="0" w:color="auto"/>
                <w:right w:val="none" w:sz="0" w:space="0" w:color="auto"/>
              </w:divBdr>
              <w:divsChild>
                <w:div w:id="206576268">
                  <w:marLeft w:val="0"/>
                  <w:marRight w:val="0"/>
                  <w:marTop w:val="0"/>
                  <w:marBottom w:val="0"/>
                  <w:divBdr>
                    <w:top w:val="none" w:sz="0" w:space="0" w:color="auto"/>
                    <w:left w:val="none" w:sz="0" w:space="0" w:color="auto"/>
                    <w:bottom w:val="none" w:sz="0" w:space="0" w:color="auto"/>
                    <w:right w:val="none" w:sz="0" w:space="0" w:color="auto"/>
                  </w:divBdr>
                  <w:divsChild>
                    <w:div w:id="332489909">
                      <w:marLeft w:val="0"/>
                      <w:marRight w:val="0"/>
                      <w:marTop w:val="0"/>
                      <w:marBottom w:val="0"/>
                      <w:divBdr>
                        <w:top w:val="none" w:sz="0" w:space="0" w:color="auto"/>
                        <w:left w:val="none" w:sz="0" w:space="0" w:color="auto"/>
                        <w:bottom w:val="none" w:sz="0" w:space="0" w:color="auto"/>
                        <w:right w:val="none" w:sz="0" w:space="0" w:color="auto"/>
                      </w:divBdr>
                      <w:divsChild>
                        <w:div w:id="1368719928">
                          <w:marLeft w:val="0"/>
                          <w:marRight w:val="0"/>
                          <w:marTop w:val="0"/>
                          <w:marBottom w:val="0"/>
                          <w:divBdr>
                            <w:top w:val="none" w:sz="0" w:space="0" w:color="auto"/>
                            <w:left w:val="none" w:sz="0" w:space="0" w:color="auto"/>
                            <w:bottom w:val="none" w:sz="0" w:space="0" w:color="auto"/>
                            <w:right w:val="none" w:sz="0" w:space="0" w:color="auto"/>
                          </w:divBdr>
                          <w:divsChild>
                            <w:div w:id="768429050">
                              <w:marLeft w:val="0"/>
                              <w:marRight w:val="0"/>
                              <w:marTop w:val="0"/>
                              <w:marBottom w:val="0"/>
                              <w:divBdr>
                                <w:top w:val="none" w:sz="0" w:space="0" w:color="auto"/>
                                <w:left w:val="none" w:sz="0" w:space="0" w:color="auto"/>
                                <w:bottom w:val="none" w:sz="0" w:space="0" w:color="auto"/>
                                <w:right w:val="none" w:sz="0" w:space="0" w:color="auto"/>
                              </w:divBdr>
                              <w:divsChild>
                                <w:div w:id="1797210848">
                                  <w:marLeft w:val="0"/>
                                  <w:marRight w:val="0"/>
                                  <w:marTop w:val="240"/>
                                  <w:marBottom w:val="240"/>
                                  <w:divBdr>
                                    <w:top w:val="none" w:sz="0" w:space="0" w:color="auto"/>
                                    <w:left w:val="none" w:sz="0" w:space="0" w:color="auto"/>
                                    <w:bottom w:val="none" w:sz="0" w:space="0" w:color="auto"/>
                                    <w:right w:val="none" w:sz="0" w:space="0" w:color="auto"/>
                                  </w:divBdr>
                                  <w:divsChild>
                                    <w:div w:id="260139982">
                                      <w:marLeft w:val="0"/>
                                      <w:marRight w:val="0"/>
                                      <w:marTop w:val="0"/>
                                      <w:marBottom w:val="0"/>
                                      <w:divBdr>
                                        <w:top w:val="none" w:sz="0" w:space="0" w:color="auto"/>
                                        <w:left w:val="none" w:sz="0" w:space="0" w:color="auto"/>
                                        <w:bottom w:val="none" w:sz="0" w:space="0" w:color="auto"/>
                                        <w:right w:val="none" w:sz="0" w:space="0" w:color="auto"/>
                                      </w:divBdr>
                                      <w:divsChild>
                                        <w:div w:id="2111663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28690005">
      <w:bodyDiv w:val="1"/>
      <w:marLeft w:val="0"/>
      <w:marRight w:val="0"/>
      <w:marTop w:val="0"/>
      <w:marBottom w:val="0"/>
      <w:divBdr>
        <w:top w:val="none" w:sz="0" w:space="0" w:color="auto"/>
        <w:left w:val="none" w:sz="0" w:space="0" w:color="auto"/>
        <w:bottom w:val="none" w:sz="0" w:space="0" w:color="auto"/>
        <w:right w:val="none" w:sz="0" w:space="0" w:color="auto"/>
      </w:divBdr>
      <w:divsChild>
        <w:div w:id="607195925">
          <w:marLeft w:val="0"/>
          <w:marRight w:val="0"/>
          <w:marTop w:val="0"/>
          <w:marBottom w:val="0"/>
          <w:divBdr>
            <w:top w:val="none" w:sz="0" w:space="0" w:color="auto"/>
            <w:left w:val="none" w:sz="0" w:space="0" w:color="auto"/>
            <w:bottom w:val="none" w:sz="0" w:space="0" w:color="auto"/>
            <w:right w:val="none" w:sz="0" w:space="0" w:color="auto"/>
          </w:divBdr>
          <w:divsChild>
            <w:div w:id="857813934">
              <w:marLeft w:val="0"/>
              <w:marRight w:val="0"/>
              <w:marTop w:val="0"/>
              <w:marBottom w:val="0"/>
              <w:divBdr>
                <w:top w:val="none" w:sz="0" w:space="0" w:color="auto"/>
                <w:left w:val="none" w:sz="0" w:space="0" w:color="auto"/>
                <w:bottom w:val="none" w:sz="0" w:space="0" w:color="auto"/>
                <w:right w:val="none" w:sz="0" w:space="0" w:color="auto"/>
              </w:divBdr>
              <w:divsChild>
                <w:div w:id="1089499515">
                  <w:marLeft w:val="0"/>
                  <w:marRight w:val="0"/>
                  <w:marTop w:val="0"/>
                  <w:marBottom w:val="0"/>
                  <w:divBdr>
                    <w:top w:val="none" w:sz="0" w:space="0" w:color="auto"/>
                    <w:left w:val="none" w:sz="0" w:space="0" w:color="auto"/>
                    <w:bottom w:val="none" w:sz="0" w:space="0" w:color="auto"/>
                    <w:right w:val="none" w:sz="0" w:space="0" w:color="auto"/>
                  </w:divBdr>
                  <w:divsChild>
                    <w:div w:id="1096054894">
                      <w:marLeft w:val="0"/>
                      <w:marRight w:val="0"/>
                      <w:marTop w:val="0"/>
                      <w:marBottom w:val="0"/>
                      <w:divBdr>
                        <w:top w:val="none" w:sz="0" w:space="0" w:color="auto"/>
                        <w:left w:val="none" w:sz="0" w:space="0" w:color="auto"/>
                        <w:bottom w:val="none" w:sz="0" w:space="0" w:color="auto"/>
                        <w:right w:val="none" w:sz="0" w:space="0" w:color="auto"/>
                      </w:divBdr>
                      <w:divsChild>
                        <w:div w:id="1581526888">
                          <w:marLeft w:val="0"/>
                          <w:marRight w:val="0"/>
                          <w:marTop w:val="0"/>
                          <w:marBottom w:val="0"/>
                          <w:divBdr>
                            <w:top w:val="none" w:sz="0" w:space="0" w:color="auto"/>
                            <w:left w:val="none" w:sz="0" w:space="0" w:color="auto"/>
                            <w:bottom w:val="none" w:sz="0" w:space="0" w:color="auto"/>
                            <w:right w:val="none" w:sz="0" w:space="0" w:color="auto"/>
                          </w:divBdr>
                          <w:divsChild>
                            <w:div w:id="430979382">
                              <w:marLeft w:val="0"/>
                              <w:marRight w:val="0"/>
                              <w:marTop w:val="0"/>
                              <w:marBottom w:val="0"/>
                              <w:divBdr>
                                <w:top w:val="none" w:sz="0" w:space="0" w:color="auto"/>
                                <w:left w:val="none" w:sz="0" w:space="0" w:color="auto"/>
                                <w:bottom w:val="none" w:sz="0" w:space="0" w:color="auto"/>
                                <w:right w:val="none" w:sz="0" w:space="0" w:color="auto"/>
                              </w:divBdr>
                              <w:divsChild>
                                <w:div w:id="99840856">
                                  <w:marLeft w:val="0"/>
                                  <w:marRight w:val="0"/>
                                  <w:marTop w:val="240"/>
                                  <w:marBottom w:val="240"/>
                                  <w:divBdr>
                                    <w:top w:val="none" w:sz="0" w:space="0" w:color="auto"/>
                                    <w:left w:val="none" w:sz="0" w:space="0" w:color="auto"/>
                                    <w:bottom w:val="none" w:sz="0" w:space="0" w:color="auto"/>
                                    <w:right w:val="none" w:sz="0" w:space="0" w:color="auto"/>
                                  </w:divBdr>
                                  <w:divsChild>
                                    <w:div w:id="451636589">
                                      <w:marLeft w:val="0"/>
                                      <w:marRight w:val="0"/>
                                      <w:marTop w:val="0"/>
                                      <w:marBottom w:val="0"/>
                                      <w:divBdr>
                                        <w:top w:val="none" w:sz="0" w:space="0" w:color="auto"/>
                                        <w:left w:val="none" w:sz="0" w:space="0" w:color="auto"/>
                                        <w:bottom w:val="none" w:sz="0" w:space="0" w:color="auto"/>
                                        <w:right w:val="none" w:sz="0" w:space="0" w:color="auto"/>
                                      </w:divBdr>
                                      <w:divsChild>
                                        <w:div w:id="3166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31723268">
      <w:bodyDiv w:val="1"/>
      <w:marLeft w:val="0"/>
      <w:marRight w:val="0"/>
      <w:marTop w:val="0"/>
      <w:marBottom w:val="0"/>
      <w:divBdr>
        <w:top w:val="none" w:sz="0" w:space="0" w:color="auto"/>
        <w:left w:val="none" w:sz="0" w:space="0" w:color="auto"/>
        <w:bottom w:val="none" w:sz="0" w:space="0" w:color="auto"/>
        <w:right w:val="none" w:sz="0" w:space="0" w:color="auto"/>
      </w:divBdr>
    </w:div>
    <w:div w:id="564921703">
      <w:bodyDiv w:val="1"/>
      <w:marLeft w:val="0"/>
      <w:marRight w:val="0"/>
      <w:marTop w:val="0"/>
      <w:marBottom w:val="0"/>
      <w:divBdr>
        <w:top w:val="none" w:sz="0" w:space="0" w:color="auto"/>
        <w:left w:val="none" w:sz="0" w:space="0" w:color="auto"/>
        <w:bottom w:val="none" w:sz="0" w:space="0" w:color="auto"/>
        <w:right w:val="none" w:sz="0" w:space="0" w:color="auto"/>
      </w:divBdr>
    </w:div>
    <w:div w:id="568853260">
      <w:bodyDiv w:val="1"/>
      <w:marLeft w:val="0"/>
      <w:marRight w:val="0"/>
      <w:marTop w:val="0"/>
      <w:marBottom w:val="0"/>
      <w:divBdr>
        <w:top w:val="none" w:sz="0" w:space="0" w:color="auto"/>
        <w:left w:val="none" w:sz="0" w:space="0" w:color="auto"/>
        <w:bottom w:val="none" w:sz="0" w:space="0" w:color="auto"/>
        <w:right w:val="none" w:sz="0" w:space="0" w:color="auto"/>
      </w:divBdr>
    </w:div>
    <w:div w:id="582185202">
      <w:bodyDiv w:val="1"/>
      <w:marLeft w:val="0"/>
      <w:marRight w:val="0"/>
      <w:marTop w:val="0"/>
      <w:marBottom w:val="0"/>
      <w:divBdr>
        <w:top w:val="none" w:sz="0" w:space="0" w:color="auto"/>
        <w:left w:val="none" w:sz="0" w:space="0" w:color="auto"/>
        <w:bottom w:val="none" w:sz="0" w:space="0" w:color="auto"/>
        <w:right w:val="none" w:sz="0" w:space="0" w:color="auto"/>
      </w:divBdr>
    </w:div>
    <w:div w:id="602570632">
      <w:bodyDiv w:val="1"/>
      <w:marLeft w:val="0"/>
      <w:marRight w:val="0"/>
      <w:marTop w:val="0"/>
      <w:marBottom w:val="0"/>
      <w:divBdr>
        <w:top w:val="none" w:sz="0" w:space="0" w:color="auto"/>
        <w:left w:val="none" w:sz="0" w:space="0" w:color="auto"/>
        <w:bottom w:val="none" w:sz="0" w:space="0" w:color="auto"/>
        <w:right w:val="none" w:sz="0" w:space="0" w:color="auto"/>
      </w:divBdr>
    </w:div>
    <w:div w:id="604733115">
      <w:bodyDiv w:val="1"/>
      <w:marLeft w:val="0"/>
      <w:marRight w:val="0"/>
      <w:marTop w:val="0"/>
      <w:marBottom w:val="0"/>
      <w:divBdr>
        <w:top w:val="none" w:sz="0" w:space="0" w:color="auto"/>
        <w:left w:val="none" w:sz="0" w:space="0" w:color="auto"/>
        <w:bottom w:val="none" w:sz="0" w:space="0" w:color="auto"/>
        <w:right w:val="none" w:sz="0" w:space="0" w:color="auto"/>
      </w:divBdr>
    </w:div>
    <w:div w:id="607392862">
      <w:bodyDiv w:val="1"/>
      <w:marLeft w:val="0"/>
      <w:marRight w:val="0"/>
      <w:marTop w:val="0"/>
      <w:marBottom w:val="0"/>
      <w:divBdr>
        <w:top w:val="none" w:sz="0" w:space="0" w:color="auto"/>
        <w:left w:val="none" w:sz="0" w:space="0" w:color="auto"/>
        <w:bottom w:val="none" w:sz="0" w:space="0" w:color="auto"/>
        <w:right w:val="none" w:sz="0" w:space="0" w:color="auto"/>
      </w:divBdr>
      <w:divsChild>
        <w:div w:id="951476585">
          <w:marLeft w:val="0"/>
          <w:marRight w:val="0"/>
          <w:marTop w:val="0"/>
          <w:marBottom w:val="0"/>
          <w:divBdr>
            <w:top w:val="none" w:sz="0" w:space="0" w:color="auto"/>
            <w:left w:val="none" w:sz="0" w:space="0" w:color="auto"/>
            <w:bottom w:val="none" w:sz="0" w:space="0" w:color="auto"/>
            <w:right w:val="none" w:sz="0" w:space="0" w:color="auto"/>
          </w:divBdr>
          <w:divsChild>
            <w:div w:id="174923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3442643">
      <w:bodyDiv w:val="1"/>
      <w:marLeft w:val="0"/>
      <w:marRight w:val="0"/>
      <w:marTop w:val="0"/>
      <w:marBottom w:val="0"/>
      <w:divBdr>
        <w:top w:val="none" w:sz="0" w:space="0" w:color="auto"/>
        <w:left w:val="none" w:sz="0" w:space="0" w:color="auto"/>
        <w:bottom w:val="none" w:sz="0" w:space="0" w:color="auto"/>
        <w:right w:val="none" w:sz="0" w:space="0" w:color="auto"/>
      </w:divBdr>
    </w:div>
    <w:div w:id="616179716">
      <w:bodyDiv w:val="1"/>
      <w:marLeft w:val="0"/>
      <w:marRight w:val="0"/>
      <w:marTop w:val="0"/>
      <w:marBottom w:val="0"/>
      <w:divBdr>
        <w:top w:val="none" w:sz="0" w:space="0" w:color="auto"/>
        <w:left w:val="none" w:sz="0" w:space="0" w:color="auto"/>
        <w:bottom w:val="none" w:sz="0" w:space="0" w:color="auto"/>
        <w:right w:val="none" w:sz="0" w:space="0" w:color="auto"/>
      </w:divBdr>
    </w:div>
    <w:div w:id="621109644">
      <w:bodyDiv w:val="1"/>
      <w:marLeft w:val="0"/>
      <w:marRight w:val="0"/>
      <w:marTop w:val="0"/>
      <w:marBottom w:val="0"/>
      <w:divBdr>
        <w:top w:val="none" w:sz="0" w:space="0" w:color="auto"/>
        <w:left w:val="none" w:sz="0" w:space="0" w:color="auto"/>
        <w:bottom w:val="none" w:sz="0" w:space="0" w:color="auto"/>
        <w:right w:val="none" w:sz="0" w:space="0" w:color="auto"/>
      </w:divBdr>
      <w:divsChild>
        <w:div w:id="512304231">
          <w:marLeft w:val="0"/>
          <w:marRight w:val="0"/>
          <w:marTop w:val="0"/>
          <w:marBottom w:val="0"/>
          <w:divBdr>
            <w:top w:val="none" w:sz="0" w:space="0" w:color="auto"/>
            <w:left w:val="none" w:sz="0" w:space="0" w:color="auto"/>
            <w:bottom w:val="none" w:sz="0" w:space="0" w:color="auto"/>
            <w:right w:val="none" w:sz="0" w:space="0" w:color="auto"/>
          </w:divBdr>
          <w:divsChild>
            <w:div w:id="805859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8899032">
      <w:bodyDiv w:val="1"/>
      <w:marLeft w:val="0"/>
      <w:marRight w:val="0"/>
      <w:marTop w:val="0"/>
      <w:marBottom w:val="0"/>
      <w:divBdr>
        <w:top w:val="none" w:sz="0" w:space="0" w:color="auto"/>
        <w:left w:val="none" w:sz="0" w:space="0" w:color="auto"/>
        <w:bottom w:val="none" w:sz="0" w:space="0" w:color="auto"/>
        <w:right w:val="none" w:sz="0" w:space="0" w:color="auto"/>
      </w:divBdr>
    </w:div>
    <w:div w:id="671028547">
      <w:bodyDiv w:val="1"/>
      <w:marLeft w:val="0"/>
      <w:marRight w:val="0"/>
      <w:marTop w:val="0"/>
      <w:marBottom w:val="0"/>
      <w:divBdr>
        <w:top w:val="none" w:sz="0" w:space="0" w:color="auto"/>
        <w:left w:val="none" w:sz="0" w:space="0" w:color="auto"/>
        <w:bottom w:val="none" w:sz="0" w:space="0" w:color="auto"/>
        <w:right w:val="none" w:sz="0" w:space="0" w:color="auto"/>
      </w:divBdr>
    </w:div>
    <w:div w:id="682125763">
      <w:bodyDiv w:val="1"/>
      <w:marLeft w:val="0"/>
      <w:marRight w:val="0"/>
      <w:marTop w:val="0"/>
      <w:marBottom w:val="0"/>
      <w:divBdr>
        <w:top w:val="none" w:sz="0" w:space="0" w:color="auto"/>
        <w:left w:val="none" w:sz="0" w:space="0" w:color="auto"/>
        <w:bottom w:val="none" w:sz="0" w:space="0" w:color="auto"/>
        <w:right w:val="none" w:sz="0" w:space="0" w:color="auto"/>
      </w:divBdr>
    </w:div>
    <w:div w:id="690648882">
      <w:bodyDiv w:val="1"/>
      <w:marLeft w:val="0"/>
      <w:marRight w:val="0"/>
      <w:marTop w:val="0"/>
      <w:marBottom w:val="0"/>
      <w:divBdr>
        <w:top w:val="none" w:sz="0" w:space="0" w:color="auto"/>
        <w:left w:val="none" w:sz="0" w:space="0" w:color="auto"/>
        <w:bottom w:val="none" w:sz="0" w:space="0" w:color="auto"/>
        <w:right w:val="none" w:sz="0" w:space="0" w:color="auto"/>
      </w:divBdr>
    </w:div>
    <w:div w:id="704520355">
      <w:bodyDiv w:val="1"/>
      <w:marLeft w:val="0"/>
      <w:marRight w:val="0"/>
      <w:marTop w:val="0"/>
      <w:marBottom w:val="0"/>
      <w:divBdr>
        <w:top w:val="none" w:sz="0" w:space="0" w:color="auto"/>
        <w:left w:val="none" w:sz="0" w:space="0" w:color="auto"/>
        <w:bottom w:val="none" w:sz="0" w:space="0" w:color="auto"/>
        <w:right w:val="none" w:sz="0" w:space="0" w:color="auto"/>
      </w:divBdr>
    </w:div>
    <w:div w:id="710302417">
      <w:bodyDiv w:val="1"/>
      <w:marLeft w:val="0"/>
      <w:marRight w:val="0"/>
      <w:marTop w:val="0"/>
      <w:marBottom w:val="0"/>
      <w:divBdr>
        <w:top w:val="none" w:sz="0" w:space="0" w:color="auto"/>
        <w:left w:val="none" w:sz="0" w:space="0" w:color="auto"/>
        <w:bottom w:val="none" w:sz="0" w:space="0" w:color="auto"/>
        <w:right w:val="none" w:sz="0" w:space="0" w:color="auto"/>
      </w:divBdr>
    </w:div>
    <w:div w:id="714546892">
      <w:bodyDiv w:val="1"/>
      <w:marLeft w:val="0"/>
      <w:marRight w:val="0"/>
      <w:marTop w:val="0"/>
      <w:marBottom w:val="0"/>
      <w:divBdr>
        <w:top w:val="none" w:sz="0" w:space="0" w:color="auto"/>
        <w:left w:val="none" w:sz="0" w:space="0" w:color="auto"/>
        <w:bottom w:val="none" w:sz="0" w:space="0" w:color="auto"/>
        <w:right w:val="none" w:sz="0" w:space="0" w:color="auto"/>
      </w:divBdr>
    </w:div>
    <w:div w:id="733554249">
      <w:bodyDiv w:val="1"/>
      <w:marLeft w:val="0"/>
      <w:marRight w:val="0"/>
      <w:marTop w:val="0"/>
      <w:marBottom w:val="0"/>
      <w:divBdr>
        <w:top w:val="none" w:sz="0" w:space="0" w:color="auto"/>
        <w:left w:val="none" w:sz="0" w:space="0" w:color="auto"/>
        <w:bottom w:val="none" w:sz="0" w:space="0" w:color="auto"/>
        <w:right w:val="none" w:sz="0" w:space="0" w:color="auto"/>
      </w:divBdr>
      <w:divsChild>
        <w:div w:id="621157449">
          <w:marLeft w:val="0"/>
          <w:marRight w:val="0"/>
          <w:marTop w:val="0"/>
          <w:marBottom w:val="0"/>
          <w:divBdr>
            <w:top w:val="none" w:sz="0" w:space="0" w:color="auto"/>
            <w:left w:val="none" w:sz="0" w:space="0" w:color="auto"/>
            <w:bottom w:val="none" w:sz="0" w:space="0" w:color="auto"/>
            <w:right w:val="none" w:sz="0" w:space="0" w:color="auto"/>
          </w:divBdr>
          <w:divsChild>
            <w:div w:id="130195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295132">
      <w:bodyDiv w:val="1"/>
      <w:marLeft w:val="0"/>
      <w:marRight w:val="0"/>
      <w:marTop w:val="0"/>
      <w:marBottom w:val="0"/>
      <w:divBdr>
        <w:top w:val="none" w:sz="0" w:space="0" w:color="auto"/>
        <w:left w:val="none" w:sz="0" w:space="0" w:color="auto"/>
        <w:bottom w:val="none" w:sz="0" w:space="0" w:color="auto"/>
        <w:right w:val="none" w:sz="0" w:space="0" w:color="auto"/>
      </w:divBdr>
    </w:div>
    <w:div w:id="745885047">
      <w:bodyDiv w:val="1"/>
      <w:marLeft w:val="0"/>
      <w:marRight w:val="0"/>
      <w:marTop w:val="0"/>
      <w:marBottom w:val="0"/>
      <w:divBdr>
        <w:top w:val="none" w:sz="0" w:space="0" w:color="auto"/>
        <w:left w:val="none" w:sz="0" w:space="0" w:color="auto"/>
        <w:bottom w:val="none" w:sz="0" w:space="0" w:color="auto"/>
        <w:right w:val="none" w:sz="0" w:space="0" w:color="auto"/>
      </w:divBdr>
    </w:div>
    <w:div w:id="770709711">
      <w:bodyDiv w:val="1"/>
      <w:marLeft w:val="0"/>
      <w:marRight w:val="0"/>
      <w:marTop w:val="0"/>
      <w:marBottom w:val="0"/>
      <w:divBdr>
        <w:top w:val="none" w:sz="0" w:space="0" w:color="auto"/>
        <w:left w:val="none" w:sz="0" w:space="0" w:color="auto"/>
        <w:bottom w:val="none" w:sz="0" w:space="0" w:color="auto"/>
        <w:right w:val="none" w:sz="0" w:space="0" w:color="auto"/>
      </w:divBdr>
    </w:div>
    <w:div w:id="778838616">
      <w:bodyDiv w:val="1"/>
      <w:marLeft w:val="0"/>
      <w:marRight w:val="0"/>
      <w:marTop w:val="72"/>
      <w:marBottom w:val="0"/>
      <w:divBdr>
        <w:top w:val="none" w:sz="0" w:space="0" w:color="auto"/>
        <w:left w:val="none" w:sz="0" w:space="0" w:color="auto"/>
        <w:bottom w:val="none" w:sz="0" w:space="0" w:color="auto"/>
        <w:right w:val="none" w:sz="0" w:space="0" w:color="auto"/>
      </w:divBdr>
      <w:divsChild>
        <w:div w:id="822965090">
          <w:marLeft w:val="0"/>
          <w:marRight w:val="0"/>
          <w:marTop w:val="0"/>
          <w:marBottom w:val="0"/>
          <w:divBdr>
            <w:top w:val="none" w:sz="0" w:space="0" w:color="auto"/>
            <w:left w:val="none" w:sz="0" w:space="0" w:color="auto"/>
            <w:bottom w:val="none" w:sz="0" w:space="0" w:color="auto"/>
            <w:right w:val="none" w:sz="0" w:space="0" w:color="auto"/>
          </w:divBdr>
          <w:divsChild>
            <w:div w:id="755171990">
              <w:marLeft w:val="1725"/>
              <w:marRight w:val="0"/>
              <w:marTop w:val="0"/>
              <w:marBottom w:val="0"/>
              <w:divBdr>
                <w:top w:val="none" w:sz="0" w:space="0" w:color="auto"/>
                <w:left w:val="none" w:sz="0" w:space="0" w:color="auto"/>
                <w:bottom w:val="none" w:sz="0" w:space="0" w:color="auto"/>
                <w:right w:val="none" w:sz="0" w:space="0" w:color="auto"/>
              </w:divBdr>
              <w:divsChild>
                <w:div w:id="1450473698">
                  <w:marLeft w:val="120"/>
                  <w:marRight w:val="0"/>
                  <w:marTop w:val="120"/>
                  <w:marBottom w:val="0"/>
                  <w:divBdr>
                    <w:top w:val="none" w:sz="0" w:space="0" w:color="auto"/>
                    <w:left w:val="none" w:sz="0" w:space="0" w:color="auto"/>
                    <w:bottom w:val="none" w:sz="0" w:space="0" w:color="auto"/>
                    <w:right w:val="none" w:sz="0" w:space="0" w:color="auto"/>
                  </w:divBdr>
                  <w:divsChild>
                    <w:div w:id="977803688">
                      <w:marLeft w:val="0"/>
                      <w:marRight w:val="0"/>
                      <w:marTop w:val="0"/>
                      <w:marBottom w:val="0"/>
                      <w:divBdr>
                        <w:top w:val="none" w:sz="0" w:space="0" w:color="auto"/>
                        <w:left w:val="none" w:sz="0" w:space="0" w:color="auto"/>
                        <w:bottom w:val="none" w:sz="0" w:space="0" w:color="auto"/>
                        <w:right w:val="none" w:sz="0" w:space="0" w:color="auto"/>
                      </w:divBdr>
                      <w:divsChild>
                        <w:div w:id="1004281392">
                          <w:marLeft w:val="0"/>
                          <w:marRight w:val="0"/>
                          <w:marTop w:val="0"/>
                          <w:marBottom w:val="0"/>
                          <w:divBdr>
                            <w:top w:val="none" w:sz="0" w:space="0" w:color="auto"/>
                            <w:left w:val="none" w:sz="0" w:space="0" w:color="auto"/>
                            <w:bottom w:val="none" w:sz="0" w:space="0" w:color="auto"/>
                            <w:right w:val="none" w:sz="0" w:space="0" w:color="auto"/>
                          </w:divBdr>
                          <w:divsChild>
                            <w:div w:id="86417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5199505">
      <w:bodyDiv w:val="1"/>
      <w:marLeft w:val="0"/>
      <w:marRight w:val="0"/>
      <w:marTop w:val="0"/>
      <w:marBottom w:val="0"/>
      <w:divBdr>
        <w:top w:val="none" w:sz="0" w:space="0" w:color="auto"/>
        <w:left w:val="none" w:sz="0" w:space="0" w:color="auto"/>
        <w:bottom w:val="none" w:sz="0" w:space="0" w:color="auto"/>
        <w:right w:val="none" w:sz="0" w:space="0" w:color="auto"/>
      </w:divBdr>
    </w:div>
    <w:div w:id="794786215">
      <w:bodyDiv w:val="1"/>
      <w:marLeft w:val="0"/>
      <w:marRight w:val="0"/>
      <w:marTop w:val="0"/>
      <w:marBottom w:val="0"/>
      <w:divBdr>
        <w:top w:val="none" w:sz="0" w:space="0" w:color="auto"/>
        <w:left w:val="none" w:sz="0" w:space="0" w:color="auto"/>
        <w:bottom w:val="none" w:sz="0" w:space="0" w:color="auto"/>
        <w:right w:val="none" w:sz="0" w:space="0" w:color="auto"/>
      </w:divBdr>
    </w:div>
    <w:div w:id="803962585">
      <w:bodyDiv w:val="1"/>
      <w:marLeft w:val="0"/>
      <w:marRight w:val="0"/>
      <w:marTop w:val="0"/>
      <w:marBottom w:val="0"/>
      <w:divBdr>
        <w:top w:val="none" w:sz="0" w:space="0" w:color="auto"/>
        <w:left w:val="none" w:sz="0" w:space="0" w:color="auto"/>
        <w:bottom w:val="none" w:sz="0" w:space="0" w:color="auto"/>
        <w:right w:val="none" w:sz="0" w:space="0" w:color="auto"/>
      </w:divBdr>
    </w:div>
    <w:div w:id="812261848">
      <w:bodyDiv w:val="1"/>
      <w:marLeft w:val="0"/>
      <w:marRight w:val="0"/>
      <w:marTop w:val="0"/>
      <w:marBottom w:val="0"/>
      <w:divBdr>
        <w:top w:val="none" w:sz="0" w:space="0" w:color="auto"/>
        <w:left w:val="none" w:sz="0" w:space="0" w:color="auto"/>
        <w:bottom w:val="none" w:sz="0" w:space="0" w:color="auto"/>
        <w:right w:val="none" w:sz="0" w:space="0" w:color="auto"/>
      </w:divBdr>
    </w:div>
    <w:div w:id="838929284">
      <w:bodyDiv w:val="1"/>
      <w:marLeft w:val="0"/>
      <w:marRight w:val="0"/>
      <w:marTop w:val="0"/>
      <w:marBottom w:val="0"/>
      <w:divBdr>
        <w:top w:val="none" w:sz="0" w:space="0" w:color="auto"/>
        <w:left w:val="none" w:sz="0" w:space="0" w:color="auto"/>
        <w:bottom w:val="none" w:sz="0" w:space="0" w:color="auto"/>
        <w:right w:val="none" w:sz="0" w:space="0" w:color="auto"/>
      </w:divBdr>
    </w:div>
    <w:div w:id="848060961">
      <w:bodyDiv w:val="1"/>
      <w:marLeft w:val="0"/>
      <w:marRight w:val="0"/>
      <w:marTop w:val="0"/>
      <w:marBottom w:val="0"/>
      <w:divBdr>
        <w:top w:val="none" w:sz="0" w:space="0" w:color="auto"/>
        <w:left w:val="none" w:sz="0" w:space="0" w:color="auto"/>
        <w:bottom w:val="none" w:sz="0" w:space="0" w:color="auto"/>
        <w:right w:val="none" w:sz="0" w:space="0" w:color="auto"/>
      </w:divBdr>
    </w:div>
    <w:div w:id="879324920">
      <w:bodyDiv w:val="1"/>
      <w:marLeft w:val="0"/>
      <w:marRight w:val="0"/>
      <w:marTop w:val="0"/>
      <w:marBottom w:val="0"/>
      <w:divBdr>
        <w:top w:val="none" w:sz="0" w:space="0" w:color="auto"/>
        <w:left w:val="none" w:sz="0" w:space="0" w:color="auto"/>
        <w:bottom w:val="none" w:sz="0" w:space="0" w:color="auto"/>
        <w:right w:val="none" w:sz="0" w:space="0" w:color="auto"/>
      </w:divBdr>
    </w:div>
    <w:div w:id="900747520">
      <w:bodyDiv w:val="1"/>
      <w:marLeft w:val="0"/>
      <w:marRight w:val="0"/>
      <w:marTop w:val="0"/>
      <w:marBottom w:val="0"/>
      <w:divBdr>
        <w:top w:val="none" w:sz="0" w:space="0" w:color="auto"/>
        <w:left w:val="none" w:sz="0" w:space="0" w:color="auto"/>
        <w:bottom w:val="none" w:sz="0" w:space="0" w:color="auto"/>
        <w:right w:val="none" w:sz="0" w:space="0" w:color="auto"/>
      </w:divBdr>
    </w:div>
    <w:div w:id="903566359">
      <w:bodyDiv w:val="1"/>
      <w:marLeft w:val="0"/>
      <w:marRight w:val="0"/>
      <w:marTop w:val="0"/>
      <w:marBottom w:val="0"/>
      <w:divBdr>
        <w:top w:val="none" w:sz="0" w:space="0" w:color="auto"/>
        <w:left w:val="none" w:sz="0" w:space="0" w:color="auto"/>
        <w:bottom w:val="none" w:sz="0" w:space="0" w:color="auto"/>
        <w:right w:val="none" w:sz="0" w:space="0" w:color="auto"/>
      </w:divBdr>
    </w:div>
    <w:div w:id="976881918">
      <w:bodyDiv w:val="1"/>
      <w:marLeft w:val="0"/>
      <w:marRight w:val="0"/>
      <w:marTop w:val="0"/>
      <w:marBottom w:val="0"/>
      <w:divBdr>
        <w:top w:val="none" w:sz="0" w:space="0" w:color="auto"/>
        <w:left w:val="none" w:sz="0" w:space="0" w:color="auto"/>
        <w:bottom w:val="none" w:sz="0" w:space="0" w:color="auto"/>
        <w:right w:val="none" w:sz="0" w:space="0" w:color="auto"/>
      </w:divBdr>
      <w:divsChild>
        <w:div w:id="833448488">
          <w:marLeft w:val="0"/>
          <w:marRight w:val="0"/>
          <w:marTop w:val="100"/>
          <w:marBottom w:val="100"/>
          <w:divBdr>
            <w:top w:val="none" w:sz="0" w:space="0" w:color="auto"/>
            <w:left w:val="none" w:sz="0" w:space="0" w:color="auto"/>
            <w:bottom w:val="none" w:sz="0" w:space="0" w:color="auto"/>
            <w:right w:val="none" w:sz="0" w:space="0" w:color="auto"/>
          </w:divBdr>
          <w:divsChild>
            <w:div w:id="368797985">
              <w:marLeft w:val="0"/>
              <w:marRight w:val="0"/>
              <w:marTop w:val="77"/>
              <w:marBottom w:val="0"/>
              <w:divBdr>
                <w:top w:val="none" w:sz="0" w:space="0" w:color="auto"/>
                <w:left w:val="none" w:sz="0" w:space="0" w:color="auto"/>
                <w:bottom w:val="none" w:sz="0" w:space="0" w:color="auto"/>
                <w:right w:val="none" w:sz="0" w:space="0" w:color="auto"/>
              </w:divBdr>
              <w:divsChild>
                <w:div w:id="935291779">
                  <w:marLeft w:val="0"/>
                  <w:marRight w:val="-6000"/>
                  <w:marTop w:val="0"/>
                  <w:marBottom w:val="0"/>
                  <w:divBdr>
                    <w:top w:val="none" w:sz="0" w:space="0" w:color="auto"/>
                    <w:left w:val="none" w:sz="0" w:space="0" w:color="auto"/>
                    <w:bottom w:val="none" w:sz="0" w:space="0" w:color="auto"/>
                    <w:right w:val="none" w:sz="0" w:space="0" w:color="auto"/>
                  </w:divBdr>
                  <w:divsChild>
                    <w:div w:id="892153550">
                      <w:marLeft w:val="0"/>
                      <w:marRight w:val="5778"/>
                      <w:marTop w:val="0"/>
                      <w:marBottom w:val="0"/>
                      <w:divBdr>
                        <w:top w:val="none" w:sz="0" w:space="0" w:color="auto"/>
                        <w:left w:val="none" w:sz="0" w:space="0" w:color="auto"/>
                        <w:bottom w:val="none" w:sz="0" w:space="0" w:color="auto"/>
                        <w:right w:val="none" w:sz="0" w:space="0" w:color="auto"/>
                      </w:divBdr>
                      <w:divsChild>
                        <w:div w:id="1027681428">
                          <w:marLeft w:val="0"/>
                          <w:marRight w:val="0"/>
                          <w:marTop w:val="0"/>
                          <w:marBottom w:val="0"/>
                          <w:divBdr>
                            <w:top w:val="none" w:sz="0" w:space="0" w:color="auto"/>
                            <w:left w:val="none" w:sz="0" w:space="0" w:color="auto"/>
                            <w:bottom w:val="none" w:sz="0" w:space="0" w:color="auto"/>
                            <w:right w:val="none" w:sz="0" w:space="0" w:color="auto"/>
                          </w:divBdr>
                          <w:divsChild>
                            <w:div w:id="510683478">
                              <w:marLeft w:val="0"/>
                              <w:marRight w:val="0"/>
                              <w:marTop w:val="240"/>
                              <w:marBottom w:val="0"/>
                              <w:divBdr>
                                <w:top w:val="none" w:sz="0" w:space="0" w:color="auto"/>
                                <w:left w:val="none" w:sz="0" w:space="0" w:color="auto"/>
                                <w:bottom w:val="none" w:sz="0" w:space="0" w:color="auto"/>
                                <w:right w:val="none" w:sz="0" w:space="0" w:color="auto"/>
                              </w:divBdr>
                              <w:divsChild>
                                <w:div w:id="695353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2849990">
      <w:bodyDiv w:val="1"/>
      <w:marLeft w:val="0"/>
      <w:marRight w:val="0"/>
      <w:marTop w:val="0"/>
      <w:marBottom w:val="0"/>
      <w:divBdr>
        <w:top w:val="none" w:sz="0" w:space="0" w:color="auto"/>
        <w:left w:val="none" w:sz="0" w:space="0" w:color="auto"/>
        <w:bottom w:val="none" w:sz="0" w:space="0" w:color="auto"/>
        <w:right w:val="none" w:sz="0" w:space="0" w:color="auto"/>
      </w:divBdr>
    </w:div>
    <w:div w:id="1001467238">
      <w:bodyDiv w:val="1"/>
      <w:marLeft w:val="0"/>
      <w:marRight w:val="0"/>
      <w:marTop w:val="0"/>
      <w:marBottom w:val="0"/>
      <w:divBdr>
        <w:top w:val="none" w:sz="0" w:space="0" w:color="auto"/>
        <w:left w:val="none" w:sz="0" w:space="0" w:color="auto"/>
        <w:bottom w:val="none" w:sz="0" w:space="0" w:color="auto"/>
        <w:right w:val="none" w:sz="0" w:space="0" w:color="auto"/>
      </w:divBdr>
    </w:div>
    <w:div w:id="1001929168">
      <w:bodyDiv w:val="1"/>
      <w:marLeft w:val="0"/>
      <w:marRight w:val="0"/>
      <w:marTop w:val="0"/>
      <w:marBottom w:val="0"/>
      <w:divBdr>
        <w:top w:val="none" w:sz="0" w:space="0" w:color="auto"/>
        <w:left w:val="none" w:sz="0" w:space="0" w:color="auto"/>
        <w:bottom w:val="none" w:sz="0" w:space="0" w:color="auto"/>
        <w:right w:val="none" w:sz="0" w:space="0" w:color="auto"/>
      </w:divBdr>
    </w:div>
    <w:div w:id="1005399962">
      <w:bodyDiv w:val="1"/>
      <w:marLeft w:val="0"/>
      <w:marRight w:val="0"/>
      <w:marTop w:val="0"/>
      <w:marBottom w:val="0"/>
      <w:divBdr>
        <w:top w:val="none" w:sz="0" w:space="0" w:color="auto"/>
        <w:left w:val="none" w:sz="0" w:space="0" w:color="auto"/>
        <w:bottom w:val="none" w:sz="0" w:space="0" w:color="auto"/>
        <w:right w:val="none" w:sz="0" w:space="0" w:color="auto"/>
      </w:divBdr>
    </w:div>
    <w:div w:id="1016350876">
      <w:bodyDiv w:val="1"/>
      <w:marLeft w:val="0"/>
      <w:marRight w:val="0"/>
      <w:marTop w:val="0"/>
      <w:marBottom w:val="0"/>
      <w:divBdr>
        <w:top w:val="none" w:sz="0" w:space="0" w:color="auto"/>
        <w:left w:val="none" w:sz="0" w:space="0" w:color="auto"/>
        <w:bottom w:val="none" w:sz="0" w:space="0" w:color="auto"/>
        <w:right w:val="none" w:sz="0" w:space="0" w:color="auto"/>
      </w:divBdr>
    </w:div>
    <w:div w:id="1024747524">
      <w:bodyDiv w:val="1"/>
      <w:marLeft w:val="0"/>
      <w:marRight w:val="0"/>
      <w:marTop w:val="0"/>
      <w:marBottom w:val="0"/>
      <w:divBdr>
        <w:top w:val="none" w:sz="0" w:space="0" w:color="auto"/>
        <w:left w:val="none" w:sz="0" w:space="0" w:color="auto"/>
        <w:bottom w:val="none" w:sz="0" w:space="0" w:color="auto"/>
        <w:right w:val="none" w:sz="0" w:space="0" w:color="auto"/>
      </w:divBdr>
    </w:div>
    <w:div w:id="1042053528">
      <w:bodyDiv w:val="1"/>
      <w:marLeft w:val="0"/>
      <w:marRight w:val="0"/>
      <w:marTop w:val="0"/>
      <w:marBottom w:val="0"/>
      <w:divBdr>
        <w:top w:val="none" w:sz="0" w:space="0" w:color="auto"/>
        <w:left w:val="none" w:sz="0" w:space="0" w:color="auto"/>
        <w:bottom w:val="none" w:sz="0" w:space="0" w:color="auto"/>
        <w:right w:val="none" w:sz="0" w:space="0" w:color="auto"/>
      </w:divBdr>
    </w:div>
    <w:div w:id="1043797023">
      <w:bodyDiv w:val="1"/>
      <w:marLeft w:val="0"/>
      <w:marRight w:val="0"/>
      <w:marTop w:val="0"/>
      <w:marBottom w:val="0"/>
      <w:divBdr>
        <w:top w:val="none" w:sz="0" w:space="0" w:color="auto"/>
        <w:left w:val="none" w:sz="0" w:space="0" w:color="auto"/>
        <w:bottom w:val="none" w:sz="0" w:space="0" w:color="auto"/>
        <w:right w:val="none" w:sz="0" w:space="0" w:color="auto"/>
      </w:divBdr>
    </w:div>
    <w:div w:id="1051659422">
      <w:bodyDiv w:val="1"/>
      <w:marLeft w:val="0"/>
      <w:marRight w:val="0"/>
      <w:marTop w:val="0"/>
      <w:marBottom w:val="0"/>
      <w:divBdr>
        <w:top w:val="none" w:sz="0" w:space="0" w:color="auto"/>
        <w:left w:val="none" w:sz="0" w:space="0" w:color="auto"/>
        <w:bottom w:val="none" w:sz="0" w:space="0" w:color="auto"/>
        <w:right w:val="none" w:sz="0" w:space="0" w:color="auto"/>
      </w:divBdr>
      <w:divsChild>
        <w:div w:id="1031607572">
          <w:marLeft w:val="0"/>
          <w:marRight w:val="0"/>
          <w:marTop w:val="100"/>
          <w:marBottom w:val="100"/>
          <w:divBdr>
            <w:top w:val="none" w:sz="0" w:space="0" w:color="auto"/>
            <w:left w:val="none" w:sz="0" w:space="0" w:color="auto"/>
            <w:bottom w:val="none" w:sz="0" w:space="0" w:color="auto"/>
            <w:right w:val="none" w:sz="0" w:space="0" w:color="auto"/>
          </w:divBdr>
          <w:divsChild>
            <w:div w:id="626470977">
              <w:marLeft w:val="0"/>
              <w:marRight w:val="0"/>
              <w:marTop w:val="77"/>
              <w:marBottom w:val="0"/>
              <w:divBdr>
                <w:top w:val="none" w:sz="0" w:space="0" w:color="auto"/>
                <w:left w:val="none" w:sz="0" w:space="0" w:color="auto"/>
                <w:bottom w:val="none" w:sz="0" w:space="0" w:color="auto"/>
                <w:right w:val="none" w:sz="0" w:space="0" w:color="auto"/>
              </w:divBdr>
              <w:divsChild>
                <w:div w:id="157885844">
                  <w:marLeft w:val="0"/>
                  <w:marRight w:val="-6000"/>
                  <w:marTop w:val="0"/>
                  <w:marBottom w:val="0"/>
                  <w:divBdr>
                    <w:top w:val="none" w:sz="0" w:space="0" w:color="auto"/>
                    <w:left w:val="none" w:sz="0" w:space="0" w:color="auto"/>
                    <w:bottom w:val="none" w:sz="0" w:space="0" w:color="auto"/>
                    <w:right w:val="none" w:sz="0" w:space="0" w:color="auto"/>
                  </w:divBdr>
                  <w:divsChild>
                    <w:div w:id="1043166256">
                      <w:marLeft w:val="0"/>
                      <w:marRight w:val="5778"/>
                      <w:marTop w:val="0"/>
                      <w:marBottom w:val="0"/>
                      <w:divBdr>
                        <w:top w:val="none" w:sz="0" w:space="0" w:color="auto"/>
                        <w:left w:val="none" w:sz="0" w:space="0" w:color="auto"/>
                        <w:bottom w:val="none" w:sz="0" w:space="0" w:color="auto"/>
                        <w:right w:val="none" w:sz="0" w:space="0" w:color="auto"/>
                      </w:divBdr>
                      <w:divsChild>
                        <w:div w:id="1536382980">
                          <w:marLeft w:val="0"/>
                          <w:marRight w:val="0"/>
                          <w:marTop w:val="0"/>
                          <w:marBottom w:val="0"/>
                          <w:divBdr>
                            <w:top w:val="none" w:sz="0" w:space="0" w:color="auto"/>
                            <w:left w:val="none" w:sz="0" w:space="0" w:color="auto"/>
                            <w:bottom w:val="none" w:sz="0" w:space="0" w:color="auto"/>
                            <w:right w:val="none" w:sz="0" w:space="0" w:color="auto"/>
                          </w:divBdr>
                          <w:divsChild>
                            <w:div w:id="1440756168">
                              <w:marLeft w:val="0"/>
                              <w:marRight w:val="0"/>
                              <w:marTop w:val="240"/>
                              <w:marBottom w:val="0"/>
                              <w:divBdr>
                                <w:top w:val="none" w:sz="0" w:space="0" w:color="auto"/>
                                <w:left w:val="none" w:sz="0" w:space="0" w:color="auto"/>
                                <w:bottom w:val="none" w:sz="0" w:space="0" w:color="auto"/>
                                <w:right w:val="none" w:sz="0" w:space="0" w:color="auto"/>
                              </w:divBdr>
                              <w:divsChild>
                                <w:div w:id="110581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5009921">
      <w:bodyDiv w:val="1"/>
      <w:marLeft w:val="0"/>
      <w:marRight w:val="0"/>
      <w:marTop w:val="0"/>
      <w:marBottom w:val="0"/>
      <w:divBdr>
        <w:top w:val="none" w:sz="0" w:space="0" w:color="auto"/>
        <w:left w:val="none" w:sz="0" w:space="0" w:color="auto"/>
        <w:bottom w:val="none" w:sz="0" w:space="0" w:color="auto"/>
        <w:right w:val="none" w:sz="0" w:space="0" w:color="auto"/>
      </w:divBdr>
    </w:div>
    <w:div w:id="1104426575">
      <w:bodyDiv w:val="1"/>
      <w:marLeft w:val="0"/>
      <w:marRight w:val="0"/>
      <w:marTop w:val="0"/>
      <w:marBottom w:val="0"/>
      <w:divBdr>
        <w:top w:val="none" w:sz="0" w:space="0" w:color="auto"/>
        <w:left w:val="none" w:sz="0" w:space="0" w:color="auto"/>
        <w:bottom w:val="none" w:sz="0" w:space="0" w:color="auto"/>
        <w:right w:val="none" w:sz="0" w:space="0" w:color="auto"/>
      </w:divBdr>
    </w:div>
    <w:div w:id="1153377309">
      <w:bodyDiv w:val="1"/>
      <w:marLeft w:val="0"/>
      <w:marRight w:val="0"/>
      <w:marTop w:val="0"/>
      <w:marBottom w:val="0"/>
      <w:divBdr>
        <w:top w:val="none" w:sz="0" w:space="0" w:color="auto"/>
        <w:left w:val="none" w:sz="0" w:space="0" w:color="auto"/>
        <w:bottom w:val="none" w:sz="0" w:space="0" w:color="auto"/>
        <w:right w:val="none" w:sz="0" w:space="0" w:color="auto"/>
      </w:divBdr>
    </w:div>
    <w:div w:id="1177186547">
      <w:bodyDiv w:val="1"/>
      <w:marLeft w:val="0"/>
      <w:marRight w:val="0"/>
      <w:marTop w:val="0"/>
      <w:marBottom w:val="0"/>
      <w:divBdr>
        <w:top w:val="none" w:sz="0" w:space="0" w:color="auto"/>
        <w:left w:val="none" w:sz="0" w:space="0" w:color="auto"/>
        <w:bottom w:val="none" w:sz="0" w:space="0" w:color="auto"/>
        <w:right w:val="none" w:sz="0" w:space="0" w:color="auto"/>
      </w:divBdr>
      <w:divsChild>
        <w:div w:id="733359522">
          <w:marLeft w:val="0"/>
          <w:marRight w:val="0"/>
          <w:marTop w:val="0"/>
          <w:marBottom w:val="0"/>
          <w:divBdr>
            <w:top w:val="none" w:sz="0" w:space="0" w:color="auto"/>
            <w:left w:val="none" w:sz="0" w:space="0" w:color="auto"/>
            <w:bottom w:val="none" w:sz="0" w:space="0" w:color="auto"/>
            <w:right w:val="none" w:sz="0" w:space="0" w:color="auto"/>
          </w:divBdr>
          <w:divsChild>
            <w:div w:id="71633395">
              <w:marLeft w:val="0"/>
              <w:marRight w:val="0"/>
              <w:marTop w:val="0"/>
              <w:marBottom w:val="0"/>
              <w:divBdr>
                <w:top w:val="none" w:sz="0" w:space="0" w:color="auto"/>
                <w:left w:val="none" w:sz="0" w:space="0" w:color="auto"/>
                <w:bottom w:val="none" w:sz="0" w:space="0" w:color="auto"/>
                <w:right w:val="none" w:sz="0" w:space="0" w:color="auto"/>
              </w:divBdr>
              <w:divsChild>
                <w:div w:id="327943162">
                  <w:marLeft w:val="0"/>
                  <w:marRight w:val="0"/>
                  <w:marTop w:val="0"/>
                  <w:marBottom w:val="0"/>
                  <w:divBdr>
                    <w:top w:val="none" w:sz="0" w:space="0" w:color="auto"/>
                    <w:left w:val="none" w:sz="0" w:space="0" w:color="auto"/>
                    <w:bottom w:val="none" w:sz="0" w:space="0" w:color="auto"/>
                    <w:right w:val="none" w:sz="0" w:space="0" w:color="auto"/>
                  </w:divBdr>
                  <w:divsChild>
                    <w:div w:id="1278177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594730">
      <w:bodyDiv w:val="1"/>
      <w:marLeft w:val="0"/>
      <w:marRight w:val="0"/>
      <w:marTop w:val="0"/>
      <w:marBottom w:val="0"/>
      <w:divBdr>
        <w:top w:val="none" w:sz="0" w:space="0" w:color="auto"/>
        <w:left w:val="none" w:sz="0" w:space="0" w:color="auto"/>
        <w:bottom w:val="none" w:sz="0" w:space="0" w:color="auto"/>
        <w:right w:val="none" w:sz="0" w:space="0" w:color="auto"/>
      </w:divBdr>
    </w:div>
    <w:div w:id="1208687362">
      <w:bodyDiv w:val="1"/>
      <w:marLeft w:val="0"/>
      <w:marRight w:val="0"/>
      <w:marTop w:val="0"/>
      <w:marBottom w:val="0"/>
      <w:divBdr>
        <w:top w:val="none" w:sz="0" w:space="0" w:color="auto"/>
        <w:left w:val="none" w:sz="0" w:space="0" w:color="auto"/>
        <w:bottom w:val="none" w:sz="0" w:space="0" w:color="auto"/>
        <w:right w:val="none" w:sz="0" w:space="0" w:color="auto"/>
      </w:divBdr>
    </w:div>
    <w:div w:id="1230650618">
      <w:bodyDiv w:val="1"/>
      <w:marLeft w:val="0"/>
      <w:marRight w:val="0"/>
      <w:marTop w:val="0"/>
      <w:marBottom w:val="0"/>
      <w:divBdr>
        <w:top w:val="none" w:sz="0" w:space="0" w:color="auto"/>
        <w:left w:val="none" w:sz="0" w:space="0" w:color="auto"/>
        <w:bottom w:val="none" w:sz="0" w:space="0" w:color="auto"/>
        <w:right w:val="none" w:sz="0" w:space="0" w:color="auto"/>
      </w:divBdr>
    </w:div>
    <w:div w:id="1233615343">
      <w:bodyDiv w:val="1"/>
      <w:marLeft w:val="0"/>
      <w:marRight w:val="0"/>
      <w:marTop w:val="0"/>
      <w:marBottom w:val="0"/>
      <w:divBdr>
        <w:top w:val="none" w:sz="0" w:space="0" w:color="auto"/>
        <w:left w:val="none" w:sz="0" w:space="0" w:color="auto"/>
        <w:bottom w:val="none" w:sz="0" w:space="0" w:color="auto"/>
        <w:right w:val="none" w:sz="0" w:space="0" w:color="auto"/>
      </w:divBdr>
    </w:div>
    <w:div w:id="1235360419">
      <w:bodyDiv w:val="1"/>
      <w:marLeft w:val="0"/>
      <w:marRight w:val="0"/>
      <w:marTop w:val="0"/>
      <w:marBottom w:val="0"/>
      <w:divBdr>
        <w:top w:val="none" w:sz="0" w:space="0" w:color="auto"/>
        <w:left w:val="none" w:sz="0" w:space="0" w:color="auto"/>
        <w:bottom w:val="none" w:sz="0" w:space="0" w:color="auto"/>
        <w:right w:val="none" w:sz="0" w:space="0" w:color="auto"/>
      </w:divBdr>
    </w:div>
    <w:div w:id="1240361686">
      <w:bodyDiv w:val="1"/>
      <w:marLeft w:val="0"/>
      <w:marRight w:val="0"/>
      <w:marTop w:val="0"/>
      <w:marBottom w:val="0"/>
      <w:divBdr>
        <w:top w:val="none" w:sz="0" w:space="0" w:color="auto"/>
        <w:left w:val="none" w:sz="0" w:space="0" w:color="auto"/>
        <w:bottom w:val="none" w:sz="0" w:space="0" w:color="auto"/>
        <w:right w:val="none" w:sz="0" w:space="0" w:color="auto"/>
      </w:divBdr>
    </w:div>
    <w:div w:id="1248466480">
      <w:bodyDiv w:val="1"/>
      <w:marLeft w:val="0"/>
      <w:marRight w:val="0"/>
      <w:marTop w:val="0"/>
      <w:marBottom w:val="0"/>
      <w:divBdr>
        <w:top w:val="none" w:sz="0" w:space="0" w:color="auto"/>
        <w:left w:val="none" w:sz="0" w:space="0" w:color="auto"/>
        <w:bottom w:val="none" w:sz="0" w:space="0" w:color="auto"/>
        <w:right w:val="none" w:sz="0" w:space="0" w:color="auto"/>
      </w:divBdr>
    </w:div>
    <w:div w:id="1271620885">
      <w:bodyDiv w:val="1"/>
      <w:marLeft w:val="0"/>
      <w:marRight w:val="0"/>
      <w:marTop w:val="0"/>
      <w:marBottom w:val="0"/>
      <w:divBdr>
        <w:top w:val="none" w:sz="0" w:space="0" w:color="auto"/>
        <w:left w:val="none" w:sz="0" w:space="0" w:color="auto"/>
        <w:bottom w:val="none" w:sz="0" w:space="0" w:color="auto"/>
        <w:right w:val="none" w:sz="0" w:space="0" w:color="auto"/>
      </w:divBdr>
    </w:div>
    <w:div w:id="1299917559">
      <w:bodyDiv w:val="1"/>
      <w:marLeft w:val="0"/>
      <w:marRight w:val="0"/>
      <w:marTop w:val="0"/>
      <w:marBottom w:val="0"/>
      <w:divBdr>
        <w:top w:val="none" w:sz="0" w:space="0" w:color="auto"/>
        <w:left w:val="none" w:sz="0" w:space="0" w:color="auto"/>
        <w:bottom w:val="none" w:sz="0" w:space="0" w:color="auto"/>
        <w:right w:val="none" w:sz="0" w:space="0" w:color="auto"/>
      </w:divBdr>
    </w:div>
    <w:div w:id="1303459150">
      <w:bodyDiv w:val="1"/>
      <w:marLeft w:val="0"/>
      <w:marRight w:val="0"/>
      <w:marTop w:val="0"/>
      <w:marBottom w:val="0"/>
      <w:divBdr>
        <w:top w:val="none" w:sz="0" w:space="0" w:color="auto"/>
        <w:left w:val="none" w:sz="0" w:space="0" w:color="auto"/>
        <w:bottom w:val="none" w:sz="0" w:space="0" w:color="auto"/>
        <w:right w:val="none" w:sz="0" w:space="0" w:color="auto"/>
      </w:divBdr>
    </w:div>
    <w:div w:id="1304697107">
      <w:bodyDiv w:val="1"/>
      <w:marLeft w:val="0"/>
      <w:marRight w:val="0"/>
      <w:marTop w:val="0"/>
      <w:marBottom w:val="0"/>
      <w:divBdr>
        <w:top w:val="none" w:sz="0" w:space="0" w:color="auto"/>
        <w:left w:val="none" w:sz="0" w:space="0" w:color="auto"/>
        <w:bottom w:val="none" w:sz="0" w:space="0" w:color="auto"/>
        <w:right w:val="none" w:sz="0" w:space="0" w:color="auto"/>
      </w:divBdr>
    </w:div>
    <w:div w:id="1330057582">
      <w:bodyDiv w:val="1"/>
      <w:marLeft w:val="0"/>
      <w:marRight w:val="0"/>
      <w:marTop w:val="0"/>
      <w:marBottom w:val="0"/>
      <w:divBdr>
        <w:top w:val="none" w:sz="0" w:space="0" w:color="auto"/>
        <w:left w:val="none" w:sz="0" w:space="0" w:color="auto"/>
        <w:bottom w:val="none" w:sz="0" w:space="0" w:color="auto"/>
        <w:right w:val="none" w:sz="0" w:space="0" w:color="auto"/>
      </w:divBdr>
    </w:div>
    <w:div w:id="1347056257">
      <w:bodyDiv w:val="1"/>
      <w:marLeft w:val="0"/>
      <w:marRight w:val="0"/>
      <w:marTop w:val="0"/>
      <w:marBottom w:val="0"/>
      <w:divBdr>
        <w:top w:val="none" w:sz="0" w:space="0" w:color="auto"/>
        <w:left w:val="none" w:sz="0" w:space="0" w:color="auto"/>
        <w:bottom w:val="none" w:sz="0" w:space="0" w:color="auto"/>
        <w:right w:val="none" w:sz="0" w:space="0" w:color="auto"/>
      </w:divBdr>
    </w:div>
    <w:div w:id="1359357250">
      <w:bodyDiv w:val="1"/>
      <w:marLeft w:val="0"/>
      <w:marRight w:val="0"/>
      <w:marTop w:val="0"/>
      <w:marBottom w:val="0"/>
      <w:divBdr>
        <w:top w:val="none" w:sz="0" w:space="0" w:color="auto"/>
        <w:left w:val="none" w:sz="0" w:space="0" w:color="auto"/>
        <w:bottom w:val="none" w:sz="0" w:space="0" w:color="auto"/>
        <w:right w:val="none" w:sz="0" w:space="0" w:color="auto"/>
      </w:divBdr>
      <w:divsChild>
        <w:div w:id="87970584">
          <w:marLeft w:val="0"/>
          <w:marRight w:val="0"/>
          <w:marTop w:val="0"/>
          <w:marBottom w:val="0"/>
          <w:divBdr>
            <w:top w:val="none" w:sz="0" w:space="0" w:color="auto"/>
            <w:left w:val="none" w:sz="0" w:space="0" w:color="auto"/>
            <w:bottom w:val="none" w:sz="0" w:space="0" w:color="auto"/>
            <w:right w:val="none" w:sz="0" w:space="0" w:color="auto"/>
          </w:divBdr>
          <w:divsChild>
            <w:div w:id="625043410">
              <w:marLeft w:val="0"/>
              <w:marRight w:val="0"/>
              <w:marTop w:val="100"/>
              <w:marBottom w:val="100"/>
              <w:divBdr>
                <w:top w:val="none" w:sz="0" w:space="0" w:color="auto"/>
                <w:left w:val="none" w:sz="0" w:space="0" w:color="auto"/>
                <w:bottom w:val="none" w:sz="0" w:space="0" w:color="auto"/>
                <w:right w:val="none" w:sz="0" w:space="0" w:color="auto"/>
              </w:divBdr>
              <w:divsChild>
                <w:div w:id="1883596298">
                  <w:marLeft w:val="0"/>
                  <w:marRight w:val="0"/>
                  <w:marTop w:val="100"/>
                  <w:marBottom w:val="100"/>
                  <w:divBdr>
                    <w:top w:val="none" w:sz="0" w:space="0" w:color="auto"/>
                    <w:left w:val="none" w:sz="0" w:space="0" w:color="auto"/>
                    <w:bottom w:val="none" w:sz="0" w:space="0" w:color="auto"/>
                    <w:right w:val="none" w:sz="0" w:space="0" w:color="auto"/>
                  </w:divBdr>
                  <w:divsChild>
                    <w:div w:id="813448766">
                      <w:marLeft w:val="79"/>
                      <w:marRight w:val="0"/>
                      <w:marTop w:val="79"/>
                      <w:marBottom w:val="0"/>
                      <w:divBdr>
                        <w:top w:val="none" w:sz="0" w:space="0" w:color="auto"/>
                        <w:left w:val="none" w:sz="0" w:space="0" w:color="auto"/>
                        <w:bottom w:val="none" w:sz="0" w:space="0" w:color="auto"/>
                        <w:right w:val="none" w:sz="0" w:space="0" w:color="auto"/>
                      </w:divBdr>
                      <w:divsChild>
                        <w:div w:id="994458396">
                          <w:marLeft w:val="0"/>
                          <w:marRight w:val="0"/>
                          <w:marTop w:val="79"/>
                          <w:marBottom w:val="0"/>
                          <w:divBdr>
                            <w:top w:val="none" w:sz="0" w:space="0" w:color="auto"/>
                            <w:left w:val="none" w:sz="0" w:space="0" w:color="auto"/>
                            <w:bottom w:val="none" w:sz="0" w:space="0" w:color="auto"/>
                            <w:right w:val="none" w:sz="0" w:space="0" w:color="auto"/>
                          </w:divBdr>
                          <w:divsChild>
                            <w:div w:id="435752579">
                              <w:marLeft w:val="0"/>
                              <w:marRight w:val="0"/>
                              <w:marTop w:val="0"/>
                              <w:marBottom w:val="0"/>
                              <w:divBdr>
                                <w:top w:val="none" w:sz="0" w:space="0" w:color="auto"/>
                                <w:left w:val="none" w:sz="0" w:space="0" w:color="auto"/>
                                <w:bottom w:val="none" w:sz="0" w:space="0" w:color="auto"/>
                                <w:right w:val="none" w:sz="0" w:space="0" w:color="auto"/>
                              </w:divBdr>
                              <w:divsChild>
                                <w:div w:id="437406225">
                                  <w:marLeft w:val="0"/>
                                  <w:marRight w:val="0"/>
                                  <w:marTop w:val="0"/>
                                  <w:marBottom w:val="0"/>
                                  <w:divBdr>
                                    <w:top w:val="none" w:sz="0" w:space="0" w:color="auto"/>
                                    <w:left w:val="none" w:sz="0" w:space="0" w:color="auto"/>
                                    <w:bottom w:val="none" w:sz="0" w:space="0" w:color="auto"/>
                                    <w:right w:val="none" w:sz="0" w:space="0" w:color="auto"/>
                                  </w:divBdr>
                                  <w:divsChild>
                                    <w:div w:id="1587764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4285984">
      <w:bodyDiv w:val="1"/>
      <w:marLeft w:val="0"/>
      <w:marRight w:val="0"/>
      <w:marTop w:val="0"/>
      <w:marBottom w:val="0"/>
      <w:divBdr>
        <w:top w:val="none" w:sz="0" w:space="0" w:color="auto"/>
        <w:left w:val="none" w:sz="0" w:space="0" w:color="auto"/>
        <w:bottom w:val="none" w:sz="0" w:space="0" w:color="auto"/>
        <w:right w:val="none" w:sz="0" w:space="0" w:color="auto"/>
      </w:divBdr>
    </w:div>
    <w:div w:id="1384401983">
      <w:bodyDiv w:val="1"/>
      <w:marLeft w:val="0"/>
      <w:marRight w:val="0"/>
      <w:marTop w:val="0"/>
      <w:marBottom w:val="0"/>
      <w:divBdr>
        <w:top w:val="none" w:sz="0" w:space="0" w:color="auto"/>
        <w:left w:val="none" w:sz="0" w:space="0" w:color="auto"/>
        <w:bottom w:val="none" w:sz="0" w:space="0" w:color="auto"/>
        <w:right w:val="none" w:sz="0" w:space="0" w:color="auto"/>
      </w:divBdr>
      <w:divsChild>
        <w:div w:id="1738547034">
          <w:marLeft w:val="0"/>
          <w:marRight w:val="0"/>
          <w:marTop w:val="0"/>
          <w:marBottom w:val="0"/>
          <w:divBdr>
            <w:top w:val="none" w:sz="0" w:space="0" w:color="auto"/>
            <w:left w:val="none" w:sz="0" w:space="0" w:color="auto"/>
            <w:bottom w:val="none" w:sz="0" w:space="0" w:color="auto"/>
            <w:right w:val="none" w:sz="0" w:space="0" w:color="auto"/>
          </w:divBdr>
          <w:divsChild>
            <w:div w:id="1275138829">
              <w:marLeft w:val="0"/>
              <w:marRight w:val="0"/>
              <w:marTop w:val="0"/>
              <w:marBottom w:val="0"/>
              <w:divBdr>
                <w:top w:val="none" w:sz="0" w:space="0" w:color="auto"/>
                <w:left w:val="none" w:sz="0" w:space="0" w:color="auto"/>
                <w:bottom w:val="none" w:sz="0" w:space="0" w:color="auto"/>
                <w:right w:val="none" w:sz="0" w:space="0" w:color="auto"/>
              </w:divBdr>
              <w:divsChild>
                <w:div w:id="93937836">
                  <w:marLeft w:val="0"/>
                  <w:marRight w:val="0"/>
                  <w:marTop w:val="0"/>
                  <w:marBottom w:val="0"/>
                  <w:divBdr>
                    <w:top w:val="none" w:sz="0" w:space="0" w:color="auto"/>
                    <w:left w:val="none" w:sz="0" w:space="0" w:color="auto"/>
                    <w:bottom w:val="none" w:sz="0" w:space="0" w:color="auto"/>
                    <w:right w:val="none" w:sz="0" w:space="0" w:color="auto"/>
                  </w:divBdr>
                  <w:divsChild>
                    <w:div w:id="84732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4521069">
      <w:bodyDiv w:val="1"/>
      <w:marLeft w:val="0"/>
      <w:marRight w:val="0"/>
      <w:marTop w:val="0"/>
      <w:marBottom w:val="0"/>
      <w:divBdr>
        <w:top w:val="none" w:sz="0" w:space="0" w:color="auto"/>
        <w:left w:val="none" w:sz="0" w:space="0" w:color="auto"/>
        <w:bottom w:val="none" w:sz="0" w:space="0" w:color="auto"/>
        <w:right w:val="none" w:sz="0" w:space="0" w:color="auto"/>
      </w:divBdr>
    </w:div>
    <w:div w:id="1388649445">
      <w:bodyDiv w:val="1"/>
      <w:marLeft w:val="0"/>
      <w:marRight w:val="0"/>
      <w:marTop w:val="0"/>
      <w:marBottom w:val="0"/>
      <w:divBdr>
        <w:top w:val="none" w:sz="0" w:space="0" w:color="auto"/>
        <w:left w:val="none" w:sz="0" w:space="0" w:color="auto"/>
        <w:bottom w:val="none" w:sz="0" w:space="0" w:color="auto"/>
        <w:right w:val="none" w:sz="0" w:space="0" w:color="auto"/>
      </w:divBdr>
    </w:div>
    <w:div w:id="1392192003">
      <w:bodyDiv w:val="1"/>
      <w:marLeft w:val="0"/>
      <w:marRight w:val="0"/>
      <w:marTop w:val="0"/>
      <w:marBottom w:val="0"/>
      <w:divBdr>
        <w:top w:val="none" w:sz="0" w:space="0" w:color="auto"/>
        <w:left w:val="none" w:sz="0" w:space="0" w:color="auto"/>
        <w:bottom w:val="none" w:sz="0" w:space="0" w:color="auto"/>
        <w:right w:val="none" w:sz="0" w:space="0" w:color="auto"/>
      </w:divBdr>
    </w:div>
    <w:div w:id="1426923567">
      <w:bodyDiv w:val="1"/>
      <w:marLeft w:val="0"/>
      <w:marRight w:val="0"/>
      <w:marTop w:val="0"/>
      <w:marBottom w:val="0"/>
      <w:divBdr>
        <w:top w:val="none" w:sz="0" w:space="0" w:color="auto"/>
        <w:left w:val="none" w:sz="0" w:space="0" w:color="auto"/>
        <w:bottom w:val="none" w:sz="0" w:space="0" w:color="auto"/>
        <w:right w:val="none" w:sz="0" w:space="0" w:color="auto"/>
      </w:divBdr>
      <w:divsChild>
        <w:div w:id="1203253677">
          <w:marLeft w:val="0"/>
          <w:marRight w:val="0"/>
          <w:marTop w:val="0"/>
          <w:marBottom w:val="0"/>
          <w:divBdr>
            <w:top w:val="none" w:sz="0" w:space="0" w:color="auto"/>
            <w:left w:val="none" w:sz="0" w:space="0" w:color="auto"/>
            <w:bottom w:val="none" w:sz="0" w:space="0" w:color="auto"/>
            <w:right w:val="none" w:sz="0" w:space="0" w:color="auto"/>
          </w:divBdr>
          <w:divsChild>
            <w:div w:id="295526165">
              <w:marLeft w:val="0"/>
              <w:marRight w:val="0"/>
              <w:marTop w:val="0"/>
              <w:marBottom w:val="0"/>
              <w:divBdr>
                <w:top w:val="none" w:sz="0" w:space="0" w:color="auto"/>
                <w:left w:val="none" w:sz="0" w:space="0" w:color="auto"/>
                <w:bottom w:val="none" w:sz="0" w:space="0" w:color="auto"/>
                <w:right w:val="none" w:sz="0" w:space="0" w:color="auto"/>
              </w:divBdr>
              <w:divsChild>
                <w:div w:id="1625648259">
                  <w:marLeft w:val="0"/>
                  <w:marRight w:val="0"/>
                  <w:marTop w:val="0"/>
                  <w:marBottom w:val="0"/>
                  <w:divBdr>
                    <w:top w:val="none" w:sz="0" w:space="0" w:color="auto"/>
                    <w:left w:val="none" w:sz="0" w:space="0" w:color="auto"/>
                    <w:bottom w:val="none" w:sz="0" w:space="0" w:color="auto"/>
                    <w:right w:val="none" w:sz="0" w:space="0" w:color="auto"/>
                  </w:divBdr>
                  <w:divsChild>
                    <w:div w:id="1647661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158163">
      <w:bodyDiv w:val="1"/>
      <w:marLeft w:val="0"/>
      <w:marRight w:val="0"/>
      <w:marTop w:val="0"/>
      <w:marBottom w:val="0"/>
      <w:divBdr>
        <w:top w:val="none" w:sz="0" w:space="0" w:color="auto"/>
        <w:left w:val="none" w:sz="0" w:space="0" w:color="auto"/>
        <w:bottom w:val="none" w:sz="0" w:space="0" w:color="auto"/>
        <w:right w:val="none" w:sz="0" w:space="0" w:color="auto"/>
      </w:divBdr>
    </w:div>
    <w:div w:id="1436052302">
      <w:bodyDiv w:val="1"/>
      <w:marLeft w:val="0"/>
      <w:marRight w:val="0"/>
      <w:marTop w:val="0"/>
      <w:marBottom w:val="0"/>
      <w:divBdr>
        <w:top w:val="none" w:sz="0" w:space="0" w:color="auto"/>
        <w:left w:val="none" w:sz="0" w:space="0" w:color="auto"/>
        <w:bottom w:val="none" w:sz="0" w:space="0" w:color="auto"/>
        <w:right w:val="none" w:sz="0" w:space="0" w:color="auto"/>
      </w:divBdr>
      <w:divsChild>
        <w:div w:id="636836329">
          <w:marLeft w:val="0"/>
          <w:marRight w:val="0"/>
          <w:marTop w:val="0"/>
          <w:marBottom w:val="0"/>
          <w:divBdr>
            <w:top w:val="none" w:sz="0" w:space="0" w:color="auto"/>
            <w:left w:val="none" w:sz="0" w:space="0" w:color="auto"/>
            <w:bottom w:val="none" w:sz="0" w:space="0" w:color="auto"/>
            <w:right w:val="none" w:sz="0" w:space="0" w:color="auto"/>
          </w:divBdr>
        </w:div>
      </w:divsChild>
    </w:div>
    <w:div w:id="1444226465">
      <w:bodyDiv w:val="1"/>
      <w:marLeft w:val="0"/>
      <w:marRight w:val="0"/>
      <w:marTop w:val="0"/>
      <w:marBottom w:val="0"/>
      <w:divBdr>
        <w:top w:val="none" w:sz="0" w:space="0" w:color="auto"/>
        <w:left w:val="none" w:sz="0" w:space="0" w:color="auto"/>
        <w:bottom w:val="none" w:sz="0" w:space="0" w:color="auto"/>
        <w:right w:val="none" w:sz="0" w:space="0" w:color="auto"/>
      </w:divBdr>
      <w:divsChild>
        <w:div w:id="1400785340">
          <w:marLeft w:val="0"/>
          <w:marRight w:val="0"/>
          <w:marTop w:val="0"/>
          <w:marBottom w:val="0"/>
          <w:divBdr>
            <w:top w:val="none" w:sz="0" w:space="0" w:color="auto"/>
            <w:left w:val="none" w:sz="0" w:space="0" w:color="auto"/>
            <w:bottom w:val="none" w:sz="0" w:space="0" w:color="auto"/>
            <w:right w:val="none" w:sz="0" w:space="0" w:color="auto"/>
          </w:divBdr>
          <w:divsChild>
            <w:div w:id="1921330575">
              <w:marLeft w:val="0"/>
              <w:marRight w:val="0"/>
              <w:marTop w:val="0"/>
              <w:marBottom w:val="0"/>
              <w:divBdr>
                <w:top w:val="none" w:sz="0" w:space="0" w:color="auto"/>
                <w:left w:val="none" w:sz="0" w:space="0" w:color="auto"/>
                <w:bottom w:val="none" w:sz="0" w:space="0" w:color="auto"/>
                <w:right w:val="none" w:sz="0" w:space="0" w:color="auto"/>
              </w:divBdr>
              <w:divsChild>
                <w:div w:id="187183948">
                  <w:marLeft w:val="0"/>
                  <w:marRight w:val="0"/>
                  <w:marTop w:val="0"/>
                  <w:marBottom w:val="0"/>
                  <w:divBdr>
                    <w:top w:val="none" w:sz="0" w:space="0" w:color="auto"/>
                    <w:left w:val="none" w:sz="0" w:space="0" w:color="auto"/>
                    <w:bottom w:val="none" w:sz="0" w:space="0" w:color="auto"/>
                    <w:right w:val="none" w:sz="0" w:space="0" w:color="auto"/>
                  </w:divBdr>
                  <w:divsChild>
                    <w:div w:id="748691188">
                      <w:marLeft w:val="0"/>
                      <w:marRight w:val="0"/>
                      <w:marTop w:val="0"/>
                      <w:marBottom w:val="0"/>
                      <w:divBdr>
                        <w:top w:val="none" w:sz="0" w:space="0" w:color="auto"/>
                        <w:left w:val="none" w:sz="0" w:space="0" w:color="auto"/>
                        <w:bottom w:val="none" w:sz="0" w:space="0" w:color="auto"/>
                        <w:right w:val="none" w:sz="0" w:space="0" w:color="auto"/>
                      </w:divBdr>
                      <w:divsChild>
                        <w:div w:id="162465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8614347">
      <w:bodyDiv w:val="1"/>
      <w:marLeft w:val="0"/>
      <w:marRight w:val="0"/>
      <w:marTop w:val="0"/>
      <w:marBottom w:val="0"/>
      <w:divBdr>
        <w:top w:val="none" w:sz="0" w:space="0" w:color="auto"/>
        <w:left w:val="none" w:sz="0" w:space="0" w:color="auto"/>
        <w:bottom w:val="none" w:sz="0" w:space="0" w:color="auto"/>
        <w:right w:val="none" w:sz="0" w:space="0" w:color="auto"/>
      </w:divBdr>
    </w:div>
    <w:div w:id="1523861612">
      <w:bodyDiv w:val="1"/>
      <w:marLeft w:val="0"/>
      <w:marRight w:val="0"/>
      <w:marTop w:val="0"/>
      <w:marBottom w:val="0"/>
      <w:divBdr>
        <w:top w:val="none" w:sz="0" w:space="0" w:color="auto"/>
        <w:left w:val="none" w:sz="0" w:space="0" w:color="auto"/>
        <w:bottom w:val="none" w:sz="0" w:space="0" w:color="auto"/>
        <w:right w:val="none" w:sz="0" w:space="0" w:color="auto"/>
      </w:divBdr>
    </w:div>
    <w:div w:id="1529179170">
      <w:bodyDiv w:val="1"/>
      <w:marLeft w:val="0"/>
      <w:marRight w:val="0"/>
      <w:marTop w:val="0"/>
      <w:marBottom w:val="0"/>
      <w:divBdr>
        <w:top w:val="none" w:sz="0" w:space="0" w:color="auto"/>
        <w:left w:val="none" w:sz="0" w:space="0" w:color="auto"/>
        <w:bottom w:val="none" w:sz="0" w:space="0" w:color="auto"/>
        <w:right w:val="none" w:sz="0" w:space="0" w:color="auto"/>
      </w:divBdr>
    </w:div>
    <w:div w:id="1543514023">
      <w:bodyDiv w:val="1"/>
      <w:marLeft w:val="0"/>
      <w:marRight w:val="0"/>
      <w:marTop w:val="0"/>
      <w:marBottom w:val="0"/>
      <w:divBdr>
        <w:top w:val="none" w:sz="0" w:space="0" w:color="auto"/>
        <w:left w:val="none" w:sz="0" w:space="0" w:color="auto"/>
        <w:bottom w:val="none" w:sz="0" w:space="0" w:color="auto"/>
        <w:right w:val="none" w:sz="0" w:space="0" w:color="auto"/>
      </w:divBdr>
    </w:div>
    <w:div w:id="1559975068">
      <w:bodyDiv w:val="1"/>
      <w:marLeft w:val="0"/>
      <w:marRight w:val="0"/>
      <w:marTop w:val="0"/>
      <w:marBottom w:val="0"/>
      <w:divBdr>
        <w:top w:val="none" w:sz="0" w:space="0" w:color="auto"/>
        <w:left w:val="none" w:sz="0" w:space="0" w:color="auto"/>
        <w:bottom w:val="none" w:sz="0" w:space="0" w:color="auto"/>
        <w:right w:val="none" w:sz="0" w:space="0" w:color="auto"/>
      </w:divBdr>
    </w:div>
    <w:div w:id="1606578064">
      <w:bodyDiv w:val="1"/>
      <w:marLeft w:val="0"/>
      <w:marRight w:val="0"/>
      <w:marTop w:val="0"/>
      <w:marBottom w:val="0"/>
      <w:divBdr>
        <w:top w:val="none" w:sz="0" w:space="0" w:color="auto"/>
        <w:left w:val="none" w:sz="0" w:space="0" w:color="auto"/>
        <w:bottom w:val="none" w:sz="0" w:space="0" w:color="auto"/>
        <w:right w:val="none" w:sz="0" w:space="0" w:color="auto"/>
      </w:divBdr>
    </w:div>
    <w:div w:id="1609695934">
      <w:bodyDiv w:val="1"/>
      <w:marLeft w:val="0"/>
      <w:marRight w:val="0"/>
      <w:marTop w:val="0"/>
      <w:marBottom w:val="0"/>
      <w:divBdr>
        <w:top w:val="none" w:sz="0" w:space="0" w:color="auto"/>
        <w:left w:val="none" w:sz="0" w:space="0" w:color="auto"/>
        <w:bottom w:val="none" w:sz="0" w:space="0" w:color="auto"/>
        <w:right w:val="none" w:sz="0" w:space="0" w:color="auto"/>
      </w:divBdr>
    </w:div>
    <w:div w:id="1621303731">
      <w:bodyDiv w:val="1"/>
      <w:marLeft w:val="0"/>
      <w:marRight w:val="0"/>
      <w:marTop w:val="0"/>
      <w:marBottom w:val="0"/>
      <w:divBdr>
        <w:top w:val="none" w:sz="0" w:space="0" w:color="auto"/>
        <w:left w:val="none" w:sz="0" w:space="0" w:color="auto"/>
        <w:bottom w:val="none" w:sz="0" w:space="0" w:color="auto"/>
        <w:right w:val="none" w:sz="0" w:space="0" w:color="auto"/>
      </w:divBdr>
    </w:div>
    <w:div w:id="1631328503">
      <w:bodyDiv w:val="1"/>
      <w:marLeft w:val="0"/>
      <w:marRight w:val="0"/>
      <w:marTop w:val="0"/>
      <w:marBottom w:val="0"/>
      <w:divBdr>
        <w:top w:val="none" w:sz="0" w:space="0" w:color="auto"/>
        <w:left w:val="none" w:sz="0" w:space="0" w:color="auto"/>
        <w:bottom w:val="none" w:sz="0" w:space="0" w:color="auto"/>
        <w:right w:val="none" w:sz="0" w:space="0" w:color="auto"/>
      </w:divBdr>
    </w:div>
    <w:div w:id="1732388998">
      <w:bodyDiv w:val="1"/>
      <w:marLeft w:val="0"/>
      <w:marRight w:val="0"/>
      <w:marTop w:val="0"/>
      <w:marBottom w:val="0"/>
      <w:divBdr>
        <w:top w:val="none" w:sz="0" w:space="0" w:color="auto"/>
        <w:left w:val="none" w:sz="0" w:space="0" w:color="auto"/>
        <w:bottom w:val="none" w:sz="0" w:space="0" w:color="auto"/>
        <w:right w:val="none" w:sz="0" w:space="0" w:color="auto"/>
      </w:divBdr>
    </w:div>
    <w:div w:id="1736708940">
      <w:bodyDiv w:val="1"/>
      <w:marLeft w:val="0"/>
      <w:marRight w:val="0"/>
      <w:marTop w:val="0"/>
      <w:marBottom w:val="0"/>
      <w:divBdr>
        <w:top w:val="none" w:sz="0" w:space="0" w:color="auto"/>
        <w:left w:val="none" w:sz="0" w:space="0" w:color="auto"/>
        <w:bottom w:val="none" w:sz="0" w:space="0" w:color="auto"/>
        <w:right w:val="none" w:sz="0" w:space="0" w:color="auto"/>
      </w:divBdr>
      <w:divsChild>
        <w:div w:id="742996321">
          <w:marLeft w:val="0"/>
          <w:marRight w:val="0"/>
          <w:marTop w:val="0"/>
          <w:marBottom w:val="0"/>
          <w:divBdr>
            <w:top w:val="none" w:sz="0" w:space="0" w:color="auto"/>
            <w:left w:val="none" w:sz="0" w:space="0" w:color="auto"/>
            <w:bottom w:val="none" w:sz="0" w:space="0" w:color="auto"/>
            <w:right w:val="none" w:sz="0" w:space="0" w:color="auto"/>
          </w:divBdr>
          <w:divsChild>
            <w:div w:id="697202998">
              <w:marLeft w:val="0"/>
              <w:marRight w:val="0"/>
              <w:marTop w:val="0"/>
              <w:marBottom w:val="0"/>
              <w:divBdr>
                <w:top w:val="none" w:sz="0" w:space="0" w:color="auto"/>
                <w:left w:val="none" w:sz="0" w:space="0" w:color="auto"/>
                <w:bottom w:val="none" w:sz="0" w:space="0" w:color="auto"/>
                <w:right w:val="none" w:sz="0" w:space="0" w:color="auto"/>
              </w:divBdr>
              <w:divsChild>
                <w:div w:id="1489445454">
                  <w:marLeft w:val="0"/>
                  <w:marRight w:val="0"/>
                  <w:marTop w:val="0"/>
                  <w:marBottom w:val="0"/>
                  <w:divBdr>
                    <w:top w:val="none" w:sz="0" w:space="0" w:color="auto"/>
                    <w:left w:val="none" w:sz="0" w:space="0" w:color="auto"/>
                    <w:bottom w:val="none" w:sz="0" w:space="0" w:color="auto"/>
                    <w:right w:val="none" w:sz="0" w:space="0" w:color="auto"/>
                  </w:divBdr>
                  <w:divsChild>
                    <w:div w:id="1208646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0076899">
      <w:bodyDiv w:val="1"/>
      <w:marLeft w:val="0"/>
      <w:marRight w:val="0"/>
      <w:marTop w:val="0"/>
      <w:marBottom w:val="0"/>
      <w:divBdr>
        <w:top w:val="none" w:sz="0" w:space="0" w:color="auto"/>
        <w:left w:val="none" w:sz="0" w:space="0" w:color="auto"/>
        <w:bottom w:val="none" w:sz="0" w:space="0" w:color="auto"/>
        <w:right w:val="none" w:sz="0" w:space="0" w:color="auto"/>
      </w:divBdr>
    </w:div>
    <w:div w:id="1767845190">
      <w:bodyDiv w:val="1"/>
      <w:marLeft w:val="0"/>
      <w:marRight w:val="0"/>
      <w:marTop w:val="0"/>
      <w:marBottom w:val="0"/>
      <w:divBdr>
        <w:top w:val="none" w:sz="0" w:space="0" w:color="auto"/>
        <w:left w:val="none" w:sz="0" w:space="0" w:color="auto"/>
        <w:bottom w:val="none" w:sz="0" w:space="0" w:color="auto"/>
        <w:right w:val="none" w:sz="0" w:space="0" w:color="auto"/>
      </w:divBdr>
    </w:div>
    <w:div w:id="1810780425">
      <w:bodyDiv w:val="1"/>
      <w:marLeft w:val="0"/>
      <w:marRight w:val="0"/>
      <w:marTop w:val="0"/>
      <w:marBottom w:val="0"/>
      <w:divBdr>
        <w:top w:val="none" w:sz="0" w:space="0" w:color="auto"/>
        <w:left w:val="none" w:sz="0" w:space="0" w:color="auto"/>
        <w:bottom w:val="none" w:sz="0" w:space="0" w:color="auto"/>
        <w:right w:val="none" w:sz="0" w:space="0" w:color="auto"/>
      </w:divBdr>
    </w:div>
    <w:div w:id="1819298760">
      <w:bodyDiv w:val="1"/>
      <w:marLeft w:val="0"/>
      <w:marRight w:val="0"/>
      <w:marTop w:val="0"/>
      <w:marBottom w:val="0"/>
      <w:divBdr>
        <w:top w:val="none" w:sz="0" w:space="0" w:color="auto"/>
        <w:left w:val="none" w:sz="0" w:space="0" w:color="auto"/>
        <w:bottom w:val="none" w:sz="0" w:space="0" w:color="auto"/>
        <w:right w:val="none" w:sz="0" w:space="0" w:color="auto"/>
      </w:divBdr>
    </w:div>
    <w:div w:id="1827236000">
      <w:bodyDiv w:val="1"/>
      <w:marLeft w:val="0"/>
      <w:marRight w:val="0"/>
      <w:marTop w:val="0"/>
      <w:marBottom w:val="0"/>
      <w:divBdr>
        <w:top w:val="none" w:sz="0" w:space="0" w:color="auto"/>
        <w:left w:val="none" w:sz="0" w:space="0" w:color="auto"/>
        <w:bottom w:val="none" w:sz="0" w:space="0" w:color="auto"/>
        <w:right w:val="none" w:sz="0" w:space="0" w:color="auto"/>
      </w:divBdr>
    </w:div>
    <w:div w:id="1833836342">
      <w:bodyDiv w:val="1"/>
      <w:marLeft w:val="0"/>
      <w:marRight w:val="0"/>
      <w:marTop w:val="0"/>
      <w:marBottom w:val="0"/>
      <w:divBdr>
        <w:top w:val="none" w:sz="0" w:space="0" w:color="auto"/>
        <w:left w:val="none" w:sz="0" w:space="0" w:color="auto"/>
        <w:bottom w:val="none" w:sz="0" w:space="0" w:color="auto"/>
        <w:right w:val="none" w:sz="0" w:space="0" w:color="auto"/>
      </w:divBdr>
    </w:div>
    <w:div w:id="1848670764">
      <w:bodyDiv w:val="1"/>
      <w:marLeft w:val="0"/>
      <w:marRight w:val="0"/>
      <w:marTop w:val="0"/>
      <w:marBottom w:val="0"/>
      <w:divBdr>
        <w:top w:val="none" w:sz="0" w:space="0" w:color="auto"/>
        <w:left w:val="none" w:sz="0" w:space="0" w:color="auto"/>
        <w:bottom w:val="none" w:sz="0" w:space="0" w:color="auto"/>
        <w:right w:val="none" w:sz="0" w:space="0" w:color="auto"/>
      </w:divBdr>
    </w:div>
    <w:div w:id="1851337754">
      <w:bodyDiv w:val="1"/>
      <w:marLeft w:val="0"/>
      <w:marRight w:val="0"/>
      <w:marTop w:val="0"/>
      <w:marBottom w:val="0"/>
      <w:divBdr>
        <w:top w:val="none" w:sz="0" w:space="0" w:color="auto"/>
        <w:left w:val="none" w:sz="0" w:space="0" w:color="auto"/>
        <w:bottom w:val="none" w:sz="0" w:space="0" w:color="auto"/>
        <w:right w:val="none" w:sz="0" w:space="0" w:color="auto"/>
      </w:divBdr>
    </w:div>
    <w:div w:id="1876891903">
      <w:bodyDiv w:val="1"/>
      <w:marLeft w:val="0"/>
      <w:marRight w:val="0"/>
      <w:marTop w:val="0"/>
      <w:marBottom w:val="0"/>
      <w:divBdr>
        <w:top w:val="none" w:sz="0" w:space="0" w:color="auto"/>
        <w:left w:val="none" w:sz="0" w:space="0" w:color="auto"/>
        <w:bottom w:val="none" w:sz="0" w:space="0" w:color="auto"/>
        <w:right w:val="none" w:sz="0" w:space="0" w:color="auto"/>
      </w:divBdr>
    </w:div>
    <w:div w:id="1900283541">
      <w:bodyDiv w:val="1"/>
      <w:marLeft w:val="0"/>
      <w:marRight w:val="0"/>
      <w:marTop w:val="0"/>
      <w:marBottom w:val="0"/>
      <w:divBdr>
        <w:top w:val="none" w:sz="0" w:space="0" w:color="auto"/>
        <w:left w:val="none" w:sz="0" w:space="0" w:color="auto"/>
        <w:bottom w:val="none" w:sz="0" w:space="0" w:color="auto"/>
        <w:right w:val="none" w:sz="0" w:space="0" w:color="auto"/>
      </w:divBdr>
      <w:divsChild>
        <w:div w:id="529607275">
          <w:marLeft w:val="0"/>
          <w:marRight w:val="0"/>
          <w:marTop w:val="0"/>
          <w:marBottom w:val="0"/>
          <w:divBdr>
            <w:top w:val="none" w:sz="0" w:space="0" w:color="auto"/>
            <w:left w:val="none" w:sz="0" w:space="0" w:color="auto"/>
            <w:bottom w:val="none" w:sz="0" w:space="0" w:color="auto"/>
            <w:right w:val="none" w:sz="0" w:space="0" w:color="auto"/>
          </w:divBdr>
          <w:divsChild>
            <w:div w:id="1536231806">
              <w:marLeft w:val="0"/>
              <w:marRight w:val="0"/>
              <w:marTop w:val="0"/>
              <w:marBottom w:val="0"/>
              <w:divBdr>
                <w:top w:val="none" w:sz="0" w:space="0" w:color="auto"/>
                <w:left w:val="none" w:sz="0" w:space="0" w:color="auto"/>
                <w:bottom w:val="none" w:sz="0" w:space="0" w:color="auto"/>
                <w:right w:val="none" w:sz="0" w:space="0" w:color="auto"/>
              </w:divBdr>
              <w:divsChild>
                <w:div w:id="1974092780">
                  <w:marLeft w:val="0"/>
                  <w:marRight w:val="0"/>
                  <w:marTop w:val="0"/>
                  <w:marBottom w:val="0"/>
                  <w:divBdr>
                    <w:top w:val="none" w:sz="0" w:space="0" w:color="auto"/>
                    <w:left w:val="none" w:sz="0" w:space="0" w:color="auto"/>
                    <w:bottom w:val="none" w:sz="0" w:space="0" w:color="auto"/>
                    <w:right w:val="none" w:sz="0" w:space="0" w:color="auto"/>
                  </w:divBdr>
                  <w:divsChild>
                    <w:div w:id="2030400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3633536">
      <w:bodyDiv w:val="1"/>
      <w:marLeft w:val="0"/>
      <w:marRight w:val="0"/>
      <w:marTop w:val="0"/>
      <w:marBottom w:val="0"/>
      <w:divBdr>
        <w:top w:val="none" w:sz="0" w:space="0" w:color="auto"/>
        <w:left w:val="none" w:sz="0" w:space="0" w:color="auto"/>
        <w:bottom w:val="none" w:sz="0" w:space="0" w:color="auto"/>
        <w:right w:val="none" w:sz="0" w:space="0" w:color="auto"/>
      </w:divBdr>
    </w:div>
    <w:div w:id="1910533830">
      <w:bodyDiv w:val="1"/>
      <w:marLeft w:val="0"/>
      <w:marRight w:val="0"/>
      <w:marTop w:val="0"/>
      <w:marBottom w:val="0"/>
      <w:divBdr>
        <w:top w:val="none" w:sz="0" w:space="0" w:color="auto"/>
        <w:left w:val="none" w:sz="0" w:space="0" w:color="auto"/>
        <w:bottom w:val="none" w:sz="0" w:space="0" w:color="auto"/>
        <w:right w:val="none" w:sz="0" w:space="0" w:color="auto"/>
      </w:divBdr>
    </w:div>
    <w:div w:id="1985887733">
      <w:bodyDiv w:val="1"/>
      <w:marLeft w:val="0"/>
      <w:marRight w:val="0"/>
      <w:marTop w:val="0"/>
      <w:marBottom w:val="0"/>
      <w:divBdr>
        <w:top w:val="none" w:sz="0" w:space="0" w:color="auto"/>
        <w:left w:val="none" w:sz="0" w:space="0" w:color="auto"/>
        <w:bottom w:val="none" w:sz="0" w:space="0" w:color="auto"/>
        <w:right w:val="none" w:sz="0" w:space="0" w:color="auto"/>
      </w:divBdr>
      <w:divsChild>
        <w:div w:id="198858678">
          <w:marLeft w:val="0"/>
          <w:marRight w:val="0"/>
          <w:marTop w:val="0"/>
          <w:marBottom w:val="0"/>
          <w:divBdr>
            <w:top w:val="none" w:sz="0" w:space="0" w:color="auto"/>
            <w:left w:val="none" w:sz="0" w:space="0" w:color="auto"/>
            <w:bottom w:val="none" w:sz="0" w:space="0" w:color="auto"/>
            <w:right w:val="none" w:sz="0" w:space="0" w:color="auto"/>
          </w:divBdr>
          <w:divsChild>
            <w:div w:id="2139444430">
              <w:marLeft w:val="0"/>
              <w:marRight w:val="0"/>
              <w:marTop w:val="0"/>
              <w:marBottom w:val="0"/>
              <w:divBdr>
                <w:top w:val="none" w:sz="0" w:space="0" w:color="auto"/>
                <w:left w:val="none" w:sz="0" w:space="0" w:color="auto"/>
                <w:bottom w:val="none" w:sz="0" w:space="0" w:color="auto"/>
                <w:right w:val="none" w:sz="0" w:space="0" w:color="auto"/>
              </w:divBdr>
              <w:divsChild>
                <w:div w:id="349795169">
                  <w:marLeft w:val="0"/>
                  <w:marRight w:val="0"/>
                  <w:marTop w:val="0"/>
                  <w:marBottom w:val="0"/>
                  <w:divBdr>
                    <w:top w:val="none" w:sz="0" w:space="0" w:color="auto"/>
                    <w:left w:val="none" w:sz="0" w:space="0" w:color="auto"/>
                    <w:bottom w:val="none" w:sz="0" w:space="0" w:color="auto"/>
                    <w:right w:val="none" w:sz="0" w:space="0" w:color="auto"/>
                  </w:divBdr>
                  <w:divsChild>
                    <w:div w:id="665132865">
                      <w:marLeft w:val="0"/>
                      <w:marRight w:val="0"/>
                      <w:marTop w:val="0"/>
                      <w:marBottom w:val="0"/>
                      <w:divBdr>
                        <w:top w:val="none" w:sz="0" w:space="0" w:color="auto"/>
                        <w:left w:val="none" w:sz="0" w:space="0" w:color="auto"/>
                        <w:bottom w:val="none" w:sz="0" w:space="0" w:color="auto"/>
                        <w:right w:val="none" w:sz="0" w:space="0" w:color="auto"/>
                      </w:divBdr>
                      <w:divsChild>
                        <w:div w:id="290719989">
                          <w:marLeft w:val="0"/>
                          <w:marRight w:val="0"/>
                          <w:marTop w:val="0"/>
                          <w:marBottom w:val="0"/>
                          <w:divBdr>
                            <w:top w:val="none" w:sz="0" w:space="0" w:color="auto"/>
                            <w:left w:val="none" w:sz="0" w:space="0" w:color="auto"/>
                            <w:bottom w:val="none" w:sz="0" w:space="0" w:color="auto"/>
                            <w:right w:val="none" w:sz="0" w:space="0" w:color="auto"/>
                          </w:divBdr>
                          <w:divsChild>
                            <w:div w:id="811293225">
                              <w:marLeft w:val="0"/>
                              <w:marRight w:val="0"/>
                              <w:marTop w:val="0"/>
                              <w:marBottom w:val="0"/>
                              <w:divBdr>
                                <w:top w:val="none" w:sz="0" w:space="0" w:color="auto"/>
                                <w:left w:val="none" w:sz="0" w:space="0" w:color="auto"/>
                                <w:bottom w:val="none" w:sz="0" w:space="0" w:color="auto"/>
                                <w:right w:val="none" w:sz="0" w:space="0" w:color="auto"/>
                              </w:divBdr>
                            </w:div>
                            <w:div w:id="1644313231">
                              <w:marLeft w:val="0"/>
                              <w:marRight w:val="0"/>
                              <w:marTop w:val="0"/>
                              <w:marBottom w:val="0"/>
                              <w:divBdr>
                                <w:top w:val="none" w:sz="0" w:space="0" w:color="auto"/>
                                <w:left w:val="none" w:sz="0" w:space="0" w:color="auto"/>
                                <w:bottom w:val="none" w:sz="0" w:space="0" w:color="auto"/>
                                <w:right w:val="none" w:sz="0" w:space="0" w:color="auto"/>
                              </w:divBdr>
                              <w:divsChild>
                                <w:div w:id="1515338125">
                                  <w:marLeft w:val="0"/>
                                  <w:marRight w:val="0"/>
                                  <w:marTop w:val="0"/>
                                  <w:marBottom w:val="0"/>
                                  <w:divBdr>
                                    <w:top w:val="none" w:sz="0" w:space="0" w:color="auto"/>
                                    <w:left w:val="none" w:sz="0" w:space="0" w:color="auto"/>
                                    <w:bottom w:val="none" w:sz="0" w:space="0" w:color="auto"/>
                                    <w:right w:val="none" w:sz="0" w:space="0" w:color="auto"/>
                                  </w:divBdr>
                                  <w:divsChild>
                                    <w:div w:id="182959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94486179">
      <w:bodyDiv w:val="1"/>
      <w:marLeft w:val="0"/>
      <w:marRight w:val="0"/>
      <w:marTop w:val="0"/>
      <w:marBottom w:val="0"/>
      <w:divBdr>
        <w:top w:val="none" w:sz="0" w:space="0" w:color="auto"/>
        <w:left w:val="none" w:sz="0" w:space="0" w:color="auto"/>
        <w:bottom w:val="none" w:sz="0" w:space="0" w:color="auto"/>
        <w:right w:val="none" w:sz="0" w:space="0" w:color="auto"/>
      </w:divBdr>
    </w:div>
    <w:div w:id="2033919264">
      <w:bodyDiv w:val="1"/>
      <w:marLeft w:val="0"/>
      <w:marRight w:val="0"/>
      <w:marTop w:val="0"/>
      <w:marBottom w:val="0"/>
      <w:divBdr>
        <w:top w:val="none" w:sz="0" w:space="0" w:color="auto"/>
        <w:left w:val="none" w:sz="0" w:space="0" w:color="auto"/>
        <w:bottom w:val="none" w:sz="0" w:space="0" w:color="auto"/>
        <w:right w:val="none" w:sz="0" w:space="0" w:color="auto"/>
      </w:divBdr>
    </w:div>
    <w:div w:id="2034257789">
      <w:bodyDiv w:val="1"/>
      <w:marLeft w:val="0"/>
      <w:marRight w:val="0"/>
      <w:marTop w:val="0"/>
      <w:marBottom w:val="0"/>
      <w:divBdr>
        <w:top w:val="none" w:sz="0" w:space="0" w:color="auto"/>
        <w:left w:val="none" w:sz="0" w:space="0" w:color="auto"/>
        <w:bottom w:val="none" w:sz="0" w:space="0" w:color="auto"/>
        <w:right w:val="none" w:sz="0" w:space="0" w:color="auto"/>
      </w:divBdr>
    </w:div>
    <w:div w:id="2039041220">
      <w:bodyDiv w:val="1"/>
      <w:marLeft w:val="0"/>
      <w:marRight w:val="0"/>
      <w:marTop w:val="0"/>
      <w:marBottom w:val="0"/>
      <w:divBdr>
        <w:top w:val="none" w:sz="0" w:space="0" w:color="auto"/>
        <w:left w:val="none" w:sz="0" w:space="0" w:color="auto"/>
        <w:bottom w:val="none" w:sz="0" w:space="0" w:color="auto"/>
        <w:right w:val="none" w:sz="0" w:space="0" w:color="auto"/>
      </w:divBdr>
    </w:div>
    <w:div w:id="2046634585">
      <w:bodyDiv w:val="1"/>
      <w:marLeft w:val="0"/>
      <w:marRight w:val="0"/>
      <w:marTop w:val="0"/>
      <w:marBottom w:val="0"/>
      <w:divBdr>
        <w:top w:val="none" w:sz="0" w:space="0" w:color="auto"/>
        <w:left w:val="none" w:sz="0" w:space="0" w:color="auto"/>
        <w:bottom w:val="none" w:sz="0" w:space="0" w:color="auto"/>
        <w:right w:val="none" w:sz="0" w:space="0" w:color="auto"/>
      </w:divBdr>
    </w:div>
    <w:div w:id="2052537950">
      <w:bodyDiv w:val="1"/>
      <w:marLeft w:val="0"/>
      <w:marRight w:val="0"/>
      <w:marTop w:val="0"/>
      <w:marBottom w:val="0"/>
      <w:divBdr>
        <w:top w:val="none" w:sz="0" w:space="0" w:color="auto"/>
        <w:left w:val="none" w:sz="0" w:space="0" w:color="auto"/>
        <w:bottom w:val="none" w:sz="0" w:space="0" w:color="auto"/>
        <w:right w:val="none" w:sz="0" w:space="0" w:color="auto"/>
      </w:divBdr>
    </w:div>
    <w:div w:id="2057777176">
      <w:bodyDiv w:val="1"/>
      <w:marLeft w:val="0"/>
      <w:marRight w:val="0"/>
      <w:marTop w:val="0"/>
      <w:marBottom w:val="0"/>
      <w:divBdr>
        <w:top w:val="none" w:sz="0" w:space="0" w:color="auto"/>
        <w:left w:val="none" w:sz="0" w:space="0" w:color="auto"/>
        <w:bottom w:val="none" w:sz="0" w:space="0" w:color="auto"/>
        <w:right w:val="none" w:sz="0" w:space="0" w:color="auto"/>
      </w:divBdr>
    </w:div>
    <w:div w:id="2074231683">
      <w:bodyDiv w:val="1"/>
      <w:marLeft w:val="0"/>
      <w:marRight w:val="0"/>
      <w:marTop w:val="0"/>
      <w:marBottom w:val="0"/>
      <w:divBdr>
        <w:top w:val="none" w:sz="0" w:space="0" w:color="auto"/>
        <w:left w:val="none" w:sz="0" w:space="0" w:color="auto"/>
        <w:bottom w:val="none" w:sz="0" w:space="0" w:color="auto"/>
        <w:right w:val="none" w:sz="0" w:space="0" w:color="auto"/>
      </w:divBdr>
    </w:div>
    <w:div w:id="2102993143">
      <w:bodyDiv w:val="1"/>
      <w:marLeft w:val="0"/>
      <w:marRight w:val="0"/>
      <w:marTop w:val="0"/>
      <w:marBottom w:val="0"/>
      <w:divBdr>
        <w:top w:val="none" w:sz="0" w:space="0" w:color="auto"/>
        <w:left w:val="none" w:sz="0" w:space="0" w:color="auto"/>
        <w:bottom w:val="none" w:sz="0" w:space="0" w:color="auto"/>
        <w:right w:val="none" w:sz="0" w:space="0" w:color="auto"/>
      </w:divBdr>
    </w:div>
    <w:div w:id="2105179720">
      <w:bodyDiv w:val="1"/>
      <w:marLeft w:val="0"/>
      <w:marRight w:val="0"/>
      <w:marTop w:val="0"/>
      <w:marBottom w:val="0"/>
      <w:divBdr>
        <w:top w:val="none" w:sz="0" w:space="0" w:color="auto"/>
        <w:left w:val="none" w:sz="0" w:space="0" w:color="auto"/>
        <w:bottom w:val="none" w:sz="0" w:space="0" w:color="auto"/>
        <w:right w:val="none" w:sz="0" w:space="0" w:color="auto"/>
      </w:divBdr>
    </w:div>
    <w:div w:id="2113627713">
      <w:bodyDiv w:val="1"/>
      <w:marLeft w:val="0"/>
      <w:marRight w:val="0"/>
      <w:marTop w:val="0"/>
      <w:marBottom w:val="0"/>
      <w:divBdr>
        <w:top w:val="none" w:sz="0" w:space="0" w:color="auto"/>
        <w:left w:val="none" w:sz="0" w:space="0" w:color="auto"/>
        <w:bottom w:val="none" w:sz="0" w:space="0" w:color="auto"/>
        <w:right w:val="none" w:sz="0" w:space="0" w:color="auto"/>
      </w:divBdr>
    </w:div>
    <w:div w:id="2118987939">
      <w:bodyDiv w:val="1"/>
      <w:marLeft w:val="0"/>
      <w:marRight w:val="0"/>
      <w:marTop w:val="0"/>
      <w:marBottom w:val="0"/>
      <w:divBdr>
        <w:top w:val="none" w:sz="0" w:space="0" w:color="auto"/>
        <w:left w:val="none" w:sz="0" w:space="0" w:color="auto"/>
        <w:bottom w:val="none" w:sz="0" w:space="0" w:color="auto"/>
        <w:right w:val="none" w:sz="0" w:space="0" w:color="auto"/>
      </w:divBdr>
    </w:div>
    <w:div w:id="2141653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ri.pemex.com/files/dcpe/petro/evolexporta_esp.pdf" TargetMode="External"/><Relationship Id="rId18" Type="http://schemas.openxmlformats.org/officeDocument/2006/relationships/hyperlink" Target="http://www.sener.gob.mx/webSener/portal/Default.aspx?id=1518" TargetMode="External"/><Relationship Id="rId26" Type="http://schemas.openxmlformats.org/officeDocument/2006/relationships/hyperlink" Target="http://www.pemex.com/prensa/boletines_nacionales/Paginas/2015-026-nacional.aspx" TargetMode="External"/><Relationship Id="rId39" Type="http://schemas.openxmlformats.org/officeDocument/2006/relationships/header" Target="header2.xml"/><Relationship Id="rId21" Type="http://schemas.openxmlformats.org/officeDocument/2006/relationships/hyperlink" Target="http://www.kpmg.com/MX/es/IssuesAndInsights/ArticlesPublications/Paginas/AO--Reforma-Energetica-15-meses-aprobada.aspx" TargetMode="External"/><Relationship Id="rId34" Type="http://schemas.openxmlformats.org/officeDocument/2006/relationships/image" Target="media/image7.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hyperlink" Target="http://www.ri.pemex.com/files/dcpe/petro/evalorexporta_esp.pdf" TargetMode="External"/><Relationship Id="rId29" Type="http://schemas.openxmlformats.org/officeDocument/2006/relationships/hyperlink" Target="http://dof.gob.mx/nota_detalle.php?codigo=5387314&amp;fecha=31/03/2015"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i.pemex.com/files/dcpe/petro/evalorexporta_esp.pdf" TargetMode="External"/><Relationship Id="rId24" Type="http://schemas.openxmlformats.org/officeDocument/2006/relationships/hyperlink" Target="http://www.forbes.com.mx/3-mitos-sobre-la-reforma-energetica-en-mexico/" TargetMode="External"/><Relationship Id="rId32" Type="http://schemas.openxmlformats.org/officeDocument/2006/relationships/image" Target="media/image6.emf"/><Relationship Id="rId37" Type="http://schemas.openxmlformats.org/officeDocument/2006/relationships/hyperlink" Target="http://www.opec.org/opec_web/en/data_graphs/40.htm"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dof.gob.mx/nota_detalle.php?codigo=5388909&amp;fecha=15/04/2015" TargetMode="External"/><Relationship Id="rId23" Type="http://schemas.openxmlformats.org/officeDocument/2006/relationships/hyperlink" Target="http://www.sentidocomun.com.mx/articulo.phtml?id=18835" TargetMode="External"/><Relationship Id="rId28" Type="http://schemas.openxmlformats.org/officeDocument/2006/relationships/image" Target="media/image5.emf"/><Relationship Id="rId36" Type="http://schemas.openxmlformats.org/officeDocument/2006/relationships/image" Target="media/image8.emf"/><Relationship Id="rId10" Type="http://schemas.openxmlformats.org/officeDocument/2006/relationships/hyperlink" Target="http://www.ri.pemex.com/files/dcpe/petro/epreciopromedio_esp.pdf" TargetMode="External"/><Relationship Id="rId19" Type="http://schemas.openxmlformats.org/officeDocument/2006/relationships/hyperlink" Target="http://www.ri.pemex.com/files/dcpe/petro/epreciopromedio_esp.pdf" TargetMode="External"/><Relationship Id="rId31" Type="http://schemas.openxmlformats.org/officeDocument/2006/relationships/hyperlink" Target="http://www.forbes.com.mx/que-podemos-esperar-por-los-bajos-precios-del-petroleo/" TargetMode="External"/><Relationship Id="rId4" Type="http://schemas.openxmlformats.org/officeDocument/2006/relationships/settings" Target="settings.xml"/><Relationship Id="rId9" Type="http://schemas.openxmlformats.org/officeDocument/2006/relationships/hyperlink" Target="http://blog-dialogoafondo.org/?p=5088" TargetMode="External"/><Relationship Id="rId14" Type="http://schemas.openxmlformats.org/officeDocument/2006/relationships/hyperlink" Target="http://www.pemex.com/saladeprensa/boletines_nacionales/Paginas/2015-034-nacional.aspx" TargetMode="External"/><Relationship Id="rId22" Type="http://schemas.openxmlformats.org/officeDocument/2006/relationships/hyperlink" Target="http://www.pemex.com/saladeprensa/boletines_nacionales/Paginas/2015-027-nacional.aspx" TargetMode="External"/><Relationship Id="rId27" Type="http://schemas.openxmlformats.org/officeDocument/2006/relationships/hyperlink" Target="http://www.pemex.com/saladeprensa/boletines_nacionales/Paginas/2015-038-nacional.aspx" TargetMode="External"/><Relationship Id="rId30" Type="http://schemas.openxmlformats.org/officeDocument/2006/relationships/hyperlink" Target="http://www.realinstitutoelcano.org/wps/wcm/connect/c458310047bf9a818f3ebf72bea93c13/Escribano-volatilidad-geopolitica.pdf?MOD=AJPERES&amp;CACHEID=c458310047bf9a818f3ebf72bea93c13" TargetMode="External"/><Relationship Id="rId35" Type="http://schemas.openxmlformats.org/officeDocument/2006/relationships/hyperlink" Target="http://lat.wsj.com/articles/SB11340654013753224549404580564901267124166?tesla=y" TargetMode="Externa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4.emf"/><Relationship Id="rId25" Type="http://schemas.openxmlformats.org/officeDocument/2006/relationships/hyperlink" Target="http://www5.diputados.gob.mx/index.php/esl/Comunicacion/Boletines/2015/Marzo/26/5338-Ingresos-del-pais-disminuirian-10-mil-mdp-este-ano-si-bajan-produccion-petrolera-y-PIB-Contreras-Lopez" TargetMode="External"/><Relationship Id="rId33" Type="http://schemas.openxmlformats.org/officeDocument/2006/relationships/hyperlink" Target="http://lat.wsj.com/articles/SB12226391649406613544504580562702297062936?tesla=y" TargetMode="External"/><Relationship Id="rId38" Type="http://schemas.openxmlformats.org/officeDocument/2006/relationships/header" Target="header1.xml"/></Relationships>
</file>

<file path=word/theme/theme1.xml><?xml version="1.0" encoding="utf-8"?>
<a:theme xmlns:a="http://schemas.openxmlformats.org/drawingml/2006/main" name="Tema de Office">
  <a:themeElements>
    <a:clrScheme name="Rojo naranja">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16DAFE-FC5F-4864-997B-FD6C2EDCB9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60</Pages>
  <Words>15630</Words>
  <Characters>85965</Characters>
  <Application>Microsoft Office Word</Application>
  <DocSecurity>0</DocSecurity>
  <Lines>716</Lines>
  <Paragraphs>202</Paragraphs>
  <ScaleCrop>false</ScaleCrop>
  <HeadingPairs>
    <vt:vector size="2" baseType="variant">
      <vt:variant>
        <vt:lpstr>Título</vt:lpstr>
      </vt:variant>
      <vt:variant>
        <vt:i4>1</vt:i4>
      </vt:variant>
    </vt:vector>
  </HeadingPairs>
  <TitlesOfParts>
    <vt:vector size="1" baseType="lpstr">
      <vt:lpstr>I</vt:lpstr>
    </vt:vector>
  </TitlesOfParts>
  <Company>CONASAMI</Company>
  <LinksUpToDate>false</LinksUpToDate>
  <CharactersWithSpaces>101393</CharactersWithSpaces>
  <SharedDoc>false</SharedDoc>
  <HLinks>
    <vt:vector size="1194" baseType="variant">
      <vt:variant>
        <vt:i4>2359407</vt:i4>
      </vt:variant>
      <vt:variant>
        <vt:i4>653</vt:i4>
      </vt:variant>
      <vt:variant>
        <vt:i4>0</vt:i4>
      </vt:variant>
      <vt:variant>
        <vt:i4>5</vt:i4>
      </vt:variant>
      <vt:variant>
        <vt:lpwstr>http://economy.blogs.ie.edu/archives/2012/02/perspectivas-economicas-riesgos-y-sorpresas-para-2012.php</vt:lpwstr>
      </vt:variant>
      <vt:variant>
        <vt:lpwstr/>
      </vt:variant>
      <vt:variant>
        <vt:i4>131164</vt:i4>
      </vt:variant>
      <vt:variant>
        <vt:i4>650</vt:i4>
      </vt:variant>
      <vt:variant>
        <vt:i4>0</vt:i4>
      </vt:variant>
      <vt:variant>
        <vt:i4>5</vt:i4>
      </vt:variant>
      <vt:variant>
        <vt:lpwstr>http://blog-dialogoafondo.org/?p=1637</vt:lpwstr>
      </vt:variant>
      <vt:variant>
        <vt:lpwstr/>
      </vt:variant>
      <vt:variant>
        <vt:i4>2293876</vt:i4>
      </vt:variant>
      <vt:variant>
        <vt:i4>647</vt:i4>
      </vt:variant>
      <vt:variant>
        <vt:i4>0</vt:i4>
      </vt:variant>
      <vt:variant>
        <vt:i4>5</vt:i4>
      </vt:variant>
      <vt:variant>
        <vt:lpwstr>http://www.felaban.com/</vt:lpwstr>
      </vt:variant>
      <vt:variant>
        <vt:lpwstr/>
      </vt:variant>
      <vt:variant>
        <vt:i4>5832730</vt:i4>
      </vt:variant>
      <vt:variant>
        <vt:i4>644</vt:i4>
      </vt:variant>
      <vt:variant>
        <vt:i4>0</vt:i4>
      </vt:variant>
      <vt:variant>
        <vt:i4>5</vt:i4>
      </vt:variant>
      <vt:variant>
        <vt:lpwstr>http://www.felaban.com/noticia.php?id=36</vt:lpwstr>
      </vt:variant>
      <vt:variant>
        <vt:lpwstr/>
      </vt:variant>
      <vt:variant>
        <vt:i4>65593</vt:i4>
      </vt:variant>
      <vt:variant>
        <vt:i4>641</vt:i4>
      </vt:variant>
      <vt:variant>
        <vt:i4>0</vt:i4>
      </vt:variant>
      <vt:variant>
        <vt:i4>5</vt:i4>
      </vt:variant>
      <vt:variant>
        <vt:lpwstr>http://www.felaban.com/archivos_noticias/Enero 30 - DISMINUCION DEL CRECIMIENTO PRONOSTICA FELABAN.pdf</vt:lpwstr>
      </vt:variant>
      <vt:variant>
        <vt:lpwstr/>
      </vt:variant>
      <vt:variant>
        <vt:i4>5046358</vt:i4>
      </vt:variant>
      <vt:variant>
        <vt:i4>638</vt:i4>
      </vt:variant>
      <vt:variant>
        <vt:i4>0</vt:i4>
      </vt:variant>
      <vt:variant>
        <vt:i4>5</vt:i4>
      </vt:variant>
      <vt:variant>
        <vt:lpwstr>http://www.imf.org/external/spanish/pubs/ft/weo/2012/update/01/pdf/0112s.pdf</vt:lpwstr>
      </vt:variant>
      <vt:variant>
        <vt:lpwstr/>
      </vt:variant>
      <vt:variant>
        <vt:i4>8257582</vt:i4>
      </vt:variant>
      <vt:variant>
        <vt:i4>596</vt:i4>
      </vt:variant>
      <vt:variant>
        <vt:i4>0</vt:i4>
      </vt:variant>
      <vt:variant>
        <vt:i4>5</vt:i4>
      </vt:variant>
      <vt:variant>
        <vt:lpwstr>http://www.oecd.org/dataoecd/35/8/49363879.pdf</vt:lpwstr>
      </vt:variant>
      <vt:variant>
        <vt:lpwstr/>
      </vt:variant>
      <vt:variant>
        <vt:i4>131139</vt:i4>
      </vt:variant>
      <vt:variant>
        <vt:i4>593</vt:i4>
      </vt:variant>
      <vt:variant>
        <vt:i4>0</vt:i4>
      </vt:variant>
      <vt:variant>
        <vt:i4>5</vt:i4>
      </vt:variant>
      <vt:variant>
        <vt:lpwstr>http://www.oecd.org/regreform/indicators</vt:lpwstr>
      </vt:variant>
      <vt:variant>
        <vt:lpwstr/>
      </vt:variant>
      <vt:variant>
        <vt:i4>6946868</vt:i4>
      </vt:variant>
      <vt:variant>
        <vt:i4>590</vt:i4>
      </vt:variant>
      <vt:variant>
        <vt:i4>0</vt:i4>
      </vt:variant>
      <vt:variant>
        <vt:i4>5</vt:i4>
      </vt:variant>
      <vt:variant>
        <vt:lpwstr>http://www.project-syndicate.org/commentary/soros76/Spanish</vt:lpwstr>
      </vt:variant>
      <vt:variant>
        <vt:lpwstr/>
      </vt:variant>
      <vt:variant>
        <vt:i4>4522007</vt:i4>
      </vt:variant>
      <vt:variant>
        <vt:i4>587</vt:i4>
      </vt:variant>
      <vt:variant>
        <vt:i4>0</vt:i4>
      </vt:variant>
      <vt:variant>
        <vt:i4>5</vt:i4>
      </vt:variant>
      <vt:variant>
        <vt:lpwstr>http://economy.blogs.ie.edu/</vt:lpwstr>
      </vt:variant>
      <vt:variant>
        <vt:lpwstr/>
      </vt:variant>
      <vt:variant>
        <vt:i4>6881403</vt:i4>
      </vt:variant>
      <vt:variant>
        <vt:i4>584</vt:i4>
      </vt:variant>
      <vt:variant>
        <vt:i4>0</vt:i4>
      </vt:variant>
      <vt:variant>
        <vt:i4>5</vt:i4>
      </vt:variant>
      <vt:variant>
        <vt:lpwstr>http://www.project-syndicate.org/commentary/stiglitz148/Spanish</vt:lpwstr>
      </vt:variant>
      <vt:variant>
        <vt:lpwstr/>
      </vt:variant>
      <vt:variant>
        <vt:i4>1835011</vt:i4>
      </vt:variant>
      <vt:variant>
        <vt:i4>581</vt:i4>
      </vt:variant>
      <vt:variant>
        <vt:i4>0</vt:i4>
      </vt:variant>
      <vt:variant>
        <vt:i4>5</vt:i4>
      </vt:variant>
      <vt:variant>
        <vt:lpwstr>http://www.comfin.com.mx/comunicados/fitch/12/feb/07informela.pdf</vt:lpwstr>
      </vt:variant>
      <vt:variant>
        <vt:lpwstr/>
      </vt:variant>
      <vt:variant>
        <vt:i4>3211274</vt:i4>
      </vt:variant>
      <vt:variant>
        <vt:i4>578</vt:i4>
      </vt:variant>
      <vt:variant>
        <vt:i4>0</vt:i4>
      </vt:variant>
      <vt:variant>
        <vt:i4>5</vt:i4>
      </vt:variant>
      <vt:variant>
        <vt:lpwstr>http://www.fitchmexico.com/ArchivosHTML/Com_9722.pdf</vt:lpwstr>
      </vt:variant>
      <vt:variant>
        <vt:lpwstr/>
      </vt:variant>
      <vt:variant>
        <vt:i4>2752533</vt:i4>
      </vt:variant>
      <vt:variant>
        <vt:i4>575</vt:i4>
      </vt:variant>
      <vt:variant>
        <vt:i4>0</vt:i4>
      </vt:variant>
      <vt:variant>
        <vt:i4>5</vt:i4>
      </vt:variant>
      <vt:variant>
        <vt:lpwstr>http://www.sela.org/attach/258/default/Canada_Politicas_Programas_Cooperacion_Internacional_para_el_Desarrollo-Oportunidades_para_ALC.pdf</vt:lpwstr>
      </vt:variant>
      <vt:variant>
        <vt:lpwstr/>
      </vt:variant>
      <vt:variant>
        <vt:i4>7864395</vt:i4>
      </vt:variant>
      <vt:variant>
        <vt:i4>572</vt:i4>
      </vt:variant>
      <vt:variant>
        <vt:i4>0</vt:i4>
      </vt:variant>
      <vt:variant>
        <vt:i4>5</vt:i4>
      </vt:variant>
      <vt:variant>
        <vt:lpwstr>http://www.sela.org/view/index.asp?ms=258&amp;pageMs=75192&amp;new_id=98107</vt:lpwstr>
      </vt:variant>
      <vt:variant>
        <vt:lpwstr/>
      </vt:variant>
      <vt:variant>
        <vt:i4>983058</vt:i4>
      </vt:variant>
      <vt:variant>
        <vt:i4>569</vt:i4>
      </vt:variant>
      <vt:variant>
        <vt:i4>0</vt:i4>
      </vt:variant>
      <vt:variant>
        <vt:i4>5</vt:i4>
      </vt:variant>
      <vt:variant>
        <vt:lpwstr>http://www.acdi-cida.gc.ca/acdi-cida/acdi-CIDA.nsf/eng/CAR-616135752-P3Q</vt:lpwstr>
      </vt:variant>
      <vt:variant>
        <vt:lpwstr/>
      </vt:variant>
      <vt:variant>
        <vt:i4>983058</vt:i4>
      </vt:variant>
      <vt:variant>
        <vt:i4>566</vt:i4>
      </vt:variant>
      <vt:variant>
        <vt:i4>0</vt:i4>
      </vt:variant>
      <vt:variant>
        <vt:i4>5</vt:i4>
      </vt:variant>
      <vt:variant>
        <vt:lpwstr>http://www.acdi-cida.gc.ca/acdi-cida/acdi-CIDA.nsf/eng/CAR-616135752-P3Q</vt:lpwstr>
      </vt:variant>
      <vt:variant>
        <vt:lpwstr/>
      </vt:variant>
      <vt:variant>
        <vt:i4>6160417</vt:i4>
      </vt:variant>
      <vt:variant>
        <vt:i4>563</vt:i4>
      </vt:variant>
      <vt:variant>
        <vt:i4>0</vt:i4>
      </vt:variant>
      <vt:variant>
        <vt:i4>5</vt:i4>
      </vt:variant>
      <vt:variant>
        <vt:lpwstr>http://files.shareholder.com/downloads/MAN/1350367079x0x535838/7071e568-457d-455e-b273-3a2eac7d290d/MAN_News_2012_1_24_General.pdf</vt:lpwstr>
      </vt:variant>
      <vt:variant>
        <vt:lpwstr/>
      </vt:variant>
      <vt:variant>
        <vt:i4>3080246</vt:i4>
      </vt:variant>
      <vt:variant>
        <vt:i4>560</vt:i4>
      </vt:variant>
      <vt:variant>
        <vt:i4>0</vt:i4>
      </vt:variant>
      <vt:variant>
        <vt:i4>5</vt:i4>
      </vt:variant>
      <vt:variant>
        <vt:lpwstr>http://www.revistasculturales.com/xrevistas/PDF/13/1480.pdf</vt:lpwstr>
      </vt:variant>
      <vt:variant>
        <vt:lpwstr/>
      </vt:variant>
      <vt:variant>
        <vt:i4>6881402</vt:i4>
      </vt:variant>
      <vt:variant>
        <vt:i4>557</vt:i4>
      </vt:variant>
      <vt:variant>
        <vt:i4>0</vt:i4>
      </vt:variant>
      <vt:variant>
        <vt:i4>5</vt:i4>
      </vt:variant>
      <vt:variant>
        <vt:lpwstr>http://www.cidob.org/es/publicaciones/articulos/revista_cidob_d_afers_internacionals/la_economia_rusa_en_la_crisis_mundial_una_valoracion_de_la_etapa_medvedev</vt:lpwstr>
      </vt:variant>
      <vt:variant>
        <vt:lpwstr/>
      </vt:variant>
      <vt:variant>
        <vt:i4>1441814</vt:i4>
      </vt:variant>
      <vt:variant>
        <vt:i4>554</vt:i4>
      </vt:variant>
      <vt:variant>
        <vt:i4>0</vt:i4>
      </vt:variant>
      <vt:variant>
        <vt:i4>5</vt:i4>
      </vt:variant>
      <vt:variant>
        <vt:lpwstr>http://www.oecd.org/dataoecd/2/13/49417295.pdf?contentId=49417296</vt:lpwstr>
      </vt:variant>
      <vt:variant>
        <vt:lpwstr/>
      </vt:variant>
      <vt:variant>
        <vt:i4>1441814</vt:i4>
      </vt:variant>
      <vt:variant>
        <vt:i4>551</vt:i4>
      </vt:variant>
      <vt:variant>
        <vt:i4>0</vt:i4>
      </vt:variant>
      <vt:variant>
        <vt:i4>5</vt:i4>
      </vt:variant>
      <vt:variant>
        <vt:lpwstr>http://www.oecd.org/dataoecd/2/13/49417295.pdf?contentId=49417296</vt:lpwstr>
      </vt:variant>
      <vt:variant>
        <vt:lpwstr/>
      </vt:variant>
      <vt:variant>
        <vt:i4>1966111</vt:i4>
      </vt:variant>
      <vt:variant>
        <vt:i4>548</vt:i4>
      </vt:variant>
      <vt:variant>
        <vt:i4>0</vt:i4>
      </vt:variant>
      <vt:variant>
        <vt:i4>5</vt:i4>
      </vt:variant>
      <vt:variant>
        <vt:lpwstr>http://www.oecd.org/dataoecd/2/14/49417273.pdf?contentId=49417274</vt:lpwstr>
      </vt:variant>
      <vt:variant>
        <vt:lpwstr/>
      </vt:variant>
      <vt:variant>
        <vt:i4>1966111</vt:i4>
      </vt:variant>
      <vt:variant>
        <vt:i4>545</vt:i4>
      </vt:variant>
      <vt:variant>
        <vt:i4>0</vt:i4>
      </vt:variant>
      <vt:variant>
        <vt:i4>5</vt:i4>
      </vt:variant>
      <vt:variant>
        <vt:lpwstr>http://www.oecd.org/dataoecd/2/14/49417273.pdf?contentId=49417274</vt:lpwstr>
      </vt:variant>
      <vt:variant>
        <vt:lpwstr/>
      </vt:variant>
      <vt:variant>
        <vt:i4>2752555</vt:i4>
      </vt:variant>
      <vt:variant>
        <vt:i4>542</vt:i4>
      </vt:variant>
      <vt:variant>
        <vt:i4>0</vt:i4>
      </vt:variant>
      <vt:variant>
        <vt:i4>5</vt:i4>
      </vt:variant>
      <vt:variant>
        <vt:lpwstr>http://www.oecd.org/dataoecd/44/27/49421268.pdf?contentId=49421269</vt:lpwstr>
      </vt:variant>
      <vt:variant>
        <vt:lpwstr/>
      </vt:variant>
      <vt:variant>
        <vt:i4>2752555</vt:i4>
      </vt:variant>
      <vt:variant>
        <vt:i4>539</vt:i4>
      </vt:variant>
      <vt:variant>
        <vt:i4>0</vt:i4>
      </vt:variant>
      <vt:variant>
        <vt:i4>5</vt:i4>
      </vt:variant>
      <vt:variant>
        <vt:lpwstr>http://www.oecd.org/dataoecd/44/27/49421268.pdf?contentId=49421269</vt:lpwstr>
      </vt:variant>
      <vt:variant>
        <vt:lpwstr/>
      </vt:variant>
      <vt:variant>
        <vt:i4>2228256</vt:i4>
      </vt:variant>
      <vt:variant>
        <vt:i4>536</vt:i4>
      </vt:variant>
      <vt:variant>
        <vt:i4>0</vt:i4>
      </vt:variant>
      <vt:variant>
        <vt:i4>5</vt:i4>
      </vt:variant>
      <vt:variant>
        <vt:lpwstr>http://www.oecd.org/dataoecd/44/26/49421421.pdf?contentId=49421422</vt:lpwstr>
      </vt:variant>
      <vt:variant>
        <vt:lpwstr/>
      </vt:variant>
      <vt:variant>
        <vt:i4>7798867</vt:i4>
      </vt:variant>
      <vt:variant>
        <vt:i4>533</vt:i4>
      </vt:variant>
      <vt:variant>
        <vt:i4>0</vt:i4>
      </vt:variant>
      <vt:variant>
        <vt:i4>5</vt:i4>
      </vt:variant>
      <vt:variant>
        <vt:lpwstr>http://www.oecd.org/document/36/0,3746,en_2649_34113_49334372_1_1_1_1,00.html</vt:lpwstr>
      </vt:variant>
      <vt:variant>
        <vt:lpwstr/>
      </vt:variant>
      <vt:variant>
        <vt:i4>721004</vt:i4>
      </vt:variant>
      <vt:variant>
        <vt:i4>530</vt:i4>
      </vt:variant>
      <vt:variant>
        <vt:i4>0</vt:i4>
      </vt:variant>
      <vt:variant>
        <vt:i4>5</vt:i4>
      </vt:variant>
      <vt:variant>
        <vt:lpwstr>http://www.oecd.org/document/39/0,3746,es_36288966_36288553_49448167_1_1_1_1,00.html</vt:lpwstr>
      </vt:variant>
      <vt:variant>
        <vt:lpwstr/>
      </vt:variant>
      <vt:variant>
        <vt:i4>5505067</vt:i4>
      </vt:variant>
      <vt:variant>
        <vt:i4>527</vt:i4>
      </vt:variant>
      <vt:variant>
        <vt:i4>0</vt:i4>
      </vt:variant>
      <vt:variant>
        <vt:i4>5</vt:i4>
      </vt:variant>
      <vt:variant>
        <vt:lpwstr>http://www.brookings.edu/reports/2012/0118_global_metro_monitor.aspx</vt:lpwstr>
      </vt:variant>
      <vt:variant>
        <vt:lpwstr/>
      </vt:variant>
      <vt:variant>
        <vt:i4>3604512</vt:i4>
      </vt:variant>
      <vt:variant>
        <vt:i4>524</vt:i4>
      </vt:variant>
      <vt:variant>
        <vt:i4>0</vt:i4>
      </vt:variant>
      <vt:variant>
        <vt:i4>5</vt:i4>
      </vt:variant>
      <vt:variant>
        <vt:lpwstr>http://www.brookings.edu/~/media/Files/rc/reports/2012/0118_global_metro_monitor/0118_global_metro_monitor.pdf</vt:lpwstr>
      </vt:variant>
      <vt:variant>
        <vt:lpwstr/>
      </vt:variant>
      <vt:variant>
        <vt:i4>1572917</vt:i4>
      </vt:variant>
      <vt:variant>
        <vt:i4>521</vt:i4>
      </vt:variant>
      <vt:variant>
        <vt:i4>0</vt:i4>
      </vt:variant>
      <vt:variant>
        <vt:i4>5</vt:i4>
      </vt:variant>
      <vt:variant>
        <vt:lpwstr>http://www.brookings.edu/~/media/Files/rc/reports/2012/0118_global_metro_monitor/0118_global_metro_monitor_sp.pdf</vt:lpwstr>
      </vt:variant>
      <vt:variant>
        <vt:lpwstr/>
      </vt:variant>
      <vt:variant>
        <vt:i4>4784214</vt:i4>
      </vt:variant>
      <vt:variant>
        <vt:i4>518</vt:i4>
      </vt:variant>
      <vt:variant>
        <vt:i4>0</vt:i4>
      </vt:variant>
      <vt:variant>
        <vt:i4>5</vt:i4>
      </vt:variant>
      <vt:variant>
        <vt:lpwstr>http://www.project-syndicate.org/commentary/zuma1/Spanish</vt:lpwstr>
      </vt:variant>
      <vt:variant>
        <vt:lpwstr/>
      </vt:variant>
      <vt:variant>
        <vt:i4>4390939</vt:i4>
      </vt:variant>
      <vt:variant>
        <vt:i4>515</vt:i4>
      </vt:variant>
      <vt:variant>
        <vt:i4>0</vt:i4>
      </vt:variant>
      <vt:variant>
        <vt:i4>5</vt:i4>
      </vt:variant>
      <vt:variant>
        <vt:lpwstr>http://www.presidencia.gob.mx/2012/02/encuentro-con-los-sherpas-del-g20/</vt:lpwstr>
      </vt:variant>
      <vt:variant>
        <vt:lpwstr/>
      </vt:variant>
      <vt:variant>
        <vt:i4>3473447</vt:i4>
      </vt:variant>
      <vt:variant>
        <vt:i4>512</vt:i4>
      </vt:variant>
      <vt:variant>
        <vt:i4>0</vt:i4>
      </vt:variant>
      <vt:variant>
        <vt:i4>5</vt:i4>
      </vt:variant>
      <vt:variant>
        <vt:lpwstr>http://www.presidencia.gob.mx/index.php?p=75088</vt:lpwstr>
      </vt:variant>
      <vt:variant>
        <vt:lpwstr/>
      </vt:variant>
      <vt:variant>
        <vt:i4>3473446</vt:i4>
      </vt:variant>
      <vt:variant>
        <vt:i4>509</vt:i4>
      </vt:variant>
      <vt:variant>
        <vt:i4>0</vt:i4>
      </vt:variant>
      <vt:variant>
        <vt:i4>5</vt:i4>
      </vt:variant>
      <vt:variant>
        <vt:lpwstr>http://www.presidencia.gob.mx/index.php?p=75184</vt:lpwstr>
      </vt:variant>
      <vt:variant>
        <vt:lpwstr/>
      </vt:variant>
      <vt:variant>
        <vt:i4>3473446</vt:i4>
      </vt:variant>
      <vt:variant>
        <vt:i4>506</vt:i4>
      </vt:variant>
      <vt:variant>
        <vt:i4>0</vt:i4>
      </vt:variant>
      <vt:variant>
        <vt:i4>5</vt:i4>
      </vt:variant>
      <vt:variant>
        <vt:lpwstr>http://www.presidencia.gob.mx/index.php?p=75185</vt:lpwstr>
      </vt:variant>
      <vt:variant>
        <vt:lpwstr/>
      </vt:variant>
      <vt:variant>
        <vt:i4>2228258</vt:i4>
      </vt:variant>
      <vt:variant>
        <vt:i4>503</vt:i4>
      </vt:variant>
      <vt:variant>
        <vt:i4>0</vt:i4>
      </vt:variant>
      <vt:variant>
        <vt:i4>5</vt:i4>
      </vt:variant>
      <vt:variant>
        <vt:lpwstr>http://www.presidencia.gob.mx/2012/01/se-reune-el-presidente-felipe-calderon-hinojosa-con-bill-gates-2/</vt:lpwstr>
      </vt:variant>
      <vt:variant>
        <vt:lpwstr/>
      </vt:variant>
      <vt:variant>
        <vt:i4>3473446</vt:i4>
      </vt:variant>
      <vt:variant>
        <vt:i4>500</vt:i4>
      </vt:variant>
      <vt:variant>
        <vt:i4>0</vt:i4>
      </vt:variant>
      <vt:variant>
        <vt:i4>5</vt:i4>
      </vt:variant>
      <vt:variant>
        <vt:lpwstr>http://www.presidencia.gob.mx/index.php?p=75184</vt:lpwstr>
      </vt:variant>
      <vt:variant>
        <vt:lpwstr/>
      </vt:variant>
      <vt:variant>
        <vt:i4>1441803</vt:i4>
      </vt:variant>
      <vt:variant>
        <vt:i4>497</vt:i4>
      </vt:variant>
      <vt:variant>
        <vt:i4>0</vt:i4>
      </vt:variant>
      <vt:variant>
        <vt:i4>5</vt:i4>
      </vt:variant>
      <vt:variant>
        <vt:lpwstr>http://www.presidencia.gob.mx/2012/01/premio-al-estadista-global/</vt:lpwstr>
      </vt:variant>
      <vt:variant>
        <vt:lpwstr/>
      </vt:variant>
      <vt:variant>
        <vt:i4>3473518</vt:i4>
      </vt:variant>
      <vt:variant>
        <vt:i4>494</vt:i4>
      </vt:variant>
      <vt:variant>
        <vt:i4>0</vt:i4>
      </vt:variant>
      <vt:variant>
        <vt:i4>5</vt:i4>
      </vt:variant>
      <vt:variant>
        <vt:lpwstr>http://presidencia.gob.mx/multimedia/infografias/?Info=503</vt:lpwstr>
      </vt:variant>
      <vt:variant>
        <vt:lpwstr/>
      </vt:variant>
      <vt:variant>
        <vt:i4>2621472</vt:i4>
      </vt:variant>
      <vt:variant>
        <vt:i4>491</vt:i4>
      </vt:variant>
      <vt:variant>
        <vt:i4>0</vt:i4>
      </vt:variant>
      <vt:variant>
        <vt:i4>5</vt:i4>
      </vt:variant>
      <vt:variant>
        <vt:lpwstr>http://www.project-syndicate.org/commentary/tyson2/Spanish</vt:lpwstr>
      </vt:variant>
      <vt:variant>
        <vt:lpwstr/>
      </vt:variant>
      <vt:variant>
        <vt:i4>7471151</vt:i4>
      </vt:variant>
      <vt:variant>
        <vt:i4>488</vt:i4>
      </vt:variant>
      <vt:variant>
        <vt:i4>0</vt:i4>
      </vt:variant>
      <vt:variant>
        <vt:i4>5</vt:i4>
      </vt:variant>
      <vt:variant>
        <vt:lpwstr>http://www.federalreserve.gov/monetarypolicy/files/fomcprojtabl20120125.pdf</vt:lpwstr>
      </vt:variant>
      <vt:variant>
        <vt:lpwstr/>
      </vt:variant>
      <vt:variant>
        <vt:i4>4325442</vt:i4>
      </vt:variant>
      <vt:variant>
        <vt:i4>485</vt:i4>
      </vt:variant>
      <vt:variant>
        <vt:i4>0</vt:i4>
      </vt:variant>
      <vt:variant>
        <vt:i4>5</vt:i4>
      </vt:variant>
      <vt:variant>
        <vt:lpwstr>http://www.federalreserve.gov/newsevents/press/monetary/20120125c.htm</vt:lpwstr>
      </vt:variant>
      <vt:variant>
        <vt:lpwstr/>
      </vt:variant>
      <vt:variant>
        <vt:i4>2687019</vt:i4>
      </vt:variant>
      <vt:variant>
        <vt:i4>482</vt:i4>
      </vt:variant>
      <vt:variant>
        <vt:i4>0</vt:i4>
      </vt:variant>
      <vt:variant>
        <vt:i4>5</vt:i4>
      </vt:variant>
      <vt:variant>
        <vt:lpwstr>http://www.project-syndicate.org/commentary/blejer9/Spanish</vt:lpwstr>
      </vt:variant>
      <vt:variant>
        <vt:lpwstr/>
      </vt:variant>
      <vt:variant>
        <vt:i4>262166</vt:i4>
      </vt:variant>
      <vt:variant>
        <vt:i4>479</vt:i4>
      </vt:variant>
      <vt:variant>
        <vt:i4>0</vt:i4>
      </vt:variant>
      <vt:variant>
        <vt:i4>5</vt:i4>
      </vt:variant>
      <vt:variant>
        <vt:lpwstr>http://www.elmundo.es/elmundo/2012/02/07/economia/1328585667.html</vt:lpwstr>
      </vt:variant>
      <vt:variant>
        <vt:lpwstr/>
      </vt:variant>
      <vt:variant>
        <vt:i4>7667812</vt:i4>
      </vt:variant>
      <vt:variant>
        <vt:i4>476</vt:i4>
      </vt:variant>
      <vt:variant>
        <vt:i4>0</vt:i4>
      </vt:variant>
      <vt:variant>
        <vt:i4>5</vt:i4>
      </vt:variant>
      <vt:variant>
        <vt:lpwstr>http://web.worldbank.org/WBSITE/EXTERNAL/NEWS/0,,contentMDK:23095597~pagePK:64257043~piPK:437376~theSitePK:4607,00.html</vt:lpwstr>
      </vt:variant>
      <vt:variant>
        <vt:lpwstr/>
      </vt:variant>
      <vt:variant>
        <vt:i4>3473512</vt:i4>
      </vt:variant>
      <vt:variant>
        <vt:i4>473</vt:i4>
      </vt:variant>
      <vt:variant>
        <vt:i4>0</vt:i4>
      </vt:variant>
      <vt:variant>
        <vt:i4>5</vt:i4>
      </vt:variant>
      <vt:variant>
        <vt:lpwstr>http://web.worldbank.org/WBSITE/EXTERNAL/BANCOMUNDIAL/NEWSSPANISH/0,,menuPK:1074627~pagePK:64001221~piPK:51189762~theSitePK:1074568,00.html</vt:lpwstr>
      </vt:variant>
      <vt:variant>
        <vt:lpwstr/>
      </vt:variant>
      <vt:variant>
        <vt:i4>2162695</vt:i4>
      </vt:variant>
      <vt:variant>
        <vt:i4>470</vt:i4>
      </vt:variant>
      <vt:variant>
        <vt:i4>0</vt:i4>
      </vt:variant>
      <vt:variant>
        <vt:i4>5</vt:i4>
      </vt:variant>
      <vt:variant>
        <vt:lpwstr>http://web.worldbank.org/WBSITE/EXTERNAL/BANCOMUNDIAL/NEWSSPANISH/0,,contentMDK:23095807~pagePK:64257043~piPK:437376~theSitePK:1074568,00.html?cid=EXT_BoletinES_W_EXT</vt:lpwstr>
      </vt:variant>
      <vt:variant>
        <vt:lpwstr/>
      </vt:variant>
      <vt:variant>
        <vt:i4>131098</vt:i4>
      </vt:variant>
      <vt:variant>
        <vt:i4>467</vt:i4>
      </vt:variant>
      <vt:variant>
        <vt:i4>0</vt:i4>
      </vt:variant>
      <vt:variant>
        <vt:i4>5</vt:i4>
      </vt:variant>
      <vt:variant>
        <vt:lpwstr>http://web.worldbank.org/WBSITE/EXTERNAL/BANCOMUNDIAL/NEWSSPANISH/0,,contentMDK:23096564~menuPK:1074627~pagePK:34370~piPK:34424~theSitePK:1074568,00.html</vt:lpwstr>
      </vt:variant>
      <vt:variant>
        <vt:lpwstr/>
      </vt:variant>
      <vt:variant>
        <vt:i4>65628</vt:i4>
      </vt:variant>
      <vt:variant>
        <vt:i4>464</vt:i4>
      </vt:variant>
      <vt:variant>
        <vt:i4>0</vt:i4>
      </vt:variant>
      <vt:variant>
        <vt:i4>5</vt:i4>
      </vt:variant>
      <vt:variant>
        <vt:lpwstr>http://blog-dialogoafondo.org/?p=1606</vt:lpwstr>
      </vt:variant>
      <vt:variant>
        <vt:lpwstr/>
      </vt:variant>
      <vt:variant>
        <vt:i4>5832752</vt:i4>
      </vt:variant>
      <vt:variant>
        <vt:i4>461</vt:i4>
      </vt:variant>
      <vt:variant>
        <vt:i4>0</vt:i4>
      </vt:variant>
      <vt:variant>
        <vt:i4>5</vt:i4>
      </vt:variant>
      <vt:variant>
        <vt:lpwstr>http://blog-dialogoafondo.org/?page_id=376</vt:lpwstr>
      </vt:variant>
      <vt:variant>
        <vt:lpwstr/>
      </vt:variant>
      <vt:variant>
        <vt:i4>1703943</vt:i4>
      </vt:variant>
      <vt:variant>
        <vt:i4>458</vt:i4>
      </vt:variant>
      <vt:variant>
        <vt:i4>0</vt:i4>
      </vt:variant>
      <vt:variant>
        <vt:i4>5</vt:i4>
      </vt:variant>
      <vt:variant>
        <vt:lpwstr>http://www.imf.org/external/spanish/pubs/ft/fmu/2012/01/0112s.pdf</vt:lpwstr>
      </vt:variant>
      <vt:variant>
        <vt:lpwstr/>
      </vt:variant>
      <vt:variant>
        <vt:i4>4915275</vt:i4>
      </vt:variant>
      <vt:variant>
        <vt:i4>455</vt:i4>
      </vt:variant>
      <vt:variant>
        <vt:i4>0</vt:i4>
      </vt:variant>
      <vt:variant>
        <vt:i4>5</vt:i4>
      </vt:variant>
      <vt:variant>
        <vt:lpwstr>http://www.imf.org/external/spanish/np/speeches/2012/012312s.htm</vt:lpwstr>
      </vt:variant>
      <vt:variant>
        <vt:lpwstr/>
      </vt:variant>
      <vt:variant>
        <vt:i4>1114132</vt:i4>
      </vt:variant>
      <vt:variant>
        <vt:i4>452</vt:i4>
      </vt:variant>
      <vt:variant>
        <vt:i4>0</vt:i4>
      </vt:variant>
      <vt:variant>
        <vt:i4>5</vt:i4>
      </vt:variant>
      <vt:variant>
        <vt:lpwstr>http://www.opec.org/opec_web/en/data_graphs/40.htm?selectedTab=daily</vt:lpwstr>
      </vt:variant>
      <vt:variant>
        <vt:lpwstr/>
      </vt:variant>
      <vt:variant>
        <vt:i4>4849680</vt:i4>
      </vt:variant>
      <vt:variant>
        <vt:i4>449</vt:i4>
      </vt:variant>
      <vt:variant>
        <vt:i4>0</vt:i4>
      </vt:variant>
      <vt:variant>
        <vt:i4>5</vt:i4>
      </vt:variant>
      <vt:variant>
        <vt:lpwstr>http://www.shcp.gob.mx/SALAPRENSA/doc_informe_petroleo/2012/02-08-12.pdf</vt:lpwstr>
      </vt:variant>
      <vt:variant>
        <vt:lpwstr/>
      </vt:variant>
      <vt:variant>
        <vt:i4>6684778</vt:i4>
      </vt:variant>
      <vt:variant>
        <vt:i4>446</vt:i4>
      </vt:variant>
      <vt:variant>
        <vt:i4>0</vt:i4>
      </vt:variant>
      <vt:variant>
        <vt:i4>5</vt:i4>
      </vt:variant>
      <vt:variant>
        <vt:lpwstr>http://www.pemex.com/index.cfm?action=news&amp;sectionid=8&amp;catid=40&amp;contentid=26014</vt:lpwstr>
      </vt:variant>
      <vt:variant>
        <vt:lpwstr/>
      </vt:variant>
      <vt:variant>
        <vt:i4>7077987</vt:i4>
      </vt:variant>
      <vt:variant>
        <vt:i4>443</vt:i4>
      </vt:variant>
      <vt:variant>
        <vt:i4>0</vt:i4>
      </vt:variant>
      <vt:variant>
        <vt:i4>5</vt:i4>
      </vt:variant>
      <vt:variant>
        <vt:lpwstr>http://www.pemex.com/index.cfm?action=news&amp;sectionid=8&amp;catid=40&amp;contentid=25986</vt:lpwstr>
      </vt:variant>
      <vt:variant>
        <vt:lpwstr/>
      </vt:variant>
      <vt:variant>
        <vt:i4>5767223</vt:i4>
      </vt:variant>
      <vt:variant>
        <vt:i4>440</vt:i4>
      </vt:variant>
      <vt:variant>
        <vt:i4>0</vt:i4>
      </vt:variant>
      <vt:variant>
        <vt:i4>5</vt:i4>
      </vt:variant>
      <vt:variant>
        <vt:lpwstr>http://www.ri.pemex.com/files/dcpe/petro/evolexporta_esp.pdf</vt:lpwstr>
      </vt:variant>
      <vt:variant>
        <vt:lpwstr/>
      </vt:variant>
      <vt:variant>
        <vt:i4>4587561</vt:i4>
      </vt:variant>
      <vt:variant>
        <vt:i4>437</vt:i4>
      </vt:variant>
      <vt:variant>
        <vt:i4>0</vt:i4>
      </vt:variant>
      <vt:variant>
        <vt:i4>5</vt:i4>
      </vt:variant>
      <vt:variant>
        <vt:lpwstr>http://www.ri.pemex.com/files/dcpe/petro/epreciopromedio_esp.xls</vt:lpwstr>
      </vt:variant>
      <vt:variant>
        <vt:lpwstr/>
      </vt:variant>
      <vt:variant>
        <vt:i4>5308483</vt:i4>
      </vt:variant>
      <vt:variant>
        <vt:i4>434</vt:i4>
      </vt:variant>
      <vt:variant>
        <vt:i4>0</vt:i4>
      </vt:variant>
      <vt:variant>
        <vt:i4>5</vt:i4>
      </vt:variant>
      <vt:variant>
        <vt:lpwstr>http://www.sener.gob.mx/webSener/portal/Default.aspx?id=1518</vt:lpwstr>
      </vt:variant>
      <vt:variant>
        <vt:lpwstr/>
      </vt:variant>
      <vt:variant>
        <vt:i4>6488163</vt:i4>
      </vt:variant>
      <vt:variant>
        <vt:i4>431</vt:i4>
      </vt:variant>
      <vt:variant>
        <vt:i4>0</vt:i4>
      </vt:variant>
      <vt:variant>
        <vt:i4>5</vt:i4>
      </vt:variant>
      <vt:variant>
        <vt:lpwstr>http://www.pemex.com/index.cfm?action=news&amp;sectionid=8&amp;catid=40&amp;contentid=25977</vt:lpwstr>
      </vt:variant>
      <vt:variant>
        <vt:lpwstr/>
      </vt:variant>
      <vt:variant>
        <vt:i4>4587561</vt:i4>
      </vt:variant>
      <vt:variant>
        <vt:i4>428</vt:i4>
      </vt:variant>
      <vt:variant>
        <vt:i4>0</vt:i4>
      </vt:variant>
      <vt:variant>
        <vt:i4>5</vt:i4>
      </vt:variant>
      <vt:variant>
        <vt:lpwstr>http://www.ri.pemex.com/files/dcpe/petro/epreciopromedio_esp.xls</vt:lpwstr>
      </vt:variant>
      <vt:variant>
        <vt:lpwstr/>
      </vt:variant>
      <vt:variant>
        <vt:i4>2359373</vt:i4>
      </vt:variant>
      <vt:variant>
        <vt:i4>425</vt:i4>
      </vt:variant>
      <vt:variant>
        <vt:i4>0</vt:i4>
      </vt:variant>
      <vt:variant>
        <vt:i4>5</vt:i4>
      </vt:variant>
      <vt:variant>
        <vt:lpwstr>http://www.ri.pemex.com/files/dcpe/petro/evalorexporta_esp.xls</vt:lpwstr>
      </vt:variant>
      <vt:variant>
        <vt:lpwstr/>
      </vt:variant>
      <vt:variant>
        <vt:i4>3735672</vt:i4>
      </vt:variant>
      <vt:variant>
        <vt:i4>422</vt:i4>
      </vt:variant>
      <vt:variant>
        <vt:i4>0</vt:i4>
      </vt:variant>
      <vt:variant>
        <vt:i4>5</vt:i4>
      </vt:variant>
      <vt:variant>
        <vt:lpwstr>http://web.worldbank.org/WBSITE/EXTERNAL/BANCOMUNDIAL/NEWSSPANISH/0,,contentMDK:23103981~menuPK:51191012~pagePK:34370~piPK:34424~theSitePK:1074568,00.html</vt:lpwstr>
      </vt:variant>
      <vt:variant>
        <vt:lpwstr/>
      </vt:variant>
      <vt:variant>
        <vt:i4>5242975</vt:i4>
      </vt:variant>
      <vt:variant>
        <vt:i4>419</vt:i4>
      </vt:variant>
      <vt:variant>
        <vt:i4>0</vt:i4>
      </vt:variant>
      <vt:variant>
        <vt:i4>5</vt:i4>
      </vt:variant>
      <vt:variant>
        <vt:lpwstr>http://web.worldbank.org/WBSITE/EXTERNAL/BANCOMUNDIAL/NEWSSPANISH/www.enviacentroamerica.org</vt:lpwstr>
      </vt:variant>
      <vt:variant>
        <vt:lpwstr/>
      </vt:variant>
      <vt:variant>
        <vt:i4>7471137</vt:i4>
      </vt:variant>
      <vt:variant>
        <vt:i4>416</vt:i4>
      </vt:variant>
      <vt:variant>
        <vt:i4>0</vt:i4>
      </vt:variant>
      <vt:variant>
        <vt:i4>5</vt:i4>
      </vt:variant>
      <vt:variant>
        <vt:lpwstr>http://www.cemla.org/pdf/DT-ComportamientRemesasMexico.pdf</vt:lpwstr>
      </vt:variant>
      <vt:variant>
        <vt:lpwstr/>
      </vt:variant>
      <vt:variant>
        <vt:i4>8061036</vt:i4>
      </vt:variant>
      <vt:variant>
        <vt:i4>413</vt:i4>
      </vt:variant>
      <vt:variant>
        <vt:i4>0</vt:i4>
      </vt:variant>
      <vt:variant>
        <vt:i4>5</vt:i4>
      </vt:variant>
      <vt:variant>
        <vt:lpwstr>http://www.banxico.org.mx/SieInternet/consultarDirectorioInternetAction.do?accion=consultarCuadro&amp;idCuadro=CE81&amp;sector=1&amp;locale=es</vt:lpwstr>
      </vt:variant>
      <vt:variant>
        <vt:lpwstr/>
      </vt:variant>
      <vt:variant>
        <vt:i4>3407911</vt:i4>
      </vt:variant>
      <vt:variant>
        <vt:i4>410</vt:i4>
      </vt:variant>
      <vt:variant>
        <vt:i4>0</vt:i4>
      </vt:variant>
      <vt:variant>
        <vt:i4>5</vt:i4>
      </vt:variant>
      <vt:variant>
        <vt:lpwstr>http://www.banxico.org.mx/SieInternet/consultarDirectorioInternetAction.do?accion=consultarCuadroAnalitico&amp;idCuadro=CA11&amp;sector=1&amp;locale=es</vt:lpwstr>
      </vt:variant>
      <vt:variant>
        <vt:lpwstr/>
      </vt:variant>
      <vt:variant>
        <vt:i4>655428</vt:i4>
      </vt:variant>
      <vt:variant>
        <vt:i4>407</vt:i4>
      </vt:variant>
      <vt:variant>
        <vt:i4>0</vt:i4>
      </vt:variant>
      <vt:variant>
        <vt:i4>5</vt:i4>
      </vt:variant>
      <vt:variant>
        <vt:lpwstr>http://www.sectur.gob.mx/es/sectur/Boletin_15_</vt:lpwstr>
      </vt:variant>
      <vt:variant>
        <vt:lpwstr/>
      </vt:variant>
      <vt:variant>
        <vt:i4>655429</vt:i4>
      </vt:variant>
      <vt:variant>
        <vt:i4>404</vt:i4>
      </vt:variant>
      <vt:variant>
        <vt:i4>0</vt:i4>
      </vt:variant>
      <vt:variant>
        <vt:i4>5</vt:i4>
      </vt:variant>
      <vt:variant>
        <vt:lpwstr>http://www.sectur.gob.mx/es/sectur/Boletin_14_</vt:lpwstr>
      </vt:variant>
      <vt:variant>
        <vt:lpwstr/>
      </vt:variant>
      <vt:variant>
        <vt:i4>3473447</vt:i4>
      </vt:variant>
      <vt:variant>
        <vt:i4>401</vt:i4>
      </vt:variant>
      <vt:variant>
        <vt:i4>0</vt:i4>
      </vt:variant>
      <vt:variant>
        <vt:i4>5</vt:i4>
      </vt:variant>
      <vt:variant>
        <vt:lpwstr>http://www.banxico.org.mx/SieInternet/consultarDirectorioInternetAction.do?accion=consultarCuadroAnalitico&amp;idCuadro=CA10&amp;sector=1&amp;locale=es</vt:lpwstr>
      </vt:variant>
      <vt:variant>
        <vt:lpwstr/>
      </vt:variant>
      <vt:variant>
        <vt:i4>3539055</vt:i4>
      </vt:variant>
      <vt:variant>
        <vt:i4>398</vt:i4>
      </vt:variant>
      <vt:variant>
        <vt:i4>0</vt:i4>
      </vt:variant>
      <vt:variant>
        <vt:i4>5</vt:i4>
      </vt:variant>
      <vt:variant>
        <vt:lpwstr>http://www.banxico.org.mx/SieInternet/consultarDirectorioInternetAction.do?accion=consultarCuadroAnalitico&amp;idCuadro=CA9&amp;sector=1&amp;locale=es</vt:lpwstr>
      </vt:variant>
      <vt:variant>
        <vt:lpwstr/>
      </vt:variant>
      <vt:variant>
        <vt:i4>4325467</vt:i4>
      </vt:variant>
      <vt:variant>
        <vt:i4>395</vt:i4>
      </vt:variant>
      <vt:variant>
        <vt:i4>0</vt:i4>
      </vt:variant>
      <vt:variant>
        <vt:i4>5</vt:i4>
      </vt:variant>
      <vt:variant>
        <vt:lpwstr>http://dgcnesyp.inegi.org.mx/cgi-win/bdieintsi.exe/NIVR550330</vt:lpwstr>
      </vt:variant>
      <vt:variant>
        <vt:lpwstr>ARBOL</vt:lpwstr>
      </vt:variant>
      <vt:variant>
        <vt:i4>6750256</vt:i4>
      </vt:variant>
      <vt:variant>
        <vt:i4>392</vt:i4>
      </vt:variant>
      <vt:variant>
        <vt:i4>0</vt:i4>
      </vt:variant>
      <vt:variant>
        <vt:i4>5</vt:i4>
      </vt:variant>
      <vt:variant>
        <vt:lpwstr>http://www.sagarpa.gob.mx/saladeprensa/boletines2/paginas/2012B079.aspx</vt:lpwstr>
      </vt:variant>
      <vt:variant>
        <vt:lpwstr/>
      </vt:variant>
      <vt:variant>
        <vt:i4>4653147</vt:i4>
      </vt:variant>
      <vt:variant>
        <vt:i4>389</vt:i4>
      </vt:variant>
      <vt:variant>
        <vt:i4>0</vt:i4>
      </vt:variant>
      <vt:variant>
        <vt:i4>5</vt:i4>
      </vt:variant>
      <vt:variant>
        <vt:lpwstr>http://dgcnesyp.inegi.org.mx/cgi-win/bdieintsi.exe/NIVR5503300050</vt:lpwstr>
      </vt:variant>
      <vt:variant>
        <vt:lpwstr>ARBOL</vt:lpwstr>
      </vt:variant>
      <vt:variant>
        <vt:i4>3538995</vt:i4>
      </vt:variant>
      <vt:variant>
        <vt:i4>386</vt:i4>
      </vt:variant>
      <vt:variant>
        <vt:i4>0</vt:i4>
      </vt:variant>
      <vt:variant>
        <vt:i4>5</vt:i4>
      </vt:variant>
      <vt:variant>
        <vt:lpwstr>http://www.economia.gob.mx/eventos-noticias/sala-de-prensa/informacion-relevante/7303-boletin032-12</vt:lpwstr>
      </vt:variant>
      <vt:variant>
        <vt:lpwstr/>
      </vt:variant>
      <vt:variant>
        <vt:i4>8060953</vt:i4>
      </vt:variant>
      <vt:variant>
        <vt:i4>383</vt:i4>
      </vt:variant>
      <vt:variant>
        <vt:i4>0</vt:i4>
      </vt:variant>
      <vt:variant>
        <vt:i4>5</vt:i4>
      </vt:variant>
      <vt:variant>
        <vt:lpwstr>http://www.wto.org/spanish/news_s/news12_s/394_395_398abr_s.htm</vt:lpwstr>
      </vt:variant>
      <vt:variant>
        <vt:lpwstr/>
      </vt:variant>
      <vt:variant>
        <vt:i4>4325467</vt:i4>
      </vt:variant>
      <vt:variant>
        <vt:i4>380</vt:i4>
      </vt:variant>
      <vt:variant>
        <vt:i4>0</vt:i4>
      </vt:variant>
      <vt:variant>
        <vt:i4>5</vt:i4>
      </vt:variant>
      <vt:variant>
        <vt:lpwstr>http://dgcnesyp.inegi.org.mx/cgi-win/bdieintsi.exe/NIVR550330</vt:lpwstr>
      </vt:variant>
      <vt:variant>
        <vt:lpwstr>ARBOL</vt:lpwstr>
      </vt:variant>
      <vt:variant>
        <vt:i4>3473460</vt:i4>
      </vt:variant>
      <vt:variant>
        <vt:i4>377</vt:i4>
      </vt:variant>
      <vt:variant>
        <vt:i4>0</vt:i4>
      </vt:variant>
      <vt:variant>
        <vt:i4>5</vt:i4>
      </vt:variant>
      <vt:variant>
        <vt:lpwstr>http://www.economia.gob.mx/eventos-noticias/sala-de-prensa/informacion-relevante/7284-boletin029-12</vt:lpwstr>
      </vt:variant>
      <vt:variant>
        <vt:lpwstr/>
      </vt:variant>
      <vt:variant>
        <vt:i4>8323134</vt:i4>
      </vt:variant>
      <vt:variant>
        <vt:i4>374</vt:i4>
      </vt:variant>
      <vt:variant>
        <vt:i4>0</vt:i4>
      </vt:variant>
      <vt:variant>
        <vt:i4>5</vt:i4>
      </vt:variant>
      <vt:variant>
        <vt:lpwstr>http://portal.salud.gob.mx/redirector?tipo=0&amp;n_seccion=Boletines&amp;seccion=2012-01-24_5570.html</vt:lpwstr>
      </vt:variant>
      <vt:variant>
        <vt:lpwstr/>
      </vt:variant>
      <vt:variant>
        <vt:i4>8257598</vt:i4>
      </vt:variant>
      <vt:variant>
        <vt:i4>371</vt:i4>
      </vt:variant>
      <vt:variant>
        <vt:i4>0</vt:i4>
      </vt:variant>
      <vt:variant>
        <vt:i4>5</vt:i4>
      </vt:variant>
      <vt:variant>
        <vt:lpwstr>http://portal.salud.gob.mx/redirector?tipo=0&amp;n_seccion=Boletines&amp;seccion=2012-01-24_5571.html</vt:lpwstr>
      </vt:variant>
      <vt:variant>
        <vt:lpwstr/>
      </vt:variant>
      <vt:variant>
        <vt:i4>8192062</vt:i4>
      </vt:variant>
      <vt:variant>
        <vt:i4>368</vt:i4>
      </vt:variant>
      <vt:variant>
        <vt:i4>0</vt:i4>
      </vt:variant>
      <vt:variant>
        <vt:i4>5</vt:i4>
      </vt:variant>
      <vt:variant>
        <vt:lpwstr>http://portal.salud.gob.mx/redirector?tipo=0&amp;n_seccion=Boletines&amp;seccion=2012-01-24_5572.html</vt:lpwstr>
      </vt:variant>
      <vt:variant>
        <vt:lpwstr/>
      </vt:variant>
      <vt:variant>
        <vt:i4>7798847</vt:i4>
      </vt:variant>
      <vt:variant>
        <vt:i4>365</vt:i4>
      </vt:variant>
      <vt:variant>
        <vt:i4>0</vt:i4>
      </vt:variant>
      <vt:variant>
        <vt:i4>5</vt:i4>
      </vt:variant>
      <vt:variant>
        <vt:lpwstr>http://portal.salud.gob.mx/redirector?tipo=0&amp;n_seccion=Boletines&amp;seccion=2012-01-24_5568.html</vt:lpwstr>
      </vt:variant>
      <vt:variant>
        <vt:lpwstr/>
      </vt:variant>
      <vt:variant>
        <vt:i4>4653147</vt:i4>
      </vt:variant>
      <vt:variant>
        <vt:i4>362</vt:i4>
      </vt:variant>
      <vt:variant>
        <vt:i4>0</vt:i4>
      </vt:variant>
      <vt:variant>
        <vt:i4>5</vt:i4>
      </vt:variant>
      <vt:variant>
        <vt:lpwstr>http://dgcnesyp.inegi.org.mx/cgi-win/bdieintsi.exe/NIVR5503300050</vt:lpwstr>
      </vt:variant>
      <vt:variant>
        <vt:lpwstr>ARBOL</vt:lpwstr>
      </vt:variant>
      <vt:variant>
        <vt:i4>3473456</vt:i4>
      </vt:variant>
      <vt:variant>
        <vt:i4>359</vt:i4>
      </vt:variant>
      <vt:variant>
        <vt:i4>0</vt:i4>
      </vt:variant>
      <vt:variant>
        <vt:i4>5</vt:i4>
      </vt:variant>
      <vt:variant>
        <vt:lpwstr>http://www.economia.gob.mx/eventos-noticias/sala-de-prensa/informacion-relevante/7260-boletin027-12</vt:lpwstr>
      </vt:variant>
      <vt:variant>
        <vt:lpwstr/>
      </vt:variant>
      <vt:variant>
        <vt:i4>7012414</vt:i4>
      </vt:variant>
      <vt:variant>
        <vt:i4>356</vt:i4>
      </vt:variant>
      <vt:variant>
        <vt:i4>0</vt:i4>
      </vt:variant>
      <vt:variant>
        <vt:i4>5</vt:i4>
      </vt:variant>
      <vt:variant>
        <vt:lpwstr>http://www.economia.gob.mx/eventos-noticias/sala-de-prensa/comunicados/7331-boletin-035-12</vt:lpwstr>
      </vt:variant>
      <vt:variant>
        <vt:lpwstr/>
      </vt:variant>
      <vt:variant>
        <vt:i4>983124</vt:i4>
      </vt:variant>
      <vt:variant>
        <vt:i4>353</vt:i4>
      </vt:variant>
      <vt:variant>
        <vt:i4>0</vt:i4>
      </vt:variant>
      <vt:variant>
        <vt:i4>5</vt:i4>
      </vt:variant>
      <vt:variant>
        <vt:lpwstr>http://www.wto.org/spanish/news_s/news12_s/ds381xapl_25jan12_s.htm</vt:lpwstr>
      </vt:variant>
      <vt:variant>
        <vt:lpwstr/>
      </vt:variant>
      <vt:variant>
        <vt:i4>1441794</vt:i4>
      </vt:variant>
      <vt:variant>
        <vt:i4>350</vt:i4>
      </vt:variant>
      <vt:variant>
        <vt:i4>0</vt:i4>
      </vt:variant>
      <vt:variant>
        <vt:i4>5</vt:i4>
      </vt:variant>
      <vt:variant>
        <vt:lpwstr>http://dof.gob.mx/index.php?year=2012&amp;month=01&amp;day=23</vt:lpwstr>
      </vt:variant>
      <vt:variant>
        <vt:lpwstr/>
      </vt:variant>
      <vt:variant>
        <vt:i4>2883586</vt:i4>
      </vt:variant>
      <vt:variant>
        <vt:i4>347</vt:i4>
      </vt:variant>
      <vt:variant>
        <vt:i4>0</vt:i4>
      </vt:variant>
      <vt:variant>
        <vt:i4>5</vt:i4>
      </vt:variant>
      <vt:variant>
        <vt:lpwstr>http://dof.gob.mx/nota_detalle.php?codigo=5230625&amp;fecha=23/01/2012</vt:lpwstr>
      </vt:variant>
      <vt:variant>
        <vt:lpwstr/>
      </vt:variant>
      <vt:variant>
        <vt:i4>5898263</vt:i4>
      </vt:variant>
      <vt:variant>
        <vt:i4>344</vt:i4>
      </vt:variant>
      <vt:variant>
        <vt:i4>0</vt:i4>
      </vt:variant>
      <vt:variant>
        <vt:i4>5</vt:i4>
      </vt:variant>
      <vt:variant>
        <vt:lpwstr>http://www.inegi.org.mx/inegi/contenidos/espanol/prensa/comunicados/balopbol.pdf</vt:lpwstr>
      </vt:variant>
      <vt:variant>
        <vt:lpwstr/>
      </vt:variant>
      <vt:variant>
        <vt:i4>589951</vt:i4>
      </vt:variant>
      <vt:variant>
        <vt:i4>323</vt:i4>
      </vt:variant>
      <vt:variant>
        <vt:i4>0</vt:i4>
      </vt:variant>
      <vt:variant>
        <vt:i4>5</vt:i4>
      </vt:variant>
      <vt:variant>
        <vt:lpwstr>http://www.banamex.com.mx/estudios_finanzas/finanzas/economia_internacional/riesgo_pais.htm</vt:lpwstr>
      </vt:variant>
      <vt:variant>
        <vt:lpwstr/>
      </vt:variant>
      <vt:variant>
        <vt:i4>1572936</vt:i4>
      </vt:variant>
      <vt:variant>
        <vt:i4>320</vt:i4>
      </vt:variant>
      <vt:variant>
        <vt:i4>0</vt:i4>
      </vt:variant>
      <vt:variant>
        <vt:i4>5</vt:i4>
      </vt:variant>
      <vt:variant>
        <vt:lpwstr>http://www.reforma.com/edicionimpresa/paginas/20120208/pdfs/rPRI20120208-012.pdf</vt:lpwstr>
      </vt:variant>
      <vt:variant>
        <vt:lpwstr/>
      </vt:variant>
      <vt:variant>
        <vt:i4>6225947</vt:i4>
      </vt:variant>
      <vt:variant>
        <vt:i4>317</vt:i4>
      </vt:variant>
      <vt:variant>
        <vt:i4>0</vt:i4>
      </vt:variant>
      <vt:variant>
        <vt:i4>5</vt:i4>
      </vt:variant>
      <vt:variant>
        <vt:lpwstr>http://www.banxico.org.mx/tipcamb/intInfHistAction.do</vt:lpwstr>
      </vt:variant>
      <vt:variant>
        <vt:lpwstr/>
      </vt:variant>
      <vt:variant>
        <vt:i4>458836</vt:i4>
      </vt:variant>
      <vt:variant>
        <vt:i4>314</vt:i4>
      </vt:variant>
      <vt:variant>
        <vt:i4>0</vt:i4>
      </vt:variant>
      <vt:variant>
        <vt:i4>5</vt:i4>
      </vt:variant>
      <vt:variant>
        <vt:lpwstr>http://www.banxico.org.mx/portal-mercado-cambiario/index.html</vt:lpwstr>
      </vt:variant>
      <vt:variant>
        <vt:lpwstr/>
      </vt:variant>
      <vt:variant>
        <vt:i4>8192035</vt:i4>
      </vt:variant>
      <vt:variant>
        <vt:i4>311</vt:i4>
      </vt:variant>
      <vt:variant>
        <vt:i4>0</vt:i4>
      </vt:variant>
      <vt:variant>
        <vt:i4>5</vt:i4>
      </vt:variant>
      <vt:variant>
        <vt:lpwstr>http://www.cnbv.gob.mx/Bursatil/BoletinesdePrensa/Prensa  Casas de Bolsa/02 de febrero de 2012.pdf</vt:lpwstr>
      </vt:variant>
      <vt:variant>
        <vt:lpwstr/>
      </vt:variant>
      <vt:variant>
        <vt:i4>7536682</vt:i4>
      </vt:variant>
      <vt:variant>
        <vt:i4>308</vt:i4>
      </vt:variant>
      <vt:variant>
        <vt:i4>0</vt:i4>
      </vt:variant>
      <vt:variant>
        <vt:i4>5</vt:i4>
      </vt:variant>
      <vt:variant>
        <vt:lpwstr>http://www.bmv.com.mx/</vt:lpwstr>
      </vt:variant>
      <vt:variant>
        <vt:lpwstr/>
      </vt:variant>
      <vt:variant>
        <vt:i4>5111897</vt:i4>
      </vt:variant>
      <vt:variant>
        <vt:i4>305</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302</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299</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296</vt:i4>
      </vt:variant>
      <vt:variant>
        <vt:i4>0</vt:i4>
      </vt:variant>
      <vt:variant>
        <vt:i4>5</vt:i4>
      </vt:variant>
      <vt:variant>
        <vt:lpwstr>http://www.banxico.org.mx/SieInternet/consultarDirectorioInternetAction.do?accion=consultarCuadro&amp;idCuadro=CF112&amp;sector=18&amp;locale=es</vt:lpwstr>
      </vt:variant>
      <vt:variant>
        <vt:lpwstr/>
      </vt:variant>
      <vt:variant>
        <vt:i4>8323108</vt:i4>
      </vt:variant>
      <vt:variant>
        <vt:i4>293</vt:i4>
      </vt:variant>
      <vt:variant>
        <vt:i4>0</vt:i4>
      </vt:variant>
      <vt:variant>
        <vt:i4>5</vt:i4>
      </vt:variant>
      <vt:variant>
        <vt:lpwstr>http://www.banxico.org.mx/polmoneinflacion/estadisticas/tasasInteres/tasasInteres.html</vt:lpwstr>
      </vt:variant>
      <vt:variant>
        <vt:lpwstr/>
      </vt:variant>
      <vt:variant>
        <vt:i4>4259931</vt:i4>
      </vt:variant>
      <vt:variant>
        <vt:i4>290</vt:i4>
      </vt:variant>
      <vt:variant>
        <vt:i4>0</vt:i4>
      </vt:variant>
      <vt:variant>
        <vt:i4>5</vt:i4>
      </vt:variant>
      <vt:variant>
        <vt:lpwstr>http://www.banxico.org.mx/SieInternet/consultarDirectorioInternetAction.do?accion=consultarCuadro&amp;idCuadro=CF107&amp;sector=22&amp;locale=es</vt:lpwstr>
      </vt:variant>
      <vt:variant>
        <vt:lpwstr/>
      </vt:variant>
      <vt:variant>
        <vt:i4>2424936</vt:i4>
      </vt:variant>
      <vt:variant>
        <vt:i4>287</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2424936</vt:i4>
      </vt:variant>
      <vt:variant>
        <vt:i4>284</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6553710</vt:i4>
      </vt:variant>
      <vt:variant>
        <vt:i4>281</vt:i4>
      </vt:variant>
      <vt:variant>
        <vt:i4>0</vt:i4>
      </vt:variant>
      <vt:variant>
        <vt:i4>5</vt:i4>
      </vt:variant>
      <vt:variant>
        <vt:lpwstr>http://www.banxico.org.mx/informacion-para-la-prensa/comunicados/banco-de-mexico/edo-cuenta-semanal/%7B1672B404-3026-7602-F0C2-163EEEF28E2C%7D.pdf</vt:lpwstr>
      </vt:variant>
      <vt:variant>
        <vt:lpwstr/>
      </vt:variant>
      <vt:variant>
        <vt:i4>6553648</vt:i4>
      </vt:variant>
      <vt:variant>
        <vt:i4>278</vt:i4>
      </vt:variant>
      <vt:variant>
        <vt:i4>0</vt:i4>
      </vt:variant>
      <vt:variant>
        <vt:i4>5</vt:i4>
      </vt:variant>
      <vt:variant>
        <vt:lpwstr>http://www.banxico.org.mx/informacion-para-la-prensa/comunicados/banco-de-mexico/edo-cuenta-semanal/%7BD6577E4E-910C-95B1-FBF4-A85FD43B6ED9%7D.pdf</vt:lpwstr>
      </vt:variant>
      <vt:variant>
        <vt:lpwstr/>
      </vt:variant>
      <vt:variant>
        <vt:i4>6553710</vt:i4>
      </vt:variant>
      <vt:variant>
        <vt:i4>275</vt:i4>
      </vt:variant>
      <vt:variant>
        <vt:i4>0</vt:i4>
      </vt:variant>
      <vt:variant>
        <vt:i4>5</vt:i4>
      </vt:variant>
      <vt:variant>
        <vt:lpwstr>http://www.banxico.org.mx/informacion-para-la-prensa/comunicados/banco-de-mexico/edo-cuenta-semanal/%7B1672B404-3026-7602-F0C2-163EEEF28E2C%7D.pdf</vt:lpwstr>
      </vt:variant>
      <vt:variant>
        <vt:lpwstr/>
      </vt:variant>
      <vt:variant>
        <vt:i4>3276887</vt:i4>
      </vt:variant>
      <vt:variant>
        <vt:i4>272</vt:i4>
      </vt:variant>
      <vt:variant>
        <vt:i4>0</vt:i4>
      </vt:variant>
      <vt:variant>
        <vt:i4>5</vt:i4>
      </vt:variant>
      <vt:variant>
        <vt:lpwstr>http://www.ipab.org.mx/03_finanzas/IHistoricoSubastasDisplay.asp</vt:lpwstr>
      </vt:variant>
      <vt:variant>
        <vt:lpwstr/>
      </vt:variant>
      <vt:variant>
        <vt:i4>852095</vt:i4>
      </vt:variant>
      <vt:variant>
        <vt:i4>269</vt:i4>
      </vt:variant>
      <vt:variant>
        <vt:i4>0</vt:i4>
      </vt:variant>
      <vt:variant>
        <vt:i4>5</vt:i4>
      </vt:variant>
      <vt:variant>
        <vt:lpwstr>http://www.ipab.org.mx/03_finanzas/InformeHistoricoSubastas.asp</vt:lpwstr>
      </vt:variant>
      <vt:variant>
        <vt:lpwstr/>
      </vt:variant>
      <vt:variant>
        <vt:i4>6094931</vt:i4>
      </vt:variant>
      <vt:variant>
        <vt:i4>266</vt:i4>
      </vt:variant>
      <vt:variant>
        <vt:i4>0</vt:i4>
      </vt:variant>
      <vt:variant>
        <vt:i4>5</vt:i4>
      </vt:variant>
      <vt:variant>
        <vt:lpwstr>http://www.ipab.org.mx/01_acerca_ipab/preguntas frecuentes.html</vt:lpwstr>
      </vt:variant>
      <vt:variant>
        <vt:lpwstr/>
      </vt:variant>
      <vt:variant>
        <vt:i4>3276887</vt:i4>
      </vt:variant>
      <vt:variant>
        <vt:i4>263</vt:i4>
      </vt:variant>
      <vt:variant>
        <vt:i4>0</vt:i4>
      </vt:variant>
      <vt:variant>
        <vt:i4>5</vt:i4>
      </vt:variant>
      <vt:variant>
        <vt:lpwstr>http://www.ipab.org.mx/03_finanzas/IHistoricoSubastasDisplay.asp</vt:lpwstr>
      </vt:variant>
      <vt:variant>
        <vt:lpwstr/>
      </vt:variant>
      <vt:variant>
        <vt:i4>3276887</vt:i4>
      </vt:variant>
      <vt:variant>
        <vt:i4>260</vt:i4>
      </vt:variant>
      <vt:variant>
        <vt:i4>0</vt:i4>
      </vt:variant>
      <vt:variant>
        <vt:i4>5</vt:i4>
      </vt:variant>
      <vt:variant>
        <vt:lpwstr>http://www.ipab.org.mx/03_finanzas/IHistoricoSubastasDisplay.asp</vt:lpwstr>
      </vt:variant>
      <vt:variant>
        <vt:lpwstr/>
      </vt:variant>
      <vt:variant>
        <vt:i4>2097261</vt:i4>
      </vt:variant>
      <vt:variant>
        <vt:i4>257</vt:i4>
      </vt:variant>
      <vt:variant>
        <vt:i4>0</vt:i4>
      </vt:variant>
      <vt:variant>
        <vt:i4>5</vt:i4>
      </vt:variant>
      <vt:variant>
        <vt:lpwstr>http://www.banxico.org.mx/informacion-para-la-prensa/comunicados/politica-monetaria/minutas-de-las-decisiones-de-politica-monetaria/%7B2BBC4364-3403-0E7E-B9DC-75FA9FA8C505%7D.pdf</vt:lpwstr>
      </vt:variant>
      <vt:variant>
        <vt:lpwstr/>
      </vt:variant>
      <vt:variant>
        <vt:i4>7012384</vt:i4>
      </vt:variant>
      <vt:variant>
        <vt:i4>252</vt:i4>
      </vt:variant>
      <vt:variant>
        <vt:i4>0</vt:i4>
      </vt:variant>
      <vt:variant>
        <vt:i4>5</vt:i4>
      </vt:variant>
      <vt:variant>
        <vt:lpwstr>http://www.banxico.org.mx/</vt:lpwstr>
      </vt:variant>
      <vt:variant>
        <vt:lpwstr/>
      </vt:variant>
      <vt:variant>
        <vt:i4>3735668</vt:i4>
      </vt:variant>
      <vt:variant>
        <vt:i4>249</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3735668</vt:i4>
      </vt:variant>
      <vt:variant>
        <vt:i4>246</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2949219</vt:i4>
      </vt:variant>
      <vt:variant>
        <vt:i4>243</vt:i4>
      </vt:variant>
      <vt:variant>
        <vt:i4>0</vt:i4>
      </vt:variant>
      <vt:variant>
        <vt:i4>5</vt:i4>
      </vt:variant>
      <vt:variant>
        <vt:lpwstr>http://www.consar.gob.mx/SeriesTiempo/CuadroInicial.aspx?md=10</vt:lpwstr>
      </vt:variant>
      <vt:variant>
        <vt:lpwstr/>
      </vt:variant>
      <vt:variant>
        <vt:i4>1900626</vt:i4>
      </vt:variant>
      <vt:variant>
        <vt:i4>240</vt:i4>
      </vt:variant>
      <vt:variant>
        <vt:i4>0</vt:i4>
      </vt:variant>
      <vt:variant>
        <vt:i4>5</vt:i4>
      </vt:variant>
      <vt:variant>
        <vt:lpwstr>http://www.consar.gob.mx/SeriesTiempo/CuadroInicial.aspx?md=2</vt:lpwstr>
      </vt:variant>
      <vt:variant>
        <vt:lpwstr/>
      </vt:variant>
      <vt:variant>
        <vt:i4>1900626</vt:i4>
      </vt:variant>
      <vt:variant>
        <vt:i4>237</vt:i4>
      </vt:variant>
      <vt:variant>
        <vt:i4>0</vt:i4>
      </vt:variant>
      <vt:variant>
        <vt:i4>5</vt:i4>
      </vt:variant>
      <vt:variant>
        <vt:lpwstr>http://www.consar.gob.mx/SeriesTiempo/CuadroInicial.aspx?md=6</vt:lpwstr>
      </vt:variant>
      <vt:variant>
        <vt:lpwstr/>
      </vt:variant>
      <vt:variant>
        <vt:i4>1900626</vt:i4>
      </vt:variant>
      <vt:variant>
        <vt:i4>234</vt:i4>
      </vt:variant>
      <vt:variant>
        <vt:i4>0</vt:i4>
      </vt:variant>
      <vt:variant>
        <vt:i4>5</vt:i4>
      </vt:variant>
      <vt:variant>
        <vt:lpwstr>http://www.consar.gob.mx/SeriesTiempo/CuadroInicial.aspx?md=5</vt:lpwstr>
      </vt:variant>
      <vt:variant>
        <vt:lpwstr/>
      </vt:variant>
      <vt:variant>
        <vt:i4>4259845</vt:i4>
      </vt:variant>
      <vt:variant>
        <vt:i4>231</vt:i4>
      </vt:variant>
      <vt:variant>
        <vt:i4>0</vt:i4>
      </vt:variant>
      <vt:variant>
        <vt:i4>5</vt:i4>
      </vt:variant>
      <vt:variant>
        <vt:lpwstr>http://www.consar.gob.mx/rendimiento_neto/rendimiento_neto_promedio_36.shtml</vt:lpwstr>
      </vt:variant>
      <vt:variant>
        <vt:lpwstr/>
      </vt:variant>
      <vt:variant>
        <vt:i4>3866645</vt:i4>
      </vt:variant>
      <vt:variant>
        <vt:i4>228</vt:i4>
      </vt:variant>
      <vt:variant>
        <vt:i4>0</vt:i4>
      </vt:variant>
      <vt:variant>
        <vt:i4>5</vt:i4>
      </vt:variant>
      <vt:variant>
        <vt:lpwstr>http://www.consar.gob.mx/sala_prensa/pdf/boletines/2012/BP_01_2012.pdf</vt:lpwstr>
      </vt:variant>
      <vt:variant>
        <vt:lpwstr/>
      </vt:variant>
      <vt:variant>
        <vt:i4>4718617</vt:i4>
      </vt:variant>
      <vt:variant>
        <vt:i4>225</vt:i4>
      </vt:variant>
      <vt:variant>
        <vt:i4>0</vt:i4>
      </vt:variant>
      <vt:variant>
        <vt:i4>5</vt:i4>
      </vt:variant>
      <vt:variant>
        <vt:lpwstr>http://www.cnbv.gob.mx/Bursatil/BoletinesdePrensa/Prensa  Emisoras/01 de febrero de 2012.pdf</vt:lpwstr>
      </vt:variant>
      <vt:variant>
        <vt:lpwstr/>
      </vt:variant>
      <vt:variant>
        <vt:i4>4718680</vt:i4>
      </vt:variant>
      <vt:variant>
        <vt:i4>222</vt:i4>
      </vt:variant>
      <vt:variant>
        <vt:i4>0</vt:i4>
      </vt:variant>
      <vt:variant>
        <vt:i4>5</vt:i4>
      </vt:variant>
      <vt:variant>
        <vt:lpwstr>http://www.banxico.org.mx/informacion-para-la-prensa/comunicados/sector-financiero/financiamiento-empresas/%7BF96331BA-586C-3FDC-0C80-FD897D6180DB%7D.pdf</vt:lpwstr>
      </vt:variant>
      <vt:variant>
        <vt:lpwstr/>
      </vt:variant>
      <vt:variant>
        <vt:i4>2424936</vt:i4>
      </vt:variant>
      <vt:variant>
        <vt:i4>219</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1572874</vt:i4>
      </vt:variant>
      <vt:variant>
        <vt:i4>216</vt:i4>
      </vt:variant>
      <vt:variant>
        <vt:i4>0</vt:i4>
      </vt:variant>
      <vt:variant>
        <vt:i4>5</vt:i4>
      </vt:variant>
      <vt:variant>
        <vt:lpwstr>http://mexico.gfintegrity.org/es/</vt:lpwstr>
      </vt:variant>
      <vt:variant>
        <vt:lpwstr/>
      </vt:variant>
      <vt:variant>
        <vt:i4>3014759</vt:i4>
      </vt:variant>
      <vt:variant>
        <vt:i4>213</vt:i4>
      </vt:variant>
      <vt:variant>
        <vt:i4>0</vt:i4>
      </vt:variant>
      <vt:variant>
        <vt:i4>5</vt:i4>
      </vt:variant>
      <vt:variant>
        <vt:lpwstr>http://www.gfintegrity.org/</vt:lpwstr>
      </vt:variant>
      <vt:variant>
        <vt:lpwstr/>
      </vt:variant>
      <vt:variant>
        <vt:i4>4980805</vt:i4>
      </vt:variant>
      <vt:variant>
        <vt:i4>210</vt:i4>
      </vt:variant>
      <vt:variant>
        <vt:i4>0</vt:i4>
      </vt:variant>
      <vt:variant>
        <vt:i4>5</vt:i4>
      </vt:variant>
      <vt:variant>
        <vt:lpwstr>http://www.gfintegrity.org/storage/gfip/documents/reports/mexico/gfi_mexico_report_espanol_web.pdf</vt:lpwstr>
      </vt:variant>
      <vt:variant>
        <vt:lpwstr/>
      </vt:variant>
      <vt:variant>
        <vt:i4>6094876</vt:i4>
      </vt:variant>
      <vt:variant>
        <vt:i4>207</vt:i4>
      </vt:variant>
      <vt:variant>
        <vt:i4>0</vt:i4>
      </vt:variant>
      <vt:variant>
        <vt:i4>5</vt:i4>
      </vt:variant>
      <vt:variant>
        <vt:lpwstr>http://www.gfintegrity.org/storage/gfip/documents/reports/mexico/gfi mexico report spanish executive summary.pdf</vt:lpwstr>
      </vt:variant>
      <vt:variant>
        <vt:lpwstr/>
      </vt:variant>
      <vt:variant>
        <vt:i4>2097210</vt:i4>
      </vt:variant>
      <vt:variant>
        <vt:i4>204</vt:i4>
      </vt:variant>
      <vt:variant>
        <vt:i4>0</vt:i4>
      </vt:variant>
      <vt:variant>
        <vt:i4>5</vt:i4>
      </vt:variant>
      <vt:variant>
        <vt:lpwstr>http://www.gfintegrity.org/storage/gfip/documents/reports/mexico/gfi mexico report spanish resumen.pdf</vt:lpwstr>
      </vt:variant>
      <vt:variant>
        <vt:lpwstr/>
      </vt:variant>
      <vt:variant>
        <vt:i4>4128882</vt:i4>
      </vt:variant>
      <vt:variant>
        <vt:i4>201</vt:i4>
      </vt:variant>
      <vt:variant>
        <vt:i4>0</vt:i4>
      </vt:variant>
      <vt:variant>
        <vt:i4>5</vt:i4>
      </vt:variant>
      <vt:variant>
        <vt:lpwstr>http://www.project-syndicate.org/commentary/gros32/Spanish</vt:lpwstr>
      </vt:variant>
      <vt:variant>
        <vt:lpwstr/>
      </vt:variant>
      <vt:variant>
        <vt:i4>92</vt:i4>
      </vt:variant>
      <vt:variant>
        <vt:i4>198</vt:i4>
      </vt:variant>
      <vt:variant>
        <vt:i4>0</vt:i4>
      </vt:variant>
      <vt:variant>
        <vt:i4>5</vt:i4>
      </vt:variant>
      <vt:variant>
        <vt:lpwstr>http://blog-dialogoafondo.org/?p=1616</vt:lpwstr>
      </vt:variant>
      <vt:variant>
        <vt:lpwstr/>
      </vt:variant>
      <vt:variant>
        <vt:i4>7274553</vt:i4>
      </vt:variant>
      <vt:variant>
        <vt:i4>192</vt:i4>
      </vt:variant>
      <vt:variant>
        <vt:i4>0</vt:i4>
      </vt:variant>
      <vt:variant>
        <vt:i4>5</vt:i4>
      </vt:variant>
      <vt:variant>
        <vt:lpwstr>http://www.imf.org/external/spanish/pubs/ft/fm/2012/update/01/0112s.pdf</vt:lpwstr>
      </vt:variant>
      <vt:variant>
        <vt:lpwstr/>
      </vt:variant>
      <vt:variant>
        <vt:i4>2359394</vt:i4>
      </vt:variant>
      <vt:variant>
        <vt:i4>189</vt:i4>
      </vt:variant>
      <vt:variant>
        <vt:i4>0</vt:i4>
      </vt:variant>
      <vt:variant>
        <vt:i4>5</vt:i4>
      </vt:variant>
      <vt:variant>
        <vt:lpwstr>http://www.imf.org/external/np/speeches/2011/111811.htm</vt:lpwstr>
      </vt:variant>
      <vt:variant>
        <vt:lpwstr/>
      </vt:variant>
      <vt:variant>
        <vt:i4>2949165</vt:i4>
      </vt:variant>
      <vt:variant>
        <vt:i4>186</vt:i4>
      </vt:variant>
      <vt:variant>
        <vt:i4>0</vt:i4>
      </vt:variant>
      <vt:variant>
        <vt:i4>5</vt:i4>
      </vt:variant>
      <vt:variant>
        <vt:lpwstr>http://www.shcp.gob.mx/documentos_recientes_bliblioteca/comunicado_006_2012.pdf</vt:lpwstr>
      </vt:variant>
      <vt:variant>
        <vt:lpwstr/>
      </vt:variant>
      <vt:variant>
        <vt:i4>3735648</vt:i4>
      </vt:variant>
      <vt:variant>
        <vt:i4>183</vt:i4>
      </vt:variant>
      <vt:variant>
        <vt:i4>0</vt:i4>
      </vt:variant>
      <vt:variant>
        <vt:i4>5</vt:i4>
      </vt:variant>
      <vt:variant>
        <vt:lpwstr>http://www.shcp.gob.mx/SALAPRENSA/doc_comunicados_prensa/2012/enero/comunicado_007_2012.pdf</vt:lpwstr>
      </vt:variant>
      <vt:variant>
        <vt:lpwstr/>
      </vt:variant>
      <vt:variant>
        <vt:i4>2293805</vt:i4>
      </vt:variant>
      <vt:variant>
        <vt:i4>180</vt:i4>
      </vt:variant>
      <vt:variant>
        <vt:i4>0</vt:i4>
      </vt:variant>
      <vt:variant>
        <vt:i4>5</vt:i4>
      </vt:variant>
      <vt:variant>
        <vt:lpwstr>http://www.shcp.gob.mx/documentos_recientes_bliblioteca/comunicado_008_2012.pdf</vt:lpwstr>
      </vt:variant>
      <vt:variant>
        <vt:lpwstr/>
      </vt:variant>
      <vt:variant>
        <vt:i4>2359378</vt:i4>
      </vt:variant>
      <vt:variant>
        <vt:i4>177</vt:i4>
      </vt:variant>
      <vt:variant>
        <vt:i4>0</vt:i4>
      </vt:variant>
      <vt:variant>
        <vt:i4>5</vt:i4>
      </vt:variant>
      <vt:variant>
        <vt:lpwstr>http://www.hacienda.gob.mx/sitios/ucsv/html/4totrime2011/informe_cuarto_trim_2011.pdf</vt:lpwstr>
      </vt:variant>
      <vt:variant>
        <vt:lpwstr/>
      </vt:variant>
      <vt:variant>
        <vt:i4>1376307</vt:i4>
      </vt:variant>
      <vt:variant>
        <vt:i4>174</vt:i4>
      </vt:variant>
      <vt:variant>
        <vt:i4>0</vt:i4>
      </vt:variant>
      <vt:variant>
        <vt:i4>5</vt:i4>
      </vt:variant>
      <vt:variant>
        <vt:lpwstr>http://www3.diputados.gob.mx/camara/005_comunicacion/a_boletines/2012_2012/002_febrero/03_03/4681_aumento_de_la_canasta_basica_nulifico_el_incremento_a_salarios_minimos_cefp</vt:lpwstr>
      </vt:variant>
      <vt:variant>
        <vt:lpwstr/>
      </vt:variant>
      <vt:variant>
        <vt:i4>4259871</vt:i4>
      </vt:variant>
      <vt:variant>
        <vt:i4>171</vt:i4>
      </vt:variant>
      <vt:variant>
        <vt:i4>0</vt:i4>
      </vt:variant>
      <vt:variant>
        <vt:i4>5</vt:i4>
      </vt:variant>
      <vt:variant>
        <vt:lpwstr>http://www.banxico.org.mx/informacion-para-la-prensa/comunicados/resultados-de-encuestas/expectativas-de-los-especialistas/%7BF5263D3A-379E-776D-0509-5D94FAA859CD%7D.pdf</vt:lpwstr>
      </vt:variant>
      <vt:variant>
        <vt:lpwstr/>
      </vt:variant>
      <vt:variant>
        <vt:i4>5111810</vt:i4>
      </vt:variant>
      <vt:variant>
        <vt:i4>168</vt:i4>
      </vt:variant>
      <vt:variant>
        <vt:i4>0</vt:i4>
      </vt:variant>
      <vt:variant>
        <vt:i4>5</vt:i4>
      </vt:variant>
      <vt:variant>
        <vt:lpwstr>http://gruporeforma.reforma.com/wsjamericas/nota/default.aspx?Folio=1149971&amp;Idcol=325&amp;pc=102&amp;impresion=0</vt:lpwstr>
      </vt:variant>
      <vt:variant>
        <vt:lpwstr/>
      </vt:variant>
      <vt:variant>
        <vt:i4>4849685</vt:i4>
      </vt:variant>
      <vt:variant>
        <vt:i4>165</vt:i4>
      </vt:variant>
      <vt:variant>
        <vt:i4>0</vt:i4>
      </vt:variant>
      <vt:variant>
        <vt:i4>5</vt:i4>
      </vt:variant>
      <vt:variant>
        <vt:lpwstr>http://www.presidencia.gob.mx/2012/01/palabras-del-presidente-de-nissan-motors-carlos-ghosn-con-motivo-del-anuncio-de-inversion-de-nissan-en-mexico/</vt:lpwstr>
      </vt:variant>
      <vt:variant>
        <vt:lpwstr/>
      </vt:variant>
      <vt:variant>
        <vt:i4>4915231</vt:i4>
      </vt:variant>
      <vt:variant>
        <vt:i4>162</vt:i4>
      </vt:variant>
      <vt:variant>
        <vt:i4>0</vt:i4>
      </vt:variant>
      <vt:variant>
        <vt:i4>5</vt:i4>
      </vt:variant>
      <vt:variant>
        <vt:lpwstr>http://www.presidencia.gob.mx/2012/01/mensaje-del-presidente-calderon-con-motivo-del-anuncio-de-inversion-de-nissan/</vt:lpwstr>
      </vt:variant>
      <vt:variant>
        <vt:lpwstr/>
      </vt:variant>
      <vt:variant>
        <vt:i4>6619177</vt:i4>
      </vt:variant>
      <vt:variant>
        <vt:i4>159</vt:i4>
      </vt:variant>
      <vt:variant>
        <vt:i4>0</vt:i4>
      </vt:variant>
      <vt:variant>
        <vt:i4>5</vt:i4>
      </vt:variant>
      <vt:variant>
        <vt:lpwstr>http://www.presidencia.gob.mx/2012/01/el-presidente-calderon-en-el-anuncio-de-inversion-de-nissan-en-mexico-en-davos-suiza/</vt:lpwstr>
      </vt:variant>
      <vt:variant>
        <vt:lpwstr/>
      </vt:variant>
      <vt:variant>
        <vt:i4>2752550</vt:i4>
      </vt:variant>
      <vt:variant>
        <vt:i4>156</vt:i4>
      </vt:variant>
      <vt:variant>
        <vt:i4>0</vt:i4>
      </vt:variant>
      <vt:variant>
        <vt:i4>5</vt:i4>
      </vt:variant>
      <vt:variant>
        <vt:lpwstr>http://web.nissan.com.mx/corporativo/prensa</vt:lpwstr>
      </vt:variant>
      <vt:variant>
        <vt:lpwstr/>
      </vt:variant>
      <vt:variant>
        <vt:i4>7012419</vt:i4>
      </vt:variant>
      <vt:variant>
        <vt:i4>153</vt:i4>
      </vt:variant>
      <vt:variant>
        <vt:i4>0</vt:i4>
      </vt:variant>
      <vt:variant>
        <vt:i4>5</vt:i4>
      </vt:variant>
      <vt:variant>
        <vt:lpwstr>http://www3.diputados.gob.mx/camara/005_comunicacion/a_boletines/2012_2012/001_enero/26_26/4645_importacion_de_autos_usados_podria_afectar_la_venta_interna_de_nuevos_cefp</vt:lpwstr>
      </vt:variant>
      <vt:variant>
        <vt:lpwstr/>
      </vt:variant>
      <vt:variant>
        <vt:i4>655415</vt:i4>
      </vt:variant>
      <vt:variant>
        <vt:i4>150</vt:i4>
      </vt:variant>
      <vt:variant>
        <vt:i4>0</vt:i4>
      </vt:variant>
      <vt:variant>
        <vt:i4>5</vt:i4>
      </vt:variant>
      <vt:variant>
        <vt:lpwstr>http://www.deloitte.com/view/es_MX/mx/perspectivas/temas-de-actualidad/fa81a302f93b4310VgnVCM3000001c56f00aRCRD.htm</vt:lpwstr>
      </vt:variant>
      <vt:variant>
        <vt:lpwstr/>
      </vt:variant>
      <vt:variant>
        <vt:i4>1179774</vt:i4>
      </vt:variant>
      <vt:variant>
        <vt:i4>147</vt:i4>
      </vt:variant>
      <vt:variant>
        <vt:i4>0</vt:i4>
      </vt:variant>
      <vt:variant>
        <vt:i4>5</vt:i4>
      </vt:variant>
      <vt:variant>
        <vt:lpwstr>http://www.canacintra-digital.com.mx/home/index.php?option=com_content&amp;view=article&amp;id=593:boletin-004-canacintra-espera-para-el-2012&amp;catid=94:boletines--comunicados&amp;Itemid=221</vt:lpwstr>
      </vt:variant>
      <vt:variant>
        <vt:lpwstr/>
      </vt:variant>
      <vt:variant>
        <vt:i4>6684777</vt:i4>
      </vt:variant>
      <vt:variant>
        <vt:i4>144</vt:i4>
      </vt:variant>
      <vt:variant>
        <vt:i4>0</vt:i4>
      </vt:variant>
      <vt:variant>
        <vt:i4>5</vt:i4>
      </vt:variant>
      <vt:variant>
        <vt:lpwstr>http://www.imef.org.mx/main.aspx?pid=bWnk1cotW41DhhsX94WgRw==&amp;idioma=1&amp;parent=BfgdjnGyzOK%2bZZiYmONBO%2bgX7GaW7w97</vt:lpwstr>
      </vt:variant>
      <vt:variant>
        <vt:lpwstr/>
      </vt:variant>
      <vt:variant>
        <vt:i4>6225990</vt:i4>
      </vt:variant>
      <vt:variant>
        <vt:i4>141</vt:i4>
      </vt:variant>
      <vt:variant>
        <vt:i4>0</vt:i4>
      </vt:variant>
      <vt:variant>
        <vt:i4>5</vt:i4>
      </vt:variant>
      <vt:variant>
        <vt:lpwstr>http://www.eclac.cl/cgi-bin/getProd.asp?xml=/prensa/noticias/comunicados/8/45758/P45758.xml&amp;xsl=/prensa/tpl/p6f.xsl&amp;base=/tpl/top-bottom.xsl</vt:lpwstr>
      </vt:variant>
      <vt:variant>
        <vt:lpwstr/>
      </vt:variant>
      <vt:variant>
        <vt:i4>4128817</vt:i4>
      </vt:variant>
      <vt:variant>
        <vt:i4>138</vt:i4>
      </vt:variant>
      <vt:variant>
        <vt:i4>0</vt:i4>
      </vt:variant>
      <vt:variant>
        <vt:i4>5</vt:i4>
      </vt:variant>
      <vt:variant>
        <vt:lpwstr>http://www.ofilac.org/</vt:lpwstr>
      </vt:variant>
      <vt:variant>
        <vt:lpwstr/>
      </vt:variant>
      <vt:variant>
        <vt:i4>3080228</vt:i4>
      </vt:variant>
      <vt:variant>
        <vt:i4>135</vt:i4>
      </vt:variant>
      <vt:variant>
        <vt:i4>0</vt:i4>
      </vt:variant>
      <vt:variant>
        <vt:i4>5</vt:i4>
      </vt:variant>
      <vt:variant>
        <vt:lpwstr>http://www.cepal.org/cgi-bin/getprod.asp?xml=/ilpes/noticias/paginas/5/45305/P45305.xml&amp;xsl=/ilpes/tpl/p18f.xsl&amp;base=/ilpes/tpl/top-bottom.xsl</vt:lpwstr>
      </vt:variant>
      <vt:variant>
        <vt:lpwstr/>
      </vt:variant>
      <vt:variant>
        <vt:i4>3670053</vt:i4>
      </vt:variant>
      <vt:variant>
        <vt:i4>132</vt:i4>
      </vt:variant>
      <vt:variant>
        <vt:i4>0</vt:i4>
      </vt:variant>
      <vt:variant>
        <vt:i4>5</vt:i4>
      </vt:variant>
      <vt:variant>
        <vt:lpwstr>http://www.presidencia.gob.mx/index.php?p=75259</vt:lpwstr>
      </vt:variant>
      <vt:variant>
        <vt:lpwstr/>
      </vt:variant>
      <vt:variant>
        <vt:i4>8192032</vt:i4>
      </vt:variant>
      <vt:variant>
        <vt:i4>129</vt:i4>
      </vt:variant>
      <vt:variant>
        <vt:i4>0</vt:i4>
      </vt:variant>
      <vt:variant>
        <vt:i4>5</vt:i4>
      </vt:variant>
      <vt:variant>
        <vt:lpwstr>http://www.presidencia.gob.mx/2012/01/coca-cola-invierte-en-mexico/</vt:lpwstr>
      </vt:variant>
      <vt:variant>
        <vt:lpwstr/>
      </vt:variant>
      <vt:variant>
        <vt:i4>852049</vt:i4>
      </vt:variant>
      <vt:variant>
        <vt:i4>126</vt:i4>
      </vt:variant>
      <vt:variant>
        <vt:i4>0</vt:i4>
      </vt:variant>
      <vt:variant>
        <vt:i4>5</vt:i4>
      </vt:variant>
      <vt:variant>
        <vt:lpwstr>http://www.inegi.org.mx/inegi/contenidos/espanol/prensa/comunicados/inver.pdf</vt:lpwstr>
      </vt:variant>
      <vt:variant>
        <vt:lpwstr/>
      </vt:variant>
      <vt:variant>
        <vt:i4>5505101</vt:i4>
      </vt:variant>
      <vt:variant>
        <vt:i4>123</vt:i4>
      </vt:variant>
      <vt:variant>
        <vt:i4>0</vt:i4>
      </vt:variant>
      <vt:variant>
        <vt:i4>5</vt:i4>
      </vt:variant>
      <vt:variant>
        <vt:lpwstr>http://www.kpmg.com/MX/es/IssuesAndInsights/ArticlesPublications/Paginas/CP-Acelerada-adopcion-comercio-electronico.aspx</vt:lpwstr>
      </vt:variant>
      <vt:variant>
        <vt:lpwstr/>
      </vt:variant>
      <vt:variant>
        <vt:i4>3735652</vt:i4>
      </vt:variant>
      <vt:variant>
        <vt:i4>120</vt:i4>
      </vt:variant>
      <vt:variant>
        <vt:i4>0</vt:i4>
      </vt:variant>
      <vt:variant>
        <vt:i4>5</vt:i4>
      </vt:variant>
      <vt:variant>
        <vt:lpwstr>http://www.inegi.org.mx/inegi/contenidos/espanol/prensa/comunicados/indcon.pdf</vt:lpwstr>
      </vt:variant>
      <vt:variant>
        <vt:lpwstr/>
      </vt:variant>
      <vt:variant>
        <vt:i4>1310807</vt:i4>
      </vt:variant>
      <vt:variant>
        <vt:i4>108</vt:i4>
      </vt:variant>
      <vt:variant>
        <vt:i4>0</vt:i4>
      </vt:variant>
      <vt:variant>
        <vt:i4>5</vt:i4>
      </vt:variant>
      <vt:variant>
        <vt:lpwstr>http://www.inegi.org.mx/inegi/contenidos/espanol/prensa/comunicados/confianza.pdf</vt:lpwstr>
      </vt:variant>
      <vt:variant>
        <vt:lpwstr/>
      </vt:variant>
      <vt:variant>
        <vt:i4>6619199</vt:i4>
      </vt:variant>
      <vt:variant>
        <vt:i4>96</vt:i4>
      </vt:variant>
      <vt:variant>
        <vt:i4>0</vt:i4>
      </vt:variant>
      <vt:variant>
        <vt:i4>5</vt:i4>
      </vt:variant>
      <vt:variant>
        <vt:lpwstr>http://www.inegi.org.mx/inegi/contenidos/espanol/prensa/comunicados/pedidos.pdf</vt:lpwstr>
      </vt:variant>
      <vt:variant>
        <vt:lpwstr/>
      </vt:variant>
      <vt:variant>
        <vt:i4>6357011</vt:i4>
      </vt:variant>
      <vt:variant>
        <vt:i4>84</vt:i4>
      </vt:variant>
      <vt:variant>
        <vt:i4>0</vt:i4>
      </vt:variant>
      <vt:variant>
        <vt:i4>5</vt:i4>
      </vt:variant>
      <vt:variant>
        <vt:lpwstr>http://www.inegi.org.mx/inegi/contenidos/notasinformativas/exp_empre/NI-EE.pdf</vt:lpwstr>
      </vt:variant>
      <vt:variant>
        <vt:lpwstr/>
      </vt:variant>
      <vt:variant>
        <vt:i4>1835025</vt:i4>
      </vt:variant>
      <vt:variant>
        <vt:i4>81</vt:i4>
      </vt:variant>
      <vt:variant>
        <vt:i4>0</vt:i4>
      </vt:variant>
      <vt:variant>
        <vt:i4>5</vt:i4>
      </vt:variant>
      <vt:variant>
        <vt:lpwstr>http://www.oecd.org/dataoecd/8/3/49528111.pdf</vt:lpwstr>
      </vt:variant>
      <vt:variant>
        <vt:lpwstr/>
      </vt:variant>
      <vt:variant>
        <vt:i4>7143431</vt:i4>
      </vt:variant>
      <vt:variant>
        <vt:i4>78</vt:i4>
      </vt:variant>
      <vt:variant>
        <vt:i4>0</vt:i4>
      </vt:variant>
      <vt:variant>
        <vt:i4>5</vt:i4>
      </vt:variant>
      <vt:variant>
        <vt:lpwstr>http://www.inegi.org.mx/inegi/contenidos/notasinformativas/ind_miner/2012/01/NI-IM.pdf</vt:lpwstr>
      </vt:variant>
      <vt:variant>
        <vt:lpwstr/>
      </vt:variant>
      <vt:variant>
        <vt:i4>6946914</vt:i4>
      </vt:variant>
      <vt:variant>
        <vt:i4>75</vt:i4>
      </vt:variant>
      <vt:variant>
        <vt:i4>0</vt:i4>
      </vt:variant>
      <vt:variant>
        <vt:i4>5</vt:i4>
      </vt:variant>
      <vt:variant>
        <vt:lpwstr>http://www.inegi.org.mx/sistemas/productos/</vt:lpwstr>
      </vt:variant>
      <vt:variant>
        <vt:lpwstr/>
      </vt:variant>
      <vt:variant>
        <vt:i4>4849716</vt:i4>
      </vt:variant>
      <vt:variant>
        <vt:i4>72</vt:i4>
      </vt:variant>
      <vt:variant>
        <vt:i4>0</vt:i4>
      </vt:variant>
      <vt:variant>
        <vt:i4>5</vt:i4>
      </vt:variant>
      <vt:variant>
        <vt:lpwstr>http://www.inegi.org.mx/prod_serv/contenidos/espanol/bvinegi/productos/integracion/sociodemografico/Energetico/2011/Ener2011.pdf</vt:lpwstr>
      </vt:variant>
      <vt:variant>
        <vt:lpwstr/>
      </vt:variant>
      <vt:variant>
        <vt:i4>2031619</vt:i4>
      </vt:variant>
      <vt:variant>
        <vt:i4>69</vt:i4>
      </vt:variant>
      <vt:variant>
        <vt:i4>0</vt:i4>
      </vt:variant>
      <vt:variant>
        <vt:i4>5</vt:i4>
      </vt:variant>
      <vt:variant>
        <vt:lpwstr>http://dgcnesyp/</vt:lpwstr>
      </vt:variant>
      <vt:variant>
        <vt:lpwstr/>
      </vt:variant>
      <vt:variant>
        <vt:i4>2031619</vt:i4>
      </vt:variant>
      <vt:variant>
        <vt:i4>66</vt:i4>
      </vt:variant>
      <vt:variant>
        <vt:i4>0</vt:i4>
      </vt:variant>
      <vt:variant>
        <vt:i4>5</vt:i4>
      </vt:variant>
      <vt:variant>
        <vt:lpwstr>http://dgcnesyp/</vt:lpwstr>
      </vt:variant>
      <vt:variant>
        <vt:lpwstr/>
      </vt:variant>
      <vt:variant>
        <vt:i4>589902</vt:i4>
      </vt:variant>
      <vt:variant>
        <vt:i4>63</vt:i4>
      </vt:variant>
      <vt:variant>
        <vt:i4>0</vt:i4>
      </vt:variant>
      <vt:variant>
        <vt:i4>5</vt:i4>
      </vt:variant>
      <vt:variant>
        <vt:lpwstr>http://www.inegi.gob.mx/</vt:lpwstr>
      </vt:variant>
      <vt:variant>
        <vt:lpwstr/>
      </vt:variant>
      <vt:variant>
        <vt:i4>5832759</vt:i4>
      </vt:variant>
      <vt:variant>
        <vt:i4>60</vt:i4>
      </vt:variant>
      <vt:variant>
        <vt:i4>0</vt:i4>
      </vt:variant>
      <vt:variant>
        <vt:i4>5</vt:i4>
      </vt:variant>
      <vt:variant>
        <vt:lpwstr>http://www.siap.sagarpa.gob.mx/index.php?option=com_wrapper&amp;view=wrapper&amp;Itemid=364</vt:lpwstr>
      </vt:variant>
      <vt:variant>
        <vt:lpwstr/>
      </vt:variant>
      <vt:variant>
        <vt:i4>3538995</vt:i4>
      </vt:variant>
      <vt:variant>
        <vt:i4>57</vt:i4>
      </vt:variant>
      <vt:variant>
        <vt:i4>0</vt:i4>
      </vt:variant>
      <vt:variant>
        <vt:i4>5</vt:i4>
      </vt:variant>
      <vt:variant>
        <vt:lpwstr>http://www.economia.gob.mx/eventos-noticias/sala-de-prensa/informacion-relevante/7303-boletin032-12</vt:lpwstr>
      </vt:variant>
      <vt:variant>
        <vt:lpwstr/>
      </vt:variant>
      <vt:variant>
        <vt:i4>2949128</vt:i4>
      </vt:variant>
      <vt:variant>
        <vt:i4>54</vt:i4>
      </vt:variant>
      <vt:variant>
        <vt:i4>0</vt:i4>
      </vt:variant>
      <vt:variant>
        <vt:i4>5</vt:i4>
      </vt:variant>
      <vt:variant>
        <vt:lpwstr>http://dof.gob.mx/nota_detalle.php?codigo=5231901&amp;fecha=01/02/2012</vt:lpwstr>
      </vt:variant>
      <vt:variant>
        <vt:lpwstr/>
      </vt:variant>
      <vt:variant>
        <vt:i4>2818048</vt:i4>
      </vt:variant>
      <vt:variant>
        <vt:i4>51</vt:i4>
      </vt:variant>
      <vt:variant>
        <vt:i4>0</vt:i4>
      </vt:variant>
      <vt:variant>
        <vt:i4>5</vt:i4>
      </vt:variant>
      <vt:variant>
        <vt:lpwstr>http://dof.gob.mx/nota_detalle.php?codigo=5231868&amp;fecha=01/02/2012</vt:lpwstr>
      </vt:variant>
      <vt:variant>
        <vt:lpwstr/>
      </vt:variant>
      <vt:variant>
        <vt:i4>7929944</vt:i4>
      </vt:variant>
      <vt:variant>
        <vt:i4>48</vt:i4>
      </vt:variant>
      <vt:variant>
        <vt:i4>0</vt:i4>
      </vt:variant>
      <vt:variant>
        <vt:i4>5</vt:i4>
      </vt:variant>
      <vt:variant>
        <vt:lpwstr>http://www.cofemer.gob.mx/rfts/formulario/tramite.asp?coNodes=1296451&amp;num_modalidad=0&amp;epe=0&amp;nv=0</vt:lpwstr>
      </vt:variant>
      <vt:variant>
        <vt:lpwstr/>
      </vt:variant>
      <vt:variant>
        <vt:i4>8192085</vt:i4>
      </vt:variant>
      <vt:variant>
        <vt:i4>45</vt:i4>
      </vt:variant>
      <vt:variant>
        <vt:i4>0</vt:i4>
      </vt:variant>
      <vt:variant>
        <vt:i4>5</vt:i4>
      </vt:variant>
      <vt:variant>
        <vt:lpwstr>http://www.cofemer.gob.mx/rfts/formulario/tramite.asp?coNodes=1566760&amp;num_modalidad=0&amp;epe=0&amp;nv=0</vt:lpwstr>
      </vt:variant>
      <vt:variant>
        <vt:lpwstr/>
      </vt:variant>
      <vt:variant>
        <vt:i4>7143473</vt:i4>
      </vt:variant>
      <vt:variant>
        <vt:i4>42</vt:i4>
      </vt:variant>
      <vt:variant>
        <vt:i4>0</vt:i4>
      </vt:variant>
      <vt:variant>
        <vt:i4>5</vt:i4>
      </vt:variant>
      <vt:variant>
        <vt:lpwstr>http://www.sagarpa.gob.mx/saladeprensa/boletines2/paginas/2012B063.aspx</vt:lpwstr>
      </vt:variant>
      <vt:variant>
        <vt:lpwstr/>
      </vt:variant>
      <vt:variant>
        <vt:i4>2228326</vt:i4>
      </vt:variant>
      <vt:variant>
        <vt:i4>39</vt:i4>
      </vt:variant>
      <vt:variant>
        <vt:i4>0</vt:i4>
      </vt:variant>
      <vt:variant>
        <vt:i4>5</vt:i4>
      </vt:variant>
      <vt:variant>
        <vt:lpwstr>http://www.economia.gob.mx/eventos-noticias/sala-de-prensa/informacion-relevante/7289-garantizado-el-abasto-de-maiz-y-frijol-en-mexico</vt:lpwstr>
      </vt:variant>
      <vt:variant>
        <vt:lpwstr/>
      </vt:variant>
      <vt:variant>
        <vt:i4>3670055</vt:i4>
      </vt:variant>
      <vt:variant>
        <vt:i4>36</vt:i4>
      </vt:variant>
      <vt:variant>
        <vt:i4>0</vt:i4>
      </vt:variant>
      <vt:variant>
        <vt:i4>5</vt:i4>
      </vt:variant>
      <vt:variant>
        <vt:lpwstr>http://www.presidencia.gob.mx/index.php?p=75052</vt:lpwstr>
      </vt:variant>
      <vt:variant>
        <vt:lpwstr/>
      </vt:variant>
      <vt:variant>
        <vt:i4>7209071</vt:i4>
      </vt:variant>
      <vt:variant>
        <vt:i4>33</vt:i4>
      </vt:variant>
      <vt:variant>
        <vt:i4>0</vt:i4>
      </vt:variant>
      <vt:variant>
        <vt:i4>5</vt:i4>
      </vt:variant>
      <vt:variant>
        <vt:lpwstr>http://www.presidencia.gob.mx/el-blog/10-acciones-para-enfrentar-la-sequia-en-el-pais/</vt:lpwstr>
      </vt:variant>
      <vt:variant>
        <vt:lpwstr/>
      </vt:variant>
      <vt:variant>
        <vt:i4>3866657</vt:i4>
      </vt:variant>
      <vt:variant>
        <vt:i4>30</vt:i4>
      </vt:variant>
      <vt:variant>
        <vt:i4>0</vt:i4>
      </vt:variant>
      <vt:variant>
        <vt:i4>5</vt:i4>
      </vt:variant>
      <vt:variant>
        <vt:lpwstr>http://www.presidencia.gob.mx/2012/01/acciones-para-mitigar-la-sequia/</vt:lpwstr>
      </vt:variant>
      <vt:variant>
        <vt:lpwstr/>
      </vt:variant>
      <vt:variant>
        <vt:i4>7209071</vt:i4>
      </vt:variant>
      <vt:variant>
        <vt:i4>27</vt:i4>
      </vt:variant>
      <vt:variant>
        <vt:i4>0</vt:i4>
      </vt:variant>
      <vt:variant>
        <vt:i4>5</vt:i4>
      </vt:variant>
      <vt:variant>
        <vt:lpwstr>http://www.presidencia.gob.mx/el-blog/10-acciones-para-enfrentar-la-sequia-en-el-pais/</vt:lpwstr>
      </vt:variant>
      <vt:variant>
        <vt:lpwstr/>
      </vt:variant>
      <vt:variant>
        <vt:i4>6553721</vt:i4>
      </vt:variant>
      <vt:variant>
        <vt:i4>24</vt:i4>
      </vt:variant>
      <vt:variant>
        <vt:i4>0</vt:i4>
      </vt:variant>
      <vt:variant>
        <vt:i4>5</vt:i4>
      </vt:variant>
      <vt:variant>
        <vt:lpwstr>http://www.rlc.fao.org/es/prensa/noticias/fao-gobiernos-de-alc-deben-mantenerse-alerta-ante-los-efectos-que-una-recesion-mundial-podria-tener-en-la-seguridad-alimentaria/</vt:lpwstr>
      </vt:variant>
      <vt:variant>
        <vt:lpwstr/>
      </vt:variant>
      <vt:variant>
        <vt:i4>6357050</vt:i4>
      </vt:variant>
      <vt:variant>
        <vt:i4>21</vt:i4>
      </vt:variant>
      <vt:variant>
        <vt:i4>0</vt:i4>
      </vt:variant>
      <vt:variant>
        <vt:i4>5</vt:i4>
      </vt:variant>
      <vt:variant>
        <vt:lpwstr>http://www.inegi.org.mx/inegi/contenidos/espanol/prensa/comunicados/actividadee.pdf</vt:lpwstr>
      </vt:variant>
      <vt:variant>
        <vt:lpwstr/>
      </vt:variant>
      <vt:variant>
        <vt:i4>5373974</vt:i4>
      </vt:variant>
      <vt:variant>
        <vt:i4>18</vt:i4>
      </vt:variant>
      <vt:variant>
        <vt:i4>0</vt:i4>
      </vt:variant>
      <vt:variant>
        <vt:i4>5</vt:i4>
      </vt:variant>
      <vt:variant>
        <vt:lpwstr>http://www.inegi.org.mx/inegi/contenidos/espanol/prensa/comunicados/sica.pdf</vt:lpwstr>
      </vt:variant>
      <vt:variant>
        <vt:lpwstr/>
      </vt:variant>
      <vt:variant>
        <vt:i4>4718593</vt:i4>
      </vt:variant>
      <vt:variant>
        <vt:i4>45</vt:i4>
      </vt:variant>
      <vt:variant>
        <vt:i4>0</vt:i4>
      </vt:variant>
      <vt:variant>
        <vt:i4>5</vt:i4>
      </vt:variant>
      <vt:variant>
        <vt:lpwstr>http://www.un.org/spanish/millenniumgoals/bkgd.shtml</vt:lpwstr>
      </vt:variant>
      <vt:variant>
        <vt:lpwstr/>
      </vt:variant>
      <vt:variant>
        <vt:i4>6291513</vt:i4>
      </vt:variant>
      <vt:variant>
        <vt:i4>42</vt:i4>
      </vt:variant>
      <vt:variant>
        <vt:i4>0</vt:i4>
      </vt:variant>
      <vt:variant>
        <vt:i4>5</vt:i4>
      </vt:variant>
      <vt:variant>
        <vt:lpwstr>http://www.oecd.org/dataoecd/1/58/49416686.pdf</vt:lpwstr>
      </vt:variant>
      <vt:variant>
        <vt:lpwstr/>
      </vt:variant>
      <vt:variant>
        <vt:i4>7536721</vt:i4>
      </vt:variant>
      <vt:variant>
        <vt:i4>39</vt:i4>
      </vt:variant>
      <vt:variant>
        <vt:i4>0</vt:i4>
      </vt:variant>
      <vt:variant>
        <vt:i4>5</vt:i4>
      </vt:variant>
      <vt:variant>
        <vt:lpwstr>http://www.oecd.org/document/47/0,3746,en_2649_34113_49331311_1_1_1_1,00.html</vt:lpwstr>
      </vt:variant>
      <vt:variant>
        <vt:lpwstr/>
      </vt:variant>
      <vt:variant>
        <vt:i4>3473446</vt:i4>
      </vt:variant>
      <vt:variant>
        <vt:i4>36</vt:i4>
      </vt:variant>
      <vt:variant>
        <vt:i4>0</vt:i4>
      </vt:variant>
      <vt:variant>
        <vt:i4>5</vt:i4>
      </vt:variant>
      <vt:variant>
        <vt:lpwstr>http://www.presidencia.gob.mx/index.php?p=75184</vt:lpwstr>
      </vt:variant>
      <vt:variant>
        <vt:lpwstr/>
      </vt:variant>
      <vt:variant>
        <vt:i4>1441803</vt:i4>
      </vt:variant>
      <vt:variant>
        <vt:i4>33</vt:i4>
      </vt:variant>
      <vt:variant>
        <vt:i4>0</vt:i4>
      </vt:variant>
      <vt:variant>
        <vt:i4>5</vt:i4>
      </vt:variant>
      <vt:variant>
        <vt:lpwstr>http://www.presidencia.gob.mx/2012/01/premio-al-estadista-global/</vt:lpwstr>
      </vt:variant>
      <vt:variant>
        <vt:lpwstr/>
      </vt:variant>
      <vt:variant>
        <vt:i4>3014758</vt:i4>
      </vt:variant>
      <vt:variant>
        <vt:i4>30</vt:i4>
      </vt:variant>
      <vt:variant>
        <vt:i4>0</vt:i4>
      </vt:variant>
      <vt:variant>
        <vt:i4>5</vt:i4>
      </vt:variant>
      <vt:variant>
        <vt:lpwstr>http://www.ecb.int/stats/money/surveys/lend/html/index.en.html</vt:lpwstr>
      </vt:variant>
      <vt:variant>
        <vt:lpwstr/>
      </vt:variant>
      <vt:variant>
        <vt:i4>7471228</vt:i4>
      </vt:variant>
      <vt:variant>
        <vt:i4>27</vt:i4>
      </vt:variant>
      <vt:variant>
        <vt:i4>0</vt:i4>
      </vt:variant>
      <vt:variant>
        <vt:i4>5</vt:i4>
      </vt:variant>
      <vt:variant>
        <vt:lpwstr>http://148.245.102.209/enviacentroamerica/</vt:lpwstr>
      </vt:variant>
      <vt:variant>
        <vt:lpwstr/>
      </vt:variant>
      <vt:variant>
        <vt:i4>8126535</vt:i4>
      </vt:variant>
      <vt:variant>
        <vt:i4>24</vt:i4>
      </vt:variant>
      <vt:variant>
        <vt:i4>0</vt:i4>
      </vt:variant>
      <vt:variant>
        <vt:i4>5</vt:i4>
      </vt:variant>
      <vt:variant>
        <vt:lpwstr>http://www.deloitte.com/view/es_MX/mx/sala-de-prensa/boletines-de-prensa/5e0942db</vt:lpwstr>
      </vt:variant>
      <vt:variant>
        <vt:lpwstr/>
      </vt:variant>
      <vt:variant>
        <vt:i4>8257639</vt:i4>
      </vt:variant>
      <vt:variant>
        <vt:i4>21</vt:i4>
      </vt:variant>
      <vt:variant>
        <vt:i4>0</vt:i4>
      </vt:variant>
      <vt:variant>
        <vt:i4>5</vt:i4>
      </vt:variant>
      <vt:variant>
        <vt:lpwstr>http://www.deloitte.com/assets/Dcom-Mexico/Local Assets/Documents/</vt:lpwstr>
      </vt:variant>
      <vt:variant>
        <vt:lpwstr/>
      </vt:variant>
      <vt:variant>
        <vt:i4>4259909</vt:i4>
      </vt:variant>
      <vt:variant>
        <vt:i4>18</vt:i4>
      </vt:variant>
      <vt:variant>
        <vt:i4>0</vt:i4>
      </vt:variant>
      <vt:variant>
        <vt:i4>5</vt:i4>
      </vt:variant>
      <vt:variant>
        <vt:lpwstr>http://www.deloitte.com.mx/multimedia/tips/security/</vt:lpwstr>
      </vt:variant>
      <vt:variant>
        <vt:lpwstr/>
      </vt:variant>
      <vt:variant>
        <vt:i4>458851</vt:i4>
      </vt:variant>
      <vt:variant>
        <vt:i4>15</vt:i4>
      </vt:variant>
      <vt:variant>
        <vt:i4>0</vt:i4>
      </vt:variant>
      <vt:variant>
        <vt:i4>5</vt:i4>
      </vt:variant>
      <vt:variant>
        <vt:lpwstr>http://www.deloitte.com/view/es_MX/mx/industrias/serviciosfinancieros/</vt:lpwstr>
      </vt:variant>
      <vt:variant>
        <vt:lpwstr/>
      </vt:variant>
      <vt:variant>
        <vt:i4>1048607</vt:i4>
      </vt:variant>
      <vt:variant>
        <vt:i4>12</vt:i4>
      </vt:variant>
      <vt:variant>
        <vt:i4>0</vt:i4>
      </vt:variant>
      <vt:variant>
        <vt:i4>5</vt:i4>
      </vt:variant>
      <vt:variant>
        <vt:lpwstr>http://www.deloitte.com/assets/Dcom-UnitedStates/Local Assets/Documents/</vt:lpwstr>
      </vt:variant>
      <vt:variant>
        <vt:lpwstr/>
      </vt:variant>
      <vt:variant>
        <vt:i4>3407976</vt:i4>
      </vt:variant>
      <vt:variant>
        <vt:i4>9</vt:i4>
      </vt:variant>
      <vt:variant>
        <vt:i4>0</vt:i4>
      </vt:variant>
      <vt:variant>
        <vt:i4>5</vt:i4>
      </vt:variant>
      <vt:variant>
        <vt:lpwstr>http://www.deloitte.com/assets/Dcom-UnitedStates/Local Assets/</vt:lpwstr>
      </vt:variant>
      <vt:variant>
        <vt:lpwstr/>
      </vt:variant>
      <vt:variant>
        <vt:i4>1310798</vt:i4>
      </vt:variant>
      <vt:variant>
        <vt:i4>6</vt:i4>
      </vt:variant>
      <vt:variant>
        <vt:i4>0</vt:i4>
      </vt:variant>
      <vt:variant>
        <vt:i4>5</vt:i4>
      </vt:variant>
      <vt:variant>
        <vt:lpwstr>http://www.cepal.org/ofilac/</vt:lpwstr>
      </vt:variant>
      <vt:variant>
        <vt:lpwstr/>
      </vt:variant>
      <vt:variant>
        <vt:i4>4784155</vt:i4>
      </vt:variant>
      <vt:variant>
        <vt:i4>3</vt:i4>
      </vt:variant>
      <vt:variant>
        <vt:i4>0</vt:i4>
      </vt:variant>
      <vt:variant>
        <vt:i4>5</vt:i4>
      </vt:variant>
      <vt:variant>
        <vt:lpwstr>http://www.cepal.org/cgi-bin/getProd.asp?xml=/ofilac/noticias/noticias/2/42262/P42262.xml&amp;xsl=/ofilac/tpl/p1f.xsl&amp;base=/ofilac/tpl/top-bottom.xsl</vt:lpwstr>
      </vt:variant>
      <vt:variant>
        <vt:lpwstr/>
      </vt:variant>
      <vt:variant>
        <vt:i4>7209071</vt:i4>
      </vt:variant>
      <vt:variant>
        <vt:i4>0</vt:i4>
      </vt:variant>
      <vt:variant>
        <vt:i4>0</vt:i4>
      </vt:variant>
      <vt:variant>
        <vt:i4>5</vt:i4>
      </vt:variant>
      <vt:variant>
        <vt:lpwstr>http://www.presidencia.gob.mx/el-blog/10-acciones-para-enfrentar-la-sequia-en-el-pais/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c:title>
  <dc:subject/>
  <dc:creator>AGONZALEZ</dc:creator>
  <cp:keywords/>
  <dc:description/>
  <cp:lastModifiedBy>Guadalupe Patricia Cuca Villegas</cp:lastModifiedBy>
  <cp:revision>15</cp:revision>
  <cp:lastPrinted>2015-04-27T16:47:00Z</cp:lastPrinted>
  <dcterms:created xsi:type="dcterms:W3CDTF">2015-04-27T19:34:00Z</dcterms:created>
  <dcterms:modified xsi:type="dcterms:W3CDTF">2015-04-30T14:35:00Z</dcterms:modified>
</cp:coreProperties>
</file>